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5C575CB3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B92A32">
        <w:rPr>
          <w:rFonts w:ascii="Museo Sans 100" w:eastAsia="Times New Roman" w:hAnsi="Museo Sans 100" w:cs="Calibri Light"/>
          <w:bCs/>
          <w:sz w:val="20"/>
        </w:rPr>
        <w:t>dic</w:t>
      </w:r>
      <w:r w:rsidR="00C8201A">
        <w:rPr>
          <w:rFonts w:ascii="Museo Sans 100" w:eastAsia="Times New Roman" w:hAnsi="Museo Sans 100" w:cs="Calibri Light"/>
          <w:bCs/>
          <w:sz w:val="20"/>
        </w:rPr>
        <w:t>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50"/>
        <w:gridCol w:w="1334"/>
        <w:gridCol w:w="1349"/>
        <w:gridCol w:w="801"/>
        <w:gridCol w:w="1276"/>
        <w:gridCol w:w="742"/>
        <w:gridCol w:w="1345"/>
        <w:gridCol w:w="681"/>
        <w:gridCol w:w="738"/>
        <w:gridCol w:w="146"/>
      </w:tblGrid>
      <w:tr w:rsidR="00966840" w:rsidRPr="00966840" w14:paraId="3DAC2748" w14:textId="77777777" w:rsidTr="007822CB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755E1D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C5AB3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E45C96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64D24C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888B96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3CF5BE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966840" w:rsidRPr="00966840" w14:paraId="38A8FE5C" w14:textId="77777777" w:rsidTr="007822CB">
        <w:trPr>
          <w:trHeight w:val="454"/>
        </w:trPr>
        <w:tc>
          <w:tcPr>
            <w:tcW w:w="625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6BC3E9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477FD7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000570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DD8B94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408A33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02B3C6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865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</w:tr>
      <w:tr w:rsidR="00966840" w:rsidRPr="00966840" w14:paraId="455AB1A6" w14:textId="77777777" w:rsidTr="007822CB">
        <w:trPr>
          <w:trHeight w:val="454"/>
        </w:trPr>
        <w:tc>
          <w:tcPr>
            <w:tcW w:w="625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32F1F4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2B78F20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9E924C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35796E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E804A3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AAB6D2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8851D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1B917B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24CFF3E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8CC49F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303D93C5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7214DAB1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E194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C88D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99376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B186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39E5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EBD5B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3440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54650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7446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7047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77F44C02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3E96529D" w14:textId="77777777" w:rsidTr="007822CB">
        <w:trPr>
          <w:trHeight w:val="454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69CC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6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96E7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F7B7D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11CF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1E0B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5A46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1669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9F19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6314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D619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635492F3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318558A6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C1ED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6D9D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0FE5B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AA15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BFD2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C1271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C5F4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F112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235D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8AB8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56E886B9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301E2456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6B24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2C6D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390B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33EB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A50A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4931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AFE2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58F4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6D14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7E1B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7E7A2D05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12881300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4B31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8180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EC31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67E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1F03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A66D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9458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C9DF6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4CB5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ACFA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49FD3932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6A357B17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DA6B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096E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A54D7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5A10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FBA7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0A200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393C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8C822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2727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EA00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551D904B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0A18F74B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0062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82BF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B152C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7F12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C6B6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0DAE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BC31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038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943A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85C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5FACFAA8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0A7C6B8D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3C02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0669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BE25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7857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7055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574EF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3DED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9059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78A9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D2A9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47B87564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4C095A8A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6BB1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53EE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ABE99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E9A2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D525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DA576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1541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3E759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F17D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3BE5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686A2B3B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0EBAC20B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32D6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0ECD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B68BF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E436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C7BFE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D943F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CE79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E4AC1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683F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24B6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000303F0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210AF9E5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2C7C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73CA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DBD1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B561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3C36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BD540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F74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A4DE1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AA5B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3B29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44E85B7F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2EEF596D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1891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58C2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E889C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BBDB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9BE5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7030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C79C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81397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47B5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BCF1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3BB5223D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648DE5E0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6673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280C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3E77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322B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7643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CE32F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43AF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62A9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C79B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5FDF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2A8C5461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23E51E56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8BE0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E215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15BBF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98C2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1640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6D6BB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87F4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79B3D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41E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C5DD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7607CA34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78396FEA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97D0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DEFF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F8E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5AC1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7664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B00D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D071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69B6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5B82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BCC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7368029E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5E425778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7626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7407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10BC4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D45A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6F83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CD47C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05A9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0EA0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F538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4505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227ADB78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17E8D3D0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27E5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6CBF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AB6B0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6B8E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E1CD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4966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ADFC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6F65D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5FBF2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F223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0F8FBA40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56D844B7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28CA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9F3E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F931A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3BA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BCB5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46407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E4CD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5B37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27EE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C016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190E5B7B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20D3700D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1102E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68FC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586D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230D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82F9A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6E0B7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7A80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69D7D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4A90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5BC4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41E59D61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09DA2028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E661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F18C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692BC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82D9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98D9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89E6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103F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2304B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34FA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3085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1014D272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4FEBE6AB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04F9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AEC89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12DF1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C5F2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B248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4FBD9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EA5A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5A7D9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501C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30ABD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3A7FB267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377EC302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126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6C81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5E9D3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81F9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0B8D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F4FB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304BE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9A2E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B1C0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F4DD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4EEB6497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1C32ED10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BE88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3B9B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77572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16E74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7426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ABF88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2B01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9C9C7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EC151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B1B1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149B12F5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3D8894EA" w14:textId="77777777" w:rsidTr="007822CB">
        <w:trPr>
          <w:trHeight w:val="454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D5128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6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F5D4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A15EE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81A95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0BF23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1890B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330F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AD9B0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DF9E0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7BE0C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42" w:type="pct"/>
            <w:vAlign w:val="center"/>
            <w:hideMark/>
          </w:tcPr>
          <w:p w14:paraId="09F2AAA1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6840" w:rsidRPr="00966840" w14:paraId="5877E893" w14:textId="77777777" w:rsidTr="007822CB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5B83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8DC57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321,177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9BE96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$2,939,833.4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1572F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1,542,035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A85FB" w14:textId="77777777" w:rsidR="00966840" w:rsidRPr="00966840" w:rsidRDefault="00966840" w:rsidP="0096684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145,015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2DB35" w14:textId="77777777" w:rsidR="00966840" w:rsidRPr="00966840" w:rsidRDefault="00966840" w:rsidP="0096684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$1,500,311.8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103EBE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643EB99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B207B3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DE43EE" w14:textId="77777777" w:rsidR="00966840" w:rsidRPr="00966840" w:rsidRDefault="00966840" w:rsidP="00966840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6840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07E0DC81" w14:textId="77777777" w:rsidR="00966840" w:rsidRPr="00966840" w:rsidRDefault="00966840" w:rsidP="0096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2159356D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B92A32">
        <w:rPr>
          <w:rFonts w:ascii="Museo Sans 100" w:eastAsia="Times New Roman" w:hAnsi="Museo Sans 100" w:cs="Calibri Light"/>
          <w:bCs/>
          <w:sz w:val="20"/>
        </w:rPr>
        <w:t>dic</w:t>
      </w:r>
      <w:r w:rsidR="00C8201A">
        <w:rPr>
          <w:rFonts w:ascii="Museo Sans 100" w:eastAsia="Times New Roman" w:hAnsi="Museo Sans 100" w:cs="Calibri Light"/>
          <w:bCs/>
          <w:sz w:val="20"/>
        </w:rPr>
        <w:t>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69"/>
        <w:gridCol w:w="965"/>
        <w:gridCol w:w="969"/>
        <w:gridCol w:w="959"/>
        <w:gridCol w:w="866"/>
        <w:gridCol w:w="927"/>
        <w:gridCol w:w="979"/>
        <w:gridCol w:w="742"/>
        <w:gridCol w:w="1064"/>
        <w:gridCol w:w="1049"/>
      </w:tblGrid>
      <w:tr w:rsidR="00506B4C" w:rsidRPr="00506B4C" w14:paraId="39704B58" w14:textId="77777777" w:rsidTr="00506B4C">
        <w:trPr>
          <w:trHeight w:val="510"/>
        </w:trPr>
        <w:tc>
          <w:tcPr>
            <w:tcW w:w="546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606963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6B7D51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57733FD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912602E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4100946F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4E4B4A5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506B4C" w:rsidRPr="00506B4C" w14:paraId="0FAEE3C9" w14:textId="77777777" w:rsidTr="00506B4C">
        <w:trPr>
          <w:trHeight w:val="510"/>
        </w:trPr>
        <w:tc>
          <w:tcPr>
            <w:tcW w:w="546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0730FC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2EEE7FF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247012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904BF2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2626815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2E3D4465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F75A357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F0839D6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99FC30C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10A8A4F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6C68E891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506B4C" w:rsidRPr="00506B4C" w14:paraId="13B01222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55915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1743E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950DD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410D4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6652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82A03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865A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04FB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AF2B87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579C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BEFB0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506B4C" w:rsidRPr="00506B4C" w14:paraId="288AE3C2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B461BD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6831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B138F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258F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C707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F2A88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38C24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0DE5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DEF904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03D9E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B6FC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506B4C" w:rsidRPr="00506B4C" w14:paraId="571CB419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04D22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C126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9E4F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E277E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EC96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20A71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70C2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AE6A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4E5E84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8CD85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4CBD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506B4C" w:rsidRPr="00506B4C" w14:paraId="5BB2B7EA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35F761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6004F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ABC24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48743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EF65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E10D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B91E1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50AB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39C415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24482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F0B09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506B4C" w:rsidRPr="00506B4C" w14:paraId="6B286135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4674F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02AD6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2472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3109C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51B46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82660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FE9A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02F1A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FE3D36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EFF6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91AD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506B4C" w:rsidRPr="00506B4C" w14:paraId="0FD2F7E9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60EB1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0E471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9E5F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881FC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38EB0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9DCA3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640CF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2C10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C47DE3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1E64D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EDA2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506B4C" w:rsidRPr="00506B4C" w14:paraId="6ED0A606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7D69E8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4AEF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C910B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935EA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A1FCA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6C5B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BD0F0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F61C8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B1BF5C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7157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CF8FE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506B4C" w:rsidRPr="00506B4C" w14:paraId="12D96B9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E1FD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C8C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5B91A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F63D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D64DC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73A6B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D05E6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262A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501E72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D03E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7CBFD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506B4C" w:rsidRPr="00506B4C" w14:paraId="6A8DCBF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020FEC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2998D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859B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6F94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C6084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8BD2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BD327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6138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77457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E6E8E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80A6D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506B4C" w:rsidRPr="00506B4C" w14:paraId="4FD2D8A4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D79E19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D9023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36EFB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97235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345F2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32659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0C55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50B43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1F632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A89B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F2B33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506B4C" w:rsidRPr="00506B4C" w14:paraId="5870D3C7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DEF3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F9A9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BADC9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AC594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E8DD6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229F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9073A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254E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F8CB8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7612E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F501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506B4C" w:rsidRPr="00506B4C" w14:paraId="2DA42E0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96D6E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803A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601C4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29426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E46FB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F59B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2645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10AF7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28D2E8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FE43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345A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506B4C" w:rsidRPr="00506B4C" w14:paraId="3ABFDBA0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7717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93D7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5810D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BDA4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40E60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4678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4F54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03281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6F9FD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5138B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FAEF6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506B4C" w:rsidRPr="00506B4C" w14:paraId="78169680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95759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78E37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BA7ED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A072D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637F0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0DC57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CC1A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E7E6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C35776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FF05E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919BE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506B4C" w:rsidRPr="00506B4C" w14:paraId="45BF41B3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98A57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0F73C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8AA8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13AB3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9CBF4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625C7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1DCA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FADEF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47892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65B9F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9D25C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506B4C" w:rsidRPr="00506B4C" w14:paraId="2E10622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83F6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42D6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3F897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8A408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DB274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7EC8B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E6692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D974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812D8C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BD3AE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88E6F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506B4C" w:rsidRPr="00506B4C" w14:paraId="55EEEA6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931BC8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9DB3C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06B74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B109E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D60C8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AC866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AD80C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1235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6F1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2283F8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D7BA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506B4C" w:rsidRPr="00506B4C" w14:paraId="17BC4188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42932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D359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8D8DD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873C7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8308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DB39F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4C4B3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ED7E0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99E1B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1C2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5B82F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506B4C" w:rsidRPr="00506B4C" w14:paraId="4EAAEE35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2AC55D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E25B2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CF9CE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C2B9D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5F120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2F8C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4F7FC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E4DA3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363C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81BF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6B06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506B4C" w:rsidRPr="00506B4C" w14:paraId="5DAD12CA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15254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4029A6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8A839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64FB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C9A2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2F4B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72871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B648B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F6A06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6312B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D2BD1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506B4C" w:rsidRPr="00506B4C" w14:paraId="08456AE5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B6BDC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A5DF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12D5A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9BE945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0E85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E172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FA8922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BBB1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F51DC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8311A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621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506B4C" w:rsidRPr="00506B4C" w14:paraId="1F07E620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2298CC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4CC07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81A1A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24460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9EA49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D74A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11DB5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7EE1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16F57A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4177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9541BD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506B4C" w:rsidRPr="00506B4C" w14:paraId="60A38B58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413C6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47449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1FD89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C3AF2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356C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C470B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263D8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364B1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AD5C8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B840AF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964A0C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506B4C" w:rsidRPr="00506B4C" w14:paraId="76EC2536" w14:textId="77777777" w:rsidTr="00506B4C">
        <w:trPr>
          <w:trHeight w:val="510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598C4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2835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4E530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93AB4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DE42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3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79BEB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54CBA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D6AE9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B69B4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2D803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5B8B7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506B4C" w:rsidRPr="00506B4C" w14:paraId="44F50D6D" w14:textId="77777777" w:rsidTr="00506B4C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C7590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216F359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5827599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8E64760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54CEAB7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2D55B35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8A2DF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D1BB5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8CBF4D" w14:textId="77777777" w:rsidR="00506B4C" w:rsidRPr="00506B4C" w:rsidRDefault="00506B4C" w:rsidP="00506B4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315,808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93D0EE" w14:textId="77777777" w:rsidR="00506B4C" w:rsidRPr="00506B4C" w:rsidRDefault="00506B4C" w:rsidP="00506B4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$183,412.7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2F9C7" w14:textId="77777777" w:rsidR="00506B4C" w:rsidRPr="00506B4C" w:rsidRDefault="00506B4C" w:rsidP="00506B4C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06B4C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00"/>
        <w:gridCol w:w="22"/>
      </w:tblGrid>
      <w:tr w:rsidR="00DD18DF" w:rsidRPr="00DD18DF" w14:paraId="0EEFB2C9" w14:textId="77777777" w:rsidTr="00DD18DF">
        <w:trPr>
          <w:trHeight w:val="397"/>
          <w:jc w:val="center"/>
        </w:trPr>
        <w:tc>
          <w:tcPr>
            <w:tcW w:w="6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5ABFE637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D18DF" w:rsidRPr="00DD18DF" w14:paraId="54AD57D7" w14:textId="77777777" w:rsidTr="00DD18DF">
        <w:trPr>
          <w:trHeight w:val="397"/>
          <w:jc w:val="center"/>
        </w:trPr>
        <w:tc>
          <w:tcPr>
            <w:tcW w:w="6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CAA8497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Acumulado 1973 - diciembre 2021</w:t>
            </w:r>
          </w:p>
        </w:tc>
      </w:tr>
      <w:tr w:rsidR="00DD18DF" w:rsidRPr="00DD18DF" w14:paraId="0BA3B7FC" w14:textId="77777777" w:rsidTr="00DD18DF">
        <w:trPr>
          <w:trHeight w:val="397"/>
          <w:jc w:val="center"/>
        </w:trPr>
        <w:tc>
          <w:tcPr>
            <w:tcW w:w="6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190FBBC8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DD18DF" w:rsidRPr="00DD18DF" w14:paraId="4C5C7154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5E73C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4B47A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321,177</w:t>
            </w:r>
          </w:p>
        </w:tc>
      </w:tr>
      <w:tr w:rsidR="00DD18DF" w:rsidRPr="00DD18DF" w14:paraId="0B2A4255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48886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64177" w14:textId="77777777" w:rsidR="00DD18DF" w:rsidRPr="00DD18DF" w:rsidRDefault="00DD18DF" w:rsidP="00DD1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$2,939,833.4</w:t>
            </w:r>
          </w:p>
        </w:tc>
      </w:tr>
      <w:tr w:rsidR="00DD18DF" w:rsidRPr="00DD18DF" w14:paraId="77840DAA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3F7105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FCB38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321,177</w:t>
            </w:r>
          </w:p>
        </w:tc>
      </w:tr>
      <w:tr w:rsidR="00DD18DF" w:rsidRPr="00DD18DF" w14:paraId="6F291BE3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0D295F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8E9AB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1,542,035</w:t>
            </w:r>
          </w:p>
        </w:tc>
      </w:tr>
      <w:tr w:rsidR="00DD18DF" w:rsidRPr="00DD18DF" w14:paraId="27B70DF7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FBA58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C8495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145,015</w:t>
            </w:r>
          </w:p>
        </w:tc>
      </w:tr>
      <w:tr w:rsidR="00DD18DF" w:rsidRPr="00DD18DF" w14:paraId="5E1AFF4E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9F7B4C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9DFC9" w14:textId="77777777" w:rsidR="00DD18DF" w:rsidRPr="00DD18DF" w:rsidRDefault="00DD18DF" w:rsidP="00DD1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$1,500,311.8</w:t>
            </w:r>
          </w:p>
        </w:tc>
      </w:tr>
      <w:tr w:rsidR="00DD18DF" w:rsidRPr="00DD18DF" w14:paraId="3F82703A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132A5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0BF95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315,808</w:t>
            </w:r>
          </w:p>
        </w:tc>
      </w:tr>
      <w:tr w:rsidR="00DD18DF" w:rsidRPr="00DD18DF" w14:paraId="101EE7D7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182449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4B55F" w14:textId="77777777" w:rsidR="00DD18DF" w:rsidRPr="00DD18DF" w:rsidRDefault="00DD18DF" w:rsidP="00DD1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$183,412.7</w:t>
            </w:r>
          </w:p>
        </w:tc>
      </w:tr>
      <w:tr w:rsidR="00DD18DF" w:rsidRPr="00DD18DF" w14:paraId="4BC8ACF7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0CCEB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DD18D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2147B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</w:tr>
      <w:tr w:rsidR="00DD18DF" w:rsidRPr="00DD18DF" w14:paraId="2D66522B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A06A5A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CEABD" w14:textId="77777777" w:rsidR="00DD18DF" w:rsidRPr="00DD18DF" w:rsidRDefault="00DD18DF" w:rsidP="00DD18D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</w:tr>
      <w:tr w:rsidR="00DD18DF" w:rsidRPr="00DD18DF" w14:paraId="27D07355" w14:textId="77777777" w:rsidTr="00DD18DF">
        <w:trPr>
          <w:trHeight w:val="397"/>
          <w:jc w:val="center"/>
        </w:trPr>
        <w:tc>
          <w:tcPr>
            <w:tcW w:w="692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AF89D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D18DF" w:rsidRPr="00DD18DF" w14:paraId="283F68F9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E5449F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638D7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</w:tr>
      <w:tr w:rsidR="00DD18DF" w:rsidRPr="00DD18DF" w14:paraId="6836471F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AAF346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37D99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89,336</w:t>
            </w:r>
          </w:p>
        </w:tc>
      </w:tr>
      <w:tr w:rsidR="00DD18DF" w:rsidRPr="00DD18DF" w14:paraId="71F44EED" w14:textId="77777777" w:rsidTr="00DD18DF">
        <w:trPr>
          <w:gridAfter w:val="1"/>
          <w:wAfter w:w="22" w:type="dxa"/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369E0" w14:textId="77777777" w:rsidR="00DD18DF" w:rsidRPr="00DD18DF" w:rsidRDefault="00DD18DF" w:rsidP="00DD18D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16248" w14:textId="77777777" w:rsidR="00DD18DF" w:rsidRPr="00DD18DF" w:rsidRDefault="00DD18DF" w:rsidP="00DD1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8DF">
              <w:rPr>
                <w:rFonts w:ascii="Museo Sans 100" w:eastAsia="Times New Roman" w:hAnsi="Museo Sans 100" w:cs="Arial"/>
                <w:sz w:val="16"/>
                <w:szCs w:val="16"/>
              </w:rPr>
              <w:t>1,495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50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754"/>
        <w:gridCol w:w="1400"/>
        <w:gridCol w:w="1434"/>
        <w:gridCol w:w="1434"/>
        <w:gridCol w:w="1400"/>
        <w:gridCol w:w="6"/>
      </w:tblGrid>
      <w:tr w:rsidR="000918E2" w:rsidRPr="000918E2" w14:paraId="177BDACB" w14:textId="77777777" w:rsidTr="000918E2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60D99D7E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0918E2" w:rsidRPr="000918E2" w14:paraId="69B744C7" w14:textId="77777777" w:rsidTr="000918E2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0585666E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diciembre 2017 - 2021</w:t>
            </w:r>
          </w:p>
        </w:tc>
      </w:tr>
      <w:tr w:rsidR="000918E2" w:rsidRPr="000918E2" w14:paraId="5C940318" w14:textId="77777777" w:rsidTr="000918E2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36D676B0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0918E2" w:rsidRPr="000918E2" w14:paraId="7B061B06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47A2A9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37F94D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663B286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29C49752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5EDFA0E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59EE00D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</w:tr>
      <w:tr w:rsidR="000918E2" w:rsidRPr="000918E2" w14:paraId="14DE354A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7C03F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70F86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$146,787.6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B4AF8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$151,512.9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7C3E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$156,023.8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3CE35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$141,916.1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ABE2B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$178,640.6</w:t>
            </w:r>
          </w:p>
        </w:tc>
      </w:tr>
      <w:tr w:rsidR="000918E2" w:rsidRPr="000918E2" w14:paraId="0D4A4B14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F1E2B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519A1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$10.2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36A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$14.8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EF74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$16.2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1C26C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A2B1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$16.0</w:t>
            </w:r>
          </w:p>
        </w:tc>
      </w:tr>
      <w:tr w:rsidR="000918E2" w:rsidRPr="000918E2" w14:paraId="0D204529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2EEB98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1224E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5DB606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CB3A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262C0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7517D7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</w:tr>
      <w:tr w:rsidR="000918E2" w:rsidRPr="000918E2" w14:paraId="78B6FCF5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09F642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391CF0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1810A9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43E554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C1C1B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31B9EF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</w:tr>
      <w:tr w:rsidR="000918E2" w:rsidRPr="000918E2" w14:paraId="2276DC81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133C04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F2266B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B89CDB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664A10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340CB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D9D96C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</w:tr>
      <w:tr w:rsidR="000918E2" w:rsidRPr="000918E2" w14:paraId="486F1294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F5F34A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834117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64D5B8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679677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04038F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0964DC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</w:tr>
      <w:tr w:rsidR="000918E2" w:rsidRPr="000918E2" w14:paraId="24888717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289C9E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0D45F7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3,426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421C81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3,299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4C396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4,290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44367B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2,543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B00B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3,798</w:t>
            </w:r>
          </w:p>
        </w:tc>
      </w:tr>
      <w:tr w:rsidR="000918E2" w:rsidRPr="000918E2" w14:paraId="1BDEFBF1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B33FD2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41330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$53,838.7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80DF3F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$52,880.7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014050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$72,140.1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0D2164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$45,091.3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C6DB7C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$69,683.4</w:t>
            </w:r>
          </w:p>
        </w:tc>
      </w:tr>
      <w:tr w:rsidR="000918E2" w:rsidRPr="000918E2" w14:paraId="3FB38C4F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740280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90B9F4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661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A63C3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798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120A6D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640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26F417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1,220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6EFB82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1,231</w:t>
            </w:r>
          </w:p>
        </w:tc>
      </w:tr>
      <w:tr w:rsidR="000918E2" w:rsidRPr="000918E2" w14:paraId="7BA78F57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A839F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384B32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$6,545.9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A98E3C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$8,646.3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C2822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$6,703.2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087473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$14,216.9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684EE5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$14,808.8</w:t>
            </w:r>
          </w:p>
        </w:tc>
      </w:tr>
      <w:tr w:rsidR="000918E2" w:rsidRPr="000918E2" w14:paraId="44978248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32E8E0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1CC559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449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CBB75B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443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45F799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571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3884BF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296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4956E6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392</w:t>
            </w:r>
          </w:p>
        </w:tc>
      </w:tr>
      <w:tr w:rsidR="000918E2" w:rsidRPr="000918E2" w14:paraId="4F67E626" w14:textId="77777777" w:rsidTr="000918E2">
        <w:trPr>
          <w:gridAfter w:val="1"/>
          <w:wAfter w:w="3" w:type="pct"/>
          <w:trHeight w:val="454"/>
          <w:jc w:val="center"/>
        </w:trPr>
        <w:tc>
          <w:tcPr>
            <w:tcW w:w="106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DDE00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EA514F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$5,525.0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3E1D17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$5,711.7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EEC995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$7,601.0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B824E2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$3,840.5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BBE14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$5,690.1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8"/>
        <w:gridCol w:w="1942"/>
      </w:tblGrid>
      <w:tr w:rsidR="000918E2" w:rsidRPr="000918E2" w14:paraId="02C42DFD" w14:textId="77777777" w:rsidTr="000918E2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03482BC7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  <w:bookmarkEnd w:id="0"/>
          </w:p>
        </w:tc>
      </w:tr>
      <w:tr w:rsidR="000918E2" w:rsidRPr="000918E2" w14:paraId="14CAD41A" w14:textId="77777777" w:rsidTr="000918E2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3B24FB56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 diciembre 2021</w:t>
            </w:r>
          </w:p>
        </w:tc>
      </w:tr>
      <w:tr w:rsidR="000918E2" w:rsidRPr="000918E2" w14:paraId="27351CC2" w14:textId="77777777" w:rsidTr="000918E2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37AEAE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0918E2" w:rsidRPr="000918E2" w14:paraId="1205EC45" w14:textId="77777777" w:rsidTr="000918E2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D0642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0918E2" w:rsidRPr="000918E2" w14:paraId="0D92FFE7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5C1D3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97C50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</w:tr>
      <w:tr w:rsidR="000918E2" w:rsidRPr="000918E2" w14:paraId="0C9F345E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FF7B0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E12AC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</w:tr>
      <w:tr w:rsidR="000918E2" w:rsidRPr="000918E2" w14:paraId="5CFB4C48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8B292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75C43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</w:tr>
      <w:tr w:rsidR="000918E2" w:rsidRPr="000918E2" w14:paraId="335CF4AD" w14:textId="77777777" w:rsidTr="000918E2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A4D1C" w14:textId="77777777" w:rsidR="000918E2" w:rsidRPr="000918E2" w:rsidRDefault="000918E2" w:rsidP="000918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0918E2" w:rsidRPr="000918E2" w14:paraId="79656074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371F5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78711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</w:tr>
      <w:tr w:rsidR="000918E2" w:rsidRPr="000918E2" w14:paraId="72E133BC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234B5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CD341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</w:tr>
      <w:tr w:rsidR="000918E2" w:rsidRPr="000918E2" w14:paraId="1F5C26BE" w14:textId="77777777" w:rsidTr="000918E2">
        <w:trPr>
          <w:trHeight w:val="499"/>
          <w:jc w:val="center"/>
        </w:trPr>
        <w:tc>
          <w:tcPr>
            <w:tcW w:w="397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AAC4E" w14:textId="77777777" w:rsidR="000918E2" w:rsidRPr="000918E2" w:rsidRDefault="000918E2" w:rsidP="000918E2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113AA" w14:textId="77777777" w:rsidR="000918E2" w:rsidRPr="000918E2" w:rsidRDefault="000918E2" w:rsidP="000918E2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918E2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BE89DCA" w:rsidR="002B575F" w:rsidRPr="00E0208B" w:rsidRDefault="000918E2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 w:rsidRPr="000918E2">
        <w:rPr>
          <w:noProof/>
          <w:sz w:val="14"/>
          <w:szCs w:val="14"/>
        </w:rPr>
        <w:drawing>
          <wp:inline distT="0" distB="0" distL="0" distR="0" wp14:anchorId="05FA35DD" wp14:editId="0E913659">
            <wp:extent cx="4227616" cy="2315688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162DF212" w:rsidR="00EF315A" w:rsidRPr="00FB1D2A" w:rsidRDefault="000918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BAC52B5" wp14:editId="29F167FE">
            <wp:extent cx="3313215" cy="1920916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37E78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9F70C7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n-US" sz="900"/>
              <a:t>créditos otorgados por línea financiera </a:t>
            </a:r>
          </a:p>
          <a:p>
            <a:pPr>
              <a:defRPr sz="900"/>
            </a:pPr>
            <a:r>
              <a:rPr lang="en-US" sz="900"/>
              <a:t>al mes de diciembre 2021</a:t>
            </a:r>
          </a:p>
        </c:rich>
      </c:tx>
      <c:layout>
        <c:manualLayout>
          <c:xMode val="edge"/>
          <c:yMode val="edge"/>
          <c:x val="8.771277407358781E-2"/>
          <c:y val="3.9180031185076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996678648607407"/>
          <c:y val="0.36957338643146848"/>
          <c:w val="0.31974749213130693"/>
          <c:h val="0.58380665252828035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diciembre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33CC33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EAC-483C-AA4B-1980D9CF2602}"/>
              </c:ext>
            </c:extLst>
          </c:dPt>
          <c:dPt>
            <c:idx val="1"/>
            <c:bubble3D val="0"/>
            <c:spPr>
              <a:solidFill>
                <a:srgbClr val="0066FF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EAC-483C-AA4B-1980D9CF2602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EAC-483C-AA4B-1980D9CF2602}"/>
              </c:ext>
            </c:extLst>
          </c:dPt>
          <c:dPt>
            <c:idx val="3"/>
            <c:bubble3D val="0"/>
            <c:spPr>
              <a:solidFill>
                <a:schemeClr val="bg1">
                  <a:lumMod val="5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EAC-483C-AA4B-1980D9CF2602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AC-483C-AA4B-1980D9CF2602}"/>
                </c:ext>
              </c:extLst>
            </c:dLbl>
            <c:dLbl>
              <c:idx val="1"/>
              <c:layout>
                <c:manualLayout>
                  <c:x val="-0.18777709709024576"/>
                  <c:y val="-9.1360924097094079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AC-483C-AA4B-1980D9CF2602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AC-483C-AA4B-1980D9CF2602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AC-483C-AA4B-1980D9CF260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2082</c:v>
                </c:pt>
                <c:pt idx="1">
                  <c:v>3798</c:v>
                </c:pt>
                <c:pt idx="2">
                  <c:v>1231</c:v>
                </c:pt>
                <c:pt idx="3">
                  <c:v>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AC-483C-AA4B-1980D9CF260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n-US" sz="900"/>
              <a:t>créditos otorgados por género </a:t>
            </a:r>
          </a:p>
          <a:p>
            <a:pPr>
              <a:defRPr sz="900"/>
            </a:pPr>
            <a:r>
              <a:rPr lang="en-US" sz="900"/>
              <a:t>al mes de diciembre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diciembre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364-4846-BA97-F0D798D12E76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364-4846-BA97-F0D798D12E76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364-4846-BA97-F0D798D12E76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0364-4846-BA97-F0D798D12E76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64-4846-BA97-F0D798D12E76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64-4846-BA97-F0D798D12E76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64-4846-BA97-F0D798D12E76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64-4846-BA97-F0D798D12E7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3832</c:v>
                </c:pt>
                <c:pt idx="1">
                  <c:v>3671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64-4846-BA97-F0D798D12E7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2022-01-31T22:18:00Z</dcterms:created>
  <dcterms:modified xsi:type="dcterms:W3CDTF">2022-01-31T22:18:00Z</dcterms:modified>
</cp:coreProperties>
</file>