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C5" w:rsidRDefault="000258C5" w:rsidP="000258C5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-44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12  de diciembre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9F456B">
        <w:rPr>
          <w:b/>
        </w:rPr>
        <w:t>HERBERT DANILO ALVARADO</w:t>
      </w:r>
      <w:r w:rsidRPr="00FE1D52">
        <w:rPr>
          <w:b/>
        </w:rPr>
        <w:t>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CV-43/2017.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205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10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206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13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207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14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208/2017 d</w:t>
      </w:r>
      <w:r w:rsidRPr="00366165">
        <w:rPr>
          <w:bCs/>
        </w:rPr>
        <w:t xml:space="preserve">el </w:t>
      </w:r>
      <w:r>
        <w:rPr>
          <w:bCs/>
        </w:rPr>
        <w:t>15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209/2017 d</w:t>
      </w:r>
      <w:r w:rsidRPr="00366165">
        <w:rPr>
          <w:bCs/>
        </w:rPr>
        <w:t xml:space="preserve">el </w:t>
      </w:r>
      <w:r>
        <w:rPr>
          <w:bCs/>
        </w:rPr>
        <w:t>16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CV-43/2017,  de fecha  8 de diciembre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205/2017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10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JD-204/2017;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206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lastRenderedPageBreak/>
        <w:t>Aprobación y Ratificación de Acta No. JD-205/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206/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15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207/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209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Escrutinio de Elección de un Miembro del Sector Patronal ante el Consejo de Vigilancia;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35337F">
        <w:rPr>
          <w:color w:val="000000"/>
        </w:rPr>
        <w:t>Autorización de precios de venta de activos extraor</w:t>
      </w:r>
      <w:r>
        <w:rPr>
          <w:color w:val="000000"/>
        </w:rPr>
        <w:t>d</w:t>
      </w:r>
      <w:r w:rsidRPr="0035337F">
        <w:rPr>
          <w:color w:val="000000"/>
        </w:rPr>
        <w:t>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C26E9A">
        <w:rPr>
          <w:color w:val="000000"/>
        </w:rPr>
        <w:t>Informes de la Agencias Clasificadoras de Riesgo, con información al 30 de junio de 2017</w:t>
      </w:r>
      <w:proofErr w:type="gramStart"/>
      <w:r w:rsidRPr="00C26E9A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C26E9A">
        <w:rPr>
          <w:color w:val="000000"/>
        </w:rPr>
        <w:t>Solicitud de actualización del Instructivo para depuración y manejo de excedentes de préstamos;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D2109">
        <w:rPr>
          <w:color w:val="000000"/>
        </w:rPr>
        <w:t xml:space="preserve">Resolución razonada para la Contratación Directa No. FSV-02/2017 “Renovación de soporte técnico para la base de datos Oracle Enterprise </w:t>
      </w:r>
      <w:proofErr w:type="spellStart"/>
      <w:r w:rsidRPr="005D2109">
        <w:rPr>
          <w:color w:val="000000"/>
        </w:rPr>
        <w:t>Edition</w:t>
      </w:r>
      <w:proofErr w:type="spellEnd"/>
      <w:proofErr w:type="gramStart"/>
      <w:r w:rsidRPr="005D2109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</w:t>
      </w:r>
      <w:r w:rsidRPr="004665D6">
        <w:rPr>
          <w:color w:val="000000"/>
        </w:rPr>
        <w:t xml:space="preserve">Aprobación de términos de referencia para la Contratación directa No. FSV-02/2017 “Renovación de Soporte técnico para la base de datos Oracle Enterprise </w:t>
      </w:r>
      <w:proofErr w:type="spellStart"/>
      <w:proofErr w:type="gramStart"/>
      <w:r w:rsidRPr="004665D6">
        <w:rPr>
          <w:color w:val="000000"/>
        </w:rPr>
        <w:t>Edition</w:t>
      </w:r>
      <w:proofErr w:type="spellEnd"/>
      <w:r w:rsidRPr="004665D6">
        <w:rPr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Programa anual de vacaciones para el personal del FSV para el año 2018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color w:val="000000"/>
        </w:rPr>
        <w:t xml:space="preserve">  Pago de gratificación por servicios prestados 2017 renovación de contratos 2018; </w:t>
      </w:r>
      <w:r w:rsidRPr="00D70419">
        <w:rPr>
          <w:b/>
          <w:color w:val="000000"/>
        </w:rPr>
        <w:t>XII</w:t>
      </w:r>
      <w:r>
        <w:rPr>
          <w:color w:val="000000"/>
        </w:rPr>
        <w:t>. Informe sobre proceso de Libre Gestión No. FSV-222/2017 “Suministro de Uniformes para el Personal del FSV”</w:t>
      </w:r>
      <w:proofErr w:type="gramStart"/>
      <w:r>
        <w:rPr>
          <w:color w:val="000000"/>
        </w:rPr>
        <w:t xml:space="preserve">;  </w:t>
      </w:r>
      <w:r w:rsidRPr="00BA413D">
        <w:rPr>
          <w:b/>
          <w:color w:val="000000"/>
        </w:rPr>
        <w:t>XIII.</w:t>
      </w:r>
      <w:proofErr w:type="gramEnd"/>
      <w:r>
        <w:rPr>
          <w:b/>
          <w:color w:val="000000"/>
        </w:rPr>
        <w:t xml:space="preserve"> </w:t>
      </w:r>
      <w:r w:rsidRPr="003C278C">
        <w:rPr>
          <w:color w:val="000000"/>
        </w:rPr>
        <w:t>Aprobación de Bases de Licitación Pública No. FSV-12/2017 “Servicios de Seguridad para el FSV”</w:t>
      </w:r>
      <w:proofErr w:type="gramStart"/>
      <w:r w:rsidRPr="003C278C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BA413D">
        <w:rPr>
          <w:b/>
          <w:color w:val="000000"/>
        </w:rPr>
        <w:t>XIV.</w:t>
      </w:r>
      <w:proofErr w:type="gramEnd"/>
      <w:r>
        <w:rPr>
          <w:b/>
          <w:color w:val="000000"/>
        </w:rPr>
        <w:t xml:space="preserve"> </w:t>
      </w:r>
      <w:r w:rsidRPr="00E61866">
        <w:rPr>
          <w:color w:val="000000"/>
        </w:rPr>
        <w:t xml:space="preserve">Aprobación de Bases de Licitación </w:t>
      </w:r>
      <w:r w:rsidRPr="00E61866">
        <w:rPr>
          <w:color w:val="000000"/>
        </w:rPr>
        <w:lastRenderedPageBreak/>
        <w:t>Pública No. FSV-13/2017 “Programa de Seguros del FSV”</w:t>
      </w:r>
      <w:proofErr w:type="gramStart"/>
      <w:r w:rsidRPr="00E61866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BA413D">
        <w:rPr>
          <w:b/>
          <w:color w:val="000000"/>
        </w:rPr>
        <w:t>XV.</w:t>
      </w:r>
      <w:proofErr w:type="gramEnd"/>
      <w:r>
        <w:rPr>
          <w:b/>
          <w:color w:val="000000"/>
        </w:rPr>
        <w:t xml:space="preserve">  </w:t>
      </w:r>
      <w:r w:rsidRPr="006F6710">
        <w:rPr>
          <w:color w:val="000000"/>
        </w:rPr>
        <w:t>Solicitud de sustitución de Administradores de Contratos</w:t>
      </w:r>
      <w:proofErr w:type="gramStart"/>
      <w:r w:rsidRPr="006F6710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BA413D">
        <w:rPr>
          <w:b/>
          <w:color w:val="000000"/>
        </w:rPr>
        <w:t>XVI.</w:t>
      </w:r>
      <w:proofErr w:type="gramEnd"/>
      <w:r>
        <w:rPr>
          <w:color w:val="000000"/>
        </w:rPr>
        <w:t xml:space="preserve">  Informe de Evaluación técnica sobre la Gestión Integral de Riesgos, correspondientes al 30 de septiembre de 2017</w:t>
      </w:r>
      <w:proofErr w:type="gramStart"/>
      <w:r>
        <w:rPr>
          <w:color w:val="000000"/>
        </w:rPr>
        <w:t xml:space="preserve">;  </w:t>
      </w:r>
      <w:r w:rsidRPr="00BA413D">
        <w:rPr>
          <w:b/>
          <w:color w:val="000000"/>
        </w:rPr>
        <w:t>XVII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Escrutinio de Elección de un Miembro del Sector Patronal ante el Consejo de Vigilancia,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71680E">
        <w:rPr>
          <w:b/>
          <w:color w:val="000000"/>
        </w:rPr>
        <w:t xml:space="preserve">Elección de un Miembro del Sector Patronal ante el Consejo de Vigilancia.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35337F">
        <w:rPr>
          <w:color w:val="000000"/>
        </w:rPr>
        <w:t>Autorización de precios de venta de activos extraor</w:t>
      </w:r>
      <w:r>
        <w:rPr>
          <w:color w:val="000000"/>
        </w:rPr>
        <w:t>d</w:t>
      </w:r>
      <w:r w:rsidRPr="0035337F">
        <w:rPr>
          <w:color w:val="000000"/>
        </w:rPr>
        <w:t>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7061CA">
        <w:rPr>
          <w:b/>
          <w:color w:val="000000"/>
        </w:rPr>
        <w:t>después de analizar a profundidad los precios de venta de activos extraordinarios toma nota y acuerda dar seguimiento por muestreo en el presente trimestre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C26E9A">
        <w:rPr>
          <w:color w:val="000000"/>
        </w:rPr>
        <w:t>Informes de la Agencias Clasificadoras de Riesgo, con información al 30 de junio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calificación, reconociendo al FSV por mantener la calificación por par</w:t>
      </w:r>
      <w:r w:rsidRPr="003C163F">
        <w:rPr>
          <w:b/>
          <w:color w:val="000000"/>
        </w:rPr>
        <w:t>te de las Agencias Clasificadoras de Riesgo, con información al 30 de junio de 2017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C26E9A">
        <w:rPr>
          <w:color w:val="000000"/>
        </w:rPr>
        <w:t>Solicitud de actualización del Instructivo para depuración y manejo de excedentes de préstamos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 </w:t>
      </w:r>
      <w:r w:rsidRPr="003C163F">
        <w:rPr>
          <w:b/>
          <w:color w:val="000000"/>
        </w:rPr>
        <w:t>actualización del Instructivo para depuración y manejo de excedentes de préstamos.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D2109">
        <w:rPr>
          <w:color w:val="000000"/>
        </w:rPr>
        <w:t xml:space="preserve">Resolución razonada para la Contratación Directa No. FSV-02/2017 “Renovación de soporte técnico para la base de datos Oracle Enterprise </w:t>
      </w:r>
      <w:proofErr w:type="spellStart"/>
      <w:r w:rsidRPr="005D2109">
        <w:rPr>
          <w:color w:val="000000"/>
        </w:rPr>
        <w:t>Edition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63F">
        <w:rPr>
          <w:b/>
          <w:color w:val="000000"/>
        </w:rPr>
        <w:t xml:space="preserve">Resolución razonada para la Contratación Directa No. FSV-02/2017 “Renovación de soporte técnico para la base de datos Oracle Enterprise </w:t>
      </w:r>
      <w:proofErr w:type="spellStart"/>
      <w:r w:rsidRPr="003C163F">
        <w:rPr>
          <w:b/>
          <w:color w:val="000000"/>
        </w:rPr>
        <w:t>Edition</w:t>
      </w:r>
      <w:proofErr w:type="spellEnd"/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4665D6">
        <w:rPr>
          <w:color w:val="000000"/>
        </w:rPr>
        <w:t xml:space="preserve">Aprobación de términos de referencia para la Contratación directa No. FSV-02/2017 “Renovación de Soporte técnico para la base de datos Oracle Enterprise </w:t>
      </w:r>
      <w:proofErr w:type="spellStart"/>
      <w:r w:rsidRPr="004665D6">
        <w:rPr>
          <w:color w:val="000000"/>
        </w:rPr>
        <w:t>Edition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63F">
        <w:rPr>
          <w:b/>
          <w:color w:val="000000"/>
        </w:rPr>
        <w:t xml:space="preserve">Aprobación de términos de referencia para la Contratación directa No. FSV-02/2017 “Renovación de Soporte técnico para la base de datos Oracle Enterprise </w:t>
      </w:r>
      <w:proofErr w:type="spellStart"/>
      <w:r w:rsidRPr="003C163F">
        <w:rPr>
          <w:b/>
          <w:color w:val="000000"/>
        </w:rPr>
        <w:t>Edition</w:t>
      </w:r>
      <w:proofErr w:type="spellEnd"/>
      <w:r>
        <w:rPr>
          <w:b/>
          <w:color w:val="000000"/>
        </w:rPr>
        <w:t xml:space="preserve">. </w:t>
      </w:r>
      <w:r w:rsidRPr="004665D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Programa anual de vacaciones para el personal del FSV para el año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Pago de gratificación por servicios prestados 2017 renovación de contratos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para el </w:t>
      </w:r>
      <w:r w:rsidRPr="003C163F">
        <w:rPr>
          <w:b/>
          <w:color w:val="000000"/>
        </w:rPr>
        <w:t xml:space="preserve">Pago de gratificación por servicios prestados 2017 renovación de contratos 2018.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sobre proceso de Libre Gestión No. FSV-222/2017 “Suministro de Uniformes para el Personal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>
        <w:rPr>
          <w:b/>
          <w:color w:val="000000"/>
        </w:rPr>
        <w:lastRenderedPageBreak/>
        <w:t>el</w:t>
      </w:r>
      <w:r w:rsidRPr="003C163F">
        <w:rPr>
          <w:b/>
          <w:color w:val="000000"/>
        </w:rPr>
        <w:t xml:space="preserve"> Informe sobre proceso de Libre Gestión No. FSV-222/2017 “Suministro de Uniformes para el Personal del FSV”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BA413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3C278C">
        <w:rPr>
          <w:color w:val="000000"/>
        </w:rPr>
        <w:t>Aprobación de Bases de Licitación Pública No. FSV-12/2017 “Servicios de Seguridad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63F">
        <w:rPr>
          <w:b/>
          <w:color w:val="000000"/>
        </w:rPr>
        <w:t>Aprobación de Bases de Licitación Pública No. FSV-12/2017 “Servicios de Seguridad para el FSV”.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BA413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 w:rsidRPr="00E61866">
        <w:rPr>
          <w:color w:val="000000"/>
        </w:rPr>
        <w:t>Aprobación de Bases de Licitación Pública No. FSV-13/2017 “Programa de Seguros del FSV”</w:t>
      </w:r>
      <w:r>
        <w:rPr>
          <w:color w:val="000000"/>
        </w:rPr>
        <w:t>,</w:t>
      </w:r>
      <w:r w:rsidRPr="000B15CA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bases de </w:t>
      </w:r>
      <w:r w:rsidRPr="00224916">
        <w:rPr>
          <w:b/>
          <w:color w:val="000000"/>
        </w:rPr>
        <w:t>Licitación Pública No. FSV-13/2017 “Programa de Seguros del FSV”.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BA413D">
        <w:rPr>
          <w:b/>
          <w:color w:val="000000"/>
        </w:rPr>
        <w:t>XV.</w:t>
      </w:r>
      <w:r>
        <w:rPr>
          <w:b/>
          <w:color w:val="000000"/>
        </w:rPr>
        <w:t xml:space="preserve"> </w:t>
      </w:r>
      <w:r w:rsidRPr="006F6710">
        <w:rPr>
          <w:color w:val="000000"/>
        </w:rPr>
        <w:t>Solicitud de sustitución de Administradores de Contratos</w:t>
      </w:r>
      <w:r>
        <w:rPr>
          <w:color w:val="000000"/>
        </w:rPr>
        <w:t>,</w:t>
      </w:r>
      <w:r w:rsidRPr="000B15CA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enteado sobre la aprobación de </w:t>
      </w:r>
      <w:r w:rsidRPr="00224916">
        <w:rPr>
          <w:b/>
          <w:color w:val="000000"/>
        </w:rPr>
        <w:t>sustitución de Administradores de Contratos.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BA413D">
        <w:rPr>
          <w:b/>
          <w:color w:val="000000"/>
        </w:rPr>
        <w:t>XVI.</w:t>
      </w:r>
      <w:r>
        <w:rPr>
          <w:color w:val="000000"/>
        </w:rPr>
        <w:t xml:space="preserve">  Informe de Evaluación técnica sobre la Gestión Integral de Riesgos, correspondientes al 30 de septiembre de </w:t>
      </w:r>
      <w:proofErr w:type="gramStart"/>
      <w:r>
        <w:rPr>
          <w:color w:val="000000"/>
        </w:rPr>
        <w:t>2017,</w:t>
      </w:r>
      <w:r>
        <w:rPr>
          <w:bCs/>
        </w:rPr>
        <w:t xml:space="preserve"> </w:t>
      </w:r>
      <w:r>
        <w:rPr>
          <w:color w:val="000000"/>
        </w:rPr>
        <w:t xml:space="preserve">  </w:t>
      </w:r>
      <w:proofErr w:type="gramEnd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2E3622">
        <w:rPr>
          <w:b/>
          <w:color w:val="000000"/>
        </w:rPr>
        <w:t>Evaluación técnica sobre la Gestión Integral de Riesgos, correspondientes al 30 de septiembre de 2017</w:t>
      </w:r>
      <w:r>
        <w:rPr>
          <w:b/>
          <w:color w:val="000000"/>
        </w:rPr>
        <w:t xml:space="preserve">, no obstante acuerda convocar a presentación a Licenciado René Arias Chile, Jefe de la Unidad de Riesgos para la siguiente sesión.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9 de enero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0258C5" w:rsidRDefault="000258C5" w:rsidP="000258C5">
      <w:pPr>
        <w:spacing w:line="360" w:lineRule="auto"/>
        <w:jc w:val="both"/>
      </w:pPr>
    </w:p>
    <w:p w:rsidR="003A32B4" w:rsidRPr="004C11AE" w:rsidRDefault="003A32B4" w:rsidP="003A32B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Herbert Danilo Alvarado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D962E8" w:rsidRPr="000258C5" w:rsidRDefault="00D962E8" w:rsidP="000258C5"/>
    <w:sectPr w:rsidR="00D962E8" w:rsidRPr="000258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B4" w:rsidRDefault="003A32B4" w:rsidP="003A32B4">
      <w:r>
        <w:separator/>
      </w:r>
    </w:p>
  </w:endnote>
  <w:endnote w:type="continuationSeparator" w:id="0">
    <w:p w:rsidR="003A32B4" w:rsidRDefault="003A32B4" w:rsidP="003A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B4" w:rsidRDefault="003A32B4" w:rsidP="003A32B4">
      <w:r>
        <w:separator/>
      </w:r>
    </w:p>
  </w:footnote>
  <w:footnote w:type="continuationSeparator" w:id="0">
    <w:p w:rsidR="003A32B4" w:rsidRDefault="003A32B4" w:rsidP="003A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B4" w:rsidRPr="00162115" w:rsidRDefault="003A32B4" w:rsidP="003A32B4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3A32B4" w:rsidRPr="00162115" w:rsidRDefault="003A32B4" w:rsidP="003A32B4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3A32B4" w:rsidRDefault="003A32B4">
    <w:pPr>
      <w:pStyle w:val="Encabezado"/>
    </w:pPr>
  </w:p>
  <w:p w:rsidR="003A32B4" w:rsidRDefault="003A32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258C5"/>
    <w:rsid w:val="000643A0"/>
    <w:rsid w:val="00336969"/>
    <w:rsid w:val="003A32B4"/>
    <w:rsid w:val="003A68DA"/>
    <w:rsid w:val="003B54D9"/>
    <w:rsid w:val="00422EC0"/>
    <w:rsid w:val="00423CCB"/>
    <w:rsid w:val="004B35F6"/>
    <w:rsid w:val="00701B74"/>
    <w:rsid w:val="00713455"/>
    <w:rsid w:val="007C3821"/>
    <w:rsid w:val="007E0ECE"/>
    <w:rsid w:val="00803879"/>
    <w:rsid w:val="00831A94"/>
    <w:rsid w:val="00973C06"/>
    <w:rsid w:val="0098564C"/>
    <w:rsid w:val="009F2AA0"/>
    <w:rsid w:val="00A20B1E"/>
    <w:rsid w:val="00B30492"/>
    <w:rsid w:val="00CB1D34"/>
    <w:rsid w:val="00D962E8"/>
    <w:rsid w:val="00E527F3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2EDAE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3A32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2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32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2B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2019-10-01T16:09:00Z</dcterms:created>
  <dcterms:modified xsi:type="dcterms:W3CDTF">2019-10-01T17:20:00Z</dcterms:modified>
</cp:coreProperties>
</file>