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04" w:rsidRDefault="00007604" w:rsidP="00007604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-28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29  de agosto del año 2017. Se realizó la reunión de los señores Miembros del Consejo de Vigilancia: Licenciada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CV-27/2017.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129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14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130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17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131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18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132/2017 d</w:t>
      </w:r>
      <w:r w:rsidRPr="00366165">
        <w:rPr>
          <w:bCs/>
        </w:rPr>
        <w:t xml:space="preserve">el </w:t>
      </w:r>
      <w:r>
        <w:rPr>
          <w:bCs/>
        </w:rPr>
        <w:t>19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133/2017 d</w:t>
      </w:r>
      <w:r w:rsidRPr="00366165">
        <w:rPr>
          <w:bCs/>
        </w:rPr>
        <w:t xml:space="preserve">el </w:t>
      </w:r>
      <w:r>
        <w:rPr>
          <w:bCs/>
        </w:rPr>
        <w:t>20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 </w:t>
      </w:r>
      <w:r w:rsidRPr="007738F1">
        <w:t>Correspondencia Recibida.</w:t>
      </w:r>
      <w:r>
        <w:rPr>
          <w:b/>
        </w:rPr>
        <w:t xml:space="preserve"> </w:t>
      </w:r>
      <w:r>
        <w:t xml:space="preserve"> </w:t>
      </w:r>
      <w:r w:rsidRPr="00543457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CV-27/2017,  de fecha 22 de agosto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129/2017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14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JD-128/2017;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130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lastRenderedPageBreak/>
        <w:t>Aprobación y Ratificación de Acta No. JD-129/2017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131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130/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132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131/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de </w:t>
      </w:r>
      <w:proofErr w:type="gramStart"/>
      <w:r w:rsidRPr="002F5253">
        <w:rPr>
          <w:color w:val="000000"/>
        </w:rPr>
        <w:t>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</w:t>
      </w:r>
      <w:proofErr w:type="gramStart"/>
      <w:r>
        <w:rPr>
          <w:color w:val="000000"/>
        </w:rPr>
        <w:t>Aprobación  de</w:t>
      </w:r>
      <w:proofErr w:type="gramEnd"/>
      <w:r>
        <w:rPr>
          <w:color w:val="000000"/>
        </w:rPr>
        <w:t xml:space="preserve">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9D3EC1">
        <w:rPr>
          <w:color w:val="000000"/>
        </w:rPr>
        <w:t>Informe de Avance en la ejecución del Plan Integral de recuperación de créditos en mora al mes de junio de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D3EC1">
        <w:rPr>
          <w:color w:val="000000"/>
        </w:rPr>
        <w:t>Informe de Avance en la ejecución del Plan de Inscripción de documentos en CNR al mes de junio de 2017</w:t>
      </w:r>
      <w:proofErr w:type="gramStart"/>
      <w:r w:rsidRPr="009D3EC1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 </w:t>
      </w:r>
      <w:r w:rsidRPr="00812A05">
        <w:rPr>
          <w:color w:val="000000"/>
        </w:rPr>
        <w:t xml:space="preserve">Nombramiento de Personal Ejecutivo;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7E56F8">
        <w:rPr>
          <w:color w:val="000000"/>
        </w:rPr>
        <w:t>Solicitud de Participación en Congreso</w:t>
      </w:r>
      <w:proofErr w:type="gramStart"/>
      <w:r w:rsidRPr="007E56F8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</w:t>
      </w:r>
      <w:r w:rsidRPr="00057C9F">
        <w:rPr>
          <w:color w:val="000000"/>
        </w:rPr>
        <w:t xml:space="preserve">Reporte de Actividades del Comité de Auditoría del primer semestre </w:t>
      </w:r>
      <w:proofErr w:type="gramStart"/>
      <w:r w:rsidRPr="00057C9F">
        <w:rPr>
          <w:color w:val="000000"/>
        </w:rPr>
        <w:t xml:space="preserve">2017;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 Informes de Auditoría Interna del período abril a junio de 2017 y otras revisiones del primer semestre de 2017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 Sistema Integral de Alerta temprana para el mejoramiento del Control Interno en las Instituciones del </w:t>
      </w:r>
      <w:proofErr w:type="spellStart"/>
      <w:r>
        <w:rPr>
          <w:color w:val="000000"/>
        </w:rPr>
        <w:t>Organo</w:t>
      </w:r>
      <w:proofErr w:type="spellEnd"/>
      <w:r>
        <w:rPr>
          <w:color w:val="000000"/>
        </w:rPr>
        <w:t xml:space="preserve"> Ejecutivo (SIATCI);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Seguimiento al 30 de junio de 2017 del Plan de Soluciones elaborado por el FSV para solventar observaciones de la SSF; </w:t>
      </w:r>
      <w:r w:rsidRPr="00BF714A">
        <w:rPr>
          <w:b/>
          <w:color w:val="000000"/>
        </w:rPr>
        <w:t>XIII.</w:t>
      </w:r>
      <w:r>
        <w:rPr>
          <w:color w:val="000000"/>
        </w:rPr>
        <w:t xml:space="preserve"> Actualización del Análisis de contexto del FSV; </w:t>
      </w:r>
      <w:r w:rsidRPr="00BF714A">
        <w:rPr>
          <w:b/>
          <w:color w:val="000000"/>
        </w:rPr>
        <w:t>XIV</w:t>
      </w:r>
      <w:r>
        <w:rPr>
          <w:color w:val="000000"/>
        </w:rPr>
        <w:t xml:space="preserve">. Lineamientos para la Planificación Anual </w:t>
      </w:r>
      <w:proofErr w:type="gramStart"/>
      <w:r>
        <w:rPr>
          <w:color w:val="000000"/>
        </w:rPr>
        <w:t xml:space="preserve">2018;   </w:t>
      </w:r>
      <w:proofErr w:type="gramEnd"/>
      <w:r w:rsidRPr="00D160B6">
        <w:rPr>
          <w:b/>
          <w:color w:val="000000"/>
        </w:rPr>
        <w:t>XV.</w:t>
      </w:r>
      <w:r>
        <w:rPr>
          <w:b/>
          <w:color w:val="000000"/>
        </w:rPr>
        <w:t xml:space="preserve">  </w:t>
      </w:r>
      <w:r w:rsidRPr="00E77DF8">
        <w:rPr>
          <w:color w:val="000000"/>
        </w:rPr>
        <w:t>Monitor de Operaciones al mes de junio de 2017</w:t>
      </w:r>
      <w:proofErr w:type="gramStart"/>
      <w:r w:rsidRPr="00E77DF8">
        <w:rPr>
          <w:color w:val="000000"/>
        </w:rPr>
        <w:t xml:space="preserve">;  </w:t>
      </w:r>
      <w:r w:rsidRPr="002B3251">
        <w:rPr>
          <w:b/>
          <w:color w:val="000000"/>
        </w:rPr>
        <w:t>XVI.</w:t>
      </w:r>
      <w:proofErr w:type="gramEnd"/>
      <w:r w:rsidRPr="00E77DF8">
        <w:rPr>
          <w:color w:val="000000"/>
        </w:rPr>
        <w:t xml:space="preserve">  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Después de haber leído y analizado </w:t>
      </w:r>
      <w:r>
        <w:rPr>
          <w:color w:val="000000"/>
        </w:rPr>
        <w:lastRenderedPageBreak/>
        <w:t xml:space="preserve">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9D3EC1">
        <w:rPr>
          <w:color w:val="000000"/>
        </w:rPr>
        <w:t>Informe de Avance en la ejecución del Plan Integral de recuperación de créditos en mora al mes de junio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avance en la ejecución </w:t>
      </w:r>
      <w:r w:rsidRPr="001527A3">
        <w:rPr>
          <w:b/>
          <w:color w:val="000000"/>
        </w:rPr>
        <w:t>del Plan Integral de recuperación de créditos en mora al mes de junio de 2017.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9D3EC1">
        <w:rPr>
          <w:color w:val="000000"/>
        </w:rPr>
        <w:t>Informe de Avance en la ejecución del Plan de Inscripción de documentos en CNR al mes de junio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 w:rsidRPr="001527A3">
        <w:rPr>
          <w:b/>
          <w:color w:val="000000"/>
        </w:rPr>
        <w:t>de Avance en la ejecución del Plan de Inscripción de documentos en CNR al mes de junio de 2017 el cual presenta un porcentaje de</w:t>
      </w:r>
      <w:r>
        <w:rPr>
          <w:b/>
          <w:color w:val="000000"/>
        </w:rPr>
        <w:t>l</w:t>
      </w:r>
      <w:r w:rsidRPr="001527A3">
        <w:rPr>
          <w:b/>
          <w:color w:val="000000"/>
        </w:rPr>
        <w:t xml:space="preserve"> 99%.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812A05">
        <w:rPr>
          <w:color w:val="000000"/>
        </w:rPr>
        <w:t>Nombramiento de Personal Ejecutivo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nombramiento de Personal Ejecutivo, para ocupar plaza vacante de Jefe de Área de Activos Extraordinarios, así mismo se reconoce la promoción de personal del FSV. </w:t>
      </w:r>
      <w:r w:rsidRPr="00812A0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5A2E47">
        <w:rPr>
          <w:color w:val="000000"/>
        </w:rPr>
        <w:t>Solicitud</w:t>
      </w:r>
      <w:r w:rsidRPr="007E56F8">
        <w:rPr>
          <w:color w:val="000000"/>
        </w:rPr>
        <w:t xml:space="preserve"> de Participación en Congreso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participación de colaborador jurídico en Congreso.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057C9F">
        <w:rPr>
          <w:color w:val="000000"/>
        </w:rPr>
        <w:t>Reporte de Actividades del Comité de Auditoría del primer semestre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acuerda convocar en las próximas sesiones al Licdo. Ricardo Isaac </w:t>
      </w:r>
      <w:proofErr w:type="gramStart"/>
      <w:r>
        <w:rPr>
          <w:b/>
          <w:color w:val="000000"/>
        </w:rPr>
        <w:t>Aguilar,  Jefe</w:t>
      </w:r>
      <w:proofErr w:type="gramEnd"/>
      <w:r>
        <w:rPr>
          <w:b/>
          <w:color w:val="000000"/>
        </w:rPr>
        <w:t xml:space="preserve"> de Auditoría Interna así como al Licdo. Mariano Bonilla, Gerente General, a efecto que se realice la presentación realizada en Junta Directiva. </w:t>
      </w:r>
      <w:r w:rsidRPr="00057C9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 Informes de Auditoría Interna del período abril a junio de 2017 y otras revisiones del primer semestre de 2017, </w:t>
      </w:r>
      <w:r w:rsidRPr="00BA7FE2">
        <w:rPr>
          <w:b/>
          <w:color w:val="000000"/>
        </w:rPr>
        <w:t>el Consejo</w:t>
      </w:r>
      <w:r w:rsidRPr="00BB5BB3">
        <w:rPr>
          <w:b/>
          <w:color w:val="000000"/>
        </w:rPr>
        <w:t xml:space="preserve"> </w:t>
      </w:r>
      <w:r>
        <w:rPr>
          <w:b/>
          <w:color w:val="000000"/>
        </w:rPr>
        <w:t xml:space="preserve">acuerda convocar en las próximas sesiones al Licdo. Ricardo Isaac </w:t>
      </w:r>
      <w:proofErr w:type="gramStart"/>
      <w:r>
        <w:rPr>
          <w:b/>
          <w:color w:val="000000"/>
        </w:rPr>
        <w:t>Aguilar,  Jefe</w:t>
      </w:r>
      <w:proofErr w:type="gramEnd"/>
      <w:r>
        <w:rPr>
          <w:b/>
          <w:color w:val="000000"/>
        </w:rPr>
        <w:t xml:space="preserve"> de Auditoría Interna así como al Licdo. Mariano Bonilla, Gerente General, a efecto que se realice la presentación realizada en Junta Directiva.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Sistema Integral de Alerta temprana para el mejoramiento del Control Interno en las Instituciones del Órgano Ejecutivo (SIATCI),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del </w:t>
      </w:r>
      <w:r>
        <w:rPr>
          <w:color w:val="000000"/>
        </w:rPr>
        <w:t>S</w:t>
      </w:r>
      <w:r w:rsidRPr="00BB5BB3">
        <w:rPr>
          <w:b/>
          <w:color w:val="000000"/>
        </w:rPr>
        <w:t>istema Integral de Alerta temprana para el mejoramiento del Control Interno en las Instituciones del Órgano Ejecutivo (SIATCI).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 Seguimiento al 30 de junio de 2017 del Plan de Soluciones elaborado por el FSV para solventar observaciones de la SSF,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acuerda convocar en las próximas sesiones al Licdo. Ricardo Isaac </w:t>
      </w:r>
      <w:proofErr w:type="gramStart"/>
      <w:r>
        <w:rPr>
          <w:b/>
          <w:color w:val="000000"/>
        </w:rPr>
        <w:t>Aguilar,  Jefe</w:t>
      </w:r>
      <w:proofErr w:type="gramEnd"/>
      <w:r>
        <w:rPr>
          <w:b/>
          <w:color w:val="000000"/>
        </w:rPr>
        <w:t xml:space="preserve"> de Auditoría Interna así como al Licdo.  Mariano </w:t>
      </w:r>
      <w:proofErr w:type="gramStart"/>
      <w:r>
        <w:rPr>
          <w:b/>
          <w:color w:val="000000"/>
        </w:rPr>
        <w:t>Bonilla,  Gerente</w:t>
      </w:r>
      <w:proofErr w:type="gramEnd"/>
      <w:r>
        <w:rPr>
          <w:b/>
          <w:color w:val="000000"/>
        </w:rPr>
        <w:t xml:space="preserve"> General, a efecto que se realice la presentación realizada en Junta Directiva.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BF714A">
        <w:rPr>
          <w:b/>
          <w:color w:val="000000"/>
        </w:rPr>
        <w:t xml:space="preserve"> XIII.</w:t>
      </w:r>
      <w:r>
        <w:rPr>
          <w:color w:val="000000"/>
        </w:rPr>
        <w:t xml:space="preserve"> Actualización del Análisis de contexto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acuerda convocar a la siguiente sesión al Licdo. Luis Josué Ventura, Gerente de Planificación para realizar la presentación realizada en Junta Directiva. </w:t>
      </w:r>
      <w:r w:rsidRPr="00E527A3">
        <w:rPr>
          <w:b/>
          <w:bCs/>
        </w:rPr>
        <w:t>Punto</w:t>
      </w:r>
      <w:r w:rsidRPr="00BF714A">
        <w:rPr>
          <w:b/>
          <w:color w:val="000000"/>
        </w:rPr>
        <w:t xml:space="preserve"> XIV</w:t>
      </w:r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Lineamientos para la Planificación Anual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los lineamientos </w:t>
      </w:r>
      <w:r w:rsidRPr="00070B30">
        <w:rPr>
          <w:b/>
          <w:color w:val="000000"/>
        </w:rPr>
        <w:t>para la Planificación Anual 2018</w:t>
      </w:r>
      <w:r>
        <w:rPr>
          <w:b/>
          <w:color w:val="000000"/>
        </w:rPr>
        <w:t xml:space="preserve">, así mismo en la convocatoria realizada en el punto anterior se solicita al Licdo. Luis Josué Ventura, Gerente de Planificación, pueda explicar en relación a los lineamientos emitidos, sobre la </w:t>
      </w:r>
      <w:proofErr w:type="spellStart"/>
      <w:r>
        <w:rPr>
          <w:b/>
          <w:color w:val="000000"/>
        </w:rPr>
        <w:t>transversalización</w:t>
      </w:r>
      <w:proofErr w:type="spellEnd"/>
      <w:r>
        <w:rPr>
          <w:b/>
          <w:color w:val="000000"/>
        </w:rPr>
        <w:t xml:space="preserve"> de la Política de Participación Ciudadana.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160B6">
        <w:rPr>
          <w:b/>
          <w:color w:val="000000"/>
        </w:rPr>
        <w:t>XV.</w:t>
      </w:r>
      <w:r>
        <w:rPr>
          <w:b/>
          <w:color w:val="000000"/>
        </w:rPr>
        <w:t xml:space="preserve">  </w:t>
      </w:r>
      <w:r w:rsidRPr="00E77DF8">
        <w:rPr>
          <w:color w:val="000000"/>
        </w:rPr>
        <w:t xml:space="preserve">Monitor de Operaciones al mes de junio de </w:t>
      </w:r>
      <w:proofErr w:type="gramStart"/>
      <w:r w:rsidRPr="00E77DF8">
        <w:rPr>
          <w:color w:val="000000"/>
        </w:rPr>
        <w:t>2017</w:t>
      </w:r>
      <w:r>
        <w:rPr>
          <w:color w:val="000000"/>
        </w:rPr>
        <w:t xml:space="preserve">,  </w:t>
      </w:r>
      <w:r w:rsidRPr="00BA7FE2">
        <w:rPr>
          <w:b/>
          <w:color w:val="000000"/>
        </w:rPr>
        <w:t>el</w:t>
      </w:r>
      <w:proofErr w:type="gramEnd"/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 sobre el informe del </w:t>
      </w:r>
      <w:r w:rsidRPr="008121A8">
        <w:rPr>
          <w:b/>
          <w:color w:val="000000"/>
        </w:rPr>
        <w:t>Monitor de Operaciones al mes de junio de 2017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 w:rsidRPr="002132AA">
        <w:rPr>
          <w:b/>
          <w:color w:val="000000"/>
        </w:rPr>
        <w:t xml:space="preserve">CORRESPONDENCIA RECIBIDA. </w:t>
      </w:r>
      <w:r>
        <w:rPr>
          <w:b/>
          <w:color w:val="000000"/>
        </w:rPr>
        <w:t>1</w:t>
      </w:r>
      <w:r w:rsidRPr="00AB1A5A">
        <w:rPr>
          <w:b/>
          <w:bCs/>
        </w:rPr>
        <w:t xml:space="preserve">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20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7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Ricardo Isaac Aguilar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Jefe Unidad de Auditoría </w:t>
      </w:r>
      <w:proofErr w:type="gramStart"/>
      <w:r>
        <w:rPr>
          <w:color w:val="000000"/>
        </w:rPr>
        <w:t xml:space="preserve">Interna,  </w:t>
      </w:r>
      <w:r w:rsidRPr="00AB1A5A">
        <w:rPr>
          <w:color w:val="000000"/>
        </w:rPr>
        <w:t>fecha</w:t>
      </w:r>
      <w:proofErr w:type="gramEnd"/>
      <w:r w:rsidRPr="00AB1A5A">
        <w:rPr>
          <w:color w:val="000000"/>
        </w:rPr>
        <w:t xml:space="preserve"> </w:t>
      </w:r>
      <w:r>
        <w:rPr>
          <w:color w:val="000000"/>
        </w:rPr>
        <w:t>22</w:t>
      </w:r>
      <w:r w:rsidRPr="00AB1A5A">
        <w:rPr>
          <w:color w:val="000000"/>
        </w:rPr>
        <w:t xml:space="preserve"> de </w:t>
      </w:r>
      <w:r>
        <w:rPr>
          <w:color w:val="000000"/>
        </w:rPr>
        <w:t>agosto</w:t>
      </w:r>
      <w:r w:rsidRPr="00AB1A5A">
        <w:rPr>
          <w:color w:val="000000"/>
        </w:rPr>
        <w:t xml:space="preserve"> de 201</w:t>
      </w:r>
      <w:r>
        <w:rPr>
          <w:color w:val="000000"/>
        </w:rPr>
        <w:t>7</w:t>
      </w:r>
      <w:r w:rsidRPr="00AB1A5A">
        <w:rPr>
          <w:color w:val="000000"/>
        </w:rPr>
        <w:t xml:space="preserve">, relacionado con el </w:t>
      </w:r>
      <w:r>
        <w:rPr>
          <w:color w:val="000000"/>
        </w:rPr>
        <w:t xml:space="preserve"> Informe sobre el Seguimiento a recomendaciones de Auditorías anteriores al mes de julio </w:t>
      </w:r>
      <w:r w:rsidRPr="0027528C">
        <w:rPr>
          <w:b/>
          <w:color w:val="000000"/>
        </w:rPr>
        <w:t>de 2017.  Después de haber</w:t>
      </w:r>
      <w:r w:rsidRPr="00AB1A5A">
        <w:rPr>
          <w:color w:val="000000"/>
        </w:rPr>
        <w:t xml:space="preserve"> leído y analizado el contenido del memorándum, </w:t>
      </w:r>
      <w:r>
        <w:rPr>
          <w:b/>
          <w:color w:val="000000"/>
        </w:rPr>
        <w:t>este Consejo se da por enterado y será abordado en la próxima sesión con la participación del Jefe de Auditoría Interna y el señor Gerente General</w:t>
      </w:r>
      <w:r w:rsidRPr="00AB1A5A">
        <w:rPr>
          <w:b/>
          <w:color w:val="000000"/>
        </w:rPr>
        <w:t xml:space="preserve">.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5  de septiembre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007604" w:rsidRDefault="00007604" w:rsidP="00007604">
      <w:pPr>
        <w:spacing w:line="360" w:lineRule="auto"/>
        <w:jc w:val="both"/>
      </w:pPr>
    </w:p>
    <w:p w:rsidR="001B3331" w:rsidRPr="004C11AE" w:rsidRDefault="001B3331" w:rsidP="001B333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007604" w:rsidRDefault="00D962E8" w:rsidP="00007604"/>
    <w:sectPr w:rsidR="00D962E8" w:rsidRPr="0000760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31" w:rsidRDefault="001B3331" w:rsidP="001B3331">
      <w:r>
        <w:separator/>
      </w:r>
    </w:p>
  </w:endnote>
  <w:endnote w:type="continuationSeparator" w:id="0">
    <w:p w:rsidR="001B3331" w:rsidRDefault="001B3331" w:rsidP="001B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31" w:rsidRDefault="001B3331" w:rsidP="001B3331">
      <w:r>
        <w:separator/>
      </w:r>
    </w:p>
  </w:footnote>
  <w:footnote w:type="continuationSeparator" w:id="0">
    <w:p w:rsidR="001B3331" w:rsidRDefault="001B3331" w:rsidP="001B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331" w:rsidRPr="00162115" w:rsidRDefault="001B3331" w:rsidP="001B3331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1B3331" w:rsidRPr="00162115" w:rsidRDefault="001B3331" w:rsidP="001B3331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1B3331" w:rsidRDefault="001B3331">
    <w:pPr>
      <w:pStyle w:val="Encabezado"/>
    </w:pPr>
  </w:p>
  <w:p w:rsidR="001B3331" w:rsidRDefault="001B33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643A0"/>
    <w:rsid w:val="001B3331"/>
    <w:rsid w:val="00422EC0"/>
    <w:rsid w:val="004B35F6"/>
    <w:rsid w:val="00701B74"/>
    <w:rsid w:val="00803879"/>
    <w:rsid w:val="00831A94"/>
    <w:rsid w:val="00A20B1E"/>
    <w:rsid w:val="00D962E8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2DF2B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1B33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3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33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33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2019-10-01T15:47:00Z</dcterms:created>
  <dcterms:modified xsi:type="dcterms:W3CDTF">2019-10-01T16:43:00Z</dcterms:modified>
</cp:coreProperties>
</file>