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9EB2C" w14:textId="77F42807" w:rsidR="007C2446" w:rsidRPr="000278AC" w:rsidRDefault="007C2446" w:rsidP="007C2446">
      <w:pPr>
        <w:pStyle w:val="Ttulo1"/>
        <w:spacing w:before="0"/>
        <w:jc w:val="center"/>
        <w:rPr>
          <w:rFonts w:ascii="Arial" w:hAnsi="Arial" w:cs="Arial"/>
          <w:color w:val="auto"/>
          <w:sz w:val="24"/>
          <w:szCs w:val="24"/>
          <w:u w:val="single"/>
        </w:rPr>
      </w:pPr>
      <w:r w:rsidRPr="000278AC">
        <w:rPr>
          <w:rFonts w:ascii="Arial" w:hAnsi="Arial" w:cs="Arial"/>
          <w:color w:val="auto"/>
          <w:sz w:val="24"/>
          <w:szCs w:val="24"/>
          <w:u w:val="single"/>
        </w:rPr>
        <w:t>ACTA DE SESION ORDINARIA DE ASAMBLEA DE GOBERNADORES</w:t>
      </w:r>
    </w:p>
    <w:p w14:paraId="1DFFED00" w14:textId="77777777" w:rsidR="007C2446" w:rsidRPr="000278AC" w:rsidRDefault="007C2446" w:rsidP="007C2446">
      <w:pPr>
        <w:pStyle w:val="Ttulo1"/>
        <w:spacing w:before="0"/>
        <w:jc w:val="center"/>
        <w:rPr>
          <w:rFonts w:ascii="Arial" w:hAnsi="Arial" w:cs="Arial"/>
          <w:color w:val="auto"/>
          <w:sz w:val="24"/>
          <w:szCs w:val="24"/>
          <w:u w:val="single"/>
        </w:rPr>
      </w:pPr>
      <w:proofErr w:type="spellStart"/>
      <w:r w:rsidRPr="000278AC">
        <w:rPr>
          <w:rFonts w:ascii="Arial" w:hAnsi="Arial" w:cs="Arial"/>
          <w:color w:val="auto"/>
          <w:sz w:val="24"/>
          <w:szCs w:val="24"/>
          <w:u w:val="single"/>
        </w:rPr>
        <w:t>N</w:t>
      </w:r>
      <w:proofErr w:type="gramStart"/>
      <w:r w:rsidRPr="000278AC">
        <w:rPr>
          <w:rFonts w:ascii="Arial" w:hAnsi="Arial" w:cs="Arial"/>
          <w:color w:val="auto"/>
          <w:sz w:val="24"/>
          <w:szCs w:val="24"/>
          <w:u w:val="single"/>
        </w:rPr>
        <w:t>°</w:t>
      </w:r>
      <w:proofErr w:type="spellEnd"/>
      <w:r w:rsidRPr="000278AC">
        <w:rPr>
          <w:rFonts w:ascii="Arial" w:hAnsi="Arial" w:cs="Arial"/>
          <w:color w:val="auto"/>
          <w:sz w:val="24"/>
          <w:szCs w:val="24"/>
          <w:u w:val="single"/>
        </w:rPr>
        <w:t xml:space="preserve">  AG</w:t>
      </w:r>
      <w:proofErr w:type="gramEnd"/>
      <w:r w:rsidRPr="000278AC">
        <w:rPr>
          <w:rFonts w:ascii="Arial" w:hAnsi="Arial" w:cs="Arial"/>
          <w:color w:val="auto"/>
          <w:sz w:val="24"/>
          <w:szCs w:val="24"/>
          <w:u w:val="single"/>
        </w:rPr>
        <w:t>-173   DEL  16  DE  MARZO   DE  2021</w:t>
      </w:r>
    </w:p>
    <w:p w14:paraId="49A56DB2" w14:textId="77777777" w:rsidR="000A3791" w:rsidRPr="000A3791" w:rsidRDefault="000A3791" w:rsidP="000A3791">
      <w:pPr>
        <w:keepNext/>
        <w:keepLines/>
        <w:jc w:val="center"/>
        <w:outlineLvl w:val="0"/>
        <w:rPr>
          <w:rFonts w:ascii="Arial" w:eastAsia="Calibri" w:hAnsi="Arial" w:cs="Arial"/>
          <w:lang w:val="es-SV" w:eastAsia="en-US"/>
        </w:rPr>
      </w:pPr>
    </w:p>
    <w:p w14:paraId="6A6E2891" w14:textId="17605000" w:rsidR="000A3791" w:rsidRPr="000A3791" w:rsidRDefault="000A3791" w:rsidP="000A3791">
      <w:pPr>
        <w:jc w:val="both"/>
        <w:rPr>
          <w:rFonts w:ascii="Arial" w:eastAsia="Calibri" w:hAnsi="Arial" w:cs="Arial"/>
          <w:lang w:val="es-SV" w:eastAsia="en-US"/>
        </w:rPr>
      </w:pPr>
      <w:r w:rsidRPr="000A3791">
        <w:rPr>
          <w:rFonts w:ascii="Arial" w:eastAsia="Calibri" w:hAnsi="Arial" w:cs="Arial"/>
          <w:lang w:val="es-SV" w:eastAsia="en-US"/>
        </w:rPr>
        <w:t xml:space="preserve">En la Sala de Sesiones del Fondo Social para la Vivienda, a las siete horas con treinta minutos del día </w:t>
      </w:r>
      <w:r w:rsidR="000511AE" w:rsidRPr="000278AC">
        <w:rPr>
          <w:rFonts w:ascii="Arial" w:eastAsia="Calibri" w:hAnsi="Arial" w:cs="Arial"/>
          <w:lang w:val="es-SV" w:eastAsia="en-US"/>
        </w:rPr>
        <w:t>dieciséis de marzo</w:t>
      </w:r>
      <w:r w:rsidRPr="000A3791">
        <w:rPr>
          <w:rFonts w:ascii="Arial" w:eastAsia="Calibri" w:hAnsi="Arial" w:cs="Arial"/>
          <w:lang w:val="es-SV" w:eastAsia="en-US"/>
        </w:rPr>
        <w:t xml:space="preserve"> de dos mil veintiuno,</w:t>
      </w:r>
      <w:r w:rsidRPr="000A3791">
        <w:rPr>
          <w:rFonts w:ascii="Arial" w:eastAsia="Calibri" w:hAnsi="Arial" w:cs="Arial"/>
          <w:b/>
          <w:lang w:val="es-SV" w:eastAsia="en-US"/>
        </w:rPr>
        <w:t xml:space="preserve"> </w:t>
      </w:r>
      <w:r w:rsidRPr="000A3791">
        <w:rPr>
          <w:rFonts w:ascii="Arial" w:eastAsia="Calibri" w:hAnsi="Arial" w:cs="Arial"/>
          <w:lang w:val="es-SV" w:eastAsia="en-US"/>
        </w:rPr>
        <w:t>se reunieron los señores miembros de Asamblea de Gobernadores: la</w:t>
      </w:r>
      <w:r w:rsidRPr="000A3791">
        <w:rPr>
          <w:rFonts w:ascii="Arial" w:eastAsia="Calibri" w:hAnsi="Arial" w:cs="Arial"/>
          <w:b/>
          <w:lang w:val="es-SV" w:eastAsia="en-US"/>
        </w:rPr>
        <w:t xml:space="preserve"> LICENCIADA MICHELLE SOL, Ministra de Vivienda</w:t>
      </w:r>
      <w:r w:rsidRPr="000A3791">
        <w:rPr>
          <w:rFonts w:ascii="Arial" w:eastAsia="Calibri" w:hAnsi="Arial" w:cs="Arial"/>
          <w:lang w:val="es-SV" w:eastAsia="en-US"/>
        </w:rPr>
        <w:t>, Presidenta de la Asamblea de Gobernadores</w:t>
      </w:r>
      <w:r w:rsidRPr="000A3791">
        <w:rPr>
          <w:rFonts w:ascii="Arial" w:eastAsia="Calibri" w:hAnsi="Arial" w:cs="Arial"/>
          <w:b/>
          <w:lang w:val="es-SV" w:eastAsia="en-US"/>
        </w:rPr>
        <w:t xml:space="preserve">; </w:t>
      </w:r>
      <w:r w:rsidR="009629B2" w:rsidRPr="000278AC">
        <w:rPr>
          <w:rFonts w:ascii="Arial" w:eastAsia="Calibri" w:hAnsi="Arial" w:cs="Arial"/>
          <w:b/>
          <w:lang w:val="es-SV" w:eastAsia="en-US"/>
        </w:rPr>
        <w:t>LICENCIADA MARITZA CALDERÓN DE RÍOS,</w:t>
      </w:r>
      <w:r w:rsidR="009629B2" w:rsidRPr="000278AC">
        <w:rPr>
          <w:rFonts w:ascii="Arial" w:eastAsia="Calibri" w:hAnsi="Arial" w:cs="Arial"/>
          <w:bCs/>
          <w:lang w:val="es-SV" w:eastAsia="en-US"/>
        </w:rPr>
        <w:t xml:space="preserve"> V</w:t>
      </w:r>
      <w:r w:rsidR="009629B2" w:rsidRPr="000278AC">
        <w:rPr>
          <w:rFonts w:ascii="Arial" w:eastAsia="Calibri" w:hAnsi="Arial" w:cs="Arial"/>
          <w:lang w:val="es-SV" w:eastAsia="en-US"/>
        </w:rPr>
        <w:t>iceministra de Trabajo, en Representación del Ministro de Trabajo y Previsión Social</w:t>
      </w:r>
      <w:r w:rsidR="009629B2" w:rsidRPr="000A3791">
        <w:rPr>
          <w:rFonts w:ascii="Arial" w:eastAsia="Calibri" w:hAnsi="Arial" w:cs="Arial"/>
          <w:lang w:val="es-SV" w:eastAsia="en-US"/>
        </w:rPr>
        <w:t xml:space="preserve">; </w:t>
      </w:r>
      <w:r w:rsidRPr="000A3791">
        <w:rPr>
          <w:rFonts w:ascii="Arial" w:eastAsia="Calibri" w:hAnsi="Arial" w:cs="Arial"/>
          <w:b/>
          <w:lang w:val="es-SV" w:eastAsia="en-US"/>
        </w:rPr>
        <w:t xml:space="preserve">LICENCIADO MIGUEL ANGEL CORLETO, </w:t>
      </w:r>
      <w:r w:rsidRPr="000A3791">
        <w:rPr>
          <w:rFonts w:ascii="Arial" w:eastAsia="Calibri" w:hAnsi="Arial" w:cs="Arial"/>
          <w:lang w:val="es-SV" w:eastAsia="en-US"/>
        </w:rPr>
        <w:t>Viceministro de Economía, en Representación de la Ministra de Economía;</w:t>
      </w:r>
      <w:r w:rsidRPr="000A3791">
        <w:rPr>
          <w:rFonts w:ascii="Arial" w:eastAsia="Calibri" w:hAnsi="Arial" w:cs="Arial"/>
          <w:b/>
          <w:lang w:val="es-SV" w:eastAsia="en-US"/>
        </w:rPr>
        <w:t xml:space="preserve"> LICENCIADO JERSON ROGELIO POSADA,</w:t>
      </w:r>
      <w:r w:rsidRPr="000A3791">
        <w:rPr>
          <w:rFonts w:ascii="Arial" w:eastAsia="Calibri" w:hAnsi="Arial" w:cs="Arial"/>
          <w:bCs/>
          <w:lang w:val="es-SV" w:eastAsia="en-US"/>
        </w:rPr>
        <w:t xml:space="preserve"> Viceministro</w:t>
      </w:r>
      <w:r w:rsidRPr="000A3791">
        <w:rPr>
          <w:rFonts w:ascii="Arial" w:eastAsia="Calibri" w:hAnsi="Arial" w:cs="Arial"/>
          <w:lang w:val="es-SV" w:eastAsia="en-US"/>
        </w:rPr>
        <w:t xml:space="preserve"> de Hacienda, en Representación del Ministro de Hacienda; </w:t>
      </w:r>
      <w:r w:rsidRPr="000A3791">
        <w:rPr>
          <w:rFonts w:ascii="Arial" w:hAnsi="Arial" w:cs="Arial"/>
          <w:b/>
          <w:bCs/>
          <w:iCs/>
          <w:lang w:eastAsia="es-SV"/>
        </w:rPr>
        <w:t xml:space="preserve">ING. HERBERT DANILO ALVARADO, </w:t>
      </w:r>
      <w:r w:rsidRPr="000A3791">
        <w:rPr>
          <w:rFonts w:ascii="Arial" w:eastAsia="Calibri" w:hAnsi="Arial" w:cs="Arial"/>
          <w:lang w:val="es-SV" w:eastAsia="en-US"/>
        </w:rPr>
        <w:t xml:space="preserve">Gobernador Propietario del Sector Patronal; </w:t>
      </w:r>
      <w:r w:rsidRPr="000A3791">
        <w:rPr>
          <w:rFonts w:ascii="Arial" w:hAnsi="Arial" w:cs="Arial"/>
          <w:b/>
          <w:bCs/>
          <w:iCs/>
          <w:lang w:eastAsia="es-SV"/>
        </w:rPr>
        <w:t xml:space="preserve">ARQ. GLADYS ESMERALDA MANZANARES VALIENTE, </w:t>
      </w:r>
      <w:r w:rsidRPr="000A3791">
        <w:rPr>
          <w:rFonts w:ascii="Arial" w:eastAsia="Calibri" w:hAnsi="Arial" w:cs="Arial"/>
          <w:lang w:val="es-SV" w:eastAsia="en-US"/>
        </w:rPr>
        <w:t xml:space="preserve">Gobernadora Propietaria del Sector Patronal; </w:t>
      </w:r>
      <w:r w:rsidRPr="000A3791">
        <w:rPr>
          <w:rFonts w:ascii="Arial" w:eastAsia="Calibri" w:hAnsi="Arial" w:cs="Arial"/>
          <w:b/>
          <w:lang w:val="es-SV" w:eastAsia="en-US"/>
        </w:rPr>
        <w:t>SEÑOR ERNESTO MARROQUÍN ALEGRÍA,</w:t>
      </w:r>
      <w:r w:rsidRPr="000A3791">
        <w:rPr>
          <w:rFonts w:ascii="Arial" w:eastAsia="Calibri" w:hAnsi="Arial" w:cs="Arial"/>
          <w:lang w:val="es-SV" w:eastAsia="en-US"/>
        </w:rPr>
        <w:t xml:space="preserve"> Gobernador Propietario del Sector Laboral; </w:t>
      </w:r>
      <w:r w:rsidRPr="000A3791">
        <w:rPr>
          <w:rFonts w:ascii="Arial" w:eastAsia="Calibri" w:hAnsi="Arial" w:cs="Arial"/>
          <w:b/>
          <w:lang w:val="es-SV" w:eastAsia="en-US"/>
        </w:rPr>
        <w:t>SEÑOR MIGUEL ANGEL CASTILLO,</w:t>
      </w:r>
      <w:r w:rsidRPr="000A3791">
        <w:rPr>
          <w:rFonts w:ascii="Arial" w:eastAsia="Calibri" w:hAnsi="Arial" w:cs="Arial"/>
          <w:lang w:val="es-SV" w:eastAsia="en-US"/>
        </w:rPr>
        <w:t xml:space="preserve"> Gobernador Propietario del Sector Laboral;</w:t>
      </w:r>
      <w:r w:rsidRPr="000A3791">
        <w:rPr>
          <w:rFonts w:ascii="Arial" w:hAnsi="Arial" w:cs="Arial"/>
          <w:b/>
        </w:rPr>
        <w:t xml:space="preserve"> </w:t>
      </w:r>
      <w:r w:rsidRPr="000A3791">
        <w:rPr>
          <w:rFonts w:ascii="Arial" w:eastAsia="Calibri" w:hAnsi="Arial" w:cs="Arial"/>
          <w:b/>
          <w:lang w:val="es-SV" w:eastAsia="en-US"/>
        </w:rPr>
        <w:t xml:space="preserve">INGENIERO PEDRO ALBERTO SÁNCHEZ SANSIVIRINI, </w:t>
      </w:r>
      <w:r w:rsidRPr="000A3791">
        <w:rPr>
          <w:rFonts w:ascii="Arial" w:eastAsia="Calibri" w:hAnsi="Arial" w:cs="Arial"/>
          <w:lang w:val="es-SV" w:eastAsia="en-US"/>
        </w:rPr>
        <w:t>Gobernador Suplente del Sector Patronal;</w:t>
      </w:r>
      <w:r w:rsidRPr="000A3791">
        <w:rPr>
          <w:rFonts w:ascii="Arial" w:eastAsia="Calibri" w:hAnsi="Arial" w:cs="Arial"/>
          <w:b/>
          <w:lang w:val="es-SV" w:eastAsia="en-US"/>
        </w:rPr>
        <w:t xml:space="preserve"> SEÑOR JULIO CÉSAR FLORES,</w:t>
      </w:r>
      <w:r w:rsidRPr="000A3791">
        <w:rPr>
          <w:rFonts w:ascii="Arial" w:eastAsia="Calibri" w:hAnsi="Arial" w:cs="Arial"/>
          <w:lang w:val="es-SV" w:eastAsia="en-US"/>
        </w:rPr>
        <w:t xml:space="preserve"> Gobernador Suplente del Sector Laboral; </w:t>
      </w:r>
      <w:r w:rsidRPr="000A3791">
        <w:rPr>
          <w:rFonts w:ascii="Arial" w:eastAsia="Calibri" w:hAnsi="Arial" w:cs="Arial"/>
          <w:b/>
          <w:lang w:val="es-SV" w:eastAsia="en-US"/>
        </w:rPr>
        <w:t>SEÑOR RICARDO ANTONIO ARGUETA GARCÍA,</w:t>
      </w:r>
      <w:r w:rsidRPr="000A3791">
        <w:rPr>
          <w:rFonts w:ascii="Arial" w:eastAsia="Calibri" w:hAnsi="Arial" w:cs="Arial"/>
          <w:lang w:val="es-SV" w:eastAsia="en-US"/>
        </w:rPr>
        <w:t xml:space="preserve"> Gobernador Suplente del Sector Laboral. </w:t>
      </w:r>
      <w:r w:rsidRPr="000A3791">
        <w:rPr>
          <w:rFonts w:ascii="Arial" w:eastAsia="Calibri" w:hAnsi="Arial" w:cs="Arial"/>
          <w:b/>
          <w:bCs/>
          <w:lang w:val="es-SV" w:eastAsia="en-US"/>
        </w:rPr>
        <w:t>AUSENTES CON EXCUSA: LIC. EDGAR RODRÍGUEZ HERRERA</w:t>
      </w:r>
      <w:r w:rsidRPr="000A3791">
        <w:rPr>
          <w:rFonts w:ascii="Arial" w:eastAsia="Calibri" w:hAnsi="Arial" w:cs="Arial"/>
          <w:lang w:val="es-SV" w:eastAsia="en-US"/>
        </w:rPr>
        <w:t>, Ministro de Obras Públicas y Transporte</w:t>
      </w:r>
      <w:r w:rsidR="000511AE" w:rsidRPr="000278AC">
        <w:rPr>
          <w:rFonts w:ascii="Arial" w:eastAsia="Calibri" w:hAnsi="Arial" w:cs="Arial"/>
          <w:lang w:val="es-SV" w:eastAsia="en-US"/>
        </w:rPr>
        <w:t xml:space="preserve"> y</w:t>
      </w:r>
      <w:r w:rsidRPr="000A3791">
        <w:rPr>
          <w:rFonts w:ascii="Arial" w:eastAsia="Calibri" w:hAnsi="Arial" w:cs="Arial"/>
          <w:lang w:val="es-SV" w:eastAsia="en-US"/>
        </w:rPr>
        <w:t xml:space="preserve"> </w:t>
      </w:r>
      <w:r w:rsidR="000511AE" w:rsidRPr="000A3791">
        <w:rPr>
          <w:rFonts w:ascii="Arial" w:hAnsi="Arial" w:cs="Arial"/>
          <w:b/>
        </w:rPr>
        <w:t xml:space="preserve">LIC. ROBERTO DÍAZ AGUILAR, </w:t>
      </w:r>
      <w:r w:rsidR="000511AE" w:rsidRPr="000A3791">
        <w:rPr>
          <w:rFonts w:ascii="Arial" w:eastAsia="Calibri" w:hAnsi="Arial" w:cs="Arial"/>
          <w:lang w:val="es-SV" w:eastAsia="en-US"/>
        </w:rPr>
        <w:t>Gobernador Suplente del Sector Patronal</w:t>
      </w:r>
      <w:r w:rsidR="000511AE" w:rsidRPr="000278AC">
        <w:rPr>
          <w:rFonts w:ascii="Arial" w:eastAsia="Calibri" w:hAnsi="Arial" w:cs="Arial"/>
          <w:lang w:val="es-SV" w:eastAsia="en-US"/>
        </w:rPr>
        <w:t>,</w:t>
      </w:r>
      <w:r w:rsidR="000511AE" w:rsidRPr="000A3791">
        <w:rPr>
          <w:rFonts w:ascii="Arial" w:eastAsia="Calibri" w:hAnsi="Arial" w:cs="Arial"/>
          <w:lang w:val="es-SV" w:eastAsia="en-US"/>
        </w:rPr>
        <w:t xml:space="preserve"> </w:t>
      </w:r>
      <w:r w:rsidRPr="000A3791">
        <w:rPr>
          <w:rFonts w:ascii="Arial" w:eastAsia="Calibri" w:hAnsi="Arial" w:cs="Arial"/>
          <w:lang w:val="es-SV" w:eastAsia="en-US"/>
        </w:rPr>
        <w:t xml:space="preserve">con el propósito de celebrar la Sesión número ciento setenta y </w:t>
      </w:r>
      <w:r w:rsidR="000511AE" w:rsidRPr="000278AC">
        <w:rPr>
          <w:rFonts w:ascii="Arial" w:eastAsia="Calibri" w:hAnsi="Arial" w:cs="Arial"/>
          <w:lang w:val="es-SV" w:eastAsia="en-US"/>
        </w:rPr>
        <w:t>tre</w:t>
      </w:r>
      <w:r w:rsidRPr="000A3791">
        <w:rPr>
          <w:rFonts w:ascii="Arial" w:eastAsia="Calibri" w:hAnsi="Arial" w:cs="Arial"/>
          <w:lang w:val="es-SV" w:eastAsia="en-US"/>
        </w:rPr>
        <w:t>s de dicho Órgano Institucional. También estuvieron presentes por el Fondo Social para la Vivienda</w:t>
      </w:r>
      <w:r w:rsidRPr="000A3791">
        <w:rPr>
          <w:rFonts w:ascii="Arial" w:eastAsia="Calibri" w:hAnsi="Arial" w:cs="Arial"/>
          <w:b/>
          <w:lang w:val="es-SV" w:eastAsia="en-US"/>
        </w:rPr>
        <w:t>: LICENCIADO ÓSCAR ARMANDO MORALES,</w:t>
      </w:r>
      <w:r w:rsidRPr="000A3791">
        <w:rPr>
          <w:rFonts w:ascii="Arial" w:eastAsia="Calibri" w:hAnsi="Arial" w:cs="Arial"/>
          <w:lang w:val="es-SV" w:eastAsia="en-US"/>
        </w:rPr>
        <w:t xml:space="preserve"> </w:t>
      </w:r>
      <w:proofErr w:type="gramStart"/>
      <w:r w:rsidRPr="000A3791">
        <w:rPr>
          <w:rFonts w:ascii="Arial" w:eastAsia="Calibri" w:hAnsi="Arial" w:cs="Arial"/>
          <w:lang w:val="es-SV" w:eastAsia="en-US"/>
        </w:rPr>
        <w:t>Presidente</w:t>
      </w:r>
      <w:proofErr w:type="gramEnd"/>
      <w:r w:rsidRPr="000A3791">
        <w:rPr>
          <w:rFonts w:ascii="Arial" w:eastAsia="Calibri" w:hAnsi="Arial" w:cs="Arial"/>
          <w:lang w:val="es-SV" w:eastAsia="en-US"/>
        </w:rPr>
        <w:t xml:space="preserve"> y Director Ejecutivo; y el </w:t>
      </w:r>
      <w:r w:rsidRPr="000A3791">
        <w:rPr>
          <w:rFonts w:ascii="Arial" w:eastAsia="Calibri" w:hAnsi="Arial" w:cs="Arial"/>
          <w:b/>
          <w:lang w:val="es-SV" w:eastAsia="en-US"/>
        </w:rPr>
        <w:t xml:space="preserve">LICENCIADO LUIS JOSUÉ VENTURA HERNÁNDEZ, </w:t>
      </w:r>
      <w:r w:rsidRPr="000A3791">
        <w:rPr>
          <w:rFonts w:ascii="Arial" w:eastAsia="Calibri" w:hAnsi="Arial" w:cs="Arial"/>
          <w:lang w:val="es-SV" w:eastAsia="en-US"/>
        </w:rPr>
        <w:t>Gerente General. La agenda desarrollada fue la siguiente:</w:t>
      </w:r>
    </w:p>
    <w:p w14:paraId="1F1739E4" w14:textId="77777777" w:rsidR="000A3791" w:rsidRPr="000A3791" w:rsidRDefault="000A3791" w:rsidP="000A3791">
      <w:pPr>
        <w:keepNext/>
        <w:jc w:val="both"/>
        <w:outlineLvl w:val="0"/>
        <w:rPr>
          <w:rFonts w:ascii="Arial" w:eastAsia="Calibri" w:hAnsi="Arial" w:cs="Arial"/>
          <w:lang w:val="es-SV" w:eastAsia="en-US"/>
        </w:rPr>
      </w:pPr>
    </w:p>
    <w:p w14:paraId="207EC5BB" w14:textId="77777777" w:rsidR="007C2446" w:rsidRPr="000278AC" w:rsidRDefault="007C2446" w:rsidP="007C2446">
      <w:pPr>
        <w:pStyle w:val="Textoindependiente"/>
        <w:numPr>
          <w:ilvl w:val="0"/>
          <w:numId w:val="4"/>
        </w:numPr>
        <w:spacing w:line="240" w:lineRule="auto"/>
        <w:jc w:val="both"/>
        <w:rPr>
          <w:rFonts w:ascii="Arial" w:hAnsi="Arial" w:cs="Arial"/>
          <w:b/>
          <w:snapToGrid w:val="0"/>
          <w:sz w:val="24"/>
          <w:szCs w:val="24"/>
          <w:lang w:val="pt-BR"/>
        </w:rPr>
      </w:pPr>
      <w:r w:rsidRPr="000278AC">
        <w:rPr>
          <w:rFonts w:ascii="Arial" w:hAnsi="Arial" w:cs="Arial"/>
          <w:b/>
          <w:snapToGrid w:val="0"/>
          <w:sz w:val="24"/>
          <w:szCs w:val="24"/>
          <w:lang w:val="pt-BR"/>
        </w:rPr>
        <w:t>COMPROBACION DE QUORUM</w:t>
      </w:r>
    </w:p>
    <w:p w14:paraId="3A74683B" w14:textId="77777777" w:rsidR="007C2446" w:rsidRPr="000278AC" w:rsidRDefault="007C2446" w:rsidP="007C2446">
      <w:pPr>
        <w:pStyle w:val="Textoindependiente"/>
        <w:spacing w:line="240" w:lineRule="auto"/>
        <w:jc w:val="both"/>
        <w:rPr>
          <w:rFonts w:ascii="Arial" w:hAnsi="Arial" w:cs="Arial"/>
          <w:b/>
          <w:snapToGrid w:val="0"/>
          <w:sz w:val="24"/>
          <w:szCs w:val="24"/>
          <w:lang w:val="pt-BR"/>
        </w:rPr>
      </w:pPr>
    </w:p>
    <w:p w14:paraId="1ECF7C59" w14:textId="77777777" w:rsidR="007C2446" w:rsidRPr="000278AC" w:rsidRDefault="007C2446" w:rsidP="007C2446">
      <w:pPr>
        <w:pStyle w:val="Textoindependiente"/>
        <w:numPr>
          <w:ilvl w:val="0"/>
          <w:numId w:val="4"/>
        </w:numPr>
        <w:spacing w:line="240" w:lineRule="auto"/>
        <w:jc w:val="both"/>
        <w:rPr>
          <w:rFonts w:ascii="Arial" w:hAnsi="Arial" w:cs="Arial"/>
          <w:b/>
          <w:snapToGrid w:val="0"/>
          <w:sz w:val="24"/>
          <w:szCs w:val="24"/>
          <w:lang w:val="pt-BR"/>
        </w:rPr>
      </w:pPr>
      <w:r w:rsidRPr="000278AC">
        <w:rPr>
          <w:rFonts w:ascii="Arial" w:hAnsi="Arial" w:cs="Arial"/>
          <w:b/>
          <w:snapToGrid w:val="0"/>
          <w:sz w:val="24"/>
          <w:szCs w:val="24"/>
          <w:lang w:val="pt-BR"/>
        </w:rPr>
        <w:t>APROBACION DE AGENDA</w:t>
      </w:r>
    </w:p>
    <w:p w14:paraId="18E21ECD" w14:textId="77777777" w:rsidR="007C2446" w:rsidRPr="000278AC" w:rsidRDefault="007C2446" w:rsidP="007C2446">
      <w:pPr>
        <w:pStyle w:val="Textoindependiente"/>
        <w:spacing w:line="240" w:lineRule="auto"/>
        <w:jc w:val="both"/>
        <w:rPr>
          <w:rFonts w:ascii="Arial" w:hAnsi="Arial" w:cs="Arial"/>
          <w:b/>
          <w:snapToGrid w:val="0"/>
          <w:sz w:val="24"/>
          <w:szCs w:val="24"/>
          <w:lang w:val="pt-BR"/>
        </w:rPr>
      </w:pPr>
    </w:p>
    <w:p w14:paraId="35C4685A" w14:textId="77777777" w:rsidR="007C2446" w:rsidRPr="000278AC" w:rsidRDefault="007C2446" w:rsidP="007C2446">
      <w:pPr>
        <w:pStyle w:val="Textoindependiente"/>
        <w:numPr>
          <w:ilvl w:val="0"/>
          <w:numId w:val="4"/>
        </w:numPr>
        <w:spacing w:line="240" w:lineRule="auto"/>
        <w:jc w:val="both"/>
        <w:rPr>
          <w:rFonts w:ascii="Arial" w:hAnsi="Arial" w:cs="Arial"/>
          <w:b/>
          <w:snapToGrid w:val="0"/>
          <w:sz w:val="24"/>
          <w:szCs w:val="24"/>
          <w:lang w:val="pt-BR"/>
        </w:rPr>
      </w:pPr>
      <w:r w:rsidRPr="000278AC">
        <w:rPr>
          <w:rFonts w:ascii="Arial" w:hAnsi="Arial" w:cs="Arial"/>
          <w:b/>
          <w:snapToGrid w:val="0"/>
          <w:sz w:val="24"/>
          <w:szCs w:val="24"/>
          <w:lang w:val="pt-BR"/>
        </w:rPr>
        <w:t>APROBACIÓN DE ACTA ANTERIOR</w:t>
      </w:r>
    </w:p>
    <w:p w14:paraId="4AE42248" w14:textId="77777777" w:rsidR="007C2446" w:rsidRPr="000278AC" w:rsidRDefault="007C2446" w:rsidP="007C2446">
      <w:pPr>
        <w:pStyle w:val="Prrafodelista"/>
        <w:rPr>
          <w:rFonts w:ascii="Arial" w:hAnsi="Arial" w:cs="Arial"/>
          <w:b/>
          <w:snapToGrid w:val="0"/>
          <w:lang w:val="pt-BR"/>
        </w:rPr>
      </w:pPr>
    </w:p>
    <w:p w14:paraId="2D03F8FA" w14:textId="77777777" w:rsidR="007C2446" w:rsidRPr="000278AC" w:rsidRDefault="007C2446" w:rsidP="007C2446">
      <w:pPr>
        <w:numPr>
          <w:ilvl w:val="0"/>
          <w:numId w:val="4"/>
        </w:numPr>
        <w:jc w:val="both"/>
        <w:rPr>
          <w:rFonts w:ascii="Arial" w:hAnsi="Arial" w:cs="Arial"/>
          <w:b/>
        </w:rPr>
      </w:pPr>
      <w:r w:rsidRPr="000278AC">
        <w:rPr>
          <w:rFonts w:ascii="Arial" w:hAnsi="Arial" w:cs="Arial"/>
          <w:b/>
        </w:rPr>
        <w:t>PRESENTACION DE ESTADOS FINANCIEROS 2020</w:t>
      </w:r>
    </w:p>
    <w:p w14:paraId="0C7359FA" w14:textId="77777777" w:rsidR="007C2446" w:rsidRPr="000278AC" w:rsidRDefault="007C2446" w:rsidP="007C2446">
      <w:pPr>
        <w:jc w:val="both"/>
        <w:rPr>
          <w:rFonts w:ascii="Arial" w:hAnsi="Arial" w:cs="Arial"/>
          <w:b/>
        </w:rPr>
      </w:pPr>
    </w:p>
    <w:p w14:paraId="404F866A" w14:textId="77777777" w:rsidR="007C2446" w:rsidRPr="000278AC" w:rsidRDefault="007C2446" w:rsidP="007C2446">
      <w:pPr>
        <w:numPr>
          <w:ilvl w:val="0"/>
          <w:numId w:val="4"/>
        </w:numPr>
        <w:jc w:val="both"/>
        <w:rPr>
          <w:rFonts w:ascii="Arial" w:hAnsi="Arial" w:cs="Arial"/>
          <w:b/>
          <w:snapToGrid w:val="0"/>
          <w:lang w:val="es-ES_tradnl"/>
        </w:rPr>
      </w:pPr>
      <w:r w:rsidRPr="000278AC">
        <w:rPr>
          <w:rFonts w:ascii="Arial" w:hAnsi="Arial" w:cs="Arial"/>
          <w:b/>
        </w:rPr>
        <w:t>DECISION SOBRE RESULTADOS EJERCICIO 2020</w:t>
      </w:r>
    </w:p>
    <w:p w14:paraId="45E46BFF" w14:textId="77777777" w:rsidR="007C2446" w:rsidRPr="000278AC" w:rsidRDefault="007C2446" w:rsidP="007C2446">
      <w:pPr>
        <w:jc w:val="both"/>
        <w:rPr>
          <w:rFonts w:ascii="Arial" w:hAnsi="Arial" w:cs="Arial"/>
          <w:b/>
          <w:snapToGrid w:val="0"/>
          <w:lang w:val="es-ES_tradnl"/>
        </w:rPr>
      </w:pPr>
    </w:p>
    <w:p w14:paraId="670FE728" w14:textId="77777777" w:rsidR="007C2446" w:rsidRPr="000278AC" w:rsidRDefault="007C2446" w:rsidP="007C2446">
      <w:pPr>
        <w:numPr>
          <w:ilvl w:val="0"/>
          <w:numId w:val="4"/>
        </w:numPr>
        <w:jc w:val="both"/>
        <w:rPr>
          <w:rFonts w:ascii="Arial" w:hAnsi="Arial" w:cs="Arial"/>
          <w:b/>
        </w:rPr>
      </w:pPr>
      <w:r w:rsidRPr="000278AC">
        <w:rPr>
          <w:rFonts w:ascii="Arial" w:hAnsi="Arial" w:cs="Arial"/>
          <w:b/>
        </w:rPr>
        <w:t>LIQUIDACION DE PRESUPUESTO DE INGRESOS Y EGRESOS 2020</w:t>
      </w:r>
    </w:p>
    <w:p w14:paraId="6823DB58" w14:textId="77777777" w:rsidR="007C2446" w:rsidRPr="000278AC" w:rsidRDefault="007C2446" w:rsidP="007C2446">
      <w:pPr>
        <w:pStyle w:val="Prrafodelista"/>
        <w:rPr>
          <w:rFonts w:ascii="Arial" w:hAnsi="Arial" w:cs="Arial"/>
          <w:b/>
        </w:rPr>
      </w:pPr>
    </w:p>
    <w:p w14:paraId="42A2BBCD" w14:textId="77777777" w:rsidR="007C2446" w:rsidRPr="000278AC" w:rsidRDefault="007C2446" w:rsidP="007C2446">
      <w:pPr>
        <w:numPr>
          <w:ilvl w:val="0"/>
          <w:numId w:val="4"/>
        </w:numPr>
        <w:jc w:val="both"/>
        <w:rPr>
          <w:rFonts w:ascii="Arial" w:hAnsi="Arial" w:cs="Arial"/>
          <w:b/>
        </w:rPr>
      </w:pPr>
      <w:r w:rsidRPr="000278AC">
        <w:rPr>
          <w:rFonts w:ascii="Arial" w:hAnsi="Arial" w:cs="Arial"/>
          <w:b/>
        </w:rPr>
        <w:t>INFORME DEL AUDITOR EXTERNO 2020</w:t>
      </w:r>
    </w:p>
    <w:p w14:paraId="780B7279" w14:textId="77777777" w:rsidR="007C2446" w:rsidRPr="000278AC" w:rsidRDefault="007C2446" w:rsidP="007C2446">
      <w:pPr>
        <w:pStyle w:val="Prrafodelista"/>
        <w:rPr>
          <w:rFonts w:ascii="Arial" w:hAnsi="Arial" w:cs="Arial"/>
          <w:b/>
        </w:rPr>
      </w:pPr>
    </w:p>
    <w:p w14:paraId="6A338557" w14:textId="77777777" w:rsidR="007C2446" w:rsidRPr="000278AC" w:rsidRDefault="007C2446" w:rsidP="007C2446">
      <w:pPr>
        <w:numPr>
          <w:ilvl w:val="0"/>
          <w:numId w:val="4"/>
        </w:numPr>
        <w:jc w:val="both"/>
        <w:rPr>
          <w:rFonts w:ascii="Arial" w:hAnsi="Arial" w:cs="Arial"/>
          <w:b/>
          <w:bCs/>
        </w:rPr>
      </w:pPr>
      <w:r w:rsidRPr="000278AC">
        <w:rPr>
          <w:rFonts w:ascii="Arial" w:hAnsi="Arial" w:cs="Arial"/>
          <w:b/>
          <w:bCs/>
        </w:rPr>
        <w:t>MODIFICACIÓN AL REGLAMENTO PARA LA DEVOLUCIÓN DE DEPÓSITOS POR COTIZACIONES A LOS TRABAJADORES</w:t>
      </w:r>
    </w:p>
    <w:p w14:paraId="558F3E56" w14:textId="77777777" w:rsidR="007C2446" w:rsidRPr="000278AC" w:rsidRDefault="007C2446" w:rsidP="007C2446">
      <w:pPr>
        <w:pStyle w:val="Prrafodelista"/>
        <w:rPr>
          <w:rFonts w:ascii="Arial" w:hAnsi="Arial" w:cs="Arial"/>
          <w:b/>
          <w:bCs/>
        </w:rPr>
      </w:pPr>
    </w:p>
    <w:p w14:paraId="73573A03" w14:textId="77777777" w:rsidR="007C2446" w:rsidRPr="000278AC" w:rsidRDefault="007C2446" w:rsidP="007C2446">
      <w:pPr>
        <w:numPr>
          <w:ilvl w:val="0"/>
          <w:numId w:val="4"/>
        </w:numPr>
        <w:jc w:val="both"/>
        <w:rPr>
          <w:rFonts w:ascii="Arial" w:hAnsi="Arial" w:cs="Arial"/>
          <w:b/>
          <w:bCs/>
        </w:rPr>
      </w:pPr>
      <w:r w:rsidRPr="000278AC">
        <w:rPr>
          <w:rFonts w:ascii="Arial" w:hAnsi="Arial" w:cs="Arial"/>
          <w:b/>
          <w:bCs/>
        </w:rPr>
        <w:t>INFORME SOBRE CÁRCAVA DE RESIDENCIAL SANTA LUCÍA</w:t>
      </w:r>
    </w:p>
    <w:p w14:paraId="74597DF2" w14:textId="77777777" w:rsidR="007C2446" w:rsidRPr="000278AC" w:rsidRDefault="007C2446" w:rsidP="007C2446">
      <w:pPr>
        <w:pStyle w:val="Prrafodelista"/>
        <w:rPr>
          <w:rFonts w:ascii="Arial" w:hAnsi="Arial" w:cs="Arial"/>
          <w:b/>
          <w:bCs/>
        </w:rPr>
      </w:pPr>
    </w:p>
    <w:p w14:paraId="2841ACAB" w14:textId="77777777" w:rsidR="007C2446" w:rsidRPr="000278AC" w:rsidRDefault="007C2446" w:rsidP="007C2446">
      <w:pPr>
        <w:numPr>
          <w:ilvl w:val="0"/>
          <w:numId w:val="4"/>
        </w:numPr>
        <w:jc w:val="both"/>
        <w:rPr>
          <w:rFonts w:ascii="Arial" w:hAnsi="Arial" w:cs="Arial"/>
          <w:b/>
        </w:rPr>
      </w:pPr>
      <w:r w:rsidRPr="000278AC">
        <w:rPr>
          <w:rFonts w:ascii="Arial" w:hAnsi="Arial" w:cs="Arial"/>
          <w:b/>
        </w:rPr>
        <w:lastRenderedPageBreak/>
        <w:t>PRONUNCIAMIENTO SOBRE SUFICIENCIA DE RESERVAS DE SANEAMIENTO DE CARTERA HIPOTECARIA</w:t>
      </w:r>
      <w:r w:rsidRPr="000278AC">
        <w:t xml:space="preserve"> </w:t>
      </w:r>
      <w:r w:rsidRPr="000278AC">
        <w:rPr>
          <w:rFonts w:ascii="Arial" w:hAnsi="Arial" w:cs="Arial"/>
          <w:b/>
        </w:rPr>
        <w:t>AL 31 DE DICIEMBRE DE 2020</w:t>
      </w:r>
    </w:p>
    <w:p w14:paraId="7A89EA6B" w14:textId="77777777" w:rsidR="007C2446" w:rsidRPr="000278AC" w:rsidRDefault="007C2446" w:rsidP="007C2446">
      <w:pPr>
        <w:pStyle w:val="Prrafodelista"/>
        <w:rPr>
          <w:rFonts w:ascii="Arial" w:hAnsi="Arial" w:cs="Arial"/>
          <w:b/>
        </w:rPr>
      </w:pPr>
    </w:p>
    <w:p w14:paraId="17F303F5" w14:textId="77777777" w:rsidR="007C2446" w:rsidRPr="000278AC" w:rsidRDefault="007C2446" w:rsidP="007C2446">
      <w:pPr>
        <w:numPr>
          <w:ilvl w:val="0"/>
          <w:numId w:val="4"/>
        </w:numPr>
        <w:jc w:val="both"/>
        <w:rPr>
          <w:rFonts w:ascii="Arial" w:hAnsi="Arial" w:cs="Arial"/>
          <w:b/>
        </w:rPr>
      </w:pPr>
      <w:r w:rsidRPr="000278AC">
        <w:rPr>
          <w:rFonts w:ascii="Arial" w:hAnsi="Arial" w:cs="Arial"/>
          <w:b/>
        </w:rPr>
        <w:t>MEMORIA DE LABORES 2020</w:t>
      </w:r>
    </w:p>
    <w:p w14:paraId="60EB95DC" w14:textId="77777777" w:rsidR="007C2446" w:rsidRPr="000278AC" w:rsidRDefault="007C2446" w:rsidP="007C2446">
      <w:pPr>
        <w:pStyle w:val="Prrafodelista"/>
        <w:rPr>
          <w:rFonts w:ascii="Arial" w:hAnsi="Arial" w:cs="Arial"/>
          <w:b/>
        </w:rPr>
      </w:pPr>
    </w:p>
    <w:p w14:paraId="48E0FA2E" w14:textId="77777777" w:rsidR="007C2446" w:rsidRPr="000278AC" w:rsidRDefault="007C2446" w:rsidP="007C2446">
      <w:pPr>
        <w:numPr>
          <w:ilvl w:val="0"/>
          <w:numId w:val="4"/>
        </w:numPr>
        <w:jc w:val="both"/>
        <w:rPr>
          <w:rFonts w:ascii="Arial" w:hAnsi="Arial" w:cs="Arial"/>
          <w:b/>
        </w:rPr>
      </w:pPr>
      <w:r w:rsidRPr="000278AC">
        <w:rPr>
          <w:rFonts w:ascii="Arial" w:hAnsi="Arial" w:cs="Arial"/>
          <w:b/>
        </w:rPr>
        <w:t>SEGUIMIENTO DE ACUERDOS</w:t>
      </w:r>
    </w:p>
    <w:p w14:paraId="79EA87B5" w14:textId="77777777" w:rsidR="007C2446" w:rsidRPr="000278AC" w:rsidRDefault="007C2446" w:rsidP="007C2446">
      <w:pPr>
        <w:pStyle w:val="Prrafodelista"/>
        <w:rPr>
          <w:rFonts w:ascii="Arial" w:hAnsi="Arial" w:cs="Arial"/>
          <w:b/>
        </w:rPr>
      </w:pPr>
    </w:p>
    <w:p w14:paraId="623602DF" w14:textId="6361309D" w:rsidR="000A3791" w:rsidRPr="000A3791" w:rsidRDefault="000A3791" w:rsidP="007C2446">
      <w:pPr>
        <w:numPr>
          <w:ilvl w:val="0"/>
          <w:numId w:val="4"/>
        </w:numPr>
        <w:jc w:val="both"/>
        <w:rPr>
          <w:rFonts w:ascii="Arial" w:hAnsi="Arial" w:cs="Arial"/>
          <w:b/>
        </w:rPr>
      </w:pPr>
      <w:r w:rsidRPr="000A3791">
        <w:rPr>
          <w:rFonts w:ascii="Arial" w:eastAsia="Arial Unicode MS" w:hAnsi="Arial" w:cs="Arial"/>
          <w:b/>
        </w:rPr>
        <w:t>ACUERDO DE RESOLUCIÓN SOBRE INFORMACIÓN RESERVADA DE ESTA SESIÓN</w:t>
      </w:r>
    </w:p>
    <w:p w14:paraId="35AF47B3" w14:textId="77777777" w:rsidR="006D38B5" w:rsidRDefault="006D38B5" w:rsidP="000A3791">
      <w:pPr>
        <w:tabs>
          <w:tab w:val="left" w:pos="851"/>
          <w:tab w:val="left" w:pos="993"/>
          <w:tab w:val="left" w:pos="1134"/>
        </w:tabs>
        <w:autoSpaceDE w:val="0"/>
        <w:autoSpaceDN w:val="0"/>
        <w:adjustRightInd w:val="0"/>
        <w:ind w:left="720"/>
        <w:jc w:val="center"/>
        <w:rPr>
          <w:rFonts w:ascii="Arial" w:hAnsi="Arial" w:cs="Arial"/>
          <w:b/>
          <w:u w:val="single"/>
          <w:lang w:val="es-MX"/>
        </w:rPr>
      </w:pPr>
    </w:p>
    <w:p w14:paraId="55AA83B3" w14:textId="3AA3B6F9" w:rsidR="000A3791" w:rsidRPr="000A3791" w:rsidRDefault="000A3791" w:rsidP="000A3791">
      <w:pPr>
        <w:tabs>
          <w:tab w:val="left" w:pos="851"/>
          <w:tab w:val="left" w:pos="993"/>
          <w:tab w:val="left" w:pos="1134"/>
        </w:tabs>
        <w:autoSpaceDE w:val="0"/>
        <w:autoSpaceDN w:val="0"/>
        <w:adjustRightInd w:val="0"/>
        <w:ind w:left="720"/>
        <w:jc w:val="center"/>
        <w:rPr>
          <w:rFonts w:ascii="Arial" w:hAnsi="Arial" w:cs="Arial"/>
          <w:b/>
          <w:u w:val="single"/>
          <w:lang w:val="es-MX"/>
        </w:rPr>
      </w:pPr>
      <w:r w:rsidRPr="000A3791">
        <w:rPr>
          <w:rFonts w:ascii="Arial" w:hAnsi="Arial" w:cs="Arial"/>
          <w:b/>
          <w:u w:val="single"/>
          <w:lang w:val="es-MX"/>
        </w:rPr>
        <w:t>DESARROLLO</w:t>
      </w:r>
    </w:p>
    <w:p w14:paraId="098B47B1" w14:textId="77777777" w:rsidR="000A3791" w:rsidRPr="000A3791" w:rsidRDefault="000A3791" w:rsidP="000A3791">
      <w:pPr>
        <w:tabs>
          <w:tab w:val="left" w:pos="851"/>
          <w:tab w:val="left" w:pos="993"/>
          <w:tab w:val="left" w:pos="1134"/>
        </w:tabs>
        <w:autoSpaceDE w:val="0"/>
        <w:autoSpaceDN w:val="0"/>
        <w:adjustRightInd w:val="0"/>
        <w:ind w:left="720"/>
        <w:jc w:val="center"/>
        <w:rPr>
          <w:rFonts w:ascii="Arial" w:hAnsi="Arial" w:cs="Arial"/>
          <w:b/>
          <w:u w:val="single"/>
          <w:lang w:val="es-MX"/>
        </w:rPr>
      </w:pPr>
    </w:p>
    <w:p w14:paraId="3F4A06BA" w14:textId="77777777" w:rsidR="000A3791" w:rsidRPr="000A3791" w:rsidRDefault="000A3791" w:rsidP="000A3791">
      <w:pPr>
        <w:numPr>
          <w:ilvl w:val="0"/>
          <w:numId w:val="29"/>
        </w:numPr>
        <w:tabs>
          <w:tab w:val="left" w:pos="426"/>
        </w:tabs>
        <w:suppressAutoHyphens/>
        <w:ind w:left="360"/>
        <w:contextualSpacing/>
        <w:jc w:val="both"/>
        <w:rPr>
          <w:rFonts w:ascii="Arial" w:hAnsi="Arial" w:cs="Arial"/>
        </w:rPr>
      </w:pPr>
      <w:r w:rsidRPr="000A3791">
        <w:rPr>
          <w:rFonts w:ascii="Arial" w:hAnsi="Arial" w:cs="Arial"/>
          <w:b/>
          <w:snapToGrid w:val="0"/>
        </w:rPr>
        <w:t xml:space="preserve">COMPROBACIÓN DE QUÓRUM. </w:t>
      </w:r>
      <w:r w:rsidRPr="000A3791">
        <w:rPr>
          <w:rFonts w:ascii="Arial" w:hAnsi="Arial" w:cs="Arial"/>
        </w:rPr>
        <w:t xml:space="preserve">De conformidad con el Art. 15 de la Ley del FSV se comprobó el quórum. </w:t>
      </w:r>
    </w:p>
    <w:p w14:paraId="15F0D49B" w14:textId="77777777" w:rsidR="000A3791" w:rsidRPr="000A3791" w:rsidRDefault="000A3791" w:rsidP="000A3791">
      <w:pPr>
        <w:tabs>
          <w:tab w:val="left" w:pos="426"/>
        </w:tabs>
        <w:rPr>
          <w:rFonts w:ascii="Arial" w:hAnsi="Arial" w:cs="Arial"/>
        </w:rPr>
      </w:pPr>
    </w:p>
    <w:p w14:paraId="5318F947" w14:textId="572CA4EE" w:rsidR="000A3791" w:rsidRPr="000278AC" w:rsidRDefault="000A3791" w:rsidP="000A3791">
      <w:pPr>
        <w:numPr>
          <w:ilvl w:val="0"/>
          <w:numId w:val="29"/>
        </w:numPr>
        <w:tabs>
          <w:tab w:val="left" w:pos="426"/>
        </w:tabs>
        <w:suppressAutoHyphens/>
        <w:ind w:left="360"/>
        <w:contextualSpacing/>
        <w:jc w:val="both"/>
        <w:rPr>
          <w:rFonts w:ascii="Arial" w:hAnsi="Arial" w:cs="Arial"/>
          <w:b/>
          <w:snapToGrid w:val="0"/>
        </w:rPr>
      </w:pPr>
      <w:r w:rsidRPr="000A3791">
        <w:rPr>
          <w:rFonts w:ascii="Arial" w:hAnsi="Arial" w:cs="Arial"/>
          <w:b/>
          <w:snapToGrid w:val="0"/>
        </w:rPr>
        <w:t xml:space="preserve">APROBACIÓN DE AGENDA. </w:t>
      </w:r>
      <w:r w:rsidRPr="000A3791">
        <w:rPr>
          <w:rFonts w:ascii="Arial" w:hAnsi="Arial" w:cs="Arial"/>
        </w:rPr>
        <w:t>Fue aprobada.</w:t>
      </w:r>
    </w:p>
    <w:p w14:paraId="736568A6" w14:textId="77777777" w:rsidR="000A3791" w:rsidRPr="000278AC" w:rsidRDefault="000A3791" w:rsidP="000A3791">
      <w:pPr>
        <w:pStyle w:val="Prrafodelista"/>
        <w:rPr>
          <w:rFonts w:ascii="Arial" w:hAnsi="Arial" w:cs="Arial"/>
          <w:b/>
          <w:snapToGrid w:val="0"/>
        </w:rPr>
      </w:pPr>
    </w:p>
    <w:p w14:paraId="001FF0C3" w14:textId="35B6EB6A" w:rsidR="000A3791" w:rsidRPr="000A3791" w:rsidRDefault="000A3791" w:rsidP="000A3791">
      <w:pPr>
        <w:keepNext/>
        <w:numPr>
          <w:ilvl w:val="0"/>
          <w:numId w:val="29"/>
        </w:numPr>
        <w:tabs>
          <w:tab w:val="left" w:pos="426"/>
        </w:tabs>
        <w:suppressAutoHyphens/>
        <w:ind w:left="360"/>
        <w:contextualSpacing/>
        <w:jc w:val="both"/>
        <w:outlineLvl w:val="0"/>
        <w:rPr>
          <w:b/>
          <w:lang w:val="es-MX"/>
        </w:rPr>
      </w:pPr>
      <w:r w:rsidRPr="000A3791">
        <w:rPr>
          <w:rFonts w:ascii="Arial" w:hAnsi="Arial" w:cs="Arial"/>
          <w:b/>
          <w:snapToGrid w:val="0"/>
        </w:rPr>
        <w:t>APROBACIÓN DE ACTA ANTERIOR.</w:t>
      </w:r>
      <w:r w:rsidRPr="000A3791">
        <w:rPr>
          <w:rFonts w:ascii="Arial" w:hAnsi="Arial" w:cs="Arial"/>
          <w:snapToGrid w:val="0"/>
        </w:rPr>
        <w:t xml:space="preserve"> </w:t>
      </w:r>
      <w:r w:rsidRPr="000A3791">
        <w:rPr>
          <w:rFonts w:ascii="Arial" w:hAnsi="Arial" w:cs="Arial"/>
        </w:rPr>
        <w:t xml:space="preserve">Se leyó el Acta de la sesión anterior, </w:t>
      </w:r>
      <w:proofErr w:type="spellStart"/>
      <w:r w:rsidRPr="000A3791">
        <w:rPr>
          <w:rFonts w:ascii="Arial" w:hAnsi="Arial" w:cs="Arial"/>
        </w:rPr>
        <w:t>N°</w:t>
      </w:r>
      <w:proofErr w:type="spellEnd"/>
      <w:r w:rsidRPr="000A3791">
        <w:rPr>
          <w:rFonts w:ascii="Arial" w:hAnsi="Arial" w:cs="Arial"/>
        </w:rPr>
        <w:t xml:space="preserve"> AG-17</w:t>
      </w:r>
      <w:r w:rsidR="000511AE" w:rsidRPr="000278AC">
        <w:rPr>
          <w:rFonts w:ascii="Arial" w:hAnsi="Arial" w:cs="Arial"/>
        </w:rPr>
        <w:t>2</w:t>
      </w:r>
      <w:r w:rsidRPr="000A3791">
        <w:rPr>
          <w:rFonts w:ascii="Arial" w:hAnsi="Arial" w:cs="Arial"/>
        </w:rPr>
        <w:t xml:space="preserve"> del </w:t>
      </w:r>
      <w:r w:rsidR="000278AC" w:rsidRPr="000278AC">
        <w:rPr>
          <w:rFonts w:ascii="Arial" w:hAnsi="Arial" w:cs="Arial"/>
        </w:rPr>
        <w:t>2</w:t>
      </w:r>
      <w:r w:rsidRPr="000A3791">
        <w:rPr>
          <w:rFonts w:ascii="Arial" w:hAnsi="Arial" w:cs="Arial"/>
        </w:rPr>
        <w:t xml:space="preserve"> de </w:t>
      </w:r>
      <w:r w:rsidR="000278AC" w:rsidRPr="000278AC">
        <w:rPr>
          <w:rFonts w:ascii="Arial" w:hAnsi="Arial" w:cs="Arial"/>
        </w:rPr>
        <w:t>febrero</w:t>
      </w:r>
      <w:r w:rsidRPr="000A3791">
        <w:rPr>
          <w:rFonts w:ascii="Arial" w:hAnsi="Arial" w:cs="Arial"/>
        </w:rPr>
        <w:t xml:space="preserve"> de dos mil veint</w:t>
      </w:r>
      <w:r w:rsidR="000278AC" w:rsidRPr="000278AC">
        <w:rPr>
          <w:rFonts w:ascii="Arial" w:hAnsi="Arial" w:cs="Arial"/>
        </w:rPr>
        <w:t>iuno</w:t>
      </w:r>
      <w:r w:rsidRPr="000A3791">
        <w:rPr>
          <w:rFonts w:ascii="Arial" w:hAnsi="Arial" w:cs="Arial"/>
        </w:rPr>
        <w:t>, la cual fue aprobada.</w:t>
      </w:r>
    </w:p>
    <w:p w14:paraId="646425C1" w14:textId="77777777" w:rsidR="000A3791" w:rsidRPr="000A3791" w:rsidRDefault="000A3791" w:rsidP="000A3791">
      <w:pPr>
        <w:jc w:val="both"/>
        <w:rPr>
          <w:rFonts w:ascii="Arial" w:hAnsi="Arial" w:cs="Arial"/>
          <w:b/>
          <w:lang w:val="es-MX"/>
        </w:rPr>
      </w:pPr>
    </w:p>
    <w:p w14:paraId="1808FF83" w14:textId="0C9BB8A1" w:rsidR="00DE4064" w:rsidRPr="000278AC" w:rsidRDefault="00DF510E" w:rsidP="00DE4064">
      <w:pPr>
        <w:jc w:val="both"/>
        <w:rPr>
          <w:rFonts w:ascii="Arial" w:hAnsi="Arial" w:cs="Arial"/>
          <w:b/>
          <w:lang w:val="es-MX"/>
        </w:rPr>
      </w:pPr>
      <w:r w:rsidRPr="000278AC">
        <w:rPr>
          <w:rFonts w:ascii="Arial" w:hAnsi="Arial" w:cs="Arial"/>
          <w:b/>
        </w:rPr>
        <w:t>4)</w:t>
      </w:r>
      <w:r w:rsidR="00434B83">
        <w:rPr>
          <w:rFonts w:ascii="Arial" w:hAnsi="Arial" w:cs="Arial"/>
          <w:b/>
        </w:rPr>
        <w:t xml:space="preserve"> </w:t>
      </w:r>
      <w:r w:rsidRPr="000278AC">
        <w:rPr>
          <w:rFonts w:ascii="Arial" w:hAnsi="Arial" w:cs="Arial"/>
          <w:b/>
        </w:rPr>
        <w:t>PRESENTACION DE ESTADOS FINANCIEROS 2020</w:t>
      </w:r>
      <w:r w:rsidR="000278AC" w:rsidRPr="000278AC">
        <w:rPr>
          <w:rFonts w:ascii="Arial" w:hAnsi="Arial" w:cs="Arial"/>
          <w:b/>
        </w:rPr>
        <w:t xml:space="preserve">. </w:t>
      </w:r>
      <w:bookmarkStart w:id="0" w:name="_Hlk74558906"/>
      <w:r w:rsidR="00081974" w:rsidRPr="000278AC">
        <w:rPr>
          <w:rFonts w:ascii="Arial" w:hAnsi="Arial" w:cs="Arial"/>
        </w:rPr>
        <w:t xml:space="preserve">La </w:t>
      </w:r>
      <w:proofErr w:type="gramStart"/>
      <w:r w:rsidR="00081974" w:rsidRPr="000278AC">
        <w:rPr>
          <w:rFonts w:ascii="Arial" w:hAnsi="Arial" w:cs="Arial"/>
        </w:rPr>
        <w:t>Presidenta</w:t>
      </w:r>
      <w:proofErr w:type="gramEnd"/>
      <w:r w:rsidR="00081974" w:rsidRPr="000278AC">
        <w:rPr>
          <w:rFonts w:ascii="Arial" w:hAnsi="Arial" w:cs="Arial"/>
        </w:rPr>
        <w:t xml:space="preserve"> de la Asamblea de Gobernadores somete a consideración de los Gobernadores</w:t>
      </w:r>
      <w:bookmarkEnd w:id="0"/>
      <w:r w:rsidR="00081974" w:rsidRPr="000278AC">
        <w:rPr>
          <w:rFonts w:ascii="Arial" w:hAnsi="Arial" w:cs="Arial"/>
        </w:rPr>
        <w:t>, en cumplimiento al Art. 16 letra b) de la Ley del FSV, la presentación de los Estados Financieros al 31 de diciembre de 20</w:t>
      </w:r>
      <w:r w:rsidR="00AF70AD" w:rsidRPr="000278AC">
        <w:rPr>
          <w:rFonts w:ascii="Arial" w:hAnsi="Arial" w:cs="Arial"/>
        </w:rPr>
        <w:t>20</w:t>
      </w:r>
      <w:r w:rsidR="00081974" w:rsidRPr="000278AC">
        <w:rPr>
          <w:rFonts w:ascii="Arial" w:hAnsi="Arial" w:cs="Arial"/>
        </w:rPr>
        <w:t>. Para su exposición se invitó al Licenciado René Cuellar Marenco, Gerente de Finanzas, quien explicó que las cifras relevantes que se presentan son las siguientes:</w:t>
      </w:r>
      <w:r w:rsidR="005422E5" w:rsidRPr="000278AC">
        <w:rPr>
          <w:rFonts w:ascii="Arial" w:hAnsi="Arial" w:cs="Arial"/>
        </w:rPr>
        <w:t xml:space="preserve"> </w:t>
      </w:r>
      <w:r w:rsidR="00B802B0" w:rsidRPr="000278AC">
        <w:rPr>
          <w:rFonts w:ascii="Arial" w:hAnsi="Arial" w:cs="Arial"/>
        </w:rPr>
        <w:t xml:space="preserve">el activo total alcanzó $957.07 millones que, comparado con el saldo al 31 de diciembre de 2019, experimentó un incremento de 0.76% ($7.26 millones) debido, entre otros, al crecimiento de la cartera hipotecaria. La cartera hipotecaria neta acumuló $830.47 millones, aumentando con relación a 2019 en un 0.49% ($4.08 millones). Es de mencionar que se tiene en cuentas de orden $281.42 millones por los saldos vencidos de cartera hipotecaria de préstamos con más de seis meses de no pago. Se indicó que las recuperaciones de efectivo o en inmuebles que garantizan estos préstamos se registran en el Estado de Resultados, en Otros Ingresos. Con respecto a los pasivos, éstos alcanzaron $437.12 millones, estando conformado éste principalmente por los depósitos por cotizaciones de $189.26 millones, el saldo de las captaciones de recursos por emisiones de Títulos Valores CIFSV por $96.03 millones y por las emisiones de Títulos Valores CDVISFSV el saldo es de $58.36 millones, además se tiene línea de crédito con BCIE por un saldo desembolsado de $55.7 millones y con BANDESAL por $21.3 millones. El patrimonio alcanzó $519.95 millones que representa una capitalización en 2020 del 6.84% ($33.28 millones). Con relación al Estado de Resultados, los Productos Financieros y otros fueron de $104.90 millones inferiores a 2019 en $-15.07 millones (-12.56%). Los gastos totales fueron de $69.32 millones, de los cuales el 40.23% ($42.20 millones) corresponden a gastos financieros y reservas de saneamiento por préstamos; el 21.35% ($22.39 millones) a gastos administrativos; y el 4.42% ($4.64 millones) a saneamiento de activos extraordinarios y ajustes de ejercicios anteriores. El superávit al 31 de diciembre de 2020 fue de $35.58 </w:t>
      </w:r>
      <w:r w:rsidR="00B802B0" w:rsidRPr="000278AC">
        <w:rPr>
          <w:rFonts w:ascii="Arial" w:hAnsi="Arial" w:cs="Arial"/>
        </w:rPr>
        <w:lastRenderedPageBreak/>
        <w:t>millones que representa una rentabilidad anualizada del patrimonio de 7.01%. Las coberturas por reservas de saneamiento de préstamos vencidos fueron de 121.53%, la de cartera reestructurada vigente de 90.65% y la de activos extraordinarios del 100%. Se presentó adicionalmente el Estado de Flujo de Efectivo y el comparativo de Flujo de Efectivo proyectado versus el ejecutado, resultando lo siguiente: En los Ingresos lo proyectado fue de $177.45 millones, percibiendo $164.69 millones, quedando una diferencia de $-12.75 millones en términos globales, al detallar se nota que: - En los Ingresos por recuperación de cuotas de préstamos se estimó recuperar $138.37 millones y se percibió $146.70 millones, significando $8.31 millones más, por la buena gestión de cobro tanto interna como el outsourcing. -Se calculó un endeudamiento de $20.0 millones, de los cuales se obtuvieron $6.7 millones. En los Egresos se proyectó $204.04 millones y se ejecutó $160.41 millones, menor en $-43.64 millones, siendo lo principal lo siguiente: - En los gastos Administrativos el proyectado fue de $30.74 millones y el resultado reflejado fue $18.</w:t>
      </w:r>
      <w:r w:rsidR="00D37199" w:rsidRPr="000278AC">
        <w:rPr>
          <w:rFonts w:ascii="Arial" w:hAnsi="Arial" w:cs="Arial"/>
        </w:rPr>
        <w:t xml:space="preserve">38 </w:t>
      </w:r>
      <w:r w:rsidR="00B802B0" w:rsidRPr="000278AC">
        <w:rPr>
          <w:rFonts w:ascii="Arial" w:hAnsi="Arial" w:cs="Arial"/>
        </w:rPr>
        <w:t xml:space="preserve">millones, menor en $12.35 millones, sobre todo en el desenvolvimiento que se tuvo en los gastos de bienes y servicios de consumo. -En los Gastos Financieros se proyectó $22.19 millones y lo real fue menor, $20.76 millones. También el rubro se ha incluido la Devolución de cotizaciones por un monto proyectado de $10.0 millones y al ejecutar, la devolución resultó den $4.03 millones. -La inversión en Cartera Hipotecaria se proyectó en $106.56 millones y la real fue de $79.76 millones, siendo menor en $-26.80 millones. -En la Amortización de Endeudamiento se programó amortizar $28.25 millones y lo real fue de $27.27 millones. -En otros egresos se proyectaron $1.91 millones y se egresaron $9.43 millones siendo la diferencia de $7.52 millones correspondientes a las operaciones fuera del giro de la institución, tales como la devolución del 3% de garantía de buena obra, que se retiene en el pago a los constructores. -En la Inversión en Activos Fijos se proyectaron $4.39 millones y se ejecutaron solo $0.76 miles, porque se difirió la remodelación de la oficina central y la ampliación de </w:t>
      </w:r>
      <w:proofErr w:type="gramStart"/>
      <w:r w:rsidR="00B802B0" w:rsidRPr="000278AC">
        <w:rPr>
          <w:rFonts w:ascii="Arial" w:hAnsi="Arial" w:cs="Arial"/>
        </w:rPr>
        <w:t>la misma</w:t>
      </w:r>
      <w:proofErr w:type="gramEnd"/>
      <w:r w:rsidR="00B802B0" w:rsidRPr="000278AC">
        <w:rPr>
          <w:rFonts w:ascii="Arial" w:hAnsi="Arial" w:cs="Arial"/>
        </w:rPr>
        <w:t xml:space="preserve">, reprogramándose para el 2021. Al final la disponibilidad fue de $95.45 </w:t>
      </w:r>
      <w:r w:rsidR="00DE4064" w:rsidRPr="000278AC">
        <w:rPr>
          <w:rFonts w:ascii="Arial" w:hAnsi="Arial" w:cs="Arial"/>
        </w:rPr>
        <w:t xml:space="preserve">millones versus $64.56 millones proyectados. También se presentaron los principales indicadores financieros y la ejecución presupuestaria y un comparativo de lineamientos de ahorro y eficiencia. El licenciado Cuéllar Marenco acotó que el informe de la Ejecución del presupuesto muestra de enero – diciembre de 2020, comparándolo con lo presupuestado para ese mismo período. El presupuesto anual es de $196.3 millones. El presupuesto de ingresos estimado de enero a diciembre de 2020 fue de $196.3 millones y se registran ingresos reales por $159.6 millones y en los egresos lo real fue de $150.4 millones teniendo un egreso menor de $45.9 millones con respecto a lo presupuestado. También se destacó la captación obtenida en las cuentas Recuperación de Inversiones Financieras, que es la recuperación de capital por cuotas de préstamos por $63.3 millones y $89.2 millones por ingresos financieros que principalmente contiene los intereses de cartera. En cuanto a los egresos, estos se estimaron en $196.3 millones y se ejecutó $150.4 millones; es decir el 76.6%. Siendo relevante los rubros de inversiones financieras y amortización del endeudamiento público, que juntos acumulan $112.0 millones, equivalentes al 74.5% del total. El restante 25.5% ($38.4 millones) fueron egresados en los rubros de remuneraciones $13.5 millones, adquisición de bienes y servicios $4.8 millones, gastos financieros y otros $14.8 millones, transferencias corrientes (devolución de cotizaciones) $4.1 millones e inversiones en activos fijos $1.1 millones. El informe incluye la ejecución presupuestaria de ingresos y egresos de 2020 comparada con </w:t>
      </w:r>
      <w:r w:rsidR="00DE4064" w:rsidRPr="000278AC">
        <w:rPr>
          <w:rFonts w:ascii="Arial" w:hAnsi="Arial" w:cs="Arial"/>
        </w:rPr>
        <w:lastRenderedPageBreak/>
        <w:t xml:space="preserve">lo presupuestado con esos rubros para los lineamientos de ahorro y eficiencia. Seguidamente se presentaron los principales indicadores financieros. Finalmente, se explicó que Junta Directiva conoció este informe según </w:t>
      </w:r>
      <w:r w:rsidR="00DE4064" w:rsidRPr="000278AC">
        <w:rPr>
          <w:rFonts w:ascii="Arial" w:eastAsia="Arial" w:hAnsi="Arial" w:cs="Arial"/>
          <w:bCs/>
          <w:lang w:val="es-MX" w:eastAsia="es-SV"/>
        </w:rPr>
        <w:t xml:space="preserve">Punto VII) del Acta de sesión </w:t>
      </w:r>
      <w:proofErr w:type="spellStart"/>
      <w:r w:rsidR="00DE4064" w:rsidRPr="000278AC">
        <w:rPr>
          <w:rFonts w:ascii="Arial" w:eastAsia="Arial" w:hAnsi="Arial" w:cs="Arial"/>
          <w:bCs/>
          <w:lang w:val="es-MX" w:eastAsia="es-SV"/>
        </w:rPr>
        <w:t>N°</w:t>
      </w:r>
      <w:proofErr w:type="spellEnd"/>
      <w:r w:rsidR="00DE4064" w:rsidRPr="000278AC">
        <w:rPr>
          <w:rFonts w:ascii="Arial" w:eastAsia="Arial" w:hAnsi="Arial" w:cs="Arial"/>
          <w:bCs/>
          <w:lang w:val="es-MX" w:eastAsia="es-SV"/>
        </w:rPr>
        <w:t xml:space="preserve"> JD-019/2021 del 28 de enero de 2021, </w:t>
      </w:r>
      <w:r w:rsidR="00DE4064" w:rsidRPr="000278AC">
        <w:rPr>
          <w:rFonts w:ascii="Arial" w:hAnsi="Arial" w:cs="Arial"/>
          <w:bCs/>
        </w:rPr>
        <w:t>y</w:t>
      </w:r>
      <w:r w:rsidR="00DE4064" w:rsidRPr="000278AC">
        <w:rPr>
          <w:rFonts w:ascii="Arial" w:hAnsi="Arial" w:cs="Arial"/>
        </w:rPr>
        <w:t xml:space="preserve"> autorizó presentarlo a la aprobación de la Asamblea de Gobernadores. La Asamblea de Gobernadores, luego de conocido el informe de los Estados Financieros al 31 de diciembre de 2020, expuesto por el licenciado René Cuellar Marenco, Gerente de Finanzas y de efectuar el análisis y comentarios correspondientes, por unanimidad </w:t>
      </w:r>
      <w:r w:rsidR="00DE4064" w:rsidRPr="000278AC">
        <w:rPr>
          <w:rFonts w:ascii="Arial" w:hAnsi="Arial" w:cs="Arial"/>
          <w:b/>
        </w:rPr>
        <w:t>ACUERDA:</w:t>
      </w:r>
    </w:p>
    <w:p w14:paraId="5D29A6CB" w14:textId="2C3F125E" w:rsidR="00081974" w:rsidRPr="000278AC" w:rsidRDefault="00081974" w:rsidP="00DE4064">
      <w:pPr>
        <w:jc w:val="both"/>
        <w:rPr>
          <w:rFonts w:ascii="Arial" w:hAnsi="Arial" w:cs="Arial"/>
          <w:b/>
          <w:lang w:val="es-MX"/>
        </w:rPr>
      </w:pPr>
    </w:p>
    <w:p w14:paraId="21F0A665" w14:textId="1D51642B" w:rsidR="00081974" w:rsidRPr="000278AC" w:rsidRDefault="00081974" w:rsidP="00081974">
      <w:pPr>
        <w:keepNext/>
        <w:tabs>
          <w:tab w:val="left" w:pos="426"/>
        </w:tabs>
        <w:jc w:val="both"/>
        <w:outlineLvl w:val="0"/>
        <w:rPr>
          <w:rFonts w:ascii="Arial" w:hAnsi="Arial" w:cs="Arial"/>
          <w:b/>
          <w:lang w:val="es-MX"/>
        </w:rPr>
      </w:pPr>
      <w:r w:rsidRPr="000278AC">
        <w:rPr>
          <w:rFonts w:ascii="Arial" w:hAnsi="Arial" w:cs="Arial"/>
        </w:rPr>
        <w:t xml:space="preserve">Aprobar los Estados Financieros </w:t>
      </w:r>
      <w:r w:rsidR="00F425B5" w:rsidRPr="000278AC">
        <w:rPr>
          <w:rFonts w:ascii="Arial" w:hAnsi="Arial" w:cs="Arial"/>
        </w:rPr>
        <w:t>al 31 de diciembre</w:t>
      </w:r>
      <w:r w:rsidRPr="000278AC">
        <w:rPr>
          <w:rFonts w:ascii="Arial" w:hAnsi="Arial" w:cs="Arial"/>
        </w:rPr>
        <w:t xml:space="preserve"> de 20</w:t>
      </w:r>
      <w:r w:rsidR="00D177D7" w:rsidRPr="000278AC">
        <w:rPr>
          <w:rFonts w:ascii="Arial" w:hAnsi="Arial" w:cs="Arial"/>
        </w:rPr>
        <w:t>20</w:t>
      </w:r>
      <w:r w:rsidRPr="000278AC">
        <w:rPr>
          <w:rFonts w:ascii="Arial" w:hAnsi="Arial" w:cs="Arial"/>
        </w:rPr>
        <w:t>.</w:t>
      </w:r>
    </w:p>
    <w:p w14:paraId="1AD1FDE7" w14:textId="77777777" w:rsidR="00B802B0" w:rsidRPr="000278AC" w:rsidRDefault="00B802B0" w:rsidP="00B802B0">
      <w:pPr>
        <w:ind w:left="360"/>
        <w:jc w:val="both"/>
        <w:rPr>
          <w:rFonts w:ascii="Arial" w:hAnsi="Arial" w:cs="Arial"/>
          <w:lang w:val="es-SV"/>
        </w:rPr>
      </w:pPr>
    </w:p>
    <w:p w14:paraId="6F034AEF" w14:textId="77777777" w:rsidR="00DF510E" w:rsidRPr="000278AC" w:rsidRDefault="00DF510E" w:rsidP="00DF510E">
      <w:pPr>
        <w:jc w:val="both"/>
        <w:rPr>
          <w:rFonts w:ascii="Arial" w:hAnsi="Arial" w:cs="Arial"/>
          <w:b/>
        </w:rPr>
      </w:pPr>
    </w:p>
    <w:p w14:paraId="23929C08" w14:textId="4A789322" w:rsidR="006D38B5" w:rsidRPr="006D38B5" w:rsidRDefault="00DF510E" w:rsidP="006D38B5">
      <w:pPr>
        <w:pStyle w:val="Prrafodelista"/>
        <w:numPr>
          <w:ilvl w:val="0"/>
          <w:numId w:val="29"/>
        </w:numPr>
        <w:jc w:val="both"/>
        <w:rPr>
          <w:rFonts w:ascii="Arial" w:hAnsi="Arial" w:cs="Arial"/>
          <w:bCs/>
          <w:lang w:val="es-ES_tradnl"/>
        </w:rPr>
      </w:pPr>
      <w:r w:rsidRPr="006D38B5">
        <w:rPr>
          <w:rFonts w:ascii="Arial" w:hAnsi="Arial" w:cs="Arial"/>
          <w:b/>
        </w:rPr>
        <w:t>DECISION SOBRE RESULTADOS EJERCICIO 2020</w:t>
      </w:r>
      <w:r w:rsidR="000278AC" w:rsidRPr="006D38B5">
        <w:rPr>
          <w:rFonts w:ascii="Arial" w:hAnsi="Arial" w:cs="Arial"/>
          <w:b/>
        </w:rPr>
        <w:t xml:space="preserve">. </w:t>
      </w:r>
      <w:r w:rsidR="00DE4064" w:rsidRPr="006D38B5">
        <w:rPr>
          <w:rFonts w:ascii="Arial" w:hAnsi="Arial" w:cs="Arial"/>
        </w:rPr>
        <w:t xml:space="preserve">La </w:t>
      </w:r>
      <w:proofErr w:type="gramStart"/>
      <w:r w:rsidR="00DE4064" w:rsidRPr="006D38B5">
        <w:rPr>
          <w:rFonts w:ascii="Arial" w:hAnsi="Arial" w:cs="Arial"/>
        </w:rPr>
        <w:t>Presidenta</w:t>
      </w:r>
      <w:proofErr w:type="gramEnd"/>
      <w:r w:rsidR="00DE4064" w:rsidRPr="006D38B5">
        <w:rPr>
          <w:rFonts w:ascii="Arial" w:hAnsi="Arial" w:cs="Arial"/>
        </w:rPr>
        <w:t xml:space="preserve"> de la Asamblea de Gobernadores </w:t>
      </w:r>
      <w:r w:rsidR="00DE4064" w:rsidRPr="006D38B5">
        <w:rPr>
          <w:rFonts w:ascii="Arial" w:hAnsi="Arial" w:cs="Arial"/>
          <w:lang w:val="es-ES_tradnl"/>
        </w:rPr>
        <w:t>presenta a consideración de los Gobernadores,</w:t>
      </w:r>
      <w:r w:rsidR="00DE4064" w:rsidRPr="006D38B5">
        <w:rPr>
          <w:rFonts w:ascii="Arial" w:hAnsi="Arial" w:cs="Arial"/>
        </w:rPr>
        <w:t xml:space="preserve"> de conformidad con el Art. 16 letra d) de la Ley y Reglamento Básico del FSV,</w:t>
      </w:r>
      <w:r w:rsidR="00DE4064" w:rsidRPr="006D38B5">
        <w:rPr>
          <w:rFonts w:ascii="Arial" w:hAnsi="Arial" w:cs="Arial"/>
          <w:lang w:val="es-ES_tradnl"/>
        </w:rPr>
        <w:t xml:space="preserve"> la propuesta de distribución del excedente del FSV obtenido en 2020. Invitó a</w:t>
      </w:r>
      <w:r w:rsidR="00DE4064" w:rsidRPr="006D38B5">
        <w:rPr>
          <w:rFonts w:ascii="Arial" w:hAnsi="Arial" w:cs="Arial"/>
          <w:bCs/>
          <w:lang w:val="es-ES_tradnl"/>
        </w:rPr>
        <w:t xml:space="preserve">l licenciado René Cuéllar Marenco, Gerente de Finanzas, para efectuar la presentación. </w:t>
      </w:r>
    </w:p>
    <w:p w14:paraId="510DCFD4" w14:textId="34DBEF74" w:rsidR="006D38B5" w:rsidRDefault="006D38B5" w:rsidP="006D38B5">
      <w:pPr>
        <w:ind w:left="360"/>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747E1652" wp14:editId="61B7F8C7">
                <wp:simplePos x="0" y="0"/>
                <wp:positionH relativeFrom="column">
                  <wp:posOffset>2257425</wp:posOffset>
                </wp:positionH>
                <wp:positionV relativeFrom="paragraph">
                  <wp:posOffset>55880</wp:posOffset>
                </wp:positionV>
                <wp:extent cx="1314450" cy="12001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1314450" cy="120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5626F2"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7.75pt,4.4pt" to="281.25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" strokecolor="#5b9bd5 [3204]" strokeweight=".5pt">
                <v:stroke joinstyle="miter"/>
              </v:line>
            </w:pict>
          </mc:Fallback>
        </mc:AlternateContent>
      </w:r>
    </w:p>
    <w:p w14:paraId="5F11A0C8" w14:textId="77777777" w:rsidR="006D38B5" w:rsidRDefault="006D38B5" w:rsidP="006D38B5">
      <w:pPr>
        <w:ind w:left="360"/>
        <w:jc w:val="both"/>
        <w:rPr>
          <w:rFonts w:ascii="Arial" w:hAnsi="Arial" w:cs="Arial"/>
        </w:rPr>
      </w:pPr>
    </w:p>
    <w:p w14:paraId="610F52EC" w14:textId="77777777" w:rsidR="006D38B5" w:rsidRDefault="006D38B5" w:rsidP="006D38B5">
      <w:pPr>
        <w:ind w:left="360" w:firstLine="348"/>
        <w:jc w:val="both"/>
        <w:rPr>
          <w:rFonts w:ascii="Arial" w:hAnsi="Arial" w:cs="Arial"/>
        </w:rPr>
      </w:pPr>
    </w:p>
    <w:p w14:paraId="58959CBA" w14:textId="77777777" w:rsidR="006D38B5" w:rsidRDefault="006D38B5" w:rsidP="006D38B5">
      <w:pPr>
        <w:ind w:left="360" w:firstLine="348"/>
        <w:jc w:val="both"/>
        <w:rPr>
          <w:rFonts w:ascii="Arial" w:hAnsi="Arial" w:cs="Arial"/>
        </w:rPr>
      </w:pPr>
    </w:p>
    <w:p w14:paraId="699F8336" w14:textId="77777777" w:rsidR="006D38B5" w:rsidRDefault="006D38B5" w:rsidP="006D38B5">
      <w:pPr>
        <w:ind w:left="360" w:firstLine="348"/>
        <w:jc w:val="both"/>
        <w:rPr>
          <w:rFonts w:ascii="Arial" w:hAnsi="Arial" w:cs="Arial"/>
        </w:rPr>
      </w:pPr>
    </w:p>
    <w:p w14:paraId="002397C3" w14:textId="77777777" w:rsidR="006D38B5" w:rsidRDefault="006D38B5" w:rsidP="006D38B5">
      <w:pPr>
        <w:ind w:left="360" w:firstLine="348"/>
        <w:jc w:val="both"/>
        <w:rPr>
          <w:rFonts w:ascii="Arial" w:hAnsi="Arial" w:cs="Arial"/>
        </w:rPr>
      </w:pPr>
    </w:p>
    <w:p w14:paraId="3C5E1065" w14:textId="77777777" w:rsidR="006D38B5" w:rsidRDefault="006D38B5" w:rsidP="006D38B5">
      <w:pPr>
        <w:ind w:left="360" w:firstLine="348"/>
        <w:jc w:val="both"/>
        <w:rPr>
          <w:rFonts w:ascii="Arial" w:hAnsi="Arial" w:cs="Arial"/>
        </w:rPr>
      </w:pPr>
    </w:p>
    <w:p w14:paraId="62C8D5CD" w14:textId="77777777" w:rsidR="006D38B5" w:rsidRDefault="006D38B5" w:rsidP="006D38B5">
      <w:pPr>
        <w:ind w:left="360" w:firstLine="348"/>
        <w:jc w:val="both"/>
        <w:rPr>
          <w:rFonts w:ascii="Arial" w:hAnsi="Arial" w:cs="Arial"/>
        </w:rPr>
      </w:pPr>
    </w:p>
    <w:p w14:paraId="15A5DDD0" w14:textId="7FA7C8A1" w:rsidR="00DE4064" w:rsidRPr="006D38B5" w:rsidRDefault="00DE4064" w:rsidP="006D38B5">
      <w:pPr>
        <w:ind w:left="708"/>
        <w:jc w:val="both"/>
        <w:rPr>
          <w:rFonts w:ascii="Arial" w:hAnsi="Arial" w:cs="Arial"/>
          <w:bCs/>
          <w:lang w:val="es-ES_tradnl"/>
        </w:rPr>
      </w:pPr>
      <w:r w:rsidRPr="006D38B5">
        <w:rPr>
          <w:rFonts w:ascii="Arial" w:hAnsi="Arial" w:cs="Arial"/>
        </w:rPr>
        <w:t xml:space="preserve">Luego de la exposición se solicita </w:t>
      </w:r>
      <w:r w:rsidRPr="006D38B5">
        <w:rPr>
          <w:rFonts w:ascii="Arial" w:hAnsi="Arial" w:cs="Arial"/>
          <w:lang w:val="es-MX"/>
        </w:rPr>
        <w:t>aprobar la distribución aquí propuesta.</w:t>
      </w:r>
      <w:r w:rsidRPr="006D38B5">
        <w:rPr>
          <w:rFonts w:ascii="Arial" w:hAnsi="Arial" w:cs="Arial"/>
          <w:bCs/>
          <w:lang w:val="es-ES_tradnl"/>
        </w:rPr>
        <w:t xml:space="preserve"> La Asamblea de Gobernadores</w:t>
      </w:r>
      <w:r w:rsidRPr="006D38B5">
        <w:rPr>
          <w:rFonts w:ascii="Arial" w:hAnsi="Arial" w:cs="Arial"/>
          <w:lang w:val="es-SV"/>
        </w:rPr>
        <w:t xml:space="preserve">, luego de conocer la solicitud presentada por el </w:t>
      </w:r>
      <w:r w:rsidRPr="006D38B5">
        <w:rPr>
          <w:rFonts w:ascii="Arial" w:hAnsi="Arial" w:cs="Arial"/>
          <w:bCs/>
          <w:lang w:val="es-ES_tradnl"/>
        </w:rPr>
        <w:t>licenciado René Cuéllar Marenco, Gerente de Finanzas</w:t>
      </w:r>
      <w:r w:rsidRPr="006D38B5">
        <w:rPr>
          <w:rFonts w:ascii="Arial" w:hAnsi="Arial" w:cs="Arial"/>
          <w:lang w:val="es-SV"/>
        </w:rPr>
        <w:t xml:space="preserve">, por unanimidad </w:t>
      </w:r>
      <w:r w:rsidRPr="006D38B5">
        <w:rPr>
          <w:rFonts w:ascii="Arial" w:hAnsi="Arial" w:cs="Arial"/>
          <w:b/>
          <w:lang w:val="es-SV"/>
        </w:rPr>
        <w:t>ACUERDA:</w:t>
      </w:r>
    </w:p>
    <w:p w14:paraId="40850847" w14:textId="77777777" w:rsidR="00081974" w:rsidRPr="000278AC" w:rsidRDefault="00081974" w:rsidP="00081974">
      <w:pPr>
        <w:pStyle w:val="Prrafodelista"/>
        <w:tabs>
          <w:tab w:val="left" w:pos="851"/>
        </w:tabs>
        <w:ind w:left="360"/>
        <w:jc w:val="both"/>
        <w:rPr>
          <w:rFonts w:ascii="Arial" w:hAnsi="Arial" w:cs="Arial"/>
          <w:bCs/>
          <w:lang w:val="es-ES_tradnl"/>
        </w:rPr>
      </w:pPr>
    </w:p>
    <w:p w14:paraId="20EA2505" w14:textId="3370B4F5" w:rsidR="00081974" w:rsidRDefault="006D38B5" w:rsidP="00B802B0">
      <w:pPr>
        <w:jc w:val="both"/>
        <w:rPr>
          <w:rFonts w:ascii="Arial" w:eastAsia="Arial" w:hAnsi="Arial" w:cs="Arial"/>
          <w:b/>
          <w:lang w:val="es-MX" w:eastAsia="es-SV"/>
        </w:rPr>
      </w:pPr>
      <w:r>
        <w:rPr>
          <w:rFonts w:ascii="Arial" w:eastAsia="Arial" w:hAnsi="Arial" w:cs="Arial"/>
          <w:b/>
          <w:noProof/>
          <w:lang w:val="es-MX" w:eastAsia="es-SV"/>
        </w:rPr>
        <mc:AlternateContent>
          <mc:Choice Requires="wps">
            <w:drawing>
              <wp:anchor distT="0" distB="0" distL="114300" distR="114300" simplePos="0" relativeHeight="251660288" behindDoc="0" locked="0" layoutInCell="1" allowOverlap="1" wp14:anchorId="05DAF479" wp14:editId="2674E633">
                <wp:simplePos x="0" y="0"/>
                <wp:positionH relativeFrom="column">
                  <wp:posOffset>2047874</wp:posOffset>
                </wp:positionH>
                <wp:positionV relativeFrom="paragraph">
                  <wp:posOffset>162560</wp:posOffset>
                </wp:positionV>
                <wp:extent cx="1228725" cy="13430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1228725" cy="1343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13EC82"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1.25pt,12.8pt" to="258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" strokecolor="#5b9bd5 [3204]" strokeweight=".5pt">
                <v:stroke joinstyle="miter"/>
              </v:line>
            </w:pict>
          </mc:Fallback>
        </mc:AlternateContent>
      </w:r>
    </w:p>
    <w:p w14:paraId="1FA009CD" w14:textId="59A4CF11" w:rsidR="006D38B5" w:rsidRDefault="006D38B5" w:rsidP="00B802B0">
      <w:pPr>
        <w:jc w:val="both"/>
        <w:rPr>
          <w:rFonts w:ascii="Arial" w:eastAsia="Arial" w:hAnsi="Arial" w:cs="Arial"/>
          <w:b/>
          <w:lang w:val="es-MX" w:eastAsia="es-SV"/>
        </w:rPr>
      </w:pPr>
    </w:p>
    <w:p w14:paraId="22A8B7F6" w14:textId="3DA62AB7" w:rsidR="006D38B5" w:rsidRDefault="006D38B5" w:rsidP="00B802B0">
      <w:pPr>
        <w:jc w:val="both"/>
        <w:rPr>
          <w:rFonts w:ascii="Arial" w:eastAsia="Arial" w:hAnsi="Arial" w:cs="Arial"/>
          <w:b/>
          <w:lang w:val="es-MX" w:eastAsia="es-SV"/>
        </w:rPr>
      </w:pPr>
    </w:p>
    <w:p w14:paraId="2AC179DC" w14:textId="5B6CBC6B" w:rsidR="006D38B5" w:rsidRDefault="006D38B5" w:rsidP="00B802B0">
      <w:pPr>
        <w:jc w:val="both"/>
        <w:rPr>
          <w:rFonts w:ascii="Arial" w:eastAsia="Arial" w:hAnsi="Arial" w:cs="Arial"/>
          <w:b/>
          <w:lang w:val="es-MX" w:eastAsia="es-SV"/>
        </w:rPr>
      </w:pPr>
    </w:p>
    <w:p w14:paraId="75854A5B" w14:textId="15827E12" w:rsidR="006D38B5" w:rsidRDefault="006D38B5" w:rsidP="00B802B0">
      <w:pPr>
        <w:jc w:val="both"/>
        <w:rPr>
          <w:rFonts w:ascii="Arial" w:eastAsia="Arial" w:hAnsi="Arial" w:cs="Arial"/>
          <w:b/>
          <w:lang w:val="es-MX" w:eastAsia="es-SV"/>
        </w:rPr>
      </w:pPr>
    </w:p>
    <w:p w14:paraId="4A2B3980" w14:textId="7749CFD8" w:rsidR="006D38B5" w:rsidRDefault="006D38B5" w:rsidP="00B802B0">
      <w:pPr>
        <w:jc w:val="both"/>
        <w:rPr>
          <w:rFonts w:ascii="Arial" w:eastAsia="Arial" w:hAnsi="Arial" w:cs="Arial"/>
          <w:b/>
          <w:lang w:val="es-MX" w:eastAsia="es-SV"/>
        </w:rPr>
      </w:pPr>
    </w:p>
    <w:p w14:paraId="65B78455" w14:textId="4C5C9C40" w:rsidR="006D38B5" w:rsidRDefault="006D38B5" w:rsidP="00B802B0">
      <w:pPr>
        <w:jc w:val="both"/>
        <w:rPr>
          <w:rFonts w:ascii="Arial" w:eastAsia="Arial" w:hAnsi="Arial" w:cs="Arial"/>
          <w:b/>
          <w:lang w:val="es-MX" w:eastAsia="es-SV"/>
        </w:rPr>
      </w:pPr>
    </w:p>
    <w:p w14:paraId="17E32842" w14:textId="008C19C3" w:rsidR="006D38B5" w:rsidRDefault="006D38B5" w:rsidP="00B802B0">
      <w:pPr>
        <w:jc w:val="both"/>
        <w:rPr>
          <w:rFonts w:ascii="Arial" w:eastAsia="Arial" w:hAnsi="Arial" w:cs="Arial"/>
          <w:b/>
          <w:lang w:val="es-MX" w:eastAsia="es-SV"/>
        </w:rPr>
      </w:pPr>
    </w:p>
    <w:p w14:paraId="19C500A5" w14:textId="6DAFF270" w:rsidR="006D38B5" w:rsidRDefault="006D38B5" w:rsidP="00B802B0">
      <w:pPr>
        <w:jc w:val="both"/>
        <w:rPr>
          <w:rFonts w:ascii="Arial" w:eastAsia="Arial" w:hAnsi="Arial" w:cs="Arial"/>
          <w:b/>
          <w:lang w:val="es-MX" w:eastAsia="es-SV"/>
        </w:rPr>
      </w:pPr>
    </w:p>
    <w:p w14:paraId="11F4B092" w14:textId="73268A82" w:rsidR="006D38B5" w:rsidRDefault="006D38B5" w:rsidP="00B802B0">
      <w:pPr>
        <w:jc w:val="both"/>
        <w:rPr>
          <w:rFonts w:ascii="Arial" w:eastAsia="Arial" w:hAnsi="Arial" w:cs="Arial"/>
          <w:b/>
          <w:lang w:val="es-MX" w:eastAsia="es-SV"/>
        </w:rPr>
      </w:pPr>
    </w:p>
    <w:p w14:paraId="1E1FC225" w14:textId="7F708225" w:rsidR="006D38B5" w:rsidRPr="006D38B5" w:rsidRDefault="006D38B5" w:rsidP="006D38B5">
      <w:pPr>
        <w:jc w:val="both"/>
        <w:rPr>
          <w:rFonts w:ascii="Arial" w:hAnsi="Arial" w:cs="Arial"/>
          <w:b/>
          <w:color w:val="FF0000"/>
          <w:sz w:val="22"/>
          <w:szCs w:val="22"/>
        </w:rPr>
      </w:pPr>
      <w:bookmarkStart w:id="1" w:name="_Hlk31387777"/>
      <w:r w:rsidRPr="006D38B5">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e</w:t>
      </w:r>
      <w:r w:rsidRPr="006D38B5">
        <w:rPr>
          <w:rFonts w:ascii="Arial" w:hAnsi="Arial" w:cs="Arial"/>
          <w:b/>
          <w:color w:val="FF0000"/>
          <w:sz w:val="22"/>
          <w:szCs w:val="22"/>
        </w:rPr>
        <w:t xml:space="preserve">) LAIP, para el plazo de </w:t>
      </w:r>
      <w:r>
        <w:rPr>
          <w:rFonts w:ascii="Arial" w:hAnsi="Arial" w:cs="Arial"/>
          <w:b/>
          <w:color w:val="FF0000"/>
          <w:sz w:val="22"/>
          <w:szCs w:val="22"/>
        </w:rPr>
        <w:t>90 DÍAS</w:t>
      </w:r>
      <w:r w:rsidRPr="006D38B5">
        <w:rPr>
          <w:rFonts w:ascii="Arial" w:hAnsi="Arial" w:cs="Arial"/>
          <w:b/>
          <w:color w:val="FF0000"/>
          <w:sz w:val="22"/>
          <w:szCs w:val="22"/>
        </w:rPr>
        <w:t xml:space="preserve">. Declaratoria de Reserva </w:t>
      </w:r>
      <w:proofErr w:type="spellStart"/>
      <w:r w:rsidRPr="006D38B5">
        <w:rPr>
          <w:rFonts w:ascii="Arial" w:hAnsi="Arial" w:cs="Arial"/>
          <w:b/>
          <w:color w:val="FF0000"/>
          <w:sz w:val="22"/>
          <w:szCs w:val="22"/>
        </w:rPr>
        <w:t>N°</w:t>
      </w:r>
      <w:proofErr w:type="spellEnd"/>
      <w:r w:rsidRPr="006D38B5">
        <w:rPr>
          <w:rFonts w:ascii="Arial" w:hAnsi="Arial" w:cs="Arial"/>
          <w:b/>
          <w:color w:val="FF0000"/>
          <w:sz w:val="22"/>
          <w:szCs w:val="22"/>
        </w:rPr>
        <w:t xml:space="preserve"> </w:t>
      </w:r>
      <w:r>
        <w:rPr>
          <w:rFonts w:ascii="Arial" w:hAnsi="Arial" w:cs="Arial"/>
          <w:b/>
          <w:color w:val="FF0000"/>
          <w:sz w:val="22"/>
          <w:szCs w:val="22"/>
        </w:rPr>
        <w:t>AG</w:t>
      </w:r>
      <w:bookmarkEnd w:id="1"/>
      <w:r w:rsidR="009433E2">
        <w:rPr>
          <w:rFonts w:ascii="Arial" w:hAnsi="Arial" w:cs="Arial"/>
          <w:b/>
          <w:color w:val="FF0000"/>
          <w:sz w:val="22"/>
          <w:szCs w:val="22"/>
        </w:rPr>
        <w:t>/2021/2</w:t>
      </w:r>
      <w:r w:rsidR="009D105C">
        <w:rPr>
          <w:rFonts w:ascii="Arial" w:hAnsi="Arial" w:cs="Arial"/>
          <w:b/>
          <w:color w:val="FF0000"/>
          <w:sz w:val="22"/>
          <w:szCs w:val="22"/>
        </w:rPr>
        <w:t>4</w:t>
      </w:r>
      <w:r w:rsidRPr="006D38B5">
        <w:rPr>
          <w:rFonts w:ascii="Arial" w:hAnsi="Arial" w:cs="Arial"/>
          <w:b/>
          <w:color w:val="FF0000"/>
          <w:sz w:val="22"/>
          <w:szCs w:val="22"/>
        </w:rPr>
        <w:t>.</w:t>
      </w:r>
    </w:p>
    <w:p w14:paraId="289C8348" w14:textId="77777777" w:rsidR="006D38B5" w:rsidRPr="000278AC" w:rsidRDefault="006D38B5" w:rsidP="00B802B0">
      <w:pPr>
        <w:jc w:val="both"/>
        <w:rPr>
          <w:rFonts w:ascii="Arial" w:eastAsia="Arial" w:hAnsi="Arial" w:cs="Arial"/>
          <w:b/>
          <w:lang w:val="es-MX" w:eastAsia="es-SV"/>
        </w:rPr>
      </w:pPr>
    </w:p>
    <w:p w14:paraId="38E046B0" w14:textId="77777777" w:rsidR="00B802B0" w:rsidRPr="000278AC" w:rsidRDefault="00B802B0" w:rsidP="00B802B0">
      <w:pPr>
        <w:ind w:left="708"/>
        <w:rPr>
          <w:rFonts w:ascii="Arial" w:hAnsi="Arial" w:cs="Arial"/>
          <w:lang w:val="es-SV"/>
        </w:rPr>
      </w:pPr>
    </w:p>
    <w:p w14:paraId="1856EEF5" w14:textId="10E617F8" w:rsidR="0064382F" w:rsidRPr="000278AC" w:rsidRDefault="00DF510E" w:rsidP="0064382F">
      <w:pPr>
        <w:jc w:val="both"/>
        <w:rPr>
          <w:rFonts w:ascii="Arial" w:hAnsi="Arial" w:cs="Arial"/>
          <w:b/>
        </w:rPr>
      </w:pPr>
      <w:r w:rsidRPr="000278AC">
        <w:rPr>
          <w:rFonts w:ascii="Arial" w:hAnsi="Arial" w:cs="Arial"/>
          <w:b/>
        </w:rPr>
        <w:lastRenderedPageBreak/>
        <w:t>6)LIQUIDACION DE PRESUPUESTO DE INGRESOS Y EGRESOS 2020</w:t>
      </w:r>
      <w:r w:rsidR="000278AC" w:rsidRPr="000278AC">
        <w:rPr>
          <w:rFonts w:ascii="Arial" w:hAnsi="Arial" w:cs="Arial"/>
          <w:b/>
        </w:rPr>
        <w:t xml:space="preserve">. </w:t>
      </w:r>
      <w:r w:rsidR="0064382F" w:rsidRPr="000278AC">
        <w:rPr>
          <w:rFonts w:ascii="Arial" w:hAnsi="Arial" w:cs="Arial"/>
        </w:rPr>
        <w:t xml:space="preserve">La </w:t>
      </w:r>
      <w:proofErr w:type="gramStart"/>
      <w:r w:rsidR="0064382F" w:rsidRPr="000278AC">
        <w:rPr>
          <w:rFonts w:ascii="Arial" w:hAnsi="Arial" w:cs="Arial"/>
        </w:rPr>
        <w:t>Presidenta</w:t>
      </w:r>
      <w:proofErr w:type="gramEnd"/>
      <w:r w:rsidR="0064382F" w:rsidRPr="000278AC">
        <w:rPr>
          <w:rFonts w:ascii="Arial" w:hAnsi="Arial" w:cs="Arial"/>
        </w:rPr>
        <w:t xml:space="preserve"> de la Asamblea de Gobernadores sometió a consideración de los Gobernadores el Informe sobre la Liquidación del Presupuesto de Ingresos y Egresos del FSV del año 2019, de conformidad con el Art. 16 letra b) de la Ley y Reglamento Básico del FSV. Se invitó al Licenciado René Cuéllar Marenco, Gerente de Finanzas para efectuar la presentación, quien explicó que el informe muestra que </w:t>
      </w:r>
      <w:r w:rsidR="008D7310" w:rsidRPr="000278AC">
        <w:rPr>
          <w:rFonts w:ascii="Arial" w:hAnsi="Arial" w:cs="Arial"/>
        </w:rPr>
        <w:t xml:space="preserve">el presupuesto de ingresos corrientes y de capital estimado de enero a diciembre, fue de US$196,343,635.00, versus los ingresos corrientes y de capital devengados por US$159,557,449.11; esto refleja un déficit de US$36,786,185.89; y en los egresos corrientes y de capital estimados, por US$196,343,635.00, versus los egresos corrientes y de capital devengados por US$150,411,891.31, reflejando un superávit de US$45,934,743.69; el cual comparado con el déficit de ingresos refleja un superávit presupuestario neto de US$9,145,557.80. En cuanto a los ingresos se ejecutó el 81.26%, dejando de captar US$36,786,185.89. El detalle de los ingresos fue de US$73,070,803.78 por intereses por préstamos; y US$3,785,287.21 por depósitos a plazo y otras rentabilidades financieras; US$63,252,913.16 por recuperación por cartera hipotecaria; US$6,700,000.00 por contrataciones de empréstitos externos: US$12,305,338.14 por recuperación de préstamos e intereses y US$443,106.82 en otros ingresos. En cuanto a los egresos se devengaron US$150,411,891.31 equivalente al 76.61% de ejecución, según el siguiente detalle: US$18,320,744.08 en administración general; $4,112,926.44 Transferencias Corrientes; US$4,473,045.68 en concepto de otros egresos; US$38,776,146.64 fueron de amortización de deuda y pago de intereses; </w:t>
      </w:r>
      <w:r w:rsidR="00DE4064" w:rsidRPr="000278AC">
        <w:rPr>
          <w:rFonts w:ascii="Arial" w:hAnsi="Arial" w:cs="Arial"/>
        </w:rPr>
        <w:t xml:space="preserve">US$84,729,028.47 en financiamiento habitacional. Finalmente, el licenciado Cuéllar Marenco señaló que Junta Directiva conoció este informe, en el </w:t>
      </w:r>
      <w:r w:rsidR="00DE4064" w:rsidRPr="000278AC">
        <w:rPr>
          <w:rFonts w:ascii="Arial" w:eastAsia="Arial" w:hAnsi="Arial" w:cs="Arial"/>
          <w:bCs/>
          <w:lang w:val="es-MX" w:eastAsia="es-SV"/>
        </w:rPr>
        <w:t xml:space="preserve">Punto VIII) del Acta de sesión </w:t>
      </w:r>
      <w:proofErr w:type="spellStart"/>
      <w:r w:rsidR="00DE4064" w:rsidRPr="000278AC">
        <w:rPr>
          <w:rFonts w:ascii="Arial" w:eastAsia="Arial" w:hAnsi="Arial" w:cs="Arial"/>
          <w:bCs/>
          <w:lang w:val="es-MX" w:eastAsia="es-SV"/>
        </w:rPr>
        <w:t>N°</w:t>
      </w:r>
      <w:proofErr w:type="spellEnd"/>
      <w:r w:rsidR="00DE4064" w:rsidRPr="000278AC">
        <w:rPr>
          <w:rFonts w:ascii="Arial" w:eastAsia="Arial" w:hAnsi="Arial" w:cs="Arial"/>
          <w:bCs/>
          <w:lang w:val="es-MX" w:eastAsia="es-SV"/>
        </w:rPr>
        <w:t xml:space="preserve"> JD-019/2021 del 28 de enero de 2021</w:t>
      </w:r>
      <w:r w:rsidR="00DE4064" w:rsidRPr="000278AC">
        <w:rPr>
          <w:rFonts w:ascii="Arial" w:hAnsi="Arial" w:cs="Arial"/>
        </w:rPr>
        <w:t xml:space="preserve"> y autorizó presentarlo para aprobación de esta Asamblea. Luego de la exposición se solicita </w:t>
      </w:r>
      <w:r w:rsidR="00DE4064" w:rsidRPr="000278AC">
        <w:rPr>
          <w:rFonts w:ascii="Arial" w:hAnsi="Arial" w:cs="Arial"/>
          <w:lang w:val="es-MX"/>
        </w:rPr>
        <w:t xml:space="preserve">aprobar la Liquidación del Presupuesto presentada. La Asamblea de Gobernadores conocido el informe presentado por el </w:t>
      </w:r>
      <w:r w:rsidR="00DE4064" w:rsidRPr="000278AC">
        <w:rPr>
          <w:rFonts w:ascii="Arial" w:hAnsi="Arial" w:cs="Arial"/>
        </w:rPr>
        <w:t xml:space="preserve">licenciado René Cuellar Marenco, Gerente de Finanzas, por unanimidad </w:t>
      </w:r>
      <w:r w:rsidR="00DE4064" w:rsidRPr="000278AC">
        <w:rPr>
          <w:rFonts w:ascii="Arial" w:hAnsi="Arial" w:cs="Arial"/>
          <w:b/>
        </w:rPr>
        <w:t>ACUERDA:</w:t>
      </w:r>
    </w:p>
    <w:p w14:paraId="5A19FE73" w14:textId="77777777" w:rsidR="0064382F" w:rsidRPr="000278AC" w:rsidRDefault="0064382F" w:rsidP="0064382F">
      <w:pPr>
        <w:jc w:val="both"/>
        <w:rPr>
          <w:rFonts w:ascii="Arial" w:hAnsi="Arial" w:cs="Arial"/>
          <w:b/>
        </w:rPr>
      </w:pPr>
    </w:p>
    <w:p w14:paraId="584A46D3" w14:textId="431DF1A7" w:rsidR="00632A5D" w:rsidRPr="000278AC" w:rsidRDefault="0064382F" w:rsidP="0064382F">
      <w:pPr>
        <w:spacing w:after="160" w:line="259" w:lineRule="auto"/>
        <w:jc w:val="both"/>
        <w:rPr>
          <w:rFonts w:ascii="Arial" w:hAnsi="Arial" w:cs="Arial"/>
          <w:lang w:val="es-SV"/>
        </w:rPr>
      </w:pPr>
      <w:r w:rsidRPr="000278AC">
        <w:rPr>
          <w:rFonts w:ascii="Arial" w:hAnsi="Arial" w:cs="Arial"/>
          <w:lang w:val="es-SV"/>
        </w:rPr>
        <w:t>Aprobar</w:t>
      </w:r>
      <w:r w:rsidR="00632A5D" w:rsidRPr="000278AC">
        <w:rPr>
          <w:rFonts w:ascii="Arial" w:hAnsi="Arial" w:cs="Arial"/>
          <w:lang w:val="es-SV"/>
        </w:rPr>
        <w:t xml:space="preserve"> la liquidación del presupuesto de ingresos y egresos, correspondiente al ejercicio 2020 por un superávit de US$9,145,557.80.</w:t>
      </w:r>
    </w:p>
    <w:p w14:paraId="4A872C8D" w14:textId="77777777" w:rsidR="000278AC" w:rsidRDefault="000278AC" w:rsidP="000278AC">
      <w:pPr>
        <w:jc w:val="both"/>
        <w:rPr>
          <w:rFonts w:ascii="Arial" w:hAnsi="Arial" w:cs="Arial"/>
          <w:b/>
        </w:rPr>
      </w:pPr>
    </w:p>
    <w:p w14:paraId="15DA3783" w14:textId="56A67299" w:rsidR="000278AC" w:rsidRPr="006A2F0E" w:rsidRDefault="000278AC" w:rsidP="000278AC">
      <w:pPr>
        <w:jc w:val="both"/>
        <w:rPr>
          <w:rFonts w:ascii="Arial" w:hAnsi="Arial" w:cs="Arial"/>
          <w:color w:val="FF0000"/>
        </w:rPr>
      </w:pPr>
      <w:r w:rsidRPr="0020406B">
        <w:rPr>
          <w:rFonts w:ascii="Arial" w:hAnsi="Arial" w:cs="Arial"/>
          <w:b/>
        </w:rPr>
        <w:t>7) INFORME DEL AUDITOR EXTERNO 2020</w:t>
      </w:r>
      <w:r>
        <w:rPr>
          <w:rFonts w:ascii="Arial" w:hAnsi="Arial" w:cs="Arial"/>
          <w:b/>
        </w:rPr>
        <w:t xml:space="preserve">. </w:t>
      </w:r>
      <w:r w:rsidRPr="006A2F0E">
        <w:rPr>
          <w:rFonts w:ascii="Arial" w:hAnsi="Arial" w:cs="Arial"/>
        </w:rPr>
        <w:t xml:space="preserve">La </w:t>
      </w:r>
      <w:proofErr w:type="gramStart"/>
      <w:r w:rsidRPr="006A2F0E">
        <w:rPr>
          <w:rFonts w:ascii="Arial" w:hAnsi="Arial" w:cs="Arial"/>
        </w:rPr>
        <w:t>Presidenta</w:t>
      </w:r>
      <w:proofErr w:type="gramEnd"/>
      <w:r w:rsidRPr="006A2F0E">
        <w:rPr>
          <w:rFonts w:ascii="Arial" w:hAnsi="Arial" w:cs="Arial"/>
        </w:rPr>
        <w:t xml:space="preserve"> de la Asamblea de Gobernadores sometió a consideración de los Gobernadores el informe de los Auditores Externos correspondiente a auditoría realizada a los Estados Financieros del Fondo Social para la Vivienda del Ejercicio de 20</w:t>
      </w:r>
      <w:r>
        <w:rPr>
          <w:rFonts w:ascii="Arial" w:hAnsi="Arial" w:cs="Arial"/>
        </w:rPr>
        <w:t>20, cumpliendo lo indicado en</w:t>
      </w:r>
      <w:r w:rsidRPr="00A578CF">
        <w:rPr>
          <w:rFonts w:ascii="Arial" w:hAnsi="Arial" w:cs="Arial"/>
          <w:lang w:val="es-SV"/>
        </w:rPr>
        <w:t xml:space="preserve"> e</w:t>
      </w:r>
      <w:r w:rsidRPr="00946020">
        <w:rPr>
          <w:rFonts w:ascii="Arial" w:hAnsi="Arial" w:cs="Arial"/>
          <w:bCs/>
          <w:lang w:val="es-MX"/>
        </w:rPr>
        <w:t>l Art. 16 literal “b” de la Ley y Reglamento Básico del Fondo Social para la Vivienda.</w:t>
      </w:r>
      <w:r>
        <w:rPr>
          <w:rFonts w:ascii="Arial" w:hAnsi="Arial" w:cs="Arial"/>
          <w:bCs/>
          <w:lang w:val="es-MX"/>
        </w:rPr>
        <w:t xml:space="preserve"> </w:t>
      </w:r>
      <w:r w:rsidRPr="006A2F0E">
        <w:rPr>
          <w:rFonts w:ascii="Arial" w:hAnsi="Arial" w:cs="Arial"/>
        </w:rPr>
        <w:t xml:space="preserve">Para su presentación invitó a los representantes de la firma </w:t>
      </w:r>
      <w:r w:rsidRPr="005E679C">
        <w:rPr>
          <w:rFonts w:ascii="Arial" w:hAnsi="Arial" w:cs="Arial"/>
        </w:rPr>
        <w:t>Elías y Asociados</w:t>
      </w:r>
      <w:r w:rsidRPr="006A2F0E">
        <w:rPr>
          <w:rFonts w:ascii="Arial" w:hAnsi="Arial" w:cs="Arial"/>
        </w:rPr>
        <w:t>, Auditores Externos del FSV, señores:</w:t>
      </w:r>
      <w:r>
        <w:rPr>
          <w:rFonts w:ascii="Arial" w:hAnsi="Arial" w:cs="Arial"/>
        </w:rPr>
        <w:t xml:space="preserve"> Lic. Rafael </w:t>
      </w:r>
      <w:proofErr w:type="spellStart"/>
      <w:r>
        <w:rPr>
          <w:rFonts w:ascii="Arial" w:hAnsi="Arial" w:cs="Arial"/>
        </w:rPr>
        <w:t>Avillar</w:t>
      </w:r>
      <w:proofErr w:type="spellEnd"/>
      <w:r>
        <w:rPr>
          <w:rFonts w:ascii="Arial" w:hAnsi="Arial" w:cs="Arial"/>
        </w:rPr>
        <w:t xml:space="preserve"> Gómez Amaya y Lic. José Guillermo Rivera</w:t>
      </w:r>
      <w:r w:rsidRPr="006A2F0E">
        <w:rPr>
          <w:rFonts w:ascii="Arial" w:hAnsi="Arial" w:cs="Arial"/>
          <w:lang w:val="es-SV"/>
        </w:rPr>
        <w:t xml:space="preserve">, acompañados del </w:t>
      </w:r>
      <w:r w:rsidRPr="006A2F0E">
        <w:rPr>
          <w:rFonts w:ascii="Arial" w:hAnsi="Arial" w:cs="Arial"/>
        </w:rPr>
        <w:t>Licenciado René Cuéllar Marenco, Gerente de Finanzas. E</w:t>
      </w:r>
      <w:r>
        <w:rPr>
          <w:rFonts w:ascii="Arial" w:hAnsi="Arial" w:cs="Arial"/>
        </w:rPr>
        <w:t xml:space="preserve">l Lic. Gómez explicó </w:t>
      </w:r>
      <w:r w:rsidRPr="006A2F0E">
        <w:rPr>
          <w:rFonts w:ascii="Arial" w:hAnsi="Arial" w:cs="Arial"/>
        </w:rPr>
        <w:t xml:space="preserve">que este es el resultado el resultado de la auditoría efectuada por esta firma. </w:t>
      </w:r>
      <w:r>
        <w:rPr>
          <w:rFonts w:ascii="Arial" w:hAnsi="Arial" w:cs="Arial"/>
        </w:rPr>
        <w:t>Seguidamente, p</w:t>
      </w:r>
      <w:r w:rsidRPr="005E679C">
        <w:rPr>
          <w:rFonts w:ascii="Arial" w:hAnsi="Arial" w:cs="Arial"/>
        </w:rPr>
        <w:t xml:space="preserve">resentó en detalle el informe que contiene los Estados de Situación Financiera, Rendimiento Económico, Ejecución Presupuestaria y Flujo de Fondos, todos al 31 de diciembre de 2020 y en su parte medular dice: “…En nuestra opinión, los Estados Financieros antes mencionados, presentan razonablemente, en todos sus aspectos importantes, la Situación Financiera del </w:t>
      </w:r>
      <w:r w:rsidRPr="005E679C">
        <w:rPr>
          <w:rFonts w:ascii="Arial" w:hAnsi="Arial" w:cs="Arial"/>
        </w:rPr>
        <w:lastRenderedPageBreak/>
        <w:t>Fondo Social para la Vivienda al 31 de diciembre de 2020, el Resultado de sus Operaciones, la Ejecución Presupuestaria y el Flujo de Fondos por el año terminado en esa fecha, de conformidad con Principios de Contabilidad Gubernamental y Normas Contables promulgadas por la Dirección General de Contabilidad Gubernamental, dependencia del Ministerio de Hacienda.” Adicionalmente los auditores</w:t>
      </w:r>
      <w:r>
        <w:rPr>
          <w:rFonts w:ascii="Arial" w:hAnsi="Arial" w:cs="Arial"/>
        </w:rPr>
        <w:t xml:space="preserve"> presentaron el informe</w:t>
      </w:r>
      <w:r w:rsidRPr="005E679C">
        <w:rPr>
          <w:rFonts w:ascii="Arial" w:hAnsi="Arial" w:cs="Arial"/>
        </w:rPr>
        <w:t xml:space="preserve"> sobre el control interno, el informe sobre el cumplimiento legal, e informe sobre la evaluación de los controles generales del procesamiento de datos. Estos informes fueron con resultados positivos, dado que no se observan aspectos que fuesen relevantes para la gestión del Fondo. En vista de lo anterior se solicita </w:t>
      </w:r>
      <w:r w:rsidRPr="0020406B">
        <w:rPr>
          <w:rFonts w:ascii="Arial" w:hAnsi="Arial" w:cs="Arial"/>
        </w:rPr>
        <w:t>dar por conocido el</w:t>
      </w:r>
      <w:r w:rsidRPr="005E679C">
        <w:rPr>
          <w:rFonts w:ascii="Arial" w:hAnsi="Arial" w:cs="Arial"/>
        </w:rPr>
        <w:t xml:space="preserve"> informe a la Asamblea de Gobernadores. </w:t>
      </w:r>
      <w:r w:rsidRPr="006A2F0E">
        <w:rPr>
          <w:rFonts w:ascii="Arial" w:hAnsi="Arial" w:cs="Arial"/>
          <w:lang w:val="es-MX"/>
        </w:rPr>
        <w:t>La</w:t>
      </w:r>
      <w:r w:rsidRPr="006A2F0E">
        <w:rPr>
          <w:rFonts w:ascii="Arial" w:hAnsi="Arial" w:cs="Arial"/>
          <w:bCs/>
          <w:lang w:val="es-SV" w:eastAsia="en-US"/>
        </w:rPr>
        <w:t xml:space="preserve"> Asamblea de Gobernadores</w:t>
      </w:r>
      <w:r w:rsidRPr="006A2F0E">
        <w:rPr>
          <w:rFonts w:ascii="Arial" w:hAnsi="Arial" w:cs="Arial"/>
        </w:rPr>
        <w:t>, luego de conocer el informe del Auditor Externo sobre los Estados Financieros al 31 de diciembre de 20</w:t>
      </w:r>
      <w:r w:rsidRPr="0020406B">
        <w:rPr>
          <w:rFonts w:ascii="Arial" w:hAnsi="Arial" w:cs="Arial"/>
        </w:rPr>
        <w:t>20</w:t>
      </w:r>
      <w:r w:rsidRPr="006A2F0E">
        <w:rPr>
          <w:rFonts w:ascii="Arial" w:hAnsi="Arial" w:cs="Arial"/>
        </w:rPr>
        <w:t xml:space="preserve">, preparado por la Sociedad </w:t>
      </w:r>
      <w:r w:rsidRPr="005E679C">
        <w:rPr>
          <w:rFonts w:ascii="Arial" w:hAnsi="Arial" w:cs="Arial"/>
        </w:rPr>
        <w:t>Elías y Asociados</w:t>
      </w:r>
      <w:r w:rsidRPr="006A2F0E">
        <w:rPr>
          <w:rFonts w:ascii="Arial" w:hAnsi="Arial" w:cs="Arial"/>
        </w:rPr>
        <w:t xml:space="preserve">, presentado por </w:t>
      </w:r>
      <w:r>
        <w:rPr>
          <w:rFonts w:ascii="Arial" w:hAnsi="Arial" w:cs="Arial"/>
        </w:rPr>
        <w:t>medio de los señores</w:t>
      </w:r>
      <w:r w:rsidRPr="006A2F0E">
        <w:rPr>
          <w:rFonts w:ascii="Arial" w:hAnsi="Arial" w:cs="Arial"/>
        </w:rPr>
        <w:t xml:space="preserve"> </w:t>
      </w:r>
      <w:r>
        <w:rPr>
          <w:rFonts w:ascii="Arial" w:hAnsi="Arial" w:cs="Arial"/>
        </w:rPr>
        <w:t xml:space="preserve">Lic. Rafael </w:t>
      </w:r>
      <w:proofErr w:type="spellStart"/>
      <w:r>
        <w:rPr>
          <w:rFonts w:ascii="Arial" w:hAnsi="Arial" w:cs="Arial"/>
        </w:rPr>
        <w:t>Avillar</w:t>
      </w:r>
      <w:proofErr w:type="spellEnd"/>
      <w:r>
        <w:rPr>
          <w:rFonts w:ascii="Arial" w:hAnsi="Arial" w:cs="Arial"/>
        </w:rPr>
        <w:t xml:space="preserve"> Gómez Amaya y Lic. José Guillermo Rivera</w:t>
      </w:r>
      <w:r w:rsidRPr="006A2F0E">
        <w:rPr>
          <w:rFonts w:ascii="Arial" w:hAnsi="Arial" w:cs="Arial"/>
          <w:lang w:val="es-SV"/>
        </w:rPr>
        <w:t xml:space="preserve">, </w:t>
      </w:r>
      <w:r w:rsidRPr="006A2F0E">
        <w:rPr>
          <w:rFonts w:ascii="Arial" w:hAnsi="Arial" w:cs="Arial"/>
        </w:rPr>
        <w:t xml:space="preserve">por unanimidad </w:t>
      </w:r>
      <w:r w:rsidRPr="006A2F0E">
        <w:rPr>
          <w:rFonts w:ascii="Arial" w:hAnsi="Arial" w:cs="Arial"/>
          <w:b/>
        </w:rPr>
        <w:t>ACUERDA:</w:t>
      </w:r>
    </w:p>
    <w:p w14:paraId="6F904D11" w14:textId="77777777" w:rsidR="000278AC" w:rsidRPr="006A2F0E" w:rsidRDefault="000278AC" w:rsidP="000278AC">
      <w:pPr>
        <w:ind w:left="360"/>
        <w:contextualSpacing/>
        <w:jc w:val="both"/>
        <w:rPr>
          <w:rFonts w:ascii="Arial" w:hAnsi="Arial" w:cs="Arial"/>
          <w:color w:val="FF0000"/>
        </w:rPr>
      </w:pPr>
    </w:p>
    <w:p w14:paraId="0DE97306" w14:textId="77777777" w:rsidR="000278AC" w:rsidRDefault="000278AC" w:rsidP="000278AC">
      <w:pPr>
        <w:jc w:val="both"/>
        <w:rPr>
          <w:rFonts w:ascii="Arial" w:hAnsi="Arial" w:cs="Arial"/>
        </w:rPr>
      </w:pPr>
      <w:r>
        <w:rPr>
          <w:rFonts w:ascii="Arial" w:hAnsi="Arial" w:cs="Arial"/>
        </w:rPr>
        <w:t xml:space="preserve">Dar por conocido </w:t>
      </w:r>
      <w:r w:rsidRPr="006A2F0E">
        <w:rPr>
          <w:rFonts w:ascii="Arial" w:hAnsi="Arial" w:cs="Arial"/>
        </w:rPr>
        <w:t xml:space="preserve">el informe de los Auditores </w:t>
      </w:r>
      <w:r>
        <w:rPr>
          <w:rFonts w:ascii="Arial" w:hAnsi="Arial" w:cs="Arial"/>
        </w:rPr>
        <w:t xml:space="preserve">Independientes al 31 de diciembre </w:t>
      </w:r>
      <w:r w:rsidRPr="006A2F0E">
        <w:rPr>
          <w:rFonts w:ascii="Arial" w:hAnsi="Arial" w:cs="Arial"/>
        </w:rPr>
        <w:t>de 20</w:t>
      </w:r>
      <w:r>
        <w:rPr>
          <w:rFonts w:ascii="Arial" w:hAnsi="Arial" w:cs="Arial"/>
        </w:rPr>
        <w:t>20, esto de acuerdo con</w:t>
      </w:r>
      <w:r w:rsidRPr="00A578CF">
        <w:rPr>
          <w:rFonts w:ascii="Arial" w:hAnsi="Arial" w:cs="Arial"/>
          <w:lang w:val="es-SV"/>
        </w:rPr>
        <w:t xml:space="preserve"> e</w:t>
      </w:r>
      <w:r w:rsidRPr="00946020">
        <w:rPr>
          <w:rFonts w:ascii="Arial" w:hAnsi="Arial" w:cs="Arial"/>
          <w:bCs/>
          <w:lang w:val="es-MX"/>
        </w:rPr>
        <w:t>l Art. 16 literal “b” de la Ley y Reglamento Básico del Fondo Social para la Vivienda.</w:t>
      </w:r>
    </w:p>
    <w:p w14:paraId="4FEE6BBF" w14:textId="77777777" w:rsidR="000278AC" w:rsidRPr="005E679C" w:rsidRDefault="000278AC" w:rsidP="000278AC">
      <w:pPr>
        <w:jc w:val="both"/>
        <w:rPr>
          <w:rFonts w:ascii="Arial" w:hAnsi="Arial" w:cs="Arial"/>
          <w:b/>
          <w:color w:val="FF0000"/>
        </w:rPr>
      </w:pPr>
    </w:p>
    <w:p w14:paraId="08A84B91" w14:textId="77777777" w:rsidR="000278AC" w:rsidRPr="005E679C" w:rsidRDefault="000278AC" w:rsidP="000278AC">
      <w:pPr>
        <w:pStyle w:val="Prrafodelista"/>
        <w:rPr>
          <w:rFonts w:ascii="Arial" w:hAnsi="Arial" w:cs="Arial"/>
          <w:b/>
          <w:color w:val="FF0000"/>
        </w:rPr>
      </w:pPr>
    </w:p>
    <w:p w14:paraId="5EE7531D" w14:textId="6356A39D" w:rsidR="000278AC" w:rsidRDefault="000278AC" w:rsidP="009D105C">
      <w:pPr>
        <w:jc w:val="both"/>
        <w:rPr>
          <w:rFonts w:ascii="Arial" w:hAnsi="Arial" w:cs="Arial"/>
          <w:lang w:val="es-MX"/>
        </w:rPr>
      </w:pPr>
      <w:r w:rsidRPr="0020406B">
        <w:rPr>
          <w:rFonts w:ascii="Arial" w:hAnsi="Arial" w:cs="Arial"/>
          <w:b/>
          <w:bCs/>
        </w:rPr>
        <w:t>8) MODIFICACIÓN AL REGLAMENTO PARA LA DEVOLUCIÓN DE DEPÓSITOS POR COTIZACIONES A LOS TRABAJADORES</w:t>
      </w:r>
      <w:r>
        <w:rPr>
          <w:rFonts w:ascii="Arial" w:hAnsi="Arial" w:cs="Arial"/>
          <w:b/>
          <w:bCs/>
        </w:rPr>
        <w:t xml:space="preserve">. </w:t>
      </w:r>
      <w:r w:rsidRPr="0020406B">
        <w:rPr>
          <w:rFonts w:ascii="Arial" w:hAnsi="Arial" w:cs="Arial"/>
        </w:rPr>
        <w:t>La presidenta de la Asamblea sometió</w:t>
      </w:r>
      <w:r w:rsidRPr="0020406B">
        <w:rPr>
          <w:rFonts w:ascii="Arial" w:hAnsi="Arial" w:cs="Arial"/>
          <w:lang w:val="es-MX"/>
        </w:rPr>
        <w:t xml:space="preserve"> a consideración de los Gobernadores, solicitud de modificaciones al </w:t>
      </w:r>
      <w:r w:rsidRPr="0020406B">
        <w:rPr>
          <w:rFonts w:ascii="Arial" w:hAnsi="Arial" w:cs="Arial"/>
          <w:lang w:val="es-SV"/>
        </w:rPr>
        <w:t>Reglamento para la Devolución de Depósitos por Cotizaciones a los Trabajadores</w:t>
      </w:r>
      <w:r w:rsidRPr="0020406B">
        <w:rPr>
          <w:rFonts w:ascii="Arial" w:hAnsi="Arial" w:cs="Arial"/>
          <w:iCs/>
          <w:lang w:val="es-SV"/>
        </w:rPr>
        <w:t xml:space="preserve">. </w:t>
      </w:r>
      <w:r w:rsidRPr="0020406B">
        <w:rPr>
          <w:rFonts w:ascii="Arial" w:hAnsi="Arial" w:cs="Arial"/>
        </w:rPr>
        <w:t xml:space="preserve">Para su presentación invitó al </w:t>
      </w:r>
      <w:r w:rsidRPr="0020406B">
        <w:rPr>
          <w:rFonts w:ascii="Arial" w:hAnsi="Arial" w:cs="Arial"/>
          <w:lang w:val="es-MX"/>
        </w:rPr>
        <w:t xml:space="preserve">licenciado </w:t>
      </w:r>
      <w:r w:rsidRPr="009F7A64">
        <w:rPr>
          <w:rFonts w:ascii="Arial" w:hAnsi="Arial" w:cs="Arial"/>
          <w:lang w:val="es-MX"/>
        </w:rPr>
        <w:t>René Cuéllar Marenco, Gerente de Finanzas</w:t>
      </w:r>
      <w:r>
        <w:rPr>
          <w:rFonts w:ascii="Arial" w:hAnsi="Arial" w:cs="Arial"/>
          <w:lang w:val="es-MX"/>
        </w:rPr>
        <w:t xml:space="preserve">. </w:t>
      </w:r>
      <w:r w:rsidR="009D105C">
        <w:rPr>
          <w:rFonts w:ascii="Arial" w:hAnsi="Arial" w:cs="Arial"/>
          <w:lang w:val="es-MX"/>
        </w:rPr>
        <w:br/>
      </w:r>
    </w:p>
    <w:p w14:paraId="0DCFB852" w14:textId="2A91D749" w:rsidR="009D105C" w:rsidRDefault="009D105C" w:rsidP="009D105C">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1312" behindDoc="0" locked="0" layoutInCell="1" allowOverlap="1" wp14:anchorId="4A6B854A" wp14:editId="45CE7AB0">
                <wp:simplePos x="0" y="0"/>
                <wp:positionH relativeFrom="column">
                  <wp:posOffset>609600</wp:posOffset>
                </wp:positionH>
                <wp:positionV relativeFrom="paragraph">
                  <wp:posOffset>67310</wp:posOffset>
                </wp:positionV>
                <wp:extent cx="3695700" cy="39243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3695700" cy="392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A7DD5"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5.3pt" to="339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" strokecolor="#5b9bd5 [3204]" strokeweight=".5pt">
                <v:stroke joinstyle="miter"/>
              </v:line>
            </w:pict>
          </mc:Fallback>
        </mc:AlternateContent>
      </w:r>
    </w:p>
    <w:p w14:paraId="262C4668" w14:textId="0B95DAED" w:rsidR="009D105C" w:rsidRDefault="009D105C" w:rsidP="009D105C">
      <w:pPr>
        <w:jc w:val="both"/>
        <w:rPr>
          <w:rFonts w:ascii="Arial" w:hAnsi="Arial" w:cs="Arial"/>
          <w:lang w:val="es-MX"/>
        </w:rPr>
      </w:pPr>
    </w:p>
    <w:p w14:paraId="0EFC7318" w14:textId="6751074C" w:rsidR="009D105C" w:rsidRDefault="009D105C" w:rsidP="009D105C">
      <w:pPr>
        <w:jc w:val="both"/>
        <w:rPr>
          <w:rFonts w:ascii="Arial" w:hAnsi="Arial" w:cs="Arial"/>
          <w:lang w:val="es-MX"/>
        </w:rPr>
      </w:pPr>
    </w:p>
    <w:p w14:paraId="4C908068" w14:textId="5E9AED39" w:rsidR="009D105C" w:rsidRDefault="009D105C" w:rsidP="009D105C">
      <w:pPr>
        <w:jc w:val="both"/>
        <w:rPr>
          <w:rFonts w:ascii="Arial" w:hAnsi="Arial" w:cs="Arial"/>
          <w:lang w:val="es-MX"/>
        </w:rPr>
      </w:pPr>
    </w:p>
    <w:p w14:paraId="788B7C92" w14:textId="1A36D737" w:rsidR="009D105C" w:rsidRDefault="009D105C" w:rsidP="009D105C">
      <w:pPr>
        <w:jc w:val="both"/>
        <w:rPr>
          <w:rFonts w:ascii="Arial" w:hAnsi="Arial" w:cs="Arial"/>
          <w:lang w:val="es-MX"/>
        </w:rPr>
      </w:pPr>
    </w:p>
    <w:p w14:paraId="44EB1B4B" w14:textId="0A82DC93" w:rsidR="009D105C" w:rsidRDefault="009D105C" w:rsidP="009D105C">
      <w:pPr>
        <w:jc w:val="both"/>
        <w:rPr>
          <w:rFonts w:ascii="Arial" w:hAnsi="Arial" w:cs="Arial"/>
          <w:lang w:val="es-MX"/>
        </w:rPr>
      </w:pPr>
    </w:p>
    <w:p w14:paraId="59549C16" w14:textId="1DF4EA09" w:rsidR="009D105C" w:rsidRDefault="009D105C" w:rsidP="009D105C">
      <w:pPr>
        <w:jc w:val="both"/>
        <w:rPr>
          <w:rFonts w:ascii="Arial" w:hAnsi="Arial" w:cs="Arial"/>
          <w:lang w:val="es-MX"/>
        </w:rPr>
      </w:pPr>
    </w:p>
    <w:p w14:paraId="57C32047" w14:textId="73BA28CB" w:rsidR="009D105C" w:rsidRDefault="009D105C" w:rsidP="009D105C">
      <w:pPr>
        <w:jc w:val="both"/>
        <w:rPr>
          <w:rFonts w:ascii="Arial" w:hAnsi="Arial" w:cs="Arial"/>
          <w:lang w:val="es-MX"/>
        </w:rPr>
      </w:pPr>
    </w:p>
    <w:p w14:paraId="47BBEE41" w14:textId="0FB00CDB" w:rsidR="009D105C" w:rsidRDefault="009D105C" w:rsidP="009D105C">
      <w:pPr>
        <w:jc w:val="both"/>
        <w:rPr>
          <w:rFonts w:ascii="Arial" w:hAnsi="Arial" w:cs="Arial"/>
          <w:lang w:val="es-MX"/>
        </w:rPr>
      </w:pPr>
    </w:p>
    <w:p w14:paraId="6FE9EDD8" w14:textId="7C5671D3" w:rsidR="009D105C" w:rsidRDefault="009D105C" w:rsidP="009D105C">
      <w:pPr>
        <w:jc w:val="both"/>
        <w:rPr>
          <w:rFonts w:ascii="Arial" w:hAnsi="Arial" w:cs="Arial"/>
          <w:lang w:val="es-MX"/>
        </w:rPr>
      </w:pPr>
    </w:p>
    <w:p w14:paraId="1B599D52" w14:textId="57F51B65" w:rsidR="009D105C" w:rsidRDefault="009D105C" w:rsidP="009D105C">
      <w:pPr>
        <w:jc w:val="both"/>
        <w:rPr>
          <w:rFonts w:ascii="Arial" w:hAnsi="Arial" w:cs="Arial"/>
          <w:lang w:val="es-MX"/>
        </w:rPr>
      </w:pPr>
    </w:p>
    <w:p w14:paraId="7128CBE7" w14:textId="4523516E" w:rsidR="009D105C" w:rsidRDefault="009D105C" w:rsidP="009D105C">
      <w:pPr>
        <w:jc w:val="both"/>
        <w:rPr>
          <w:rFonts w:ascii="Arial" w:hAnsi="Arial" w:cs="Arial"/>
          <w:lang w:val="es-MX"/>
        </w:rPr>
      </w:pPr>
    </w:p>
    <w:p w14:paraId="76F7D42E" w14:textId="1C93E625" w:rsidR="009D105C" w:rsidRDefault="009D105C" w:rsidP="009D105C">
      <w:pPr>
        <w:jc w:val="both"/>
        <w:rPr>
          <w:rFonts w:ascii="Arial" w:hAnsi="Arial" w:cs="Arial"/>
          <w:lang w:val="es-MX"/>
        </w:rPr>
      </w:pPr>
    </w:p>
    <w:p w14:paraId="70F0CF9D" w14:textId="6159A063" w:rsidR="009D105C" w:rsidRDefault="009D105C" w:rsidP="009D105C">
      <w:pPr>
        <w:jc w:val="both"/>
        <w:rPr>
          <w:rFonts w:ascii="Arial" w:hAnsi="Arial" w:cs="Arial"/>
          <w:lang w:val="es-MX"/>
        </w:rPr>
      </w:pPr>
    </w:p>
    <w:p w14:paraId="466AD499" w14:textId="0B6ADB3C" w:rsidR="009D105C" w:rsidRDefault="009D105C" w:rsidP="009D105C">
      <w:pPr>
        <w:jc w:val="both"/>
        <w:rPr>
          <w:rFonts w:ascii="Arial" w:hAnsi="Arial" w:cs="Arial"/>
          <w:lang w:val="es-MX"/>
        </w:rPr>
      </w:pPr>
    </w:p>
    <w:p w14:paraId="1D69449F" w14:textId="6A7A4799" w:rsidR="009D105C" w:rsidRDefault="009D105C" w:rsidP="009D105C">
      <w:pPr>
        <w:jc w:val="both"/>
        <w:rPr>
          <w:rFonts w:ascii="Arial" w:hAnsi="Arial" w:cs="Arial"/>
          <w:lang w:val="es-MX"/>
        </w:rPr>
      </w:pPr>
    </w:p>
    <w:p w14:paraId="7019AF7E" w14:textId="246E58BB" w:rsidR="009D105C" w:rsidRDefault="009D105C" w:rsidP="009D105C">
      <w:pPr>
        <w:jc w:val="both"/>
        <w:rPr>
          <w:rFonts w:ascii="Arial" w:hAnsi="Arial" w:cs="Arial"/>
          <w:lang w:val="es-MX"/>
        </w:rPr>
      </w:pPr>
    </w:p>
    <w:p w14:paraId="384EBD66" w14:textId="3FC4C620" w:rsidR="009D105C" w:rsidRDefault="009D105C" w:rsidP="009D105C">
      <w:pPr>
        <w:jc w:val="both"/>
        <w:rPr>
          <w:rFonts w:ascii="Arial" w:hAnsi="Arial" w:cs="Arial"/>
          <w:lang w:val="es-MX"/>
        </w:rPr>
      </w:pPr>
    </w:p>
    <w:p w14:paraId="7AF18BD1" w14:textId="1F8DDB19" w:rsidR="009D105C" w:rsidRDefault="009D105C" w:rsidP="009D105C">
      <w:pPr>
        <w:jc w:val="both"/>
        <w:rPr>
          <w:rFonts w:ascii="Arial" w:hAnsi="Arial" w:cs="Arial"/>
          <w:lang w:val="es-MX"/>
        </w:rPr>
      </w:pPr>
    </w:p>
    <w:p w14:paraId="201AFF76" w14:textId="46C7203E" w:rsidR="009D105C" w:rsidRDefault="009D105C" w:rsidP="009D105C">
      <w:pPr>
        <w:jc w:val="both"/>
        <w:rPr>
          <w:rFonts w:ascii="Arial" w:hAnsi="Arial" w:cs="Arial"/>
          <w:lang w:val="es-MX"/>
        </w:rPr>
      </w:pPr>
    </w:p>
    <w:p w14:paraId="602CC436" w14:textId="7A8ABC84" w:rsidR="009D105C" w:rsidRDefault="009D105C" w:rsidP="009D105C">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2336" behindDoc="0" locked="0" layoutInCell="1" allowOverlap="1" wp14:anchorId="376F05FF" wp14:editId="36F14775">
                <wp:simplePos x="0" y="0"/>
                <wp:positionH relativeFrom="column">
                  <wp:posOffset>1872615</wp:posOffset>
                </wp:positionH>
                <wp:positionV relativeFrom="paragraph">
                  <wp:posOffset>-161925</wp:posOffset>
                </wp:positionV>
                <wp:extent cx="885825" cy="72390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885825" cy="723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A4A112"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7.45pt,-12.75pt" to="217.2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" strokecolor="#5b9bd5 [3204]" strokeweight=".5pt">
                <v:stroke joinstyle="miter"/>
              </v:line>
            </w:pict>
          </mc:Fallback>
        </mc:AlternateContent>
      </w:r>
    </w:p>
    <w:p w14:paraId="34DC0288" w14:textId="026A7E0E" w:rsidR="009D105C" w:rsidRDefault="009D105C" w:rsidP="000278AC">
      <w:pPr>
        <w:ind w:left="360"/>
        <w:jc w:val="both"/>
        <w:rPr>
          <w:rFonts w:ascii="Arial" w:hAnsi="Arial" w:cs="Arial"/>
          <w:lang w:val="es-SV"/>
        </w:rPr>
      </w:pPr>
    </w:p>
    <w:p w14:paraId="4A729675" w14:textId="2902E943" w:rsidR="009D105C" w:rsidRDefault="009D105C" w:rsidP="000278AC">
      <w:pPr>
        <w:ind w:left="360"/>
        <w:jc w:val="both"/>
        <w:rPr>
          <w:rFonts w:ascii="Arial" w:hAnsi="Arial" w:cs="Arial"/>
          <w:lang w:val="es-SV"/>
        </w:rPr>
      </w:pPr>
    </w:p>
    <w:p w14:paraId="6FBB8940" w14:textId="088D5B42" w:rsidR="009D105C" w:rsidRDefault="009D105C" w:rsidP="000278AC">
      <w:pPr>
        <w:ind w:left="360"/>
        <w:jc w:val="both"/>
        <w:rPr>
          <w:rFonts w:ascii="Arial" w:hAnsi="Arial" w:cs="Arial"/>
          <w:lang w:val="es-SV"/>
        </w:rPr>
      </w:pPr>
    </w:p>
    <w:p w14:paraId="6944826C" w14:textId="1145AF48" w:rsidR="009D105C" w:rsidRPr="006D38B5" w:rsidRDefault="009D105C" w:rsidP="009D105C">
      <w:pPr>
        <w:jc w:val="both"/>
        <w:rPr>
          <w:rFonts w:ascii="Arial" w:hAnsi="Arial" w:cs="Arial"/>
          <w:b/>
          <w:color w:val="FF0000"/>
          <w:sz w:val="22"/>
          <w:szCs w:val="22"/>
        </w:rPr>
      </w:pPr>
      <w:r w:rsidRPr="006D38B5">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g</w:t>
      </w:r>
      <w:r w:rsidRPr="006D38B5">
        <w:rPr>
          <w:rFonts w:ascii="Arial" w:hAnsi="Arial" w:cs="Arial"/>
          <w:b/>
          <w:color w:val="FF0000"/>
          <w:sz w:val="22"/>
          <w:szCs w:val="22"/>
        </w:rPr>
        <w:t xml:space="preserve">) LAIP, para el plazo de </w:t>
      </w:r>
      <w:r>
        <w:rPr>
          <w:rFonts w:ascii="Arial" w:hAnsi="Arial" w:cs="Arial"/>
          <w:b/>
          <w:color w:val="FF0000"/>
          <w:sz w:val="22"/>
          <w:szCs w:val="22"/>
        </w:rPr>
        <w:t>3</w:t>
      </w:r>
      <w:r>
        <w:rPr>
          <w:rFonts w:ascii="Arial" w:hAnsi="Arial" w:cs="Arial"/>
          <w:b/>
          <w:color w:val="FF0000"/>
          <w:sz w:val="22"/>
          <w:szCs w:val="22"/>
        </w:rPr>
        <w:t>0 DÍAS</w:t>
      </w:r>
      <w:r w:rsidRPr="006D38B5">
        <w:rPr>
          <w:rFonts w:ascii="Arial" w:hAnsi="Arial" w:cs="Arial"/>
          <w:b/>
          <w:color w:val="FF0000"/>
          <w:sz w:val="22"/>
          <w:szCs w:val="22"/>
        </w:rPr>
        <w:t xml:space="preserve">. Declaratoria de Reserva </w:t>
      </w:r>
      <w:proofErr w:type="spellStart"/>
      <w:r w:rsidRPr="006D38B5">
        <w:rPr>
          <w:rFonts w:ascii="Arial" w:hAnsi="Arial" w:cs="Arial"/>
          <w:b/>
          <w:color w:val="FF0000"/>
          <w:sz w:val="22"/>
          <w:szCs w:val="22"/>
        </w:rPr>
        <w:t>N°</w:t>
      </w:r>
      <w:proofErr w:type="spellEnd"/>
      <w:r w:rsidRPr="006D38B5">
        <w:rPr>
          <w:rFonts w:ascii="Arial" w:hAnsi="Arial" w:cs="Arial"/>
          <w:b/>
          <w:color w:val="FF0000"/>
          <w:sz w:val="22"/>
          <w:szCs w:val="22"/>
        </w:rPr>
        <w:t xml:space="preserve"> </w:t>
      </w:r>
      <w:r>
        <w:rPr>
          <w:rFonts w:ascii="Arial" w:hAnsi="Arial" w:cs="Arial"/>
          <w:b/>
          <w:color w:val="FF0000"/>
          <w:sz w:val="22"/>
          <w:szCs w:val="22"/>
        </w:rPr>
        <w:t>AG/2021/25</w:t>
      </w:r>
      <w:r w:rsidRPr="006D38B5">
        <w:rPr>
          <w:rFonts w:ascii="Arial" w:hAnsi="Arial" w:cs="Arial"/>
          <w:b/>
          <w:color w:val="FF0000"/>
          <w:sz w:val="22"/>
          <w:szCs w:val="22"/>
        </w:rPr>
        <w:t>.</w:t>
      </w:r>
    </w:p>
    <w:p w14:paraId="31F2A1F5" w14:textId="77777777" w:rsidR="009D105C" w:rsidRDefault="009D105C" w:rsidP="009D105C">
      <w:pPr>
        <w:jc w:val="both"/>
        <w:rPr>
          <w:rFonts w:ascii="Arial" w:hAnsi="Arial" w:cs="Arial"/>
          <w:b/>
        </w:rPr>
      </w:pPr>
    </w:p>
    <w:p w14:paraId="67591CC1" w14:textId="77777777" w:rsidR="000278AC" w:rsidRPr="00E715AA" w:rsidRDefault="000278AC" w:rsidP="000278AC">
      <w:pPr>
        <w:jc w:val="both"/>
        <w:rPr>
          <w:rFonts w:ascii="Arial" w:hAnsi="Arial" w:cs="Arial"/>
        </w:rPr>
      </w:pPr>
      <w:r w:rsidRPr="00E715AA">
        <w:rPr>
          <w:rFonts w:ascii="Arial" w:hAnsi="Arial" w:cs="Arial"/>
          <w:b/>
          <w:bCs/>
          <w:iCs/>
        </w:rPr>
        <w:t xml:space="preserve">9) INFORME </w:t>
      </w:r>
      <w:r w:rsidRPr="00E715AA">
        <w:rPr>
          <w:rFonts w:ascii="Arial" w:hAnsi="Arial" w:cs="Arial"/>
          <w:b/>
          <w:bCs/>
          <w:iCs/>
          <w:lang w:val="es-SV"/>
        </w:rPr>
        <w:t xml:space="preserve">SOBRE OBRAS EN CÁRCAVA DE RESIDENCIAL SANTA LUCÍA. </w:t>
      </w:r>
      <w:r w:rsidRPr="00E715AA">
        <w:rPr>
          <w:rFonts w:ascii="Arial" w:hAnsi="Arial" w:cs="Arial"/>
        </w:rPr>
        <w:t>La presidenta de la Asamblea sometió</w:t>
      </w:r>
      <w:r w:rsidRPr="00E715AA">
        <w:rPr>
          <w:rFonts w:ascii="Arial" w:hAnsi="Arial" w:cs="Arial"/>
          <w:lang w:val="es-MX"/>
        </w:rPr>
        <w:t xml:space="preserve"> a consideración de los Gobernadores, </w:t>
      </w:r>
      <w:r w:rsidRPr="00E715AA">
        <w:rPr>
          <w:rFonts w:ascii="Arial" w:hAnsi="Arial" w:cs="Arial"/>
          <w:iCs/>
        </w:rPr>
        <w:t xml:space="preserve">informe </w:t>
      </w:r>
      <w:r w:rsidRPr="00E715AA">
        <w:rPr>
          <w:rFonts w:ascii="Arial" w:hAnsi="Arial" w:cs="Arial"/>
          <w:iCs/>
          <w:lang w:val="es-SV"/>
        </w:rPr>
        <w:t xml:space="preserve">sobre obras en cárcava de Residencial Santa Lucía. </w:t>
      </w:r>
      <w:r w:rsidRPr="00E715AA">
        <w:rPr>
          <w:rFonts w:ascii="Arial" w:hAnsi="Arial" w:cs="Arial"/>
        </w:rPr>
        <w:t xml:space="preserve">Para su presentación invitó al </w:t>
      </w:r>
      <w:r w:rsidRPr="00E715AA">
        <w:rPr>
          <w:rFonts w:ascii="Arial" w:hAnsi="Arial" w:cs="Arial"/>
          <w:lang w:val="es-MX"/>
        </w:rPr>
        <w:t xml:space="preserve">licenciado René Cuéllar Marenco, Gerente de Finanzas, acompañado del ingeniero Carlos Mario Rivas Granados, Gerente Técnico y del </w:t>
      </w:r>
      <w:r w:rsidRPr="00E715AA">
        <w:rPr>
          <w:rFonts w:ascii="Arial" w:hAnsi="Arial" w:cs="Arial"/>
        </w:rPr>
        <w:t>i</w:t>
      </w:r>
      <w:proofErr w:type="spellStart"/>
      <w:r w:rsidRPr="00E715AA">
        <w:rPr>
          <w:rFonts w:ascii="Arial" w:hAnsi="Arial" w:cs="Arial"/>
          <w:lang w:val="es-MX"/>
        </w:rPr>
        <w:t>ngeniero</w:t>
      </w:r>
      <w:proofErr w:type="spellEnd"/>
      <w:r w:rsidRPr="00E715AA">
        <w:rPr>
          <w:rFonts w:ascii="Arial" w:hAnsi="Arial" w:cs="Arial"/>
          <w:lang w:val="es-MX"/>
        </w:rPr>
        <w:t xml:space="preserve"> Rolando Roberto Brizuela Ramos, Gerente Administrativo. El licenciado Cuéllar Marenco inició explicando, como antecedentes </w:t>
      </w:r>
      <w:r w:rsidRPr="00E715AA">
        <w:rPr>
          <w:rFonts w:ascii="Arial" w:hAnsi="Arial" w:cs="Arial"/>
        </w:rPr>
        <w:t>que, c</w:t>
      </w:r>
      <w:proofErr w:type="spellStart"/>
      <w:r w:rsidRPr="00E715AA">
        <w:rPr>
          <w:rFonts w:ascii="Arial" w:hAnsi="Arial" w:cs="Arial"/>
          <w:lang w:val="es-MX"/>
        </w:rPr>
        <w:t>on</w:t>
      </w:r>
      <w:proofErr w:type="spellEnd"/>
      <w:r w:rsidRPr="00E715AA">
        <w:rPr>
          <w:rFonts w:ascii="Arial" w:hAnsi="Arial" w:cs="Arial"/>
          <w:lang w:val="es-MX"/>
        </w:rPr>
        <w:t xml:space="preserve"> fecha 15 de octubre 2019, la </w:t>
      </w:r>
      <w:r w:rsidRPr="00E715AA">
        <w:rPr>
          <w:rFonts w:ascii="Arial" w:hAnsi="Arial" w:cs="Arial"/>
        </w:rPr>
        <w:t>Dirección General de Protección Civil, Prevención y Mitigación de Desastres, dependencia del Ministerio de Gobernación y Desarrollo Territorial</w:t>
      </w:r>
      <w:r w:rsidRPr="00E715AA">
        <w:rPr>
          <w:rFonts w:ascii="Arial" w:hAnsi="Arial" w:cs="Arial"/>
          <w:lang w:val="es-MX"/>
        </w:rPr>
        <w:t xml:space="preserve">, emitió </w:t>
      </w:r>
      <w:r w:rsidRPr="00E715AA">
        <w:rPr>
          <w:rFonts w:ascii="Arial" w:hAnsi="Arial" w:cs="Arial"/>
        </w:rPr>
        <w:t>DECLARATORIA DE “ÁREA PELIGROSA” EN LA ZONA DE LA CARCAVA ESTABLECIDA COMO PERIMETRO DE SEGURIDAD UBICADA EN LA INTERSECCIÓN DE LA CALLE PRINCIPAL Y AVENIDA SANTA LUCÍA, RESIDENCIAL SANTA LUCÍA, MUNICIPIO DE ILOPANGO</w:t>
      </w:r>
      <w:r w:rsidRPr="00E715AA">
        <w:rPr>
          <w:rFonts w:ascii="Arial" w:hAnsi="Arial" w:cs="Arial"/>
          <w:lang w:val="es-MX"/>
        </w:rPr>
        <w:t>. El 30 de octubre de 2019, la Comisión Nacional de Protección Civil, Prevención y Mitigación de Desastres rectificó acuerdo número CUATRO de la Sesión Extraordinaria celebrada el día 29 de octubre de 2019, por medio de la cual declaró ÁREA PELIGROSA y por lo tanto restringió el uso para habitación. El FSV comenzó el apoyo a sus usuarios de crédito, a partir del mes de noviembre de 2019 esto con los acuerdos de la Asamblea de Gobernadores que se mencionan adelante. Es de hacer notar que hay 15 días que con la declaratoria inicial no han sido cubiertos.</w:t>
      </w:r>
      <w:r w:rsidRPr="00E715AA">
        <w:rPr>
          <w:rFonts w:ascii="Arial" w:hAnsi="Arial" w:cs="Arial"/>
        </w:rPr>
        <w:t xml:space="preserve"> Como última autorización, reseñó que Asamblea de Gobernadores acordó, en sesión del 27 de octubre de 2020, </w:t>
      </w:r>
      <w:proofErr w:type="spellStart"/>
      <w:r w:rsidRPr="00E715AA">
        <w:rPr>
          <w:rFonts w:ascii="Arial" w:hAnsi="Arial" w:cs="Arial"/>
        </w:rPr>
        <w:t>N°</w:t>
      </w:r>
      <w:proofErr w:type="spellEnd"/>
      <w:r w:rsidRPr="00E715AA">
        <w:rPr>
          <w:rFonts w:ascii="Arial" w:hAnsi="Arial" w:cs="Arial"/>
        </w:rPr>
        <w:t xml:space="preserve"> AG-170, punto 7) lo siguiente:</w:t>
      </w:r>
    </w:p>
    <w:p w14:paraId="60B0FB9E" w14:textId="77777777" w:rsidR="000278AC" w:rsidRPr="00E715AA" w:rsidRDefault="000278AC" w:rsidP="000278AC">
      <w:pPr>
        <w:numPr>
          <w:ilvl w:val="0"/>
          <w:numId w:val="7"/>
        </w:numPr>
        <w:tabs>
          <w:tab w:val="left" w:pos="698"/>
        </w:tabs>
        <w:jc w:val="both"/>
        <w:rPr>
          <w:rFonts w:ascii="Arial" w:hAnsi="Arial" w:cs="Arial"/>
          <w:lang w:val="es-SV"/>
        </w:rPr>
      </w:pPr>
      <w:r w:rsidRPr="00E715AA">
        <w:rPr>
          <w:rFonts w:ascii="Arial" w:hAnsi="Arial" w:cs="Arial"/>
        </w:rPr>
        <w:t xml:space="preserve">Autorizar la prórroga de la </w:t>
      </w:r>
      <w:r w:rsidRPr="00E715AA">
        <w:rPr>
          <w:rFonts w:ascii="Arial" w:hAnsi="Arial" w:cs="Arial"/>
          <w:lang w:val="pt-BR"/>
        </w:rPr>
        <w:t>SUSPENSIÓN TEMPORAL DE PAGO DE CUOTAS DE AMORTIZACIÓN DE PRÉSTAMOS A AFECTADOS POR CÁRCAVA DE RESIDENCIAL SANTA LUCÍA</w:t>
      </w:r>
      <w:r w:rsidRPr="00E715AA">
        <w:rPr>
          <w:rFonts w:ascii="Arial" w:hAnsi="Arial" w:cs="Arial"/>
          <w:lang w:val="es-MX"/>
        </w:rPr>
        <w:t>, MUNICIPIO DE ILOPANGO”,</w:t>
      </w:r>
      <w:r w:rsidRPr="00E715AA">
        <w:rPr>
          <w:rFonts w:ascii="Arial" w:hAnsi="Arial" w:cs="Arial"/>
        </w:rPr>
        <w:t xml:space="preserve"> en los mismos términos y condiciones; para los afectados con créditos hipotecarios en el FSV; sin exceder del 28 de febrero 2021.</w:t>
      </w:r>
    </w:p>
    <w:p w14:paraId="00B1BEA2" w14:textId="77777777" w:rsidR="000278AC" w:rsidRPr="00E715AA" w:rsidRDefault="000278AC" w:rsidP="000278AC">
      <w:pPr>
        <w:numPr>
          <w:ilvl w:val="0"/>
          <w:numId w:val="7"/>
        </w:numPr>
        <w:tabs>
          <w:tab w:val="left" w:pos="698"/>
        </w:tabs>
        <w:jc w:val="both"/>
        <w:rPr>
          <w:rFonts w:ascii="Arial" w:hAnsi="Arial" w:cs="Arial"/>
          <w:lang w:val="es-SV"/>
        </w:rPr>
      </w:pPr>
      <w:r w:rsidRPr="00E715AA">
        <w:rPr>
          <w:rFonts w:ascii="Arial" w:hAnsi="Arial" w:cs="Arial"/>
        </w:rPr>
        <w:t>Autorizar se extienda el pago de los valores correspondientes a las primas de seguros de daños y deuda e IVA de las respectivas cuotas; de la cuenta “Reserva para Cubrir Deducibles y Otros Quebrantos” (cuenta 81203003) con validez hasta el 28 de febrero de 2021.</w:t>
      </w:r>
    </w:p>
    <w:p w14:paraId="3DEB0559" w14:textId="77777777" w:rsidR="000278AC" w:rsidRPr="00E715AA" w:rsidRDefault="000278AC" w:rsidP="000278AC">
      <w:pPr>
        <w:numPr>
          <w:ilvl w:val="0"/>
          <w:numId w:val="7"/>
        </w:numPr>
        <w:tabs>
          <w:tab w:val="left" w:pos="698"/>
        </w:tabs>
        <w:jc w:val="both"/>
        <w:rPr>
          <w:rFonts w:ascii="Arial" w:hAnsi="Arial" w:cs="Arial"/>
          <w:lang w:val="es-SV"/>
        </w:rPr>
      </w:pPr>
      <w:r w:rsidRPr="00E715AA">
        <w:rPr>
          <w:rFonts w:ascii="Arial" w:hAnsi="Arial" w:cs="Arial"/>
        </w:rPr>
        <w:t>Autorizar a la Gerencia de Finanzas se prolongue el pago de alquiler emergente de la cuenta “Reserva para Cubrir Deducibles y Otros Quebrantos” (cuenta 81203003) para los casos específicos afectados de la Residencial Santa Lucía, Ilopango, hasta el 28 de febrero de 2021.</w:t>
      </w:r>
    </w:p>
    <w:p w14:paraId="7C38FF85" w14:textId="77777777" w:rsidR="000278AC" w:rsidRPr="00E715AA" w:rsidRDefault="000278AC" w:rsidP="000278AC">
      <w:pPr>
        <w:jc w:val="both"/>
        <w:rPr>
          <w:rFonts w:ascii="Arial" w:hAnsi="Arial" w:cs="Arial"/>
          <w:lang w:val="es-SV"/>
        </w:rPr>
      </w:pPr>
      <w:r w:rsidRPr="00E715AA">
        <w:rPr>
          <w:rFonts w:ascii="Arial" w:hAnsi="Arial" w:cs="Arial"/>
        </w:rPr>
        <w:t>Adicionalmente se presentó informe sobre la erogación en concepto de alquiler emergente pagado al 23 de febrero de 2021, que indica un total general de $506,040.00 y lo desembolsado es de $475,740.00, de conformidad con lo autorizado en sesiones AG-164 del 17 de octubre de 2019 y AG-170 del 27 de octubre de 2020.</w:t>
      </w:r>
    </w:p>
    <w:p w14:paraId="31AF94F7" w14:textId="77777777" w:rsidR="000278AC" w:rsidRPr="00E715AA" w:rsidRDefault="000278AC" w:rsidP="000278AC">
      <w:pPr>
        <w:jc w:val="both"/>
        <w:rPr>
          <w:rFonts w:ascii="Arial" w:hAnsi="Arial" w:cs="Arial"/>
          <w:lang w:val="es-SV"/>
        </w:rPr>
      </w:pPr>
      <w:r w:rsidRPr="00E715AA">
        <w:rPr>
          <w:rFonts w:ascii="Arial" w:hAnsi="Arial" w:cs="Arial"/>
        </w:rPr>
        <w:lastRenderedPageBreak/>
        <w:t>Seguidamente el ingeniero Rivas Granados, Gerente Técnico, señaló que el</w:t>
      </w:r>
      <w:r w:rsidRPr="00E715AA">
        <w:rPr>
          <w:rFonts w:ascii="Arial" w:hAnsi="Arial" w:cs="Arial"/>
          <w:lang w:val="es-SV"/>
        </w:rPr>
        <w:t xml:space="preserve"> 5 de marzo del corriente año, se realizó visita técnica al área adonde se efectúan las obras, en la cárcava de la Residencial Santa Lucia, Ilopango, informando lo siguiente:</w:t>
      </w:r>
    </w:p>
    <w:p w14:paraId="37F2A71D" w14:textId="77777777" w:rsidR="000278AC" w:rsidRPr="00E715AA" w:rsidRDefault="000278AC" w:rsidP="000278AC">
      <w:pPr>
        <w:numPr>
          <w:ilvl w:val="0"/>
          <w:numId w:val="8"/>
        </w:numPr>
        <w:jc w:val="both"/>
        <w:rPr>
          <w:rFonts w:ascii="Arial" w:hAnsi="Arial" w:cs="Arial"/>
          <w:lang w:val="es-SV"/>
        </w:rPr>
      </w:pPr>
      <w:r w:rsidRPr="00E715AA">
        <w:rPr>
          <w:rFonts w:ascii="Arial" w:hAnsi="Arial" w:cs="Arial"/>
          <w:lang w:val="es-SV"/>
        </w:rPr>
        <w:t>La empresa contratista menciona que ha concluido las obras y solo están ejecutando observaciones hechas por la supervisión y que a más tardar finalizando marzo, harán la entrega final al MOP.</w:t>
      </w:r>
    </w:p>
    <w:p w14:paraId="7301E623" w14:textId="77777777" w:rsidR="000278AC" w:rsidRPr="00E715AA" w:rsidRDefault="000278AC" w:rsidP="000278AC">
      <w:pPr>
        <w:numPr>
          <w:ilvl w:val="0"/>
          <w:numId w:val="8"/>
        </w:numPr>
        <w:jc w:val="both"/>
        <w:rPr>
          <w:rFonts w:ascii="Arial" w:hAnsi="Arial" w:cs="Arial"/>
          <w:lang w:val="es-SV"/>
        </w:rPr>
      </w:pPr>
      <w:r w:rsidRPr="00E715AA">
        <w:rPr>
          <w:rFonts w:ascii="Arial" w:hAnsi="Arial" w:cs="Arial"/>
          <w:lang w:val="es-SV"/>
        </w:rPr>
        <w:t>El sector Vivienda aún no concluye las consultas con los afectados por la cárcava, para determinar la cuantía de interesados en que se les reconstruyan las viviendas y los que desean reubicarse en otros sectores, también queda por definir la fuente de fondeo y la fase de licitación de las obras de construcción de las viviendas.</w:t>
      </w:r>
    </w:p>
    <w:p w14:paraId="2AE6CE6B" w14:textId="77777777" w:rsidR="000278AC" w:rsidRPr="00E715AA" w:rsidRDefault="000278AC" w:rsidP="000278AC">
      <w:pPr>
        <w:numPr>
          <w:ilvl w:val="0"/>
          <w:numId w:val="8"/>
        </w:numPr>
        <w:jc w:val="both"/>
        <w:rPr>
          <w:rFonts w:ascii="Arial" w:hAnsi="Arial" w:cs="Arial"/>
          <w:lang w:val="es-SV"/>
        </w:rPr>
      </w:pPr>
      <w:r w:rsidRPr="00E715AA">
        <w:rPr>
          <w:rFonts w:ascii="Arial" w:hAnsi="Arial" w:cs="Arial"/>
          <w:lang w:val="es-SV"/>
        </w:rPr>
        <w:t>Las casas con créditos del FSV, que se deben reconstruir son 11 (Se estima reconstruir en 4 meses)</w:t>
      </w:r>
    </w:p>
    <w:p w14:paraId="7389A287" w14:textId="77777777" w:rsidR="000278AC" w:rsidRPr="00E715AA" w:rsidRDefault="000278AC" w:rsidP="000278AC">
      <w:pPr>
        <w:numPr>
          <w:ilvl w:val="0"/>
          <w:numId w:val="8"/>
        </w:numPr>
        <w:jc w:val="both"/>
        <w:rPr>
          <w:rFonts w:ascii="Arial" w:hAnsi="Arial" w:cs="Arial"/>
          <w:lang w:val="es-SV"/>
        </w:rPr>
      </w:pPr>
      <w:r w:rsidRPr="00E715AA">
        <w:rPr>
          <w:rFonts w:ascii="Arial" w:hAnsi="Arial" w:cs="Arial"/>
          <w:lang w:val="es-SV"/>
        </w:rPr>
        <w:t>Las casas con créditos del FSV que se deben reparar son 3</w:t>
      </w:r>
    </w:p>
    <w:p w14:paraId="022D1613" w14:textId="77777777" w:rsidR="000278AC" w:rsidRPr="00E715AA" w:rsidRDefault="000278AC" w:rsidP="000278AC">
      <w:pPr>
        <w:jc w:val="both"/>
        <w:rPr>
          <w:rFonts w:ascii="Arial" w:hAnsi="Arial" w:cs="Arial"/>
          <w:lang w:val="es-SV"/>
        </w:rPr>
      </w:pPr>
      <w:r w:rsidRPr="00E715AA">
        <w:rPr>
          <w:rFonts w:ascii="Arial" w:hAnsi="Arial" w:cs="Arial"/>
          <w:lang w:val="es-SV"/>
        </w:rPr>
        <w:t>Con base a lo anterior y debido a que aún no se tiene definido quienes optaran por la reconstrucción de las viviendas, por lo tanto, se recomienda que se haga una consideración como mínimo de 4 meses, para los alquileres emergentes, cuotas de pago y primas de seguro, esto a partir del mes de marzo 2021.</w:t>
      </w:r>
    </w:p>
    <w:p w14:paraId="16B4824A" w14:textId="77777777" w:rsidR="000278AC" w:rsidRPr="00E715AA" w:rsidRDefault="000278AC" w:rsidP="000278AC">
      <w:pPr>
        <w:jc w:val="both"/>
        <w:rPr>
          <w:rFonts w:ascii="Arial" w:hAnsi="Arial" w:cs="Arial"/>
        </w:rPr>
      </w:pPr>
      <w:r w:rsidRPr="00E715AA">
        <w:rPr>
          <w:rFonts w:ascii="Arial" w:hAnsi="Arial" w:cs="Arial"/>
        </w:rPr>
        <w:t>El licenciado Cuéllar expuso cuadro de datos sobre el estado de las 14 viviendas al 15 de febrero de 2021, y presentó el estimado de valores a cubrir, según rubro así:</w:t>
      </w:r>
    </w:p>
    <w:p w14:paraId="25F70AE2" w14:textId="77777777" w:rsidR="000278AC" w:rsidRPr="00E715AA" w:rsidRDefault="000278AC" w:rsidP="000278AC">
      <w:pPr>
        <w:numPr>
          <w:ilvl w:val="0"/>
          <w:numId w:val="12"/>
        </w:numPr>
        <w:jc w:val="both"/>
        <w:rPr>
          <w:rFonts w:ascii="Arial" w:hAnsi="Arial" w:cs="Arial"/>
          <w:lang w:val="es-SV"/>
        </w:rPr>
      </w:pPr>
      <w:r w:rsidRPr="00E715AA">
        <w:rPr>
          <w:rFonts w:ascii="Arial" w:hAnsi="Arial" w:cs="Arial"/>
        </w:rPr>
        <w:t xml:space="preserve">Prórroga de la </w:t>
      </w:r>
      <w:r w:rsidRPr="00E715AA">
        <w:rPr>
          <w:rFonts w:ascii="Arial" w:hAnsi="Arial" w:cs="Arial"/>
          <w:lang w:val="pt-BR"/>
        </w:rPr>
        <w:t xml:space="preserve">SUSPENSIÓN TEMPORAL DE PAGO DE CUOTAS DE AMORTIZACIÓN DE PRÉSTAMOS que significa no </w:t>
      </w:r>
      <w:proofErr w:type="spellStart"/>
      <w:r w:rsidRPr="00E715AA">
        <w:rPr>
          <w:rFonts w:ascii="Arial" w:hAnsi="Arial" w:cs="Arial"/>
          <w:lang w:val="pt-BR"/>
        </w:rPr>
        <w:t>percibir</w:t>
      </w:r>
      <w:proofErr w:type="spellEnd"/>
      <w:r w:rsidRPr="00E715AA">
        <w:rPr>
          <w:rFonts w:ascii="Arial" w:hAnsi="Arial" w:cs="Arial"/>
          <w:lang w:val="pt-BR"/>
        </w:rPr>
        <w:t xml:space="preserve"> aproximadamente </w:t>
      </w:r>
      <w:proofErr w:type="spellStart"/>
      <w:r w:rsidRPr="00E715AA">
        <w:rPr>
          <w:rFonts w:ascii="Arial" w:hAnsi="Arial" w:cs="Arial"/>
          <w:lang w:val="pt-BR"/>
        </w:rPr>
        <w:t>un</w:t>
      </w:r>
      <w:proofErr w:type="spellEnd"/>
      <w:r w:rsidRPr="00E715AA">
        <w:rPr>
          <w:rFonts w:ascii="Arial" w:hAnsi="Arial" w:cs="Arial"/>
          <w:lang w:val="pt-BR"/>
        </w:rPr>
        <w:t xml:space="preserve"> total de $6.910.00, distribuído </w:t>
      </w:r>
      <w:proofErr w:type="spellStart"/>
      <w:r w:rsidRPr="00E715AA">
        <w:rPr>
          <w:rFonts w:ascii="Arial" w:hAnsi="Arial" w:cs="Arial"/>
          <w:lang w:val="pt-BR"/>
        </w:rPr>
        <w:t>en</w:t>
      </w:r>
      <w:proofErr w:type="spellEnd"/>
      <w:r w:rsidRPr="00E715AA">
        <w:rPr>
          <w:rFonts w:ascii="Arial" w:hAnsi="Arial" w:cs="Arial"/>
          <w:lang w:val="pt-BR"/>
        </w:rPr>
        <w:t xml:space="preserve"> </w:t>
      </w:r>
      <w:proofErr w:type="spellStart"/>
      <w:r w:rsidRPr="00E715AA">
        <w:rPr>
          <w:rFonts w:ascii="Arial" w:hAnsi="Arial" w:cs="Arial"/>
          <w:lang w:val="pt-BR"/>
        </w:rPr>
        <w:t>un</w:t>
      </w:r>
      <w:proofErr w:type="spellEnd"/>
      <w:r w:rsidRPr="00E715AA">
        <w:rPr>
          <w:rFonts w:ascii="Arial" w:hAnsi="Arial" w:cs="Arial"/>
          <w:lang w:val="pt-BR"/>
        </w:rPr>
        <w:t xml:space="preserve"> monto de 4 meses de 3 </w:t>
      </w:r>
      <w:proofErr w:type="spellStart"/>
      <w:r w:rsidRPr="00E715AA">
        <w:rPr>
          <w:rFonts w:ascii="Arial" w:hAnsi="Arial" w:cs="Arial"/>
          <w:lang w:val="pt-BR"/>
        </w:rPr>
        <w:t>viviendas</w:t>
      </w:r>
      <w:proofErr w:type="spellEnd"/>
      <w:r w:rsidRPr="00E715AA">
        <w:rPr>
          <w:rFonts w:ascii="Arial" w:hAnsi="Arial" w:cs="Arial"/>
          <w:lang w:val="pt-BR"/>
        </w:rPr>
        <w:t xml:space="preserve"> </w:t>
      </w:r>
      <w:proofErr w:type="spellStart"/>
      <w:r w:rsidRPr="00E715AA">
        <w:rPr>
          <w:rFonts w:ascii="Arial" w:hAnsi="Arial" w:cs="Arial"/>
          <w:lang w:val="pt-BR"/>
        </w:rPr>
        <w:t>averiadas</w:t>
      </w:r>
      <w:proofErr w:type="spellEnd"/>
      <w:r w:rsidRPr="00E715AA">
        <w:rPr>
          <w:rFonts w:ascii="Arial" w:hAnsi="Arial" w:cs="Arial"/>
          <w:lang w:val="pt-BR"/>
        </w:rPr>
        <w:t xml:space="preserve"> por $1,288.00 (</w:t>
      </w:r>
      <w:r w:rsidRPr="00E715AA">
        <w:rPr>
          <w:rFonts w:ascii="Arial" w:hAnsi="Arial" w:cs="Arial"/>
        </w:rPr>
        <w:t xml:space="preserve">los cuales pueden suspenderse al momento de que estén habilitadas) </w:t>
      </w:r>
      <w:r w:rsidRPr="00E715AA">
        <w:rPr>
          <w:rFonts w:ascii="Arial" w:hAnsi="Arial" w:cs="Arial"/>
          <w:lang w:val="pt-BR"/>
        </w:rPr>
        <w:t xml:space="preserve">y por 4 meses de 11 </w:t>
      </w:r>
      <w:proofErr w:type="spellStart"/>
      <w:r w:rsidRPr="00E715AA">
        <w:rPr>
          <w:rFonts w:ascii="Arial" w:hAnsi="Arial" w:cs="Arial"/>
          <w:lang w:val="pt-BR"/>
        </w:rPr>
        <w:t>viviendas</w:t>
      </w:r>
      <w:proofErr w:type="spellEnd"/>
      <w:r w:rsidRPr="00E715AA">
        <w:rPr>
          <w:rFonts w:ascii="Arial" w:hAnsi="Arial" w:cs="Arial"/>
          <w:lang w:val="pt-BR"/>
        </w:rPr>
        <w:t xml:space="preserve"> a reconstruir $5,622.00. </w:t>
      </w:r>
    </w:p>
    <w:p w14:paraId="11693AD9" w14:textId="77777777" w:rsidR="000278AC" w:rsidRPr="00E715AA" w:rsidRDefault="000278AC" w:rsidP="000278AC">
      <w:pPr>
        <w:numPr>
          <w:ilvl w:val="0"/>
          <w:numId w:val="12"/>
        </w:numPr>
        <w:jc w:val="both"/>
        <w:rPr>
          <w:rFonts w:ascii="Arial" w:hAnsi="Arial" w:cs="Arial"/>
          <w:lang w:val="es-SV"/>
        </w:rPr>
      </w:pPr>
      <w:r w:rsidRPr="00E715AA">
        <w:rPr>
          <w:rFonts w:ascii="Arial" w:hAnsi="Arial" w:cs="Arial"/>
        </w:rPr>
        <w:t xml:space="preserve">Pago de las primas de seguros de daños y deuda e IVA por $365.00 monto aproximado distribuido así: 3 viviendas averiadas por un máximo de 4 meses $80.00, (los cuales pueden suspenderse al momento de que estén habilitadas) y por 11 viviendas a reconstruir, por 4 meses $285.00. </w:t>
      </w:r>
    </w:p>
    <w:p w14:paraId="0D0359E5" w14:textId="77777777" w:rsidR="000278AC" w:rsidRPr="00E715AA" w:rsidRDefault="000278AC" w:rsidP="000278AC">
      <w:pPr>
        <w:numPr>
          <w:ilvl w:val="0"/>
          <w:numId w:val="12"/>
        </w:numPr>
        <w:jc w:val="both"/>
        <w:rPr>
          <w:rFonts w:ascii="Arial" w:hAnsi="Arial" w:cs="Arial"/>
          <w:lang w:val="es-SV"/>
        </w:rPr>
      </w:pPr>
      <w:r w:rsidRPr="00E715AA">
        <w:rPr>
          <w:rFonts w:ascii="Arial" w:hAnsi="Arial" w:cs="Arial"/>
        </w:rPr>
        <w:t xml:space="preserve">Pago de alquiler emergente por $16,800.00 (por $300.00 mensuales por familia), monto aproximado así: 3 viviendas averiadas por un máximo de 4 meses $3,600.00 (los cuales pueden suspenderse al momento de que estén habilitadas) y 11 viviendas a reconstruir por 4 meses $13,200.00 Los pagos se harán mensuales. </w:t>
      </w:r>
    </w:p>
    <w:p w14:paraId="549C6F78" w14:textId="77777777" w:rsidR="000278AC" w:rsidRPr="00E715AA" w:rsidRDefault="000278AC" w:rsidP="000278AC">
      <w:pPr>
        <w:numPr>
          <w:ilvl w:val="0"/>
          <w:numId w:val="12"/>
        </w:numPr>
        <w:jc w:val="both"/>
        <w:rPr>
          <w:rFonts w:ascii="Arial" w:hAnsi="Arial" w:cs="Arial"/>
          <w:lang w:val="es-SV"/>
        </w:rPr>
      </w:pPr>
      <w:r w:rsidRPr="00E715AA">
        <w:rPr>
          <w:rFonts w:ascii="Arial" w:hAnsi="Arial" w:cs="Arial"/>
        </w:rPr>
        <w:t>Reconocer el alquiler emergente (104 familias por $150.00 por familia) de los 15 días de octubre de 2019 por un monto de $15,600.00.</w:t>
      </w:r>
    </w:p>
    <w:p w14:paraId="106D412A" w14:textId="77777777" w:rsidR="000278AC" w:rsidRPr="00E715AA" w:rsidRDefault="000278AC" w:rsidP="000278AC">
      <w:pPr>
        <w:jc w:val="both"/>
        <w:rPr>
          <w:rFonts w:ascii="Arial" w:hAnsi="Arial" w:cs="Arial"/>
          <w:b/>
        </w:rPr>
      </w:pPr>
      <w:r w:rsidRPr="00E715AA">
        <w:rPr>
          <w:rFonts w:ascii="Arial" w:hAnsi="Arial" w:cs="Arial"/>
          <w:lang w:val="es-SV"/>
        </w:rPr>
        <w:t>Luego de la presentación, s</w:t>
      </w:r>
      <w:proofErr w:type="spellStart"/>
      <w:r w:rsidRPr="00E715AA">
        <w:rPr>
          <w:rFonts w:ascii="Arial" w:hAnsi="Arial" w:cs="Arial"/>
        </w:rPr>
        <w:t>e</w:t>
      </w:r>
      <w:proofErr w:type="spellEnd"/>
      <w:r w:rsidRPr="00E715AA">
        <w:rPr>
          <w:rFonts w:ascii="Arial" w:hAnsi="Arial" w:cs="Arial"/>
        </w:rPr>
        <w:t xml:space="preserve"> solicita a la </w:t>
      </w:r>
      <w:r w:rsidRPr="00E715AA">
        <w:rPr>
          <w:rFonts w:ascii="Arial" w:hAnsi="Arial" w:cs="Arial"/>
          <w:lang w:val="es-MX"/>
        </w:rPr>
        <w:t>Asamblea de Gobernadores</w:t>
      </w:r>
      <w:r w:rsidRPr="00E715AA">
        <w:rPr>
          <w:rFonts w:ascii="Arial" w:hAnsi="Arial" w:cs="Arial"/>
        </w:rPr>
        <w:t xml:space="preserve">, la prórroga de suspensión de pago y otras condiciones necesarias, de conformidad con lo presentado y detallado en el documento que se adjunta a la presente acta. </w:t>
      </w:r>
      <w:r w:rsidRPr="00E715AA">
        <w:rPr>
          <w:rFonts w:ascii="Arial" w:hAnsi="Arial" w:cs="Arial"/>
          <w:lang w:val="es-MX"/>
        </w:rPr>
        <w:t>Asamblea de Gobernadores</w:t>
      </w:r>
      <w:r w:rsidRPr="00E715AA">
        <w:rPr>
          <w:rFonts w:ascii="Arial" w:hAnsi="Arial" w:cs="Arial"/>
        </w:rPr>
        <w:t>, luego de conocer el informe y la solicitud presentada por el</w:t>
      </w:r>
      <w:r w:rsidRPr="00E715AA">
        <w:rPr>
          <w:rFonts w:ascii="Arial" w:hAnsi="Arial" w:cs="Arial"/>
          <w:lang w:val="es-MX"/>
        </w:rPr>
        <w:t xml:space="preserve"> licenciado René Cuéllar Marenco, Gerente de Finanzas, acompañado del ingeniero Carlos Mario Rivas Granados, Gerente Técnico y del </w:t>
      </w:r>
      <w:r w:rsidRPr="00E715AA">
        <w:rPr>
          <w:rFonts w:ascii="Arial" w:hAnsi="Arial" w:cs="Arial"/>
        </w:rPr>
        <w:t>i</w:t>
      </w:r>
      <w:proofErr w:type="spellStart"/>
      <w:r w:rsidRPr="00E715AA">
        <w:rPr>
          <w:rFonts w:ascii="Arial" w:hAnsi="Arial" w:cs="Arial"/>
          <w:lang w:val="es-MX"/>
        </w:rPr>
        <w:t>ngeniero</w:t>
      </w:r>
      <w:proofErr w:type="spellEnd"/>
      <w:r w:rsidRPr="00E715AA">
        <w:rPr>
          <w:rFonts w:ascii="Arial" w:hAnsi="Arial" w:cs="Arial"/>
          <w:lang w:val="es-MX"/>
        </w:rPr>
        <w:t xml:space="preserve"> Rolando Roberto Brizuela Ramos, Gerente Administrativo</w:t>
      </w:r>
      <w:r w:rsidRPr="00E715AA">
        <w:rPr>
          <w:rFonts w:ascii="Arial" w:hAnsi="Arial" w:cs="Arial"/>
        </w:rPr>
        <w:t xml:space="preserve">, por unanimidad </w:t>
      </w:r>
      <w:r w:rsidRPr="00E715AA">
        <w:rPr>
          <w:rFonts w:ascii="Arial" w:hAnsi="Arial" w:cs="Arial"/>
          <w:b/>
        </w:rPr>
        <w:t>ACUERDA:</w:t>
      </w:r>
    </w:p>
    <w:p w14:paraId="4A699151" w14:textId="77777777" w:rsidR="000278AC" w:rsidRPr="00E715AA" w:rsidRDefault="000278AC" w:rsidP="000278AC">
      <w:pPr>
        <w:ind w:left="360"/>
        <w:jc w:val="both"/>
        <w:rPr>
          <w:rFonts w:ascii="Arial" w:hAnsi="Arial" w:cs="Arial"/>
          <w:lang w:val="es-SV"/>
        </w:rPr>
      </w:pPr>
    </w:p>
    <w:p w14:paraId="4EF8BEF2" w14:textId="77777777" w:rsidR="000278AC" w:rsidRPr="00E715AA" w:rsidRDefault="000278AC" w:rsidP="000278AC">
      <w:pPr>
        <w:numPr>
          <w:ilvl w:val="0"/>
          <w:numId w:val="13"/>
        </w:numPr>
        <w:tabs>
          <w:tab w:val="clear" w:pos="720"/>
          <w:tab w:val="num" w:pos="360"/>
        </w:tabs>
        <w:ind w:left="360"/>
        <w:jc w:val="both"/>
        <w:rPr>
          <w:rFonts w:ascii="Arial" w:hAnsi="Arial" w:cs="Arial"/>
          <w:lang w:val="es-SV"/>
        </w:rPr>
      </w:pPr>
      <w:r w:rsidRPr="00E715AA">
        <w:rPr>
          <w:rFonts w:ascii="Arial" w:hAnsi="Arial" w:cs="Arial"/>
        </w:rPr>
        <w:t xml:space="preserve">Prorrogar la </w:t>
      </w:r>
      <w:r w:rsidRPr="00E715AA">
        <w:rPr>
          <w:rFonts w:ascii="Arial" w:hAnsi="Arial" w:cs="Arial"/>
          <w:lang w:val="pt-BR"/>
        </w:rPr>
        <w:t>SUSPENSIÓN TEMPORAL DE PAGO DE CUOTAS DE AMORTIZACIÓN DE PRÉSTAMOS A AFECTADOS POR CÁRCAVA DE RESIDENCIAL SANTA LUCÍA</w:t>
      </w:r>
      <w:r w:rsidRPr="00E715AA">
        <w:rPr>
          <w:rFonts w:ascii="Arial" w:hAnsi="Arial" w:cs="Arial"/>
          <w:lang w:val="es-MX"/>
        </w:rPr>
        <w:t>, MUNICIPIO DE ILOPANGO”,</w:t>
      </w:r>
      <w:r w:rsidRPr="00E715AA">
        <w:rPr>
          <w:rFonts w:ascii="Arial" w:hAnsi="Arial" w:cs="Arial"/>
        </w:rPr>
        <w:t xml:space="preserve"> en los mismos términos y condiciones; para los afectados </w:t>
      </w:r>
      <w:r w:rsidRPr="00E715AA">
        <w:rPr>
          <w:rFonts w:ascii="Arial" w:hAnsi="Arial" w:cs="Arial"/>
        </w:rPr>
        <w:lastRenderedPageBreak/>
        <w:t>así: 3 viviendas averiadas por 4 meses (los cuales pueden suspenderse al momento que las viviendas estén habilitadas) y 11 viviendas con 4 meses porque serán construidas de nuevo, desde marzo a junio de 2021, se deja de percibir aproximadamente $6,910.00.</w:t>
      </w:r>
    </w:p>
    <w:p w14:paraId="37C220AF" w14:textId="77777777" w:rsidR="000278AC" w:rsidRPr="00E715AA" w:rsidRDefault="000278AC" w:rsidP="000278AC">
      <w:pPr>
        <w:jc w:val="both"/>
        <w:rPr>
          <w:rFonts w:ascii="Arial" w:hAnsi="Arial" w:cs="Arial"/>
          <w:lang w:val="es-SV"/>
        </w:rPr>
      </w:pPr>
    </w:p>
    <w:p w14:paraId="2D6C9A17" w14:textId="77777777" w:rsidR="000278AC" w:rsidRPr="00E715AA" w:rsidRDefault="000278AC" w:rsidP="000278AC">
      <w:pPr>
        <w:numPr>
          <w:ilvl w:val="0"/>
          <w:numId w:val="13"/>
        </w:numPr>
        <w:tabs>
          <w:tab w:val="clear" w:pos="720"/>
          <w:tab w:val="num" w:pos="360"/>
        </w:tabs>
        <w:ind w:left="360"/>
        <w:jc w:val="both"/>
        <w:rPr>
          <w:rFonts w:ascii="Arial" w:hAnsi="Arial" w:cs="Arial"/>
          <w:lang w:val="es-SV"/>
        </w:rPr>
      </w:pPr>
      <w:r w:rsidRPr="00E715AA">
        <w:rPr>
          <w:rFonts w:ascii="Arial" w:hAnsi="Arial" w:cs="Arial"/>
        </w:rPr>
        <w:t>Extender el pago de los valores correspondientes a las primas de seguros de daños y deuda e IVA de las respectivas cuotas; de la cuenta “Reserva para Cubrir Deducibles y Otros Quebrantos” (cuenta 81203003) con validez desde marzo hasta junio de 2021, así: para 3 viviendas averiadas por 4 meses (los cuales pueden suspenderse al momento que las viviendas estén habilitadas) y para las 11 viviendas a construir por 4 meses, el monto total estimado es de aproximadamente $365.00.</w:t>
      </w:r>
    </w:p>
    <w:p w14:paraId="3A6026E4" w14:textId="77777777" w:rsidR="000278AC" w:rsidRPr="00E715AA" w:rsidRDefault="000278AC" w:rsidP="000278AC">
      <w:pPr>
        <w:ind w:left="360"/>
        <w:contextualSpacing/>
        <w:rPr>
          <w:rFonts w:ascii="Arial" w:hAnsi="Arial" w:cs="Arial"/>
        </w:rPr>
      </w:pPr>
    </w:p>
    <w:p w14:paraId="15C0DE0F" w14:textId="77777777" w:rsidR="000278AC" w:rsidRPr="00E715AA" w:rsidRDefault="000278AC" w:rsidP="000278AC">
      <w:pPr>
        <w:numPr>
          <w:ilvl w:val="0"/>
          <w:numId w:val="13"/>
        </w:numPr>
        <w:tabs>
          <w:tab w:val="clear" w:pos="720"/>
          <w:tab w:val="num" w:pos="360"/>
        </w:tabs>
        <w:ind w:left="360"/>
        <w:jc w:val="both"/>
        <w:rPr>
          <w:rFonts w:ascii="Arial" w:hAnsi="Arial" w:cs="Arial"/>
          <w:lang w:val="es-SV"/>
        </w:rPr>
      </w:pPr>
      <w:r w:rsidRPr="00E715AA">
        <w:rPr>
          <w:rFonts w:ascii="Arial" w:hAnsi="Arial" w:cs="Arial"/>
        </w:rPr>
        <w:t>Autorizar que la Gerencia de Finanzas prorrogue el pago de alquiler emergente (por $300.00 mensuales por familia), de la cuenta “Reserva para Cubrir Deducibles y Otros Quebrantos” (cuenta 81203003)</w:t>
      </w:r>
      <w:r>
        <w:rPr>
          <w:rFonts w:ascii="Arial" w:hAnsi="Arial" w:cs="Arial"/>
        </w:rPr>
        <w:t>,</w:t>
      </w:r>
      <w:r w:rsidRPr="00E715AA">
        <w:rPr>
          <w:rFonts w:ascii="Arial" w:hAnsi="Arial" w:cs="Arial"/>
        </w:rPr>
        <w:t xml:space="preserve"> para los casos aún afectados de la Residencial Santa Lucía, Ilopango, así: 3 viviendas averiadas por 4 meses (los cuales pueden suspenderse al momento que la vivienda resulte habilitada)</w:t>
      </w:r>
      <w:r>
        <w:rPr>
          <w:rFonts w:ascii="Arial" w:hAnsi="Arial" w:cs="Arial"/>
        </w:rPr>
        <w:t>;</w:t>
      </w:r>
      <w:r w:rsidRPr="00E715AA">
        <w:rPr>
          <w:rFonts w:ascii="Arial" w:hAnsi="Arial" w:cs="Arial"/>
        </w:rPr>
        <w:t xml:space="preserve"> y 11 viviendas a construir por 4 meses (marzo hasta junio 2021) siendo el total por $16,800.00, estos pagos serán entregados mensualmente. </w:t>
      </w:r>
    </w:p>
    <w:p w14:paraId="2313A823" w14:textId="77777777" w:rsidR="000278AC" w:rsidRPr="00E715AA" w:rsidRDefault="000278AC" w:rsidP="000278AC">
      <w:pPr>
        <w:ind w:left="360"/>
        <w:contextualSpacing/>
        <w:rPr>
          <w:rFonts w:ascii="Arial" w:hAnsi="Arial" w:cs="Arial"/>
        </w:rPr>
      </w:pPr>
    </w:p>
    <w:p w14:paraId="44261384" w14:textId="77777777" w:rsidR="000278AC" w:rsidRPr="00E715AA" w:rsidRDefault="000278AC" w:rsidP="000278AC">
      <w:pPr>
        <w:numPr>
          <w:ilvl w:val="0"/>
          <w:numId w:val="13"/>
        </w:numPr>
        <w:tabs>
          <w:tab w:val="clear" w:pos="720"/>
          <w:tab w:val="num" w:pos="360"/>
        </w:tabs>
        <w:ind w:left="360"/>
        <w:jc w:val="both"/>
        <w:rPr>
          <w:rFonts w:ascii="Arial" w:hAnsi="Arial" w:cs="Arial"/>
          <w:lang w:val="es-SV"/>
        </w:rPr>
      </w:pPr>
      <w:r w:rsidRPr="00E715AA">
        <w:rPr>
          <w:rFonts w:ascii="Arial" w:hAnsi="Arial" w:cs="Arial"/>
        </w:rPr>
        <w:t>Autorizar que se ejecute el pago de los 15 días de octubre de 2019, para las 104 familias por $150.00 a cada una, totalizando un monto global de $15,600.00.</w:t>
      </w:r>
    </w:p>
    <w:p w14:paraId="03C78FC4" w14:textId="77777777" w:rsidR="000278AC" w:rsidRPr="00E715AA" w:rsidRDefault="000278AC" w:rsidP="000278AC">
      <w:pPr>
        <w:ind w:left="360"/>
        <w:contextualSpacing/>
        <w:rPr>
          <w:rFonts w:ascii="Arial" w:hAnsi="Arial" w:cs="Arial"/>
        </w:rPr>
      </w:pPr>
    </w:p>
    <w:p w14:paraId="19E2F965" w14:textId="77777777" w:rsidR="000278AC" w:rsidRPr="00E715AA" w:rsidRDefault="000278AC" w:rsidP="000278AC">
      <w:pPr>
        <w:numPr>
          <w:ilvl w:val="0"/>
          <w:numId w:val="13"/>
        </w:numPr>
        <w:tabs>
          <w:tab w:val="clear" w:pos="720"/>
          <w:tab w:val="num" w:pos="360"/>
        </w:tabs>
        <w:ind w:left="360"/>
        <w:jc w:val="both"/>
        <w:rPr>
          <w:rFonts w:ascii="Arial" w:hAnsi="Arial" w:cs="Arial"/>
          <w:lang w:val="es-SV"/>
        </w:rPr>
      </w:pPr>
      <w:r w:rsidRPr="00E715AA">
        <w:rPr>
          <w:rFonts w:ascii="Arial" w:hAnsi="Arial" w:cs="Arial"/>
        </w:rPr>
        <w:t>Autorizar que el resto de las familias (90) reinicien con el pago de cuotas de amortización a partir del mes de marzo de 2021.</w:t>
      </w:r>
    </w:p>
    <w:p w14:paraId="33864B18" w14:textId="77777777" w:rsidR="000278AC" w:rsidRPr="00E715AA" w:rsidRDefault="000278AC" w:rsidP="000278AC">
      <w:pPr>
        <w:pStyle w:val="Prrafodelista"/>
        <w:rPr>
          <w:rFonts w:ascii="Arial" w:hAnsi="Arial" w:cs="Arial"/>
          <w:b/>
        </w:rPr>
      </w:pPr>
    </w:p>
    <w:p w14:paraId="668FB7E8" w14:textId="77777777" w:rsidR="00632A5D" w:rsidRPr="0015552D" w:rsidRDefault="00632A5D" w:rsidP="00632A5D">
      <w:pPr>
        <w:ind w:left="708"/>
        <w:rPr>
          <w:rFonts w:ascii="Arial" w:hAnsi="Arial" w:cs="Arial"/>
          <w:sz w:val="22"/>
          <w:szCs w:val="22"/>
          <w:lang w:val="es-SV"/>
        </w:rPr>
      </w:pPr>
    </w:p>
    <w:p w14:paraId="491ACE6E" w14:textId="67E5E217" w:rsidR="001F0668" w:rsidRPr="004D2BE7" w:rsidRDefault="00DF510E" w:rsidP="001F0668">
      <w:pPr>
        <w:jc w:val="both"/>
        <w:rPr>
          <w:rFonts w:ascii="Arial" w:hAnsi="Arial" w:cs="Arial"/>
          <w:b/>
        </w:rPr>
      </w:pPr>
      <w:r w:rsidRPr="004D2BE7">
        <w:rPr>
          <w:rFonts w:ascii="Arial" w:hAnsi="Arial" w:cs="Arial"/>
          <w:b/>
        </w:rPr>
        <w:t>10)</w:t>
      </w:r>
      <w:r w:rsidR="000278AC" w:rsidRPr="004D2BE7">
        <w:rPr>
          <w:rFonts w:ascii="Arial" w:hAnsi="Arial" w:cs="Arial"/>
          <w:b/>
        </w:rPr>
        <w:t xml:space="preserve"> </w:t>
      </w:r>
      <w:r w:rsidRPr="004D2BE7">
        <w:rPr>
          <w:rFonts w:ascii="Arial" w:hAnsi="Arial" w:cs="Arial"/>
          <w:b/>
        </w:rPr>
        <w:t>PRONUNCIAMIENTO SOBRE SUFICIENCIA DE RESERVAS DE SANEAMIENTO DE CARTERA HIPOTECARIA</w:t>
      </w:r>
      <w:r w:rsidRPr="004D2BE7">
        <w:t xml:space="preserve"> </w:t>
      </w:r>
      <w:r w:rsidRPr="004D2BE7">
        <w:rPr>
          <w:rFonts w:ascii="Arial" w:hAnsi="Arial" w:cs="Arial"/>
          <w:b/>
        </w:rPr>
        <w:t>AL 31 DE DICIEMBRE DE 2020</w:t>
      </w:r>
      <w:r w:rsidR="00605316" w:rsidRPr="004D2BE7">
        <w:rPr>
          <w:rFonts w:ascii="Arial" w:hAnsi="Arial" w:cs="Arial"/>
          <w:b/>
        </w:rPr>
        <w:t xml:space="preserve">. </w:t>
      </w:r>
      <w:r w:rsidR="001F0668" w:rsidRPr="004D2BE7">
        <w:rPr>
          <w:rFonts w:ascii="Arial" w:hAnsi="Arial" w:cs="Arial"/>
        </w:rPr>
        <w:t xml:space="preserve">La </w:t>
      </w:r>
      <w:proofErr w:type="gramStart"/>
      <w:r w:rsidR="001F0668" w:rsidRPr="004D2BE7">
        <w:rPr>
          <w:rFonts w:ascii="Arial" w:hAnsi="Arial" w:cs="Arial"/>
        </w:rPr>
        <w:t>Presidenta</w:t>
      </w:r>
      <w:proofErr w:type="gramEnd"/>
      <w:r w:rsidR="001F0668" w:rsidRPr="004D2BE7">
        <w:rPr>
          <w:rFonts w:ascii="Arial" w:hAnsi="Arial" w:cs="Arial"/>
        </w:rPr>
        <w:t xml:space="preserve"> de la Asamblea de Gobernadores sometió</w:t>
      </w:r>
      <w:r w:rsidR="001F0668" w:rsidRPr="004D2BE7">
        <w:rPr>
          <w:rFonts w:ascii="Arial" w:hAnsi="Arial" w:cs="Arial"/>
          <w:lang w:val="es-MX"/>
        </w:rPr>
        <w:t xml:space="preserve"> a consideración de los Gobernadores, informe sobre la posición de las Reservas de Saneamiento de Cartera Hipotecaria, al cierre de 2020. </w:t>
      </w:r>
      <w:r w:rsidR="001F0668" w:rsidRPr="004D2BE7">
        <w:rPr>
          <w:rFonts w:ascii="Arial" w:hAnsi="Arial" w:cs="Arial"/>
        </w:rPr>
        <w:t xml:space="preserve">Para su presentación invitó al </w:t>
      </w:r>
      <w:r w:rsidR="001F0668" w:rsidRPr="004D2BE7">
        <w:rPr>
          <w:rFonts w:ascii="Arial" w:hAnsi="Arial" w:cs="Arial"/>
          <w:bCs/>
        </w:rPr>
        <w:t>licenciado René Arias Chile</w:t>
      </w:r>
      <w:r w:rsidR="001F0668" w:rsidRPr="004D2BE7">
        <w:rPr>
          <w:rFonts w:ascii="Arial" w:hAnsi="Arial" w:cs="Arial"/>
        </w:rPr>
        <w:t xml:space="preserve">, </w:t>
      </w:r>
      <w:proofErr w:type="gramStart"/>
      <w:r w:rsidR="001F0668" w:rsidRPr="004D2BE7">
        <w:rPr>
          <w:rFonts w:ascii="Arial" w:hAnsi="Arial" w:cs="Arial"/>
        </w:rPr>
        <w:t>Jefe</w:t>
      </w:r>
      <w:proofErr w:type="gramEnd"/>
      <w:r w:rsidR="001F0668" w:rsidRPr="004D2BE7">
        <w:rPr>
          <w:rFonts w:ascii="Arial" w:hAnsi="Arial" w:cs="Arial"/>
        </w:rPr>
        <w:t xml:space="preserve"> de la Unidad de Riesgos. El licenciado Arias Chile invocó, como fundamento normativo, que </w:t>
      </w:r>
      <w:r w:rsidR="00500A9E">
        <w:rPr>
          <w:rFonts w:ascii="Arial" w:hAnsi="Arial" w:cs="Arial"/>
          <w:b/>
          <w:bCs/>
        </w:rPr>
        <w:t>l</w:t>
      </w:r>
      <w:r w:rsidR="001F0668" w:rsidRPr="004D2BE7">
        <w:rPr>
          <w:rFonts w:ascii="Arial" w:hAnsi="Arial" w:cs="Arial"/>
          <w:b/>
          <w:bCs/>
        </w:rPr>
        <w:t>as Normas para Clasificar los Activos de Riesgo Crediticio y Constituir las Reservas de Saneamiento (NCB-022) en el Art. 31, Capítulo VI. OTRAS DISPOSICIONES</w:t>
      </w:r>
      <w:r w:rsidR="001F0668" w:rsidRPr="004D2BE7">
        <w:rPr>
          <w:rFonts w:ascii="Arial" w:hAnsi="Arial" w:cs="Arial"/>
        </w:rPr>
        <w:t xml:space="preserve">, determinan que: “La Junta Directiva u órgano equivalente de cada una de las instituciones sometidas a las presentes Normas deberá pronunciarse por lo menos una vez al año y, en todo caso, con motivo de los estados financieros del cierre del ejercicio, acerca de la suficiencia de las reservas de saneamiento constituidas de conformidad a esas Normas. Dicho pronunciamiento deberá asentarse en el libro de actas correspondiente”. </w:t>
      </w:r>
      <w:r w:rsidR="001F0668" w:rsidRPr="004D2BE7">
        <w:rPr>
          <w:rFonts w:ascii="Arial" w:hAnsi="Arial" w:cs="Arial"/>
          <w:lang w:val="es-MX"/>
        </w:rPr>
        <w:t xml:space="preserve">Seguidamente, explicó que para dar cumplimiento a lo estipulado en la norma NCB-022, la Unidad de Riesgos realiza una medición mensual de las reservas de préstamos por categorías de riesgo y se ha continuado con la sana práctica, aprobada por Asamblea de Gobernadores, de contar con reservas voluntarias para cobertura de capital vencido. Lo anterior permitió, que al 31 de diciembre de 2020 se mantuviera </w:t>
      </w:r>
      <w:proofErr w:type="gramStart"/>
      <w:r w:rsidR="001F0668" w:rsidRPr="004D2BE7">
        <w:rPr>
          <w:rFonts w:ascii="Arial" w:hAnsi="Arial" w:cs="Arial"/>
          <w:lang w:val="es-MX"/>
        </w:rPr>
        <w:t>un ratio</w:t>
      </w:r>
      <w:proofErr w:type="gramEnd"/>
      <w:r w:rsidR="001F0668" w:rsidRPr="004D2BE7">
        <w:rPr>
          <w:rFonts w:ascii="Arial" w:hAnsi="Arial" w:cs="Arial"/>
          <w:lang w:val="es-MX"/>
        </w:rPr>
        <w:t xml:space="preserve"> de cobertura del 121.53% sobre </w:t>
      </w:r>
      <w:r w:rsidR="001F0668" w:rsidRPr="004D2BE7">
        <w:rPr>
          <w:rFonts w:ascii="Arial" w:hAnsi="Arial" w:cs="Arial"/>
          <w:lang w:val="es-MX"/>
        </w:rPr>
        <w:lastRenderedPageBreak/>
        <w:t xml:space="preserve">adeudos vencidos, el cual se encuentra en niveles prudenciales respecto al sistema bancario que presenta niveles de cobertura entre el 104.77% y 392.37%. Finalmente, indicó que Junta Directiva, según </w:t>
      </w:r>
      <w:r w:rsidR="001F0668" w:rsidRPr="004D2BE7">
        <w:rPr>
          <w:rFonts w:ascii="Arial" w:eastAsia="Arial" w:hAnsi="Arial" w:cs="Arial"/>
          <w:bCs/>
          <w:lang w:val="es-MX" w:eastAsia="es-SV"/>
        </w:rPr>
        <w:t xml:space="preserve">Punto IX) del Acta de sesión </w:t>
      </w:r>
      <w:proofErr w:type="spellStart"/>
      <w:r w:rsidR="001F0668" w:rsidRPr="004D2BE7">
        <w:rPr>
          <w:rFonts w:ascii="Arial" w:eastAsia="Arial" w:hAnsi="Arial" w:cs="Arial"/>
          <w:bCs/>
          <w:lang w:val="es-MX" w:eastAsia="es-SV"/>
        </w:rPr>
        <w:t>N°</w:t>
      </w:r>
      <w:proofErr w:type="spellEnd"/>
      <w:r w:rsidR="001F0668" w:rsidRPr="004D2BE7">
        <w:rPr>
          <w:rFonts w:ascii="Arial" w:eastAsia="Arial" w:hAnsi="Arial" w:cs="Arial"/>
          <w:bCs/>
          <w:lang w:val="es-MX" w:eastAsia="es-SV"/>
        </w:rPr>
        <w:t xml:space="preserve"> JD-034/2021 del 18 de febrero de 2021, autorizó presentar este informe para aprobación de esta Asamblea. </w:t>
      </w:r>
      <w:r w:rsidR="001F0668" w:rsidRPr="004D2BE7">
        <w:rPr>
          <w:rFonts w:ascii="Arial" w:hAnsi="Arial" w:cs="Arial"/>
          <w:lang w:val="es-MX"/>
        </w:rPr>
        <w:t xml:space="preserve">Por tanto, se solicita dar por recibido el informe y pronunciarse acerca de la suficiencia de las reservas constituidas. La Asamblea de Gobernadores, luego de conocer el informe presentado por </w:t>
      </w:r>
      <w:r w:rsidR="001F0668" w:rsidRPr="004D2BE7">
        <w:rPr>
          <w:rFonts w:ascii="Arial" w:hAnsi="Arial" w:cs="Arial"/>
        </w:rPr>
        <w:t xml:space="preserve">el </w:t>
      </w:r>
      <w:r w:rsidR="001F0668" w:rsidRPr="004D2BE7">
        <w:rPr>
          <w:rFonts w:ascii="Arial" w:hAnsi="Arial" w:cs="Arial"/>
          <w:bCs/>
        </w:rPr>
        <w:t>licenciado René Arias Chile</w:t>
      </w:r>
      <w:r w:rsidR="001F0668" w:rsidRPr="004D2BE7">
        <w:rPr>
          <w:rFonts w:ascii="Arial" w:hAnsi="Arial" w:cs="Arial"/>
        </w:rPr>
        <w:t xml:space="preserve">, </w:t>
      </w:r>
      <w:proofErr w:type="gramStart"/>
      <w:r w:rsidR="001F0668" w:rsidRPr="004D2BE7">
        <w:rPr>
          <w:rFonts w:ascii="Arial" w:hAnsi="Arial" w:cs="Arial"/>
        </w:rPr>
        <w:t>Jefe</w:t>
      </w:r>
      <w:proofErr w:type="gramEnd"/>
      <w:r w:rsidR="001F0668" w:rsidRPr="004D2BE7">
        <w:rPr>
          <w:rFonts w:ascii="Arial" w:hAnsi="Arial" w:cs="Arial"/>
        </w:rPr>
        <w:t xml:space="preserve"> de la Unidad de Riesgos, por unanimidad </w:t>
      </w:r>
      <w:r w:rsidR="001F0668" w:rsidRPr="004D2BE7">
        <w:rPr>
          <w:rFonts w:ascii="Arial" w:hAnsi="Arial" w:cs="Arial"/>
          <w:b/>
        </w:rPr>
        <w:t>ACUERDA:</w:t>
      </w:r>
    </w:p>
    <w:p w14:paraId="246E3970" w14:textId="77777777" w:rsidR="001F0668" w:rsidRPr="004D2BE7" w:rsidRDefault="001F0668" w:rsidP="001F0668">
      <w:pPr>
        <w:tabs>
          <w:tab w:val="num" w:pos="360"/>
        </w:tabs>
        <w:jc w:val="both"/>
        <w:rPr>
          <w:rFonts w:ascii="Arial" w:hAnsi="Arial" w:cs="Arial"/>
          <w:b/>
        </w:rPr>
      </w:pPr>
    </w:p>
    <w:p w14:paraId="339E519C" w14:textId="77777777" w:rsidR="001F0668" w:rsidRPr="004D2BE7" w:rsidRDefault="001F0668" w:rsidP="001F0668">
      <w:pPr>
        <w:pStyle w:val="Prrafodelista"/>
        <w:numPr>
          <w:ilvl w:val="0"/>
          <w:numId w:val="26"/>
        </w:numPr>
        <w:jc w:val="both"/>
        <w:rPr>
          <w:rFonts w:ascii="Arial" w:hAnsi="Arial" w:cs="Arial"/>
          <w:bCs/>
          <w:lang w:val="es-SV"/>
        </w:rPr>
      </w:pPr>
      <w:r w:rsidRPr="004D2BE7">
        <w:rPr>
          <w:rFonts w:ascii="Arial" w:hAnsi="Arial" w:cs="Arial"/>
          <w:bCs/>
          <w:lang w:val="es-SV"/>
        </w:rPr>
        <w:t xml:space="preserve">Dar por recibido el informe sobre la Suficiencia de las Reservas de Saneamiento respecto la cartera de préstamos al 31 de diciembre de 2020. </w:t>
      </w:r>
    </w:p>
    <w:p w14:paraId="5BAD91EE" w14:textId="77777777" w:rsidR="001F0668" w:rsidRPr="004D2BE7" w:rsidRDefault="001F0668" w:rsidP="001F0668">
      <w:pPr>
        <w:pStyle w:val="Prrafodelista"/>
        <w:jc w:val="both"/>
        <w:rPr>
          <w:rFonts w:ascii="Arial" w:hAnsi="Arial" w:cs="Arial"/>
          <w:bCs/>
          <w:lang w:val="es-SV"/>
        </w:rPr>
      </w:pPr>
    </w:p>
    <w:p w14:paraId="2CC44382" w14:textId="77777777" w:rsidR="001F0668" w:rsidRPr="004D2BE7" w:rsidRDefault="001F0668" w:rsidP="001F0668">
      <w:pPr>
        <w:pStyle w:val="Prrafodelista"/>
        <w:numPr>
          <w:ilvl w:val="0"/>
          <w:numId w:val="26"/>
        </w:numPr>
        <w:jc w:val="both"/>
        <w:rPr>
          <w:rFonts w:ascii="Arial" w:hAnsi="Arial" w:cs="Arial"/>
          <w:bCs/>
          <w:lang w:val="es-SV"/>
        </w:rPr>
      </w:pPr>
      <w:r w:rsidRPr="004D2BE7">
        <w:rPr>
          <w:rFonts w:ascii="Arial" w:hAnsi="Arial" w:cs="Arial"/>
          <w:bCs/>
          <w:lang w:val="es-SV"/>
        </w:rPr>
        <w:t xml:space="preserve">Pronunciar que las reservas de saneamiento respecto de la cartera de préstamos han sido constituidas por el Fondo Social para la Vivienda de conformidad a lo establecido en la normativa de la SSF, y son suficientes </w:t>
      </w:r>
      <w:proofErr w:type="gramStart"/>
      <w:r w:rsidRPr="004D2BE7">
        <w:rPr>
          <w:rFonts w:ascii="Arial" w:hAnsi="Arial" w:cs="Arial"/>
          <w:bCs/>
          <w:lang w:val="es-SV"/>
        </w:rPr>
        <w:t>de acuerdo a</w:t>
      </w:r>
      <w:proofErr w:type="gramEnd"/>
      <w:r w:rsidRPr="004D2BE7">
        <w:rPr>
          <w:rFonts w:ascii="Arial" w:hAnsi="Arial" w:cs="Arial"/>
          <w:bCs/>
          <w:lang w:val="es-SV"/>
        </w:rPr>
        <w:t xml:space="preserve"> las pérdidas esperadas de los respectivos activos. </w:t>
      </w:r>
    </w:p>
    <w:p w14:paraId="661D1CC3" w14:textId="77777777" w:rsidR="001F0668" w:rsidRPr="004D2BE7" w:rsidRDefault="001F0668" w:rsidP="00EE1917">
      <w:pPr>
        <w:jc w:val="both"/>
        <w:rPr>
          <w:rFonts w:ascii="Arial" w:hAnsi="Arial" w:cs="Arial"/>
        </w:rPr>
      </w:pPr>
    </w:p>
    <w:p w14:paraId="705C59D0" w14:textId="0DC4ECDD" w:rsidR="00EE1917" w:rsidRPr="004D2BE7" w:rsidRDefault="00EE1917" w:rsidP="00DF510E">
      <w:pPr>
        <w:jc w:val="both"/>
        <w:rPr>
          <w:rFonts w:ascii="Arial" w:hAnsi="Arial" w:cs="Arial"/>
          <w:b/>
        </w:rPr>
      </w:pPr>
    </w:p>
    <w:p w14:paraId="18C8E69D" w14:textId="5F046B70" w:rsidR="00965077" w:rsidRPr="004D2BE7" w:rsidRDefault="00965077" w:rsidP="00965077">
      <w:pPr>
        <w:jc w:val="both"/>
        <w:rPr>
          <w:rFonts w:ascii="Arial" w:hAnsi="Arial" w:cs="Arial"/>
        </w:rPr>
      </w:pPr>
      <w:r w:rsidRPr="004D2BE7">
        <w:rPr>
          <w:rFonts w:ascii="Arial" w:hAnsi="Arial" w:cs="Arial"/>
          <w:b/>
        </w:rPr>
        <w:t>11)MEMORIA DE LABORES 2020</w:t>
      </w:r>
      <w:r w:rsidR="000A3791" w:rsidRPr="004D2BE7">
        <w:rPr>
          <w:rFonts w:ascii="Arial" w:hAnsi="Arial" w:cs="Arial"/>
          <w:b/>
        </w:rPr>
        <w:t xml:space="preserve">. </w:t>
      </w:r>
      <w:r w:rsidRPr="004D2BE7">
        <w:rPr>
          <w:rFonts w:ascii="Arial" w:hAnsi="Arial" w:cs="Arial"/>
        </w:rPr>
        <w:t xml:space="preserve">La </w:t>
      </w:r>
      <w:proofErr w:type="gramStart"/>
      <w:r w:rsidRPr="004D2BE7">
        <w:rPr>
          <w:rFonts w:ascii="Arial" w:hAnsi="Arial" w:cs="Arial"/>
        </w:rPr>
        <w:t>Presidenta</w:t>
      </w:r>
      <w:proofErr w:type="gramEnd"/>
      <w:r w:rsidRPr="004D2BE7">
        <w:rPr>
          <w:rFonts w:ascii="Arial" w:hAnsi="Arial" w:cs="Arial"/>
        </w:rPr>
        <w:t xml:space="preserve"> de la Asamblea de Gobernadores sometió a consideración de los Gobernadores el proyecto de Memoria de Labores correspondiente al ejercicio 2020, de conformidad con el Art. 16 letra b) de la Ley del FSV. Para exponer el contenido del documento invitó a </w:t>
      </w:r>
      <w:r w:rsidRPr="004D2BE7">
        <w:rPr>
          <w:rFonts w:ascii="Arial" w:hAnsi="Arial" w:cs="Arial"/>
          <w:lang w:val="es-MX"/>
        </w:rPr>
        <w:t>la ingeniera Diana Eunice Castro de Ábrego, Gerenta de Planificación en Funciones</w:t>
      </w:r>
      <w:r w:rsidRPr="004D2BE7">
        <w:rPr>
          <w:rFonts w:ascii="Arial" w:hAnsi="Arial" w:cs="Arial"/>
        </w:rPr>
        <w:t xml:space="preserve">. La ingeniera Castro de Ábrego inició señalando que, este documento se ha estructurado de la siguiente manera: I. Mensaje del </w:t>
      </w:r>
      <w:proofErr w:type="gramStart"/>
      <w:r w:rsidRPr="004D2BE7">
        <w:rPr>
          <w:rFonts w:ascii="Arial" w:hAnsi="Arial" w:cs="Arial"/>
        </w:rPr>
        <w:t>Presidente</w:t>
      </w:r>
      <w:proofErr w:type="gramEnd"/>
      <w:r w:rsidRPr="004D2BE7">
        <w:rPr>
          <w:rFonts w:ascii="Arial" w:hAnsi="Arial" w:cs="Arial"/>
        </w:rPr>
        <w:t xml:space="preserve"> de la República. II. Órganos Institucionales. III. Pensamiento Estratégico. IV. Entorno Socioeconómico V. Desempeño Institucional. VI. Cumplimiento de Compromisos. VII. Resultados e Indicadores Financieros. VIII. Anexos. Se presentaron como aspectos relevantes dentro del Desempeño Institucional los siguientes: </w:t>
      </w:r>
    </w:p>
    <w:p w14:paraId="6E43C476" w14:textId="4AA6CBFB" w:rsidR="00965077" w:rsidRDefault="00965077" w:rsidP="00965077">
      <w:pPr>
        <w:jc w:val="both"/>
        <w:rPr>
          <w:rFonts w:ascii="Arial" w:hAnsi="Arial" w:cs="Arial"/>
          <w:bCs/>
        </w:rPr>
      </w:pPr>
      <w:r w:rsidRPr="004D2BE7">
        <w:rPr>
          <w:rFonts w:ascii="Arial" w:hAnsi="Arial" w:cs="Arial"/>
          <w:b/>
        </w:rPr>
        <w:t>A.</w:t>
      </w:r>
      <w:r w:rsidRPr="004D2BE7">
        <w:rPr>
          <w:rFonts w:ascii="Arial" w:hAnsi="Arial" w:cs="Arial"/>
        </w:rPr>
        <w:t xml:space="preserve"> </w:t>
      </w:r>
      <w:r w:rsidRPr="004D2BE7">
        <w:rPr>
          <w:rFonts w:ascii="Arial" w:hAnsi="Arial" w:cs="Arial"/>
          <w:b/>
          <w:bCs/>
        </w:rPr>
        <w:t>Principales Resultados y Contribuciones.</w:t>
      </w:r>
      <w:r w:rsidRPr="004D2BE7">
        <w:rPr>
          <w:rFonts w:ascii="Arial" w:hAnsi="Arial" w:cs="Arial"/>
        </w:rPr>
        <w:t xml:space="preserve"> En este punto, la ingeniera Castro de Ábrego señaló que, en el marco del Plan Despegue Económico, el Fondo Social para la Vivienda impulsó mejoras a la política crediticia para que las familias que desean adquirir una vivienda propia puedan hacerlo. Por ello, se incrementó a partir del 30 de septiembre de 2020, el techo de financiamiento de la vivienda de interés social (nueva o usada) hasta los US$40,000.00 dólares ya que anteriormente el techo era de US$38,900.00, con el propósito que cada vez más familias tengan la oportunidad de acceder a una vivienda adecuada. Con este cambio en las condiciones crediticias la vivienda nueva con precio de hasta US$40,000.00 dólares tendrán una tasa de interés del 5.85% (antes era del 8%) y 2% de prima (antes era del 10%). Para las viviendas de más de US$40,000.00 hasta US$150,000.00, la institución aplicó tasas y primas diferenciadas </w:t>
      </w:r>
      <w:proofErr w:type="gramStart"/>
      <w:r w:rsidRPr="004D2BE7">
        <w:rPr>
          <w:rFonts w:ascii="Arial" w:hAnsi="Arial" w:cs="Arial"/>
        </w:rPr>
        <w:t>de acuerdo al</w:t>
      </w:r>
      <w:proofErr w:type="gramEnd"/>
      <w:r w:rsidRPr="004D2BE7">
        <w:rPr>
          <w:rFonts w:ascii="Arial" w:hAnsi="Arial" w:cs="Arial"/>
        </w:rPr>
        <w:t xml:space="preserve"> monto de la vivienda que se desee adquirir. A través de estas mejoras, la población puede acceder a una mayor oferta habitacional con condiciones preferenciales beneficiando a las familias de menores ingresos. Dichas mejoras buscan incentivar también a los constructores de vivienda para desarrollar más oferta de vivienda nueva de interés social. Informó que el FSV concluyó el 2020 </w:t>
      </w:r>
      <w:r w:rsidRPr="004D2BE7">
        <w:rPr>
          <w:rFonts w:ascii="Arial" w:hAnsi="Arial" w:cs="Arial"/>
          <w:lang w:val="es-MX"/>
        </w:rPr>
        <w:t xml:space="preserve">con la satisfacción de haber contribuido a la solución del problema habitacional de </w:t>
      </w:r>
      <w:r w:rsidRPr="004D2BE7">
        <w:rPr>
          <w:rFonts w:ascii="Arial" w:hAnsi="Arial" w:cs="Arial"/>
          <w:b/>
          <w:bCs/>
          <w:lang w:val="es-MX"/>
        </w:rPr>
        <w:t>4,969</w:t>
      </w:r>
      <w:r w:rsidRPr="004D2BE7">
        <w:rPr>
          <w:rFonts w:ascii="Arial" w:hAnsi="Arial" w:cs="Arial"/>
          <w:lang w:val="es-MX"/>
        </w:rPr>
        <w:t xml:space="preserve"> familias por </w:t>
      </w:r>
      <w:r w:rsidRPr="004D2BE7">
        <w:rPr>
          <w:rFonts w:ascii="Arial" w:hAnsi="Arial" w:cs="Arial"/>
          <w:b/>
          <w:bCs/>
          <w:lang w:val="es-MX"/>
        </w:rPr>
        <w:t>US$97.75 millones</w:t>
      </w:r>
      <w:r w:rsidRPr="004D2BE7">
        <w:rPr>
          <w:rFonts w:ascii="Arial" w:hAnsi="Arial" w:cs="Arial"/>
          <w:lang w:val="es-MX"/>
        </w:rPr>
        <w:t xml:space="preserve">. Del total de soluciones habitacionales brindadas, </w:t>
      </w:r>
      <w:r w:rsidRPr="004D2BE7">
        <w:rPr>
          <w:rFonts w:ascii="Arial" w:hAnsi="Arial" w:cs="Arial"/>
          <w:b/>
          <w:bCs/>
          <w:lang w:val="es-MX"/>
        </w:rPr>
        <w:t>4,925</w:t>
      </w:r>
      <w:r w:rsidRPr="004D2BE7">
        <w:rPr>
          <w:rFonts w:ascii="Arial" w:hAnsi="Arial" w:cs="Arial"/>
          <w:lang w:val="es-MX"/>
        </w:rPr>
        <w:t xml:space="preserve"> fueron créditos por </w:t>
      </w:r>
      <w:r w:rsidRPr="004D2BE7">
        <w:rPr>
          <w:rFonts w:ascii="Arial" w:hAnsi="Arial" w:cs="Arial"/>
          <w:b/>
          <w:bCs/>
          <w:lang w:val="es-MX"/>
        </w:rPr>
        <w:t>US$97.42 millones</w:t>
      </w:r>
      <w:r w:rsidRPr="004D2BE7">
        <w:rPr>
          <w:rFonts w:ascii="Arial" w:hAnsi="Arial" w:cs="Arial"/>
          <w:lang w:val="es-MX"/>
        </w:rPr>
        <w:t xml:space="preserve">, y al distribuir los </w:t>
      </w:r>
      <w:r w:rsidRPr="004D2BE7">
        <w:rPr>
          <w:rFonts w:ascii="Arial" w:hAnsi="Arial" w:cs="Arial"/>
          <w:lang w:val="es-MX"/>
        </w:rPr>
        <w:lastRenderedPageBreak/>
        <w:t xml:space="preserve">créditos: por línea financiera destaca la colocación en Vivienda Nueva con un total de </w:t>
      </w:r>
      <w:r w:rsidRPr="004D2BE7">
        <w:rPr>
          <w:rFonts w:ascii="Arial" w:hAnsi="Arial" w:cs="Arial"/>
          <w:b/>
          <w:bCs/>
          <w:lang w:val="es-MX"/>
        </w:rPr>
        <w:t>866</w:t>
      </w:r>
      <w:r w:rsidRPr="004D2BE7">
        <w:rPr>
          <w:rFonts w:ascii="Arial" w:hAnsi="Arial" w:cs="Arial"/>
          <w:lang w:val="es-MX"/>
        </w:rPr>
        <w:t xml:space="preserve"> créditos por </w:t>
      </w:r>
      <w:r w:rsidRPr="004D2BE7">
        <w:rPr>
          <w:rFonts w:ascii="Arial" w:hAnsi="Arial" w:cs="Arial"/>
          <w:b/>
          <w:bCs/>
          <w:lang w:val="es-MX"/>
        </w:rPr>
        <w:t>US$34.27</w:t>
      </w:r>
      <w:r w:rsidRPr="004D2BE7">
        <w:rPr>
          <w:rFonts w:ascii="Arial" w:hAnsi="Arial" w:cs="Arial"/>
          <w:lang w:val="es-MX"/>
        </w:rPr>
        <w:t xml:space="preserve"> </w:t>
      </w:r>
      <w:r w:rsidRPr="004D2BE7">
        <w:rPr>
          <w:rFonts w:ascii="Arial" w:hAnsi="Arial" w:cs="Arial"/>
          <w:b/>
          <w:bCs/>
          <w:lang w:val="es-MX"/>
        </w:rPr>
        <w:t>millones</w:t>
      </w:r>
      <w:r w:rsidRPr="004D2BE7">
        <w:rPr>
          <w:rFonts w:ascii="Arial" w:hAnsi="Arial" w:cs="Arial"/>
          <w:lang w:val="es-MX"/>
        </w:rPr>
        <w:t xml:space="preserve">; por nivel de ingresos se registra que los trabajadores con ingresos entre 1 y 4 salarios mínimos concentraron el </w:t>
      </w:r>
      <w:r w:rsidRPr="004D2BE7">
        <w:rPr>
          <w:rFonts w:ascii="Arial" w:hAnsi="Arial" w:cs="Arial"/>
          <w:b/>
          <w:bCs/>
          <w:lang w:val="es-MX"/>
        </w:rPr>
        <w:t>86.1%</w:t>
      </w:r>
      <w:r w:rsidRPr="004D2BE7">
        <w:rPr>
          <w:rFonts w:ascii="Arial" w:hAnsi="Arial" w:cs="Arial"/>
          <w:lang w:val="es-MX"/>
        </w:rPr>
        <w:t xml:space="preserve"> de los créditos. También indicó que, del total de créditos, el 53.0% fueron otorgados a mujeres como deudor principal. </w:t>
      </w:r>
      <w:r w:rsidRPr="004D2BE7">
        <w:rPr>
          <w:rFonts w:ascii="Arial" w:hAnsi="Arial" w:cs="Arial"/>
        </w:rPr>
        <w:t xml:space="preserve">Señaló que en 2020 a través del programa Casa Mujer se otorgaron </w:t>
      </w:r>
      <w:r w:rsidRPr="004D2BE7">
        <w:rPr>
          <w:rFonts w:ascii="Arial" w:hAnsi="Arial" w:cs="Arial"/>
          <w:b/>
          <w:bCs/>
          <w:lang w:val="es-MX"/>
        </w:rPr>
        <w:t>760</w:t>
      </w:r>
      <w:r w:rsidRPr="004D2BE7">
        <w:rPr>
          <w:rFonts w:ascii="Arial" w:hAnsi="Arial" w:cs="Arial"/>
        </w:rPr>
        <w:t xml:space="preserve"> </w:t>
      </w:r>
      <w:r w:rsidRPr="004D2BE7">
        <w:rPr>
          <w:rFonts w:ascii="Arial" w:hAnsi="Arial" w:cs="Arial"/>
          <w:lang w:val="es-MX"/>
        </w:rPr>
        <w:t xml:space="preserve">créditos por </w:t>
      </w:r>
      <w:r w:rsidRPr="004D2BE7">
        <w:rPr>
          <w:rFonts w:ascii="Arial" w:hAnsi="Arial" w:cs="Arial"/>
          <w:b/>
          <w:bCs/>
          <w:lang w:val="es-MX"/>
        </w:rPr>
        <w:t>US$14.02</w:t>
      </w:r>
      <w:r w:rsidRPr="004D2BE7">
        <w:rPr>
          <w:rFonts w:ascii="Arial" w:hAnsi="Arial" w:cs="Arial"/>
          <w:lang w:val="es-MX"/>
        </w:rPr>
        <w:t xml:space="preserve"> </w:t>
      </w:r>
      <w:r w:rsidRPr="004D2BE7">
        <w:rPr>
          <w:rFonts w:ascii="Arial" w:hAnsi="Arial" w:cs="Arial"/>
          <w:b/>
          <w:bCs/>
          <w:lang w:val="es-MX"/>
        </w:rPr>
        <w:t>millones</w:t>
      </w:r>
      <w:r w:rsidRPr="004D2BE7">
        <w:rPr>
          <w:rFonts w:ascii="Arial" w:hAnsi="Arial" w:cs="Arial"/>
        </w:rPr>
        <w:t xml:space="preserve">. El Programa Casa Joven, también presentó buenos resultados, otorgando </w:t>
      </w:r>
      <w:r w:rsidRPr="004D2BE7">
        <w:rPr>
          <w:rFonts w:ascii="Arial" w:hAnsi="Arial" w:cs="Arial"/>
          <w:b/>
          <w:bCs/>
          <w:lang w:val="es-MX"/>
        </w:rPr>
        <w:t>735</w:t>
      </w:r>
      <w:r w:rsidRPr="004D2BE7">
        <w:rPr>
          <w:rFonts w:ascii="Arial" w:hAnsi="Arial" w:cs="Arial"/>
          <w:lang w:val="es-MX"/>
        </w:rPr>
        <w:t xml:space="preserve"> créditos por </w:t>
      </w:r>
      <w:r w:rsidRPr="004D2BE7">
        <w:rPr>
          <w:rFonts w:ascii="Arial" w:hAnsi="Arial" w:cs="Arial"/>
          <w:b/>
          <w:bCs/>
          <w:lang w:val="es-MX"/>
        </w:rPr>
        <w:t>US$14.10</w:t>
      </w:r>
      <w:r w:rsidRPr="004D2BE7">
        <w:rPr>
          <w:rFonts w:ascii="Arial" w:hAnsi="Arial" w:cs="Arial"/>
          <w:lang w:val="es-MX"/>
        </w:rPr>
        <w:t xml:space="preserve"> </w:t>
      </w:r>
      <w:r w:rsidRPr="004D2BE7">
        <w:rPr>
          <w:rFonts w:ascii="Arial" w:hAnsi="Arial" w:cs="Arial"/>
          <w:b/>
          <w:bCs/>
          <w:lang w:val="es-MX"/>
        </w:rPr>
        <w:t>millones</w:t>
      </w:r>
      <w:r w:rsidRPr="004D2BE7">
        <w:rPr>
          <w:rFonts w:ascii="Arial" w:hAnsi="Arial" w:cs="Arial"/>
        </w:rPr>
        <w:t xml:space="preserve">. El Programa Vivienda Social, que es un programa que tiene por objetivo brindar una solución habitacional a sectores de la población altamente vulnerables y de escasos recursos que, en condiciones normales, no pueden acceder a una vivienda digna para sus seres queridos, a </w:t>
      </w:r>
      <w:r w:rsidRPr="004D2BE7">
        <w:rPr>
          <w:rFonts w:ascii="Arial" w:hAnsi="Arial" w:cs="Arial"/>
          <w:lang w:val="es-SV"/>
        </w:rPr>
        <w:t xml:space="preserve">diciembre de 2020, ha facilitado crédito a </w:t>
      </w:r>
      <w:r w:rsidRPr="004D2BE7">
        <w:rPr>
          <w:rFonts w:ascii="Arial" w:hAnsi="Arial" w:cs="Arial"/>
          <w:b/>
          <w:bCs/>
          <w:lang w:val="es-MX"/>
        </w:rPr>
        <w:t>1,194</w:t>
      </w:r>
      <w:r w:rsidRPr="004D2BE7">
        <w:rPr>
          <w:rFonts w:ascii="Arial" w:hAnsi="Arial" w:cs="Arial"/>
          <w:b/>
          <w:bCs/>
          <w:lang w:val="es-SV"/>
        </w:rPr>
        <w:t xml:space="preserve"> familias </w:t>
      </w:r>
      <w:r w:rsidRPr="004D2BE7">
        <w:rPr>
          <w:rFonts w:ascii="Arial" w:hAnsi="Arial" w:cs="Arial"/>
          <w:lang w:val="es-SV"/>
        </w:rPr>
        <w:t>por</w:t>
      </w:r>
      <w:r w:rsidRPr="004D2BE7">
        <w:rPr>
          <w:rFonts w:ascii="Arial" w:hAnsi="Arial" w:cs="Arial"/>
          <w:b/>
          <w:bCs/>
          <w:lang w:val="es-SV"/>
        </w:rPr>
        <w:t xml:space="preserve"> US$13.65 millones</w:t>
      </w:r>
      <w:r w:rsidRPr="004D2BE7">
        <w:rPr>
          <w:rFonts w:ascii="Arial" w:hAnsi="Arial" w:cs="Arial"/>
          <w:lang w:val="es-SV"/>
        </w:rPr>
        <w:t xml:space="preserve">. </w:t>
      </w:r>
      <w:r w:rsidRPr="004D2BE7">
        <w:rPr>
          <w:rFonts w:ascii="Arial" w:hAnsi="Arial" w:cs="Arial"/>
          <w:lang w:val="es-MX"/>
        </w:rPr>
        <w:t>Adicionalmente, señaló que en 2020</w:t>
      </w:r>
      <w:r w:rsidRPr="004D2BE7">
        <w:rPr>
          <w:rFonts w:ascii="Arial" w:hAnsi="Arial" w:cs="Arial"/>
        </w:rPr>
        <w:t xml:space="preserve"> se otorgaron 56 factibilidades a proyectos con </w:t>
      </w:r>
      <w:r w:rsidRPr="004D2BE7">
        <w:rPr>
          <w:rFonts w:ascii="Arial" w:hAnsi="Arial" w:cs="Arial"/>
          <w:b/>
          <w:bCs/>
          <w:lang w:val="es-SV"/>
        </w:rPr>
        <w:t>5,092</w:t>
      </w:r>
      <w:r w:rsidRPr="004D2BE7">
        <w:rPr>
          <w:rFonts w:ascii="Arial" w:hAnsi="Arial" w:cs="Arial"/>
          <w:bCs/>
        </w:rPr>
        <w:t xml:space="preserve"> viviendas </w:t>
      </w:r>
      <w:r w:rsidRPr="004D2BE7">
        <w:rPr>
          <w:rFonts w:ascii="Arial" w:hAnsi="Arial" w:cs="Arial"/>
        </w:rPr>
        <w:t xml:space="preserve">nuevas por </w:t>
      </w:r>
      <w:r w:rsidRPr="004D2BE7">
        <w:rPr>
          <w:rFonts w:ascii="Arial" w:hAnsi="Arial" w:cs="Arial"/>
          <w:b/>
          <w:bCs/>
        </w:rPr>
        <w:t>US</w:t>
      </w:r>
      <w:r w:rsidRPr="004D2BE7">
        <w:rPr>
          <w:rFonts w:ascii="Arial" w:hAnsi="Arial" w:cs="Arial"/>
          <w:b/>
          <w:bCs/>
          <w:lang w:val="es-SV"/>
        </w:rPr>
        <w:t>$223.77</w:t>
      </w:r>
      <w:r w:rsidRPr="004D2BE7">
        <w:rPr>
          <w:rFonts w:ascii="Arial" w:hAnsi="Arial" w:cs="Arial"/>
          <w:bCs/>
        </w:rPr>
        <w:t xml:space="preserve"> millones</w:t>
      </w:r>
      <w:r w:rsidRPr="004D2BE7">
        <w:rPr>
          <w:rFonts w:ascii="Arial" w:hAnsi="Arial" w:cs="Arial"/>
        </w:rPr>
        <w:t xml:space="preserve">. Sobre la Cartera Hipotecaria informó que para el año 2020 se registran </w:t>
      </w:r>
      <w:r w:rsidRPr="004D2BE7">
        <w:rPr>
          <w:rFonts w:ascii="Arial" w:hAnsi="Arial" w:cs="Arial"/>
          <w:b/>
          <w:bCs/>
        </w:rPr>
        <w:t>92,200</w:t>
      </w:r>
      <w:r w:rsidRPr="004D2BE7">
        <w:rPr>
          <w:rFonts w:ascii="Arial" w:hAnsi="Arial" w:cs="Arial"/>
          <w:bCs/>
        </w:rPr>
        <w:t xml:space="preserve"> </w:t>
      </w:r>
      <w:r w:rsidRPr="004D2BE7">
        <w:rPr>
          <w:rFonts w:ascii="Arial" w:hAnsi="Arial" w:cs="Arial"/>
        </w:rPr>
        <w:t xml:space="preserve">préstamos en cartera hipotecaria por </w:t>
      </w:r>
      <w:r w:rsidRPr="004D2BE7">
        <w:rPr>
          <w:rFonts w:ascii="Arial" w:hAnsi="Arial" w:cs="Arial"/>
          <w:b/>
          <w:bCs/>
          <w:lang w:val="es-SV"/>
        </w:rPr>
        <w:t>US$981.44 millones</w:t>
      </w:r>
      <w:r w:rsidRPr="004D2BE7">
        <w:rPr>
          <w:rFonts w:ascii="Arial" w:hAnsi="Arial" w:cs="Arial"/>
        </w:rPr>
        <w:t xml:space="preserve">; además se registró un total de </w:t>
      </w:r>
      <w:r w:rsidRPr="004D2BE7">
        <w:rPr>
          <w:rFonts w:ascii="Arial" w:hAnsi="Arial" w:cs="Arial"/>
          <w:b/>
          <w:bCs/>
          <w:lang w:val="es-SV"/>
        </w:rPr>
        <w:t>117,190</w:t>
      </w:r>
      <w:r w:rsidRPr="004D2BE7">
        <w:rPr>
          <w:rFonts w:ascii="Arial" w:hAnsi="Arial" w:cs="Arial"/>
        </w:rPr>
        <w:t xml:space="preserve"> préstamos administrados por </w:t>
      </w:r>
      <w:r w:rsidRPr="004D2BE7">
        <w:rPr>
          <w:rFonts w:ascii="Arial" w:hAnsi="Arial" w:cs="Arial"/>
          <w:b/>
          <w:bCs/>
          <w:lang w:val="es-SV"/>
        </w:rPr>
        <w:t>US$1,261,14 millones</w:t>
      </w:r>
      <w:r w:rsidRPr="004D2BE7">
        <w:rPr>
          <w:rFonts w:ascii="Arial" w:hAnsi="Arial" w:cs="Arial"/>
          <w:bCs/>
        </w:rPr>
        <w:t xml:space="preserve">. </w:t>
      </w:r>
      <w:r w:rsidR="000C26CC">
        <w:rPr>
          <w:rFonts w:ascii="Arial" w:hAnsi="Arial" w:cs="Arial"/>
          <w:bCs/>
        </w:rPr>
        <w:br/>
      </w:r>
    </w:p>
    <w:p w14:paraId="7BEC45AE" w14:textId="323A1AD3" w:rsidR="000C26CC" w:rsidRDefault="000C26CC" w:rsidP="00965077">
      <w:pPr>
        <w:jc w:val="both"/>
        <w:rPr>
          <w:rFonts w:ascii="Arial" w:hAnsi="Arial" w:cs="Arial"/>
          <w:bCs/>
        </w:rPr>
      </w:pPr>
    </w:p>
    <w:p w14:paraId="7A23D8CE" w14:textId="4A6A3B91" w:rsidR="000C26CC" w:rsidRDefault="000C26CC" w:rsidP="00965077">
      <w:pPr>
        <w:jc w:val="both"/>
        <w:rPr>
          <w:rFonts w:ascii="Arial" w:hAnsi="Arial" w:cs="Arial"/>
          <w:bCs/>
        </w:rPr>
      </w:pPr>
      <w:r>
        <w:rPr>
          <w:rFonts w:ascii="Arial" w:hAnsi="Arial" w:cs="Arial"/>
          <w:bCs/>
          <w:noProof/>
        </w:rPr>
        <mc:AlternateContent>
          <mc:Choice Requires="wps">
            <w:drawing>
              <wp:anchor distT="0" distB="0" distL="114300" distR="114300" simplePos="0" relativeHeight="251663360" behindDoc="0" locked="0" layoutInCell="1" allowOverlap="1" wp14:anchorId="393243BF" wp14:editId="7BC48C69">
                <wp:simplePos x="0" y="0"/>
                <wp:positionH relativeFrom="column">
                  <wp:posOffset>472440</wp:posOffset>
                </wp:positionH>
                <wp:positionV relativeFrom="paragraph">
                  <wp:posOffset>12065</wp:posOffset>
                </wp:positionV>
                <wp:extent cx="4133850" cy="528637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4133850" cy="5286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AC950"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95pt" to="362.7pt,4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" strokecolor="#5b9bd5 [3204]" strokeweight=".5pt">
                <v:stroke joinstyle="miter"/>
              </v:line>
            </w:pict>
          </mc:Fallback>
        </mc:AlternateContent>
      </w:r>
    </w:p>
    <w:p w14:paraId="013F11C3" w14:textId="6B990FF2" w:rsidR="000C26CC" w:rsidRDefault="000C26CC" w:rsidP="00965077">
      <w:pPr>
        <w:jc w:val="both"/>
        <w:rPr>
          <w:rFonts w:ascii="Arial" w:hAnsi="Arial" w:cs="Arial"/>
          <w:bCs/>
        </w:rPr>
      </w:pPr>
    </w:p>
    <w:p w14:paraId="6A05BA43" w14:textId="4DE417C3" w:rsidR="000C26CC" w:rsidRDefault="000C26CC" w:rsidP="00965077">
      <w:pPr>
        <w:jc w:val="both"/>
        <w:rPr>
          <w:rFonts w:ascii="Arial" w:hAnsi="Arial" w:cs="Arial"/>
          <w:bCs/>
        </w:rPr>
      </w:pPr>
    </w:p>
    <w:p w14:paraId="1B2F64CB" w14:textId="043A84E9" w:rsidR="000C26CC" w:rsidRDefault="000C26CC" w:rsidP="00965077">
      <w:pPr>
        <w:jc w:val="both"/>
        <w:rPr>
          <w:rFonts w:ascii="Arial" w:hAnsi="Arial" w:cs="Arial"/>
          <w:bCs/>
        </w:rPr>
      </w:pPr>
    </w:p>
    <w:p w14:paraId="540984DB" w14:textId="5ECF5880" w:rsidR="000C26CC" w:rsidRDefault="000C26CC" w:rsidP="00965077">
      <w:pPr>
        <w:jc w:val="both"/>
        <w:rPr>
          <w:rFonts w:ascii="Arial" w:hAnsi="Arial" w:cs="Arial"/>
          <w:bCs/>
        </w:rPr>
      </w:pPr>
    </w:p>
    <w:p w14:paraId="43AAF391" w14:textId="104EDA52" w:rsidR="000C26CC" w:rsidRDefault="000C26CC" w:rsidP="00965077">
      <w:pPr>
        <w:jc w:val="both"/>
        <w:rPr>
          <w:rFonts w:ascii="Arial" w:hAnsi="Arial" w:cs="Arial"/>
          <w:bCs/>
        </w:rPr>
      </w:pPr>
    </w:p>
    <w:p w14:paraId="3C1A2AB2" w14:textId="52E4BD43" w:rsidR="000C26CC" w:rsidRDefault="000C26CC" w:rsidP="00965077">
      <w:pPr>
        <w:jc w:val="both"/>
        <w:rPr>
          <w:rFonts w:ascii="Arial" w:hAnsi="Arial" w:cs="Arial"/>
          <w:bCs/>
        </w:rPr>
      </w:pPr>
    </w:p>
    <w:p w14:paraId="2C3DA1EF" w14:textId="2347C0FF" w:rsidR="000C26CC" w:rsidRDefault="000C26CC" w:rsidP="00965077">
      <w:pPr>
        <w:jc w:val="both"/>
        <w:rPr>
          <w:rFonts w:ascii="Arial" w:hAnsi="Arial" w:cs="Arial"/>
          <w:bCs/>
        </w:rPr>
      </w:pPr>
    </w:p>
    <w:p w14:paraId="10E5EFB5" w14:textId="00F3578C" w:rsidR="000C26CC" w:rsidRDefault="000C26CC" w:rsidP="00965077">
      <w:pPr>
        <w:jc w:val="both"/>
        <w:rPr>
          <w:rFonts w:ascii="Arial" w:hAnsi="Arial" w:cs="Arial"/>
          <w:bCs/>
        </w:rPr>
      </w:pPr>
    </w:p>
    <w:p w14:paraId="3B2B1C77" w14:textId="77FE64D0" w:rsidR="000C26CC" w:rsidRDefault="000C26CC" w:rsidP="00965077">
      <w:pPr>
        <w:jc w:val="both"/>
        <w:rPr>
          <w:rFonts w:ascii="Arial" w:hAnsi="Arial" w:cs="Arial"/>
          <w:bCs/>
        </w:rPr>
      </w:pPr>
    </w:p>
    <w:p w14:paraId="2EE51C86" w14:textId="12F13425" w:rsidR="000C26CC" w:rsidRDefault="000C26CC" w:rsidP="00965077">
      <w:pPr>
        <w:jc w:val="both"/>
        <w:rPr>
          <w:rFonts w:ascii="Arial" w:hAnsi="Arial" w:cs="Arial"/>
          <w:bCs/>
        </w:rPr>
      </w:pPr>
    </w:p>
    <w:p w14:paraId="3367C418" w14:textId="2EDAA79C" w:rsidR="000C26CC" w:rsidRDefault="000C26CC" w:rsidP="00965077">
      <w:pPr>
        <w:jc w:val="both"/>
        <w:rPr>
          <w:rFonts w:ascii="Arial" w:hAnsi="Arial" w:cs="Arial"/>
          <w:bCs/>
        </w:rPr>
      </w:pPr>
    </w:p>
    <w:p w14:paraId="155CCBD0" w14:textId="2403B09F" w:rsidR="000C26CC" w:rsidRDefault="000C26CC" w:rsidP="00965077">
      <w:pPr>
        <w:jc w:val="both"/>
        <w:rPr>
          <w:rFonts w:ascii="Arial" w:hAnsi="Arial" w:cs="Arial"/>
          <w:bCs/>
        </w:rPr>
      </w:pPr>
    </w:p>
    <w:p w14:paraId="3C9B973B" w14:textId="3805999C" w:rsidR="000C26CC" w:rsidRDefault="000C26CC" w:rsidP="00965077">
      <w:pPr>
        <w:jc w:val="both"/>
        <w:rPr>
          <w:rFonts w:ascii="Arial" w:hAnsi="Arial" w:cs="Arial"/>
          <w:bCs/>
        </w:rPr>
      </w:pPr>
    </w:p>
    <w:p w14:paraId="49E2D415" w14:textId="1DEEFE60" w:rsidR="000C26CC" w:rsidRDefault="000C26CC" w:rsidP="00965077">
      <w:pPr>
        <w:jc w:val="both"/>
        <w:rPr>
          <w:rFonts w:ascii="Arial" w:hAnsi="Arial" w:cs="Arial"/>
          <w:bCs/>
        </w:rPr>
      </w:pPr>
    </w:p>
    <w:p w14:paraId="74A16D0F" w14:textId="6FE1BD86" w:rsidR="000C26CC" w:rsidRDefault="000C26CC" w:rsidP="00965077">
      <w:pPr>
        <w:jc w:val="both"/>
        <w:rPr>
          <w:rFonts w:ascii="Arial" w:hAnsi="Arial" w:cs="Arial"/>
          <w:bCs/>
        </w:rPr>
      </w:pPr>
    </w:p>
    <w:p w14:paraId="4230BF3B" w14:textId="63251685" w:rsidR="000C26CC" w:rsidRDefault="000C26CC" w:rsidP="00965077">
      <w:pPr>
        <w:jc w:val="both"/>
        <w:rPr>
          <w:rFonts w:ascii="Arial" w:hAnsi="Arial" w:cs="Arial"/>
          <w:bCs/>
        </w:rPr>
      </w:pPr>
    </w:p>
    <w:p w14:paraId="20DDCF39" w14:textId="78638E8D" w:rsidR="000C26CC" w:rsidRDefault="000C26CC" w:rsidP="00965077">
      <w:pPr>
        <w:jc w:val="both"/>
        <w:rPr>
          <w:rFonts w:ascii="Arial" w:hAnsi="Arial" w:cs="Arial"/>
          <w:bCs/>
        </w:rPr>
      </w:pPr>
    </w:p>
    <w:p w14:paraId="1E60B70D" w14:textId="7F5B4310" w:rsidR="000C26CC" w:rsidRDefault="000C26CC" w:rsidP="00965077">
      <w:pPr>
        <w:jc w:val="both"/>
        <w:rPr>
          <w:rFonts w:ascii="Arial" w:hAnsi="Arial" w:cs="Arial"/>
          <w:bCs/>
        </w:rPr>
      </w:pPr>
    </w:p>
    <w:p w14:paraId="6B28B8BE" w14:textId="14443BA6" w:rsidR="000C26CC" w:rsidRDefault="000C26CC" w:rsidP="00965077">
      <w:pPr>
        <w:jc w:val="both"/>
        <w:rPr>
          <w:rFonts w:ascii="Arial" w:hAnsi="Arial" w:cs="Arial"/>
          <w:bCs/>
        </w:rPr>
      </w:pPr>
    </w:p>
    <w:p w14:paraId="18B11511" w14:textId="5C81E4C5" w:rsidR="000C26CC" w:rsidRDefault="000C26CC" w:rsidP="00965077">
      <w:pPr>
        <w:jc w:val="both"/>
        <w:rPr>
          <w:rFonts w:ascii="Arial" w:hAnsi="Arial" w:cs="Arial"/>
          <w:bCs/>
        </w:rPr>
      </w:pPr>
    </w:p>
    <w:p w14:paraId="7E325139" w14:textId="6B62FAFB" w:rsidR="000C26CC" w:rsidRDefault="000C26CC" w:rsidP="00965077">
      <w:pPr>
        <w:jc w:val="both"/>
        <w:rPr>
          <w:rFonts w:ascii="Arial" w:hAnsi="Arial" w:cs="Arial"/>
          <w:bCs/>
        </w:rPr>
      </w:pPr>
    </w:p>
    <w:p w14:paraId="4F435203" w14:textId="64AE2D68" w:rsidR="000C26CC" w:rsidRDefault="000C26CC" w:rsidP="00965077">
      <w:pPr>
        <w:jc w:val="both"/>
        <w:rPr>
          <w:rFonts w:ascii="Arial" w:hAnsi="Arial" w:cs="Arial"/>
          <w:bCs/>
        </w:rPr>
      </w:pPr>
    </w:p>
    <w:p w14:paraId="0910D357" w14:textId="65885AF0" w:rsidR="000C26CC" w:rsidRDefault="000C26CC" w:rsidP="00965077">
      <w:pPr>
        <w:jc w:val="both"/>
        <w:rPr>
          <w:rFonts w:ascii="Arial" w:hAnsi="Arial" w:cs="Arial"/>
          <w:bCs/>
        </w:rPr>
      </w:pPr>
    </w:p>
    <w:p w14:paraId="3B159B14" w14:textId="46EB2BB3" w:rsidR="000C26CC" w:rsidRDefault="000C26CC" w:rsidP="00965077">
      <w:pPr>
        <w:jc w:val="both"/>
        <w:rPr>
          <w:rFonts w:ascii="Arial" w:hAnsi="Arial" w:cs="Arial"/>
          <w:bCs/>
        </w:rPr>
      </w:pPr>
    </w:p>
    <w:p w14:paraId="46F85F46" w14:textId="416BD3D3" w:rsidR="000C26CC" w:rsidRDefault="000C26CC" w:rsidP="00965077">
      <w:pPr>
        <w:jc w:val="both"/>
        <w:rPr>
          <w:rFonts w:ascii="Arial" w:hAnsi="Arial" w:cs="Arial"/>
          <w:bCs/>
        </w:rPr>
      </w:pPr>
    </w:p>
    <w:p w14:paraId="60AA25DC" w14:textId="7A7B4B73" w:rsidR="000C26CC" w:rsidRDefault="000C26CC" w:rsidP="00965077">
      <w:pPr>
        <w:jc w:val="both"/>
        <w:rPr>
          <w:rFonts w:ascii="Arial" w:hAnsi="Arial" w:cs="Arial"/>
          <w:bCs/>
        </w:rPr>
      </w:pPr>
    </w:p>
    <w:p w14:paraId="670A7582" w14:textId="174AEA73" w:rsidR="000C26CC" w:rsidRDefault="000C26CC" w:rsidP="00965077">
      <w:pPr>
        <w:jc w:val="both"/>
        <w:rPr>
          <w:rFonts w:ascii="Arial" w:hAnsi="Arial" w:cs="Arial"/>
          <w:bCs/>
        </w:rPr>
      </w:pPr>
    </w:p>
    <w:p w14:paraId="3010F8AC" w14:textId="1620AF7C" w:rsidR="000C26CC" w:rsidRDefault="000C26CC" w:rsidP="00965077">
      <w:pPr>
        <w:jc w:val="both"/>
        <w:rPr>
          <w:rFonts w:ascii="Arial" w:hAnsi="Arial" w:cs="Arial"/>
          <w:bCs/>
        </w:rPr>
      </w:pPr>
    </w:p>
    <w:p w14:paraId="7EF8E915" w14:textId="2733AB40" w:rsidR="000C26CC" w:rsidRDefault="000C26CC" w:rsidP="00965077">
      <w:pPr>
        <w:jc w:val="both"/>
        <w:rPr>
          <w:rFonts w:ascii="Arial" w:hAnsi="Arial" w:cs="Arial"/>
          <w:bCs/>
        </w:rPr>
      </w:pPr>
      <w:r>
        <w:rPr>
          <w:rFonts w:ascii="Arial" w:hAnsi="Arial" w:cs="Arial"/>
          <w:bCs/>
          <w:noProof/>
        </w:rPr>
        <mc:AlternateContent>
          <mc:Choice Requires="wps">
            <w:drawing>
              <wp:anchor distT="0" distB="0" distL="114300" distR="114300" simplePos="0" relativeHeight="251664384" behindDoc="0" locked="0" layoutInCell="1" allowOverlap="1" wp14:anchorId="256BB8A8" wp14:editId="006A86D2">
                <wp:simplePos x="0" y="0"/>
                <wp:positionH relativeFrom="column">
                  <wp:posOffset>838200</wp:posOffset>
                </wp:positionH>
                <wp:positionV relativeFrom="paragraph">
                  <wp:posOffset>5714</wp:posOffset>
                </wp:positionV>
                <wp:extent cx="4857750" cy="80295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4857750" cy="802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C8CE6"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45pt" to="448.5pt,6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" strokecolor="#5b9bd5 [3204]" strokeweight=".5pt">
                <v:stroke joinstyle="miter"/>
              </v:line>
            </w:pict>
          </mc:Fallback>
        </mc:AlternateContent>
      </w:r>
    </w:p>
    <w:p w14:paraId="200DB55F" w14:textId="48F3C9CA" w:rsidR="000C26CC" w:rsidRDefault="000C26CC" w:rsidP="00965077">
      <w:pPr>
        <w:jc w:val="both"/>
        <w:rPr>
          <w:rFonts w:ascii="Arial" w:hAnsi="Arial" w:cs="Arial"/>
          <w:bCs/>
        </w:rPr>
      </w:pPr>
    </w:p>
    <w:p w14:paraId="4B9120C6" w14:textId="7C5B329F" w:rsidR="000C26CC" w:rsidRDefault="000C26CC" w:rsidP="00965077">
      <w:pPr>
        <w:jc w:val="both"/>
        <w:rPr>
          <w:rFonts w:ascii="Arial" w:hAnsi="Arial" w:cs="Arial"/>
          <w:bCs/>
        </w:rPr>
      </w:pPr>
    </w:p>
    <w:p w14:paraId="25680BA9" w14:textId="23940F63" w:rsidR="000C26CC" w:rsidRDefault="000C26CC" w:rsidP="00965077">
      <w:pPr>
        <w:jc w:val="both"/>
        <w:rPr>
          <w:rFonts w:ascii="Arial" w:hAnsi="Arial" w:cs="Arial"/>
          <w:bCs/>
        </w:rPr>
      </w:pPr>
    </w:p>
    <w:p w14:paraId="021F1D43" w14:textId="1803F0BB" w:rsidR="000C26CC" w:rsidRDefault="000C26CC" w:rsidP="00965077">
      <w:pPr>
        <w:jc w:val="both"/>
        <w:rPr>
          <w:rFonts w:ascii="Arial" w:hAnsi="Arial" w:cs="Arial"/>
          <w:bCs/>
        </w:rPr>
      </w:pPr>
    </w:p>
    <w:p w14:paraId="1A505AB6" w14:textId="17B4C1A0" w:rsidR="000C26CC" w:rsidRDefault="000C26CC" w:rsidP="00965077">
      <w:pPr>
        <w:jc w:val="both"/>
        <w:rPr>
          <w:rFonts w:ascii="Arial" w:hAnsi="Arial" w:cs="Arial"/>
          <w:bCs/>
        </w:rPr>
      </w:pPr>
    </w:p>
    <w:p w14:paraId="0C74D1DF" w14:textId="576B6480" w:rsidR="000C26CC" w:rsidRDefault="000C26CC" w:rsidP="00965077">
      <w:pPr>
        <w:jc w:val="both"/>
        <w:rPr>
          <w:rFonts w:ascii="Arial" w:hAnsi="Arial" w:cs="Arial"/>
          <w:bCs/>
        </w:rPr>
      </w:pPr>
    </w:p>
    <w:p w14:paraId="4AAF712F" w14:textId="4795E46D" w:rsidR="000C26CC" w:rsidRDefault="000C26CC" w:rsidP="00965077">
      <w:pPr>
        <w:jc w:val="both"/>
        <w:rPr>
          <w:rFonts w:ascii="Arial" w:hAnsi="Arial" w:cs="Arial"/>
          <w:bCs/>
        </w:rPr>
      </w:pPr>
    </w:p>
    <w:p w14:paraId="5C6906F5" w14:textId="443CCB48" w:rsidR="000C26CC" w:rsidRDefault="000C26CC" w:rsidP="00965077">
      <w:pPr>
        <w:jc w:val="both"/>
        <w:rPr>
          <w:rFonts w:ascii="Arial" w:hAnsi="Arial" w:cs="Arial"/>
          <w:bCs/>
        </w:rPr>
      </w:pPr>
    </w:p>
    <w:p w14:paraId="6B4F60AC" w14:textId="6B89AFFE" w:rsidR="000C26CC" w:rsidRDefault="000C26CC" w:rsidP="00965077">
      <w:pPr>
        <w:jc w:val="both"/>
        <w:rPr>
          <w:rFonts w:ascii="Arial" w:hAnsi="Arial" w:cs="Arial"/>
          <w:bCs/>
        </w:rPr>
      </w:pPr>
    </w:p>
    <w:p w14:paraId="2FF9B78E" w14:textId="1A038C2B" w:rsidR="000C26CC" w:rsidRDefault="000C26CC" w:rsidP="00965077">
      <w:pPr>
        <w:jc w:val="both"/>
        <w:rPr>
          <w:rFonts w:ascii="Arial" w:hAnsi="Arial" w:cs="Arial"/>
          <w:bCs/>
        </w:rPr>
      </w:pPr>
    </w:p>
    <w:p w14:paraId="15250F56" w14:textId="49CA152F" w:rsidR="000C26CC" w:rsidRDefault="000C26CC" w:rsidP="00965077">
      <w:pPr>
        <w:jc w:val="both"/>
        <w:rPr>
          <w:rFonts w:ascii="Arial" w:hAnsi="Arial" w:cs="Arial"/>
          <w:bCs/>
        </w:rPr>
      </w:pPr>
    </w:p>
    <w:p w14:paraId="689B75BA" w14:textId="4A2902AD" w:rsidR="000C26CC" w:rsidRDefault="000C26CC" w:rsidP="00965077">
      <w:pPr>
        <w:jc w:val="both"/>
        <w:rPr>
          <w:rFonts w:ascii="Arial" w:hAnsi="Arial" w:cs="Arial"/>
          <w:bCs/>
        </w:rPr>
      </w:pPr>
    </w:p>
    <w:p w14:paraId="39FB1B38" w14:textId="714FFD5F" w:rsidR="000C26CC" w:rsidRDefault="000C26CC" w:rsidP="00965077">
      <w:pPr>
        <w:jc w:val="both"/>
        <w:rPr>
          <w:rFonts w:ascii="Arial" w:hAnsi="Arial" w:cs="Arial"/>
          <w:bCs/>
        </w:rPr>
      </w:pPr>
    </w:p>
    <w:p w14:paraId="24B81109" w14:textId="3558B565" w:rsidR="000C26CC" w:rsidRDefault="000C26CC" w:rsidP="00965077">
      <w:pPr>
        <w:jc w:val="both"/>
        <w:rPr>
          <w:rFonts w:ascii="Arial" w:hAnsi="Arial" w:cs="Arial"/>
          <w:bCs/>
        </w:rPr>
      </w:pPr>
    </w:p>
    <w:p w14:paraId="70E3FA9A" w14:textId="7511E219" w:rsidR="000C26CC" w:rsidRDefault="000C26CC" w:rsidP="00965077">
      <w:pPr>
        <w:jc w:val="both"/>
        <w:rPr>
          <w:rFonts w:ascii="Arial" w:hAnsi="Arial" w:cs="Arial"/>
          <w:bCs/>
        </w:rPr>
      </w:pPr>
    </w:p>
    <w:p w14:paraId="4A1BD889" w14:textId="28F337B6" w:rsidR="000C26CC" w:rsidRDefault="000C26CC" w:rsidP="00965077">
      <w:pPr>
        <w:jc w:val="both"/>
        <w:rPr>
          <w:rFonts w:ascii="Arial" w:hAnsi="Arial" w:cs="Arial"/>
          <w:bCs/>
        </w:rPr>
      </w:pPr>
    </w:p>
    <w:p w14:paraId="50D6C927" w14:textId="5AEFC9E3" w:rsidR="000C26CC" w:rsidRDefault="000C26CC" w:rsidP="00965077">
      <w:pPr>
        <w:jc w:val="both"/>
        <w:rPr>
          <w:rFonts w:ascii="Arial" w:hAnsi="Arial" w:cs="Arial"/>
          <w:bCs/>
        </w:rPr>
      </w:pPr>
    </w:p>
    <w:p w14:paraId="3C20F8CF" w14:textId="7D9DC599" w:rsidR="000C26CC" w:rsidRDefault="000C26CC" w:rsidP="00965077">
      <w:pPr>
        <w:jc w:val="both"/>
        <w:rPr>
          <w:rFonts w:ascii="Arial" w:hAnsi="Arial" w:cs="Arial"/>
          <w:bCs/>
        </w:rPr>
      </w:pPr>
    </w:p>
    <w:p w14:paraId="119A51BD" w14:textId="4135424A" w:rsidR="000C26CC" w:rsidRDefault="000C26CC" w:rsidP="00965077">
      <w:pPr>
        <w:jc w:val="both"/>
        <w:rPr>
          <w:rFonts w:ascii="Arial" w:hAnsi="Arial" w:cs="Arial"/>
          <w:bCs/>
        </w:rPr>
      </w:pPr>
    </w:p>
    <w:p w14:paraId="41B3B648" w14:textId="2664AE5E" w:rsidR="000C26CC" w:rsidRDefault="000C26CC" w:rsidP="00965077">
      <w:pPr>
        <w:jc w:val="both"/>
        <w:rPr>
          <w:rFonts w:ascii="Arial" w:hAnsi="Arial" w:cs="Arial"/>
          <w:bCs/>
        </w:rPr>
      </w:pPr>
    </w:p>
    <w:p w14:paraId="7F820730" w14:textId="7AA04862" w:rsidR="000C26CC" w:rsidRDefault="000C26CC" w:rsidP="00965077">
      <w:pPr>
        <w:jc w:val="both"/>
        <w:rPr>
          <w:rFonts w:ascii="Arial" w:hAnsi="Arial" w:cs="Arial"/>
          <w:bCs/>
        </w:rPr>
      </w:pPr>
    </w:p>
    <w:p w14:paraId="46C72888" w14:textId="44BAA17E" w:rsidR="000C26CC" w:rsidRDefault="000C26CC" w:rsidP="00965077">
      <w:pPr>
        <w:jc w:val="both"/>
        <w:rPr>
          <w:rFonts w:ascii="Arial" w:hAnsi="Arial" w:cs="Arial"/>
          <w:bCs/>
        </w:rPr>
      </w:pPr>
    </w:p>
    <w:p w14:paraId="570AC27B" w14:textId="52D3D1E2" w:rsidR="000C26CC" w:rsidRDefault="000C26CC" w:rsidP="00965077">
      <w:pPr>
        <w:jc w:val="both"/>
        <w:rPr>
          <w:rFonts w:ascii="Arial" w:hAnsi="Arial" w:cs="Arial"/>
          <w:bCs/>
        </w:rPr>
      </w:pPr>
    </w:p>
    <w:p w14:paraId="2327A5D8" w14:textId="0C1BDCAB" w:rsidR="000C26CC" w:rsidRDefault="000C26CC" w:rsidP="00965077">
      <w:pPr>
        <w:jc w:val="both"/>
        <w:rPr>
          <w:rFonts w:ascii="Arial" w:hAnsi="Arial" w:cs="Arial"/>
          <w:bCs/>
        </w:rPr>
      </w:pPr>
    </w:p>
    <w:p w14:paraId="24D6F1C9" w14:textId="65067EBD" w:rsidR="000C26CC" w:rsidRDefault="000C26CC" w:rsidP="00965077">
      <w:pPr>
        <w:jc w:val="both"/>
        <w:rPr>
          <w:rFonts w:ascii="Arial" w:hAnsi="Arial" w:cs="Arial"/>
          <w:bCs/>
        </w:rPr>
      </w:pPr>
    </w:p>
    <w:p w14:paraId="453906E1" w14:textId="37C9C6FF" w:rsidR="000C26CC" w:rsidRDefault="000C26CC" w:rsidP="00965077">
      <w:pPr>
        <w:jc w:val="both"/>
        <w:rPr>
          <w:rFonts w:ascii="Arial" w:hAnsi="Arial" w:cs="Arial"/>
          <w:bCs/>
        </w:rPr>
      </w:pPr>
    </w:p>
    <w:p w14:paraId="52E3F5A2" w14:textId="0E532F42" w:rsidR="000C26CC" w:rsidRDefault="000C26CC" w:rsidP="00965077">
      <w:pPr>
        <w:jc w:val="both"/>
        <w:rPr>
          <w:rFonts w:ascii="Arial" w:hAnsi="Arial" w:cs="Arial"/>
          <w:bCs/>
        </w:rPr>
      </w:pPr>
    </w:p>
    <w:p w14:paraId="28489D91" w14:textId="31F529C6" w:rsidR="000C26CC" w:rsidRDefault="000C26CC" w:rsidP="00965077">
      <w:pPr>
        <w:jc w:val="both"/>
        <w:rPr>
          <w:rFonts w:ascii="Arial" w:hAnsi="Arial" w:cs="Arial"/>
          <w:bCs/>
        </w:rPr>
      </w:pPr>
    </w:p>
    <w:p w14:paraId="75F6E0C1" w14:textId="676A68E3" w:rsidR="000C26CC" w:rsidRDefault="000C26CC" w:rsidP="00965077">
      <w:pPr>
        <w:jc w:val="both"/>
        <w:rPr>
          <w:rFonts w:ascii="Arial" w:hAnsi="Arial" w:cs="Arial"/>
          <w:bCs/>
        </w:rPr>
      </w:pPr>
    </w:p>
    <w:p w14:paraId="34AB6FEF" w14:textId="2FF1FE7D" w:rsidR="000C26CC" w:rsidRDefault="000C26CC" w:rsidP="00965077">
      <w:pPr>
        <w:jc w:val="both"/>
        <w:rPr>
          <w:rFonts w:ascii="Arial" w:hAnsi="Arial" w:cs="Arial"/>
          <w:bCs/>
        </w:rPr>
      </w:pPr>
    </w:p>
    <w:p w14:paraId="71BCD301" w14:textId="73F7C625" w:rsidR="000C26CC" w:rsidRDefault="000C26CC" w:rsidP="00965077">
      <w:pPr>
        <w:jc w:val="both"/>
        <w:rPr>
          <w:rFonts w:ascii="Arial" w:hAnsi="Arial" w:cs="Arial"/>
          <w:bCs/>
        </w:rPr>
      </w:pPr>
    </w:p>
    <w:p w14:paraId="03797228" w14:textId="651D0D9E" w:rsidR="000C26CC" w:rsidRDefault="000C26CC" w:rsidP="00965077">
      <w:pPr>
        <w:jc w:val="both"/>
        <w:rPr>
          <w:rFonts w:ascii="Arial" w:hAnsi="Arial" w:cs="Arial"/>
          <w:bCs/>
        </w:rPr>
      </w:pPr>
    </w:p>
    <w:p w14:paraId="26A0633B" w14:textId="720B996F" w:rsidR="000C26CC" w:rsidRDefault="000C26CC" w:rsidP="00965077">
      <w:pPr>
        <w:jc w:val="both"/>
        <w:rPr>
          <w:rFonts w:ascii="Arial" w:hAnsi="Arial" w:cs="Arial"/>
          <w:bCs/>
        </w:rPr>
      </w:pPr>
    </w:p>
    <w:p w14:paraId="420A30B5" w14:textId="1BFB737C" w:rsidR="000C26CC" w:rsidRDefault="000C26CC" w:rsidP="00965077">
      <w:pPr>
        <w:jc w:val="both"/>
        <w:rPr>
          <w:rFonts w:ascii="Arial" w:hAnsi="Arial" w:cs="Arial"/>
          <w:bCs/>
        </w:rPr>
      </w:pPr>
    </w:p>
    <w:p w14:paraId="188A2CD3" w14:textId="07E646CA" w:rsidR="000C26CC" w:rsidRDefault="000C26CC" w:rsidP="00965077">
      <w:pPr>
        <w:jc w:val="both"/>
        <w:rPr>
          <w:rFonts w:ascii="Arial" w:hAnsi="Arial" w:cs="Arial"/>
          <w:bCs/>
        </w:rPr>
      </w:pPr>
    </w:p>
    <w:p w14:paraId="28366656" w14:textId="4A00B880" w:rsidR="000C26CC" w:rsidRDefault="000C26CC" w:rsidP="00965077">
      <w:pPr>
        <w:jc w:val="both"/>
        <w:rPr>
          <w:rFonts w:ascii="Arial" w:hAnsi="Arial" w:cs="Arial"/>
          <w:bCs/>
        </w:rPr>
      </w:pPr>
    </w:p>
    <w:p w14:paraId="18B2D660" w14:textId="1FD6EC7B" w:rsidR="000C26CC" w:rsidRDefault="000C26CC" w:rsidP="00965077">
      <w:pPr>
        <w:jc w:val="both"/>
        <w:rPr>
          <w:rFonts w:ascii="Arial" w:hAnsi="Arial" w:cs="Arial"/>
          <w:bCs/>
        </w:rPr>
      </w:pPr>
    </w:p>
    <w:p w14:paraId="133AE8BA" w14:textId="55FEEA55" w:rsidR="000C26CC" w:rsidRDefault="000C26CC" w:rsidP="00965077">
      <w:pPr>
        <w:jc w:val="both"/>
        <w:rPr>
          <w:rFonts w:ascii="Arial" w:hAnsi="Arial" w:cs="Arial"/>
          <w:bCs/>
        </w:rPr>
      </w:pPr>
    </w:p>
    <w:p w14:paraId="2F7092A6" w14:textId="0CB6C6FF" w:rsidR="000C26CC" w:rsidRDefault="000C26CC" w:rsidP="00965077">
      <w:pPr>
        <w:jc w:val="both"/>
        <w:rPr>
          <w:rFonts w:ascii="Arial" w:hAnsi="Arial" w:cs="Arial"/>
          <w:bCs/>
        </w:rPr>
      </w:pPr>
    </w:p>
    <w:p w14:paraId="5AFCCC33" w14:textId="2F3296C5" w:rsidR="000C26CC" w:rsidRDefault="000C26CC" w:rsidP="00965077">
      <w:pPr>
        <w:jc w:val="both"/>
        <w:rPr>
          <w:rFonts w:ascii="Arial" w:hAnsi="Arial" w:cs="Arial"/>
          <w:bCs/>
        </w:rPr>
      </w:pPr>
    </w:p>
    <w:p w14:paraId="42CEE007" w14:textId="15754BEE" w:rsidR="000C26CC" w:rsidRDefault="000C26CC" w:rsidP="00965077">
      <w:pPr>
        <w:jc w:val="both"/>
        <w:rPr>
          <w:rFonts w:ascii="Arial" w:hAnsi="Arial" w:cs="Arial"/>
          <w:bCs/>
        </w:rPr>
      </w:pPr>
    </w:p>
    <w:p w14:paraId="4FEEA5B4" w14:textId="1157C5BB" w:rsidR="000C26CC" w:rsidRDefault="000C26CC" w:rsidP="00965077">
      <w:pPr>
        <w:jc w:val="both"/>
        <w:rPr>
          <w:rFonts w:ascii="Arial" w:hAnsi="Arial" w:cs="Arial"/>
          <w:bCs/>
        </w:rPr>
      </w:pPr>
    </w:p>
    <w:p w14:paraId="6F495A84" w14:textId="6C227402" w:rsidR="000C26CC" w:rsidRDefault="000C26CC" w:rsidP="00965077">
      <w:pPr>
        <w:jc w:val="both"/>
        <w:rPr>
          <w:rFonts w:ascii="Arial" w:hAnsi="Arial" w:cs="Arial"/>
          <w:bCs/>
        </w:rPr>
      </w:pPr>
    </w:p>
    <w:p w14:paraId="00C96CE3" w14:textId="4A62F331" w:rsidR="000C26CC" w:rsidRDefault="000C26CC" w:rsidP="00965077">
      <w:pPr>
        <w:jc w:val="both"/>
        <w:rPr>
          <w:rFonts w:ascii="Arial" w:hAnsi="Arial" w:cs="Arial"/>
          <w:bCs/>
        </w:rPr>
      </w:pPr>
    </w:p>
    <w:p w14:paraId="51187784" w14:textId="01B287E4" w:rsidR="000C26CC" w:rsidRDefault="000C26CC" w:rsidP="00965077">
      <w:pPr>
        <w:jc w:val="both"/>
        <w:rPr>
          <w:rFonts w:ascii="Arial" w:hAnsi="Arial" w:cs="Arial"/>
          <w:bCs/>
        </w:rPr>
      </w:pPr>
      <w:r>
        <w:rPr>
          <w:rFonts w:ascii="Arial" w:hAnsi="Arial" w:cs="Arial"/>
          <w:bCs/>
          <w:noProof/>
        </w:rPr>
        <mc:AlternateContent>
          <mc:Choice Requires="wps">
            <w:drawing>
              <wp:anchor distT="0" distB="0" distL="114300" distR="114300" simplePos="0" relativeHeight="251665408" behindDoc="0" locked="0" layoutInCell="1" allowOverlap="1" wp14:anchorId="789DBDC7" wp14:editId="23039EF7">
                <wp:simplePos x="0" y="0"/>
                <wp:positionH relativeFrom="column">
                  <wp:posOffset>81915</wp:posOffset>
                </wp:positionH>
                <wp:positionV relativeFrom="paragraph">
                  <wp:posOffset>5715</wp:posOffset>
                </wp:positionV>
                <wp:extent cx="5276850" cy="801052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5276850" cy="801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DDCC7"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45pt" to="421.95pt,6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" strokecolor="#5b9bd5 [3204]" strokeweight=".5pt">
                <v:stroke joinstyle="miter"/>
              </v:line>
            </w:pict>
          </mc:Fallback>
        </mc:AlternateContent>
      </w:r>
    </w:p>
    <w:p w14:paraId="550FF17E" w14:textId="5FB04D08" w:rsidR="000C26CC" w:rsidRDefault="000C26CC" w:rsidP="00965077">
      <w:pPr>
        <w:jc w:val="both"/>
        <w:rPr>
          <w:rFonts w:ascii="Arial" w:hAnsi="Arial" w:cs="Arial"/>
          <w:bCs/>
        </w:rPr>
      </w:pPr>
    </w:p>
    <w:p w14:paraId="09881915" w14:textId="35BD20F7" w:rsidR="000C26CC" w:rsidRDefault="000C26CC" w:rsidP="00965077">
      <w:pPr>
        <w:jc w:val="both"/>
        <w:rPr>
          <w:rFonts w:ascii="Arial" w:hAnsi="Arial" w:cs="Arial"/>
          <w:bCs/>
        </w:rPr>
      </w:pPr>
    </w:p>
    <w:p w14:paraId="6556CAA1" w14:textId="4DA864A5" w:rsidR="000C26CC" w:rsidRDefault="000C26CC" w:rsidP="00965077">
      <w:pPr>
        <w:jc w:val="both"/>
        <w:rPr>
          <w:rFonts w:ascii="Arial" w:hAnsi="Arial" w:cs="Arial"/>
          <w:bCs/>
        </w:rPr>
      </w:pPr>
    </w:p>
    <w:p w14:paraId="5029E5D5" w14:textId="70D17941" w:rsidR="000C26CC" w:rsidRDefault="000C26CC" w:rsidP="00965077">
      <w:pPr>
        <w:jc w:val="both"/>
        <w:rPr>
          <w:rFonts w:ascii="Arial" w:hAnsi="Arial" w:cs="Arial"/>
          <w:bCs/>
        </w:rPr>
      </w:pPr>
    </w:p>
    <w:p w14:paraId="59EB6FBF" w14:textId="382ADD4F" w:rsidR="000C26CC" w:rsidRDefault="000C26CC" w:rsidP="00965077">
      <w:pPr>
        <w:jc w:val="both"/>
        <w:rPr>
          <w:rFonts w:ascii="Arial" w:hAnsi="Arial" w:cs="Arial"/>
          <w:bCs/>
        </w:rPr>
      </w:pPr>
    </w:p>
    <w:p w14:paraId="5F790141" w14:textId="4032077C" w:rsidR="000C26CC" w:rsidRDefault="000C26CC" w:rsidP="00965077">
      <w:pPr>
        <w:jc w:val="both"/>
        <w:rPr>
          <w:rFonts w:ascii="Arial" w:hAnsi="Arial" w:cs="Arial"/>
          <w:bCs/>
        </w:rPr>
      </w:pPr>
    </w:p>
    <w:p w14:paraId="5A55F6F6" w14:textId="10B95018" w:rsidR="000C26CC" w:rsidRDefault="000C26CC" w:rsidP="00965077">
      <w:pPr>
        <w:jc w:val="both"/>
        <w:rPr>
          <w:rFonts w:ascii="Arial" w:hAnsi="Arial" w:cs="Arial"/>
          <w:bCs/>
        </w:rPr>
      </w:pPr>
    </w:p>
    <w:p w14:paraId="4F75355E" w14:textId="5E8D3D20" w:rsidR="000C26CC" w:rsidRDefault="000C26CC" w:rsidP="00965077">
      <w:pPr>
        <w:jc w:val="both"/>
        <w:rPr>
          <w:rFonts w:ascii="Arial" w:hAnsi="Arial" w:cs="Arial"/>
          <w:bCs/>
        </w:rPr>
      </w:pPr>
    </w:p>
    <w:p w14:paraId="6B6ED6A1" w14:textId="162CCECF" w:rsidR="000C26CC" w:rsidRDefault="000C26CC" w:rsidP="00965077">
      <w:pPr>
        <w:jc w:val="both"/>
        <w:rPr>
          <w:rFonts w:ascii="Arial" w:hAnsi="Arial" w:cs="Arial"/>
          <w:bCs/>
        </w:rPr>
      </w:pPr>
    </w:p>
    <w:p w14:paraId="50069977" w14:textId="53B3F0DD" w:rsidR="000C26CC" w:rsidRDefault="000C26CC" w:rsidP="00965077">
      <w:pPr>
        <w:jc w:val="both"/>
        <w:rPr>
          <w:rFonts w:ascii="Arial" w:hAnsi="Arial" w:cs="Arial"/>
          <w:bCs/>
        </w:rPr>
      </w:pPr>
    </w:p>
    <w:p w14:paraId="5DFEDBF6" w14:textId="15494A2E" w:rsidR="000C26CC" w:rsidRDefault="000C26CC" w:rsidP="00965077">
      <w:pPr>
        <w:jc w:val="both"/>
        <w:rPr>
          <w:rFonts w:ascii="Arial" w:hAnsi="Arial" w:cs="Arial"/>
          <w:bCs/>
        </w:rPr>
      </w:pPr>
    </w:p>
    <w:p w14:paraId="37AF8A13" w14:textId="39C2D001" w:rsidR="000C26CC" w:rsidRDefault="000C26CC" w:rsidP="00965077">
      <w:pPr>
        <w:jc w:val="both"/>
        <w:rPr>
          <w:rFonts w:ascii="Arial" w:hAnsi="Arial" w:cs="Arial"/>
          <w:bCs/>
        </w:rPr>
      </w:pPr>
    </w:p>
    <w:p w14:paraId="07F09D63" w14:textId="34D28986" w:rsidR="000C26CC" w:rsidRDefault="000C26CC" w:rsidP="00965077">
      <w:pPr>
        <w:jc w:val="both"/>
        <w:rPr>
          <w:rFonts w:ascii="Arial" w:hAnsi="Arial" w:cs="Arial"/>
          <w:bCs/>
        </w:rPr>
      </w:pPr>
    </w:p>
    <w:p w14:paraId="0BF2BA1E" w14:textId="05874562" w:rsidR="000C26CC" w:rsidRDefault="000C26CC" w:rsidP="00965077">
      <w:pPr>
        <w:jc w:val="both"/>
        <w:rPr>
          <w:rFonts w:ascii="Arial" w:hAnsi="Arial" w:cs="Arial"/>
          <w:bCs/>
        </w:rPr>
      </w:pPr>
    </w:p>
    <w:p w14:paraId="575C17AD" w14:textId="0305371F" w:rsidR="000C26CC" w:rsidRDefault="000C26CC" w:rsidP="00965077">
      <w:pPr>
        <w:jc w:val="both"/>
        <w:rPr>
          <w:rFonts w:ascii="Arial" w:hAnsi="Arial" w:cs="Arial"/>
          <w:bCs/>
        </w:rPr>
      </w:pPr>
    </w:p>
    <w:p w14:paraId="7A20499E" w14:textId="43B53CCB" w:rsidR="000C26CC" w:rsidRDefault="000C26CC" w:rsidP="00965077">
      <w:pPr>
        <w:jc w:val="both"/>
        <w:rPr>
          <w:rFonts w:ascii="Arial" w:hAnsi="Arial" w:cs="Arial"/>
          <w:bCs/>
        </w:rPr>
      </w:pPr>
    </w:p>
    <w:p w14:paraId="1AEA1509" w14:textId="4D97ADB5" w:rsidR="000C26CC" w:rsidRDefault="000C26CC" w:rsidP="00965077">
      <w:pPr>
        <w:jc w:val="both"/>
        <w:rPr>
          <w:rFonts w:ascii="Arial" w:hAnsi="Arial" w:cs="Arial"/>
          <w:bCs/>
        </w:rPr>
      </w:pPr>
    </w:p>
    <w:p w14:paraId="2429209F" w14:textId="58D52CDB" w:rsidR="000C26CC" w:rsidRDefault="000C26CC" w:rsidP="00965077">
      <w:pPr>
        <w:jc w:val="both"/>
        <w:rPr>
          <w:rFonts w:ascii="Arial" w:hAnsi="Arial" w:cs="Arial"/>
          <w:bCs/>
        </w:rPr>
      </w:pPr>
    </w:p>
    <w:p w14:paraId="0526B723" w14:textId="394C6A92" w:rsidR="000C26CC" w:rsidRDefault="000C26CC" w:rsidP="00965077">
      <w:pPr>
        <w:jc w:val="both"/>
        <w:rPr>
          <w:rFonts w:ascii="Arial" w:hAnsi="Arial" w:cs="Arial"/>
          <w:bCs/>
        </w:rPr>
      </w:pPr>
    </w:p>
    <w:p w14:paraId="43A12700" w14:textId="4468B962" w:rsidR="000C26CC" w:rsidRDefault="000C26CC" w:rsidP="00965077">
      <w:pPr>
        <w:jc w:val="both"/>
        <w:rPr>
          <w:rFonts w:ascii="Arial" w:hAnsi="Arial" w:cs="Arial"/>
          <w:bCs/>
        </w:rPr>
      </w:pPr>
    </w:p>
    <w:p w14:paraId="01EDAE77" w14:textId="164AB8CA" w:rsidR="000C26CC" w:rsidRDefault="000C26CC" w:rsidP="00965077">
      <w:pPr>
        <w:jc w:val="both"/>
        <w:rPr>
          <w:rFonts w:ascii="Arial" w:hAnsi="Arial" w:cs="Arial"/>
          <w:bCs/>
        </w:rPr>
      </w:pPr>
    </w:p>
    <w:p w14:paraId="4B9FE1A5" w14:textId="4FA053A1" w:rsidR="000C26CC" w:rsidRDefault="000C26CC" w:rsidP="00965077">
      <w:pPr>
        <w:jc w:val="both"/>
        <w:rPr>
          <w:rFonts w:ascii="Arial" w:hAnsi="Arial" w:cs="Arial"/>
          <w:bCs/>
        </w:rPr>
      </w:pPr>
    </w:p>
    <w:p w14:paraId="54B5156A" w14:textId="3FD8753E" w:rsidR="000C26CC" w:rsidRDefault="000C26CC" w:rsidP="00965077">
      <w:pPr>
        <w:jc w:val="both"/>
        <w:rPr>
          <w:rFonts w:ascii="Arial" w:hAnsi="Arial" w:cs="Arial"/>
          <w:bCs/>
        </w:rPr>
      </w:pPr>
    </w:p>
    <w:p w14:paraId="1596F737" w14:textId="5B96B200" w:rsidR="000C26CC" w:rsidRDefault="000C26CC" w:rsidP="00965077">
      <w:pPr>
        <w:jc w:val="both"/>
        <w:rPr>
          <w:rFonts w:ascii="Arial" w:hAnsi="Arial" w:cs="Arial"/>
          <w:bCs/>
        </w:rPr>
      </w:pPr>
    </w:p>
    <w:p w14:paraId="3F378C9B" w14:textId="6D31E04B" w:rsidR="000C26CC" w:rsidRDefault="000C26CC" w:rsidP="00965077">
      <w:pPr>
        <w:jc w:val="both"/>
        <w:rPr>
          <w:rFonts w:ascii="Arial" w:hAnsi="Arial" w:cs="Arial"/>
          <w:bCs/>
        </w:rPr>
      </w:pPr>
    </w:p>
    <w:p w14:paraId="6B5830E3" w14:textId="31586E86" w:rsidR="000C26CC" w:rsidRDefault="000C26CC" w:rsidP="00965077">
      <w:pPr>
        <w:jc w:val="both"/>
        <w:rPr>
          <w:rFonts w:ascii="Arial" w:hAnsi="Arial" w:cs="Arial"/>
          <w:bCs/>
        </w:rPr>
      </w:pPr>
    </w:p>
    <w:p w14:paraId="2894E079" w14:textId="53DA7304" w:rsidR="000C26CC" w:rsidRDefault="000C26CC" w:rsidP="00965077">
      <w:pPr>
        <w:jc w:val="both"/>
        <w:rPr>
          <w:rFonts w:ascii="Arial" w:hAnsi="Arial" w:cs="Arial"/>
          <w:bCs/>
        </w:rPr>
      </w:pPr>
    </w:p>
    <w:p w14:paraId="74D2D433" w14:textId="5723AF52" w:rsidR="000C26CC" w:rsidRDefault="000C26CC" w:rsidP="00965077">
      <w:pPr>
        <w:jc w:val="both"/>
        <w:rPr>
          <w:rFonts w:ascii="Arial" w:hAnsi="Arial" w:cs="Arial"/>
          <w:bCs/>
        </w:rPr>
      </w:pPr>
    </w:p>
    <w:p w14:paraId="0F09D44E" w14:textId="3986588C" w:rsidR="000C26CC" w:rsidRDefault="000C26CC" w:rsidP="00965077">
      <w:pPr>
        <w:jc w:val="both"/>
        <w:rPr>
          <w:rFonts w:ascii="Arial" w:hAnsi="Arial" w:cs="Arial"/>
          <w:bCs/>
        </w:rPr>
      </w:pPr>
    </w:p>
    <w:p w14:paraId="4C549AFC" w14:textId="64CAA50A" w:rsidR="000C26CC" w:rsidRDefault="000C26CC" w:rsidP="00965077">
      <w:pPr>
        <w:jc w:val="both"/>
        <w:rPr>
          <w:rFonts w:ascii="Arial" w:hAnsi="Arial" w:cs="Arial"/>
          <w:bCs/>
        </w:rPr>
      </w:pPr>
    </w:p>
    <w:p w14:paraId="4D2A5543" w14:textId="6C15C301" w:rsidR="000C26CC" w:rsidRDefault="000C26CC" w:rsidP="00965077">
      <w:pPr>
        <w:jc w:val="both"/>
        <w:rPr>
          <w:rFonts w:ascii="Arial" w:hAnsi="Arial" w:cs="Arial"/>
          <w:bCs/>
        </w:rPr>
      </w:pPr>
    </w:p>
    <w:p w14:paraId="19E6EB23" w14:textId="4AD7553D" w:rsidR="000C26CC" w:rsidRDefault="000C26CC" w:rsidP="00965077">
      <w:pPr>
        <w:jc w:val="both"/>
        <w:rPr>
          <w:rFonts w:ascii="Arial" w:hAnsi="Arial" w:cs="Arial"/>
          <w:bCs/>
        </w:rPr>
      </w:pPr>
    </w:p>
    <w:p w14:paraId="41EDCF7D" w14:textId="5B3DCF71" w:rsidR="000C26CC" w:rsidRDefault="000C26CC" w:rsidP="00965077">
      <w:pPr>
        <w:jc w:val="both"/>
        <w:rPr>
          <w:rFonts w:ascii="Arial" w:hAnsi="Arial" w:cs="Arial"/>
          <w:bCs/>
        </w:rPr>
      </w:pPr>
    </w:p>
    <w:p w14:paraId="6D4C0481" w14:textId="1855BCA1" w:rsidR="000C26CC" w:rsidRDefault="000C26CC" w:rsidP="00965077">
      <w:pPr>
        <w:jc w:val="both"/>
        <w:rPr>
          <w:rFonts w:ascii="Arial" w:hAnsi="Arial" w:cs="Arial"/>
          <w:bCs/>
        </w:rPr>
      </w:pPr>
    </w:p>
    <w:p w14:paraId="2C323864" w14:textId="1DAA2E3F" w:rsidR="000C26CC" w:rsidRDefault="000C26CC" w:rsidP="00965077">
      <w:pPr>
        <w:jc w:val="both"/>
        <w:rPr>
          <w:rFonts w:ascii="Arial" w:hAnsi="Arial" w:cs="Arial"/>
          <w:bCs/>
        </w:rPr>
      </w:pPr>
    </w:p>
    <w:p w14:paraId="24BCD92A" w14:textId="7BE3F586" w:rsidR="000C26CC" w:rsidRDefault="000C26CC" w:rsidP="00965077">
      <w:pPr>
        <w:jc w:val="both"/>
        <w:rPr>
          <w:rFonts w:ascii="Arial" w:hAnsi="Arial" w:cs="Arial"/>
          <w:bCs/>
        </w:rPr>
      </w:pPr>
    </w:p>
    <w:p w14:paraId="734F0AA4" w14:textId="3A58243F" w:rsidR="000C26CC" w:rsidRDefault="000C26CC" w:rsidP="00965077">
      <w:pPr>
        <w:jc w:val="both"/>
        <w:rPr>
          <w:rFonts w:ascii="Arial" w:hAnsi="Arial" w:cs="Arial"/>
          <w:bCs/>
        </w:rPr>
      </w:pPr>
    </w:p>
    <w:p w14:paraId="627369AA" w14:textId="00A9845D" w:rsidR="000C26CC" w:rsidRDefault="000C26CC" w:rsidP="00965077">
      <w:pPr>
        <w:jc w:val="both"/>
        <w:rPr>
          <w:rFonts w:ascii="Arial" w:hAnsi="Arial" w:cs="Arial"/>
          <w:bCs/>
        </w:rPr>
      </w:pPr>
    </w:p>
    <w:p w14:paraId="0247A2F4" w14:textId="114322D7" w:rsidR="000C26CC" w:rsidRDefault="000C26CC" w:rsidP="00965077">
      <w:pPr>
        <w:jc w:val="both"/>
        <w:rPr>
          <w:rFonts w:ascii="Arial" w:hAnsi="Arial" w:cs="Arial"/>
          <w:bCs/>
        </w:rPr>
      </w:pPr>
    </w:p>
    <w:p w14:paraId="579C59EC" w14:textId="24328CB0" w:rsidR="000C26CC" w:rsidRDefault="000C26CC" w:rsidP="00965077">
      <w:pPr>
        <w:jc w:val="both"/>
        <w:rPr>
          <w:rFonts w:ascii="Arial" w:hAnsi="Arial" w:cs="Arial"/>
          <w:bCs/>
        </w:rPr>
      </w:pPr>
    </w:p>
    <w:p w14:paraId="424C04EB" w14:textId="7965820F" w:rsidR="000C26CC" w:rsidRDefault="000C26CC" w:rsidP="00965077">
      <w:pPr>
        <w:jc w:val="both"/>
        <w:rPr>
          <w:rFonts w:ascii="Arial" w:hAnsi="Arial" w:cs="Arial"/>
          <w:bCs/>
        </w:rPr>
      </w:pPr>
    </w:p>
    <w:p w14:paraId="463B7FB8" w14:textId="739FA2DD" w:rsidR="000C26CC" w:rsidRDefault="000C26CC" w:rsidP="00965077">
      <w:pPr>
        <w:jc w:val="both"/>
        <w:rPr>
          <w:rFonts w:ascii="Arial" w:hAnsi="Arial" w:cs="Arial"/>
          <w:bCs/>
        </w:rPr>
      </w:pPr>
    </w:p>
    <w:p w14:paraId="4E37DD23" w14:textId="502B746F" w:rsidR="000C26CC" w:rsidRDefault="000C26CC" w:rsidP="00965077">
      <w:pPr>
        <w:jc w:val="both"/>
        <w:rPr>
          <w:rFonts w:ascii="Arial" w:hAnsi="Arial" w:cs="Arial"/>
          <w:bCs/>
        </w:rPr>
      </w:pPr>
    </w:p>
    <w:p w14:paraId="2E1EB5AB" w14:textId="49C23FD7" w:rsidR="000C26CC" w:rsidRDefault="000C26CC" w:rsidP="00965077">
      <w:pPr>
        <w:jc w:val="both"/>
        <w:rPr>
          <w:rFonts w:ascii="Arial" w:hAnsi="Arial" w:cs="Arial"/>
          <w:bCs/>
        </w:rPr>
      </w:pPr>
      <w:r>
        <w:rPr>
          <w:rFonts w:ascii="Arial" w:hAnsi="Arial" w:cs="Arial"/>
          <w:bCs/>
          <w:noProof/>
        </w:rPr>
        <w:lastRenderedPageBreak/>
        <mc:AlternateContent>
          <mc:Choice Requires="wps">
            <w:drawing>
              <wp:anchor distT="0" distB="0" distL="114300" distR="114300" simplePos="0" relativeHeight="251666432" behindDoc="0" locked="0" layoutInCell="1" allowOverlap="1" wp14:anchorId="3C17FD1D" wp14:editId="35FEC1A1">
                <wp:simplePos x="0" y="0"/>
                <wp:positionH relativeFrom="column">
                  <wp:posOffset>2266950</wp:posOffset>
                </wp:positionH>
                <wp:positionV relativeFrom="paragraph">
                  <wp:posOffset>-57150</wp:posOffset>
                </wp:positionV>
                <wp:extent cx="971550" cy="91440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97155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5FCD60"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78.5pt,-4.5pt" to="2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" strokecolor="#5b9bd5 [3204]" strokeweight=".5pt">
                <v:stroke joinstyle="miter"/>
              </v:line>
            </w:pict>
          </mc:Fallback>
        </mc:AlternateContent>
      </w:r>
    </w:p>
    <w:p w14:paraId="1A660679" w14:textId="5713169D" w:rsidR="000C26CC" w:rsidRDefault="000C26CC" w:rsidP="00965077">
      <w:pPr>
        <w:jc w:val="both"/>
        <w:rPr>
          <w:rFonts w:ascii="Arial" w:hAnsi="Arial" w:cs="Arial"/>
          <w:bCs/>
        </w:rPr>
      </w:pPr>
    </w:p>
    <w:p w14:paraId="125769E4" w14:textId="3E861609" w:rsidR="000C26CC" w:rsidRDefault="000C26CC" w:rsidP="00965077">
      <w:pPr>
        <w:jc w:val="both"/>
        <w:rPr>
          <w:rFonts w:ascii="Arial" w:hAnsi="Arial" w:cs="Arial"/>
          <w:bCs/>
        </w:rPr>
      </w:pPr>
    </w:p>
    <w:p w14:paraId="390838AD" w14:textId="0B7323C9" w:rsidR="000C26CC" w:rsidRDefault="000C26CC" w:rsidP="00965077">
      <w:pPr>
        <w:jc w:val="both"/>
        <w:rPr>
          <w:rFonts w:ascii="Arial" w:hAnsi="Arial" w:cs="Arial"/>
          <w:bCs/>
        </w:rPr>
      </w:pPr>
    </w:p>
    <w:p w14:paraId="5B308ED0" w14:textId="70E3B5A0" w:rsidR="000C26CC" w:rsidRDefault="000C26CC" w:rsidP="00965077">
      <w:pPr>
        <w:jc w:val="both"/>
        <w:rPr>
          <w:rFonts w:ascii="Arial" w:hAnsi="Arial" w:cs="Arial"/>
          <w:bCs/>
        </w:rPr>
      </w:pPr>
    </w:p>
    <w:p w14:paraId="21B4EC5D" w14:textId="77777777" w:rsidR="000C26CC" w:rsidRPr="004D2BE7" w:rsidRDefault="000C26CC" w:rsidP="00965077">
      <w:pPr>
        <w:jc w:val="both"/>
        <w:rPr>
          <w:rFonts w:ascii="Arial" w:hAnsi="Arial" w:cs="Arial"/>
        </w:rPr>
      </w:pPr>
    </w:p>
    <w:p w14:paraId="38D4E23F" w14:textId="77777777" w:rsidR="00965077" w:rsidRPr="004D2BE7" w:rsidRDefault="00965077" w:rsidP="00965077">
      <w:pPr>
        <w:jc w:val="both"/>
        <w:rPr>
          <w:rFonts w:ascii="Arial" w:hAnsi="Arial" w:cs="Arial"/>
          <w:bCs/>
          <w:lang w:val="es-SV"/>
        </w:rPr>
      </w:pPr>
      <w:r w:rsidRPr="004D2BE7">
        <w:rPr>
          <w:rFonts w:ascii="Arial" w:hAnsi="Arial" w:cs="Arial"/>
          <w:lang w:val="es-MX"/>
        </w:rPr>
        <w:t xml:space="preserve">Acotó también, que Junta Directiva, según </w:t>
      </w:r>
      <w:r w:rsidRPr="004D2BE7">
        <w:rPr>
          <w:rFonts w:ascii="Arial" w:eastAsia="Arial" w:hAnsi="Arial" w:cs="Arial"/>
          <w:bCs/>
          <w:lang w:val="es-MX" w:eastAsia="es-SV"/>
        </w:rPr>
        <w:t xml:space="preserve">Punto IX) del Acta de sesión </w:t>
      </w:r>
      <w:proofErr w:type="spellStart"/>
      <w:r w:rsidRPr="004D2BE7">
        <w:rPr>
          <w:rFonts w:ascii="Arial" w:eastAsia="Arial" w:hAnsi="Arial" w:cs="Arial"/>
          <w:bCs/>
          <w:lang w:val="es-MX" w:eastAsia="es-SV"/>
        </w:rPr>
        <w:t>N°</w:t>
      </w:r>
      <w:proofErr w:type="spellEnd"/>
      <w:r w:rsidRPr="004D2BE7">
        <w:rPr>
          <w:rFonts w:ascii="Arial" w:eastAsia="Arial" w:hAnsi="Arial" w:cs="Arial"/>
          <w:bCs/>
          <w:lang w:val="es-MX" w:eastAsia="es-SV"/>
        </w:rPr>
        <w:t xml:space="preserve"> JD-029/2021 del 11 de febrero de 2021, conoció este informe y autorizó presentarlo para aprobación de esta Asamblea. </w:t>
      </w:r>
      <w:r w:rsidRPr="004D2BE7">
        <w:rPr>
          <w:rFonts w:ascii="Arial" w:hAnsi="Arial" w:cs="Arial"/>
          <w:lang w:val="es-ES_tradnl"/>
        </w:rPr>
        <w:t>Luego de la exposición se solicita aprobar la Memoria de Labores 2020. La Asamblea de Gobernadores</w:t>
      </w:r>
      <w:r w:rsidRPr="004D2BE7">
        <w:rPr>
          <w:rFonts w:ascii="Arial" w:hAnsi="Arial" w:cs="Arial"/>
        </w:rPr>
        <w:t xml:space="preserve">, conocido el documento presentado por </w:t>
      </w:r>
      <w:r w:rsidRPr="004D2BE7">
        <w:rPr>
          <w:rFonts w:ascii="Arial" w:hAnsi="Arial" w:cs="Arial"/>
          <w:lang w:val="es-MX"/>
        </w:rPr>
        <w:t>la ingeniera Diana Eunice Castro de Ábrego, Gerenta de Planificación en Funciones</w:t>
      </w:r>
      <w:r w:rsidRPr="004D2BE7">
        <w:rPr>
          <w:rFonts w:ascii="Arial" w:hAnsi="Arial" w:cs="Arial"/>
        </w:rPr>
        <w:t xml:space="preserve">, y luego de efectuar los comentarios correspondientes, por unanimidad </w:t>
      </w:r>
      <w:r w:rsidRPr="004D2BE7">
        <w:rPr>
          <w:rFonts w:ascii="Arial" w:hAnsi="Arial" w:cs="Arial"/>
          <w:b/>
        </w:rPr>
        <w:t>ACUERDA:</w:t>
      </w:r>
    </w:p>
    <w:p w14:paraId="56BF8704" w14:textId="0CAB8F28" w:rsidR="00965077" w:rsidRPr="004D2BE7" w:rsidRDefault="00965077" w:rsidP="00DF510E">
      <w:pPr>
        <w:jc w:val="both"/>
        <w:rPr>
          <w:rFonts w:ascii="Arial" w:hAnsi="Arial" w:cs="Arial"/>
          <w:b/>
        </w:rPr>
      </w:pPr>
    </w:p>
    <w:p w14:paraId="6CE5E29D" w14:textId="0C0467FA" w:rsidR="00A5709E" w:rsidRPr="004D2BE7" w:rsidRDefault="00A5709E" w:rsidP="00A5709E">
      <w:pPr>
        <w:jc w:val="both"/>
        <w:rPr>
          <w:rFonts w:ascii="Arial" w:hAnsi="Arial" w:cs="Arial"/>
          <w:b/>
        </w:rPr>
      </w:pPr>
      <w:r w:rsidRPr="004D2BE7">
        <w:rPr>
          <w:rFonts w:ascii="Arial" w:hAnsi="Arial" w:cs="Arial"/>
          <w:bCs/>
          <w:lang w:val="es-ES_tradnl"/>
        </w:rPr>
        <w:t>Aprobar la Memoria Anual de Labores del FSV correspondiente al ejercicio 2020.</w:t>
      </w:r>
    </w:p>
    <w:p w14:paraId="442ACEE7" w14:textId="77777777" w:rsidR="000C26CC" w:rsidRDefault="000C26CC" w:rsidP="000C26CC">
      <w:pPr>
        <w:rPr>
          <w:rFonts w:ascii="Arial" w:hAnsi="Arial" w:cs="Arial"/>
          <w:b/>
          <w:color w:val="FF0000"/>
          <w:sz w:val="22"/>
          <w:szCs w:val="22"/>
        </w:rPr>
      </w:pPr>
      <w:bookmarkStart w:id="2" w:name="_Hlk31384192"/>
    </w:p>
    <w:p w14:paraId="6A6F227B" w14:textId="68634A6B" w:rsidR="000C26CC" w:rsidRPr="000C26CC" w:rsidRDefault="000C26CC" w:rsidP="000C26CC">
      <w:pPr>
        <w:rPr>
          <w:rFonts w:ascii="Arial" w:hAnsi="Arial" w:cs="Arial"/>
          <w:b/>
          <w:color w:val="FF0000"/>
          <w:sz w:val="22"/>
          <w:szCs w:val="22"/>
        </w:rPr>
      </w:pPr>
      <w:r w:rsidRPr="000C26CC">
        <w:rPr>
          <w:rFonts w:ascii="Arial" w:hAnsi="Arial" w:cs="Arial"/>
          <w:b/>
          <w:color w:val="FF0000"/>
          <w:sz w:val="22"/>
          <w:szCs w:val="22"/>
        </w:rPr>
        <w:t xml:space="preserve">Supresión de información confidencial, conforme a lo dispuesto en el art. 24 </w:t>
      </w:r>
      <w:proofErr w:type="spellStart"/>
      <w:r w:rsidRPr="000C26CC">
        <w:rPr>
          <w:rFonts w:ascii="Arial" w:hAnsi="Arial" w:cs="Arial"/>
          <w:b/>
          <w:color w:val="FF0000"/>
          <w:sz w:val="22"/>
          <w:szCs w:val="22"/>
        </w:rPr>
        <w:t>lit.</w:t>
      </w:r>
      <w:proofErr w:type="spellEnd"/>
      <w:r w:rsidRPr="000C26CC">
        <w:rPr>
          <w:rFonts w:ascii="Arial" w:hAnsi="Arial" w:cs="Arial"/>
          <w:b/>
          <w:color w:val="FF0000"/>
          <w:sz w:val="22"/>
          <w:szCs w:val="22"/>
        </w:rPr>
        <w:t xml:space="preserve"> d) LAIP. </w:t>
      </w:r>
      <w:bookmarkEnd w:id="2"/>
    </w:p>
    <w:p w14:paraId="11333C29" w14:textId="77777777" w:rsidR="00A5709E" w:rsidRPr="004D2BE7" w:rsidRDefault="00A5709E" w:rsidP="00632A5D">
      <w:pPr>
        <w:jc w:val="both"/>
        <w:rPr>
          <w:rFonts w:ascii="Arial" w:eastAsia="Arial" w:hAnsi="Arial" w:cs="Arial"/>
          <w:bCs/>
          <w:lang w:val="es-MX" w:eastAsia="es-SV"/>
        </w:rPr>
      </w:pPr>
    </w:p>
    <w:p w14:paraId="25137FA8" w14:textId="77777777" w:rsidR="00DF510E" w:rsidRPr="004D2BE7" w:rsidRDefault="00DF510E" w:rsidP="00DF510E">
      <w:pPr>
        <w:pStyle w:val="Prrafodelista"/>
        <w:rPr>
          <w:rFonts w:ascii="Arial" w:hAnsi="Arial" w:cs="Arial"/>
          <w:b/>
        </w:rPr>
      </w:pPr>
    </w:p>
    <w:p w14:paraId="36BF404F" w14:textId="77777777" w:rsidR="00C82338" w:rsidRDefault="00DF510E" w:rsidP="00BC7241">
      <w:pPr>
        <w:jc w:val="both"/>
        <w:rPr>
          <w:rFonts w:ascii="Arial" w:hAnsi="Arial" w:cs="Arial"/>
        </w:rPr>
      </w:pPr>
      <w:r w:rsidRPr="004D2BE7">
        <w:rPr>
          <w:rFonts w:ascii="Arial" w:hAnsi="Arial" w:cs="Arial"/>
          <w:b/>
        </w:rPr>
        <w:t>12)</w:t>
      </w:r>
      <w:r w:rsidR="004D2BE7">
        <w:rPr>
          <w:rFonts w:ascii="Arial" w:hAnsi="Arial" w:cs="Arial"/>
          <w:b/>
        </w:rPr>
        <w:t xml:space="preserve"> </w:t>
      </w:r>
      <w:r w:rsidRPr="004D2BE7">
        <w:rPr>
          <w:rFonts w:ascii="Arial" w:hAnsi="Arial" w:cs="Arial"/>
          <w:b/>
        </w:rPr>
        <w:t>SEGUIMIENTO DE ACUERDOS</w:t>
      </w:r>
      <w:r w:rsidR="000A3791" w:rsidRPr="004D2BE7">
        <w:rPr>
          <w:rFonts w:ascii="Arial" w:hAnsi="Arial" w:cs="Arial"/>
          <w:b/>
        </w:rPr>
        <w:t xml:space="preserve">. </w:t>
      </w:r>
      <w:r w:rsidR="00BC7241" w:rsidRPr="004D2BE7">
        <w:rPr>
          <w:rFonts w:ascii="Arial" w:hAnsi="Arial" w:cs="Arial"/>
        </w:rPr>
        <w:t xml:space="preserve">La </w:t>
      </w:r>
      <w:proofErr w:type="gramStart"/>
      <w:r w:rsidR="00BC7241" w:rsidRPr="004D2BE7">
        <w:rPr>
          <w:rFonts w:ascii="Arial" w:hAnsi="Arial" w:cs="Arial"/>
        </w:rPr>
        <w:t>Presidenta</w:t>
      </w:r>
      <w:proofErr w:type="gramEnd"/>
      <w:r w:rsidR="00BC7241" w:rsidRPr="004D2BE7">
        <w:rPr>
          <w:rFonts w:ascii="Arial" w:hAnsi="Arial" w:cs="Arial"/>
        </w:rPr>
        <w:t xml:space="preserve"> de la Asamblea sometió a consideración de los Gobernadores el informe sobre el seguimiento de acuerdos de sesiones de Asamblea de Gobernadores. Se invitó para su exposición </w:t>
      </w:r>
      <w:r w:rsidR="007072C6" w:rsidRPr="004D2BE7">
        <w:rPr>
          <w:rFonts w:ascii="Arial" w:hAnsi="Arial" w:cs="Arial"/>
        </w:rPr>
        <w:t xml:space="preserve">a </w:t>
      </w:r>
      <w:r w:rsidR="007072C6" w:rsidRPr="004D2BE7">
        <w:rPr>
          <w:rFonts w:ascii="Arial" w:hAnsi="Arial" w:cs="Arial"/>
          <w:lang w:val="es-MX"/>
        </w:rPr>
        <w:t>la ingeniera Diana Eunice Castro de Ábrego, Gerenta de Planificación en Funciones</w:t>
      </w:r>
      <w:r w:rsidR="007072C6" w:rsidRPr="004D2BE7">
        <w:rPr>
          <w:rFonts w:ascii="Arial" w:hAnsi="Arial" w:cs="Arial"/>
        </w:rPr>
        <w:t xml:space="preserve">, </w:t>
      </w:r>
    </w:p>
    <w:p w14:paraId="0C9FA46D" w14:textId="77777777" w:rsidR="00C82338" w:rsidRDefault="00C82338" w:rsidP="00BC7241">
      <w:pPr>
        <w:jc w:val="both"/>
        <w:rPr>
          <w:rFonts w:ascii="Arial" w:hAnsi="Arial" w:cs="Arial"/>
        </w:rPr>
      </w:pPr>
    </w:p>
    <w:p w14:paraId="68715023" w14:textId="35855736" w:rsidR="00C82338" w:rsidRDefault="00C82338" w:rsidP="00BC7241">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576F7CA5" wp14:editId="2E7D4A1A">
                <wp:simplePos x="0" y="0"/>
                <wp:positionH relativeFrom="column">
                  <wp:posOffset>1762125</wp:posOffset>
                </wp:positionH>
                <wp:positionV relativeFrom="paragraph">
                  <wp:posOffset>75565</wp:posOffset>
                </wp:positionV>
                <wp:extent cx="1295400" cy="112395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129540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8EF962"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38.75pt,5.95pt" to="240.75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" strokecolor="#5b9bd5 [3204]" strokeweight=".5pt">
                <v:stroke joinstyle="miter"/>
              </v:line>
            </w:pict>
          </mc:Fallback>
        </mc:AlternateContent>
      </w:r>
    </w:p>
    <w:p w14:paraId="7C7CFC87" w14:textId="77777777" w:rsidR="00C82338" w:rsidRDefault="00C82338" w:rsidP="00BC7241">
      <w:pPr>
        <w:jc w:val="both"/>
        <w:rPr>
          <w:rFonts w:ascii="Arial" w:hAnsi="Arial" w:cs="Arial"/>
        </w:rPr>
      </w:pPr>
    </w:p>
    <w:p w14:paraId="6A1BF008" w14:textId="77777777" w:rsidR="00C82338" w:rsidRDefault="00C82338" w:rsidP="00BC7241">
      <w:pPr>
        <w:jc w:val="both"/>
        <w:rPr>
          <w:rFonts w:ascii="Arial" w:hAnsi="Arial" w:cs="Arial"/>
        </w:rPr>
      </w:pPr>
    </w:p>
    <w:p w14:paraId="09726BCA" w14:textId="77777777" w:rsidR="00C82338" w:rsidRDefault="00C82338" w:rsidP="00BC7241">
      <w:pPr>
        <w:jc w:val="both"/>
        <w:rPr>
          <w:rFonts w:ascii="Arial" w:hAnsi="Arial" w:cs="Arial"/>
        </w:rPr>
      </w:pPr>
    </w:p>
    <w:p w14:paraId="13C80096" w14:textId="77777777" w:rsidR="00C82338" w:rsidRDefault="00C82338" w:rsidP="00BC7241">
      <w:pPr>
        <w:jc w:val="both"/>
        <w:rPr>
          <w:rFonts w:ascii="Arial" w:hAnsi="Arial" w:cs="Arial"/>
        </w:rPr>
      </w:pPr>
    </w:p>
    <w:p w14:paraId="6378092E" w14:textId="77777777" w:rsidR="00C82338" w:rsidRDefault="00C82338" w:rsidP="00BC7241">
      <w:pPr>
        <w:jc w:val="both"/>
        <w:rPr>
          <w:rFonts w:ascii="Arial" w:hAnsi="Arial" w:cs="Arial"/>
        </w:rPr>
      </w:pPr>
    </w:p>
    <w:p w14:paraId="52EF55A5" w14:textId="77777777" w:rsidR="00C82338" w:rsidRDefault="00C82338" w:rsidP="00BC7241">
      <w:pPr>
        <w:jc w:val="both"/>
        <w:rPr>
          <w:rFonts w:ascii="Arial" w:hAnsi="Arial" w:cs="Arial"/>
        </w:rPr>
      </w:pPr>
    </w:p>
    <w:p w14:paraId="2651B680" w14:textId="460BF8C9" w:rsidR="00BC7241" w:rsidRPr="004D2BE7" w:rsidRDefault="00C82338" w:rsidP="00BC7241">
      <w:pPr>
        <w:jc w:val="both"/>
        <w:rPr>
          <w:rFonts w:ascii="Arial" w:hAnsi="Arial" w:cs="Arial"/>
          <w:b/>
        </w:rPr>
      </w:pPr>
      <w:r>
        <w:rPr>
          <w:rFonts w:ascii="Arial" w:hAnsi="Arial" w:cs="Arial"/>
        </w:rPr>
        <w:t xml:space="preserve">                                                                </w:t>
      </w:r>
      <w:r w:rsidR="00BC7241" w:rsidRPr="004D2BE7">
        <w:rPr>
          <w:rFonts w:ascii="Arial" w:hAnsi="Arial" w:cs="Arial"/>
          <w:lang w:val="es-MX"/>
        </w:rPr>
        <w:t xml:space="preserve">La Asamblea de Gobernadores, luego de conocer el informe presentado por </w:t>
      </w:r>
      <w:r w:rsidR="007072C6" w:rsidRPr="004D2BE7">
        <w:rPr>
          <w:rFonts w:ascii="Arial" w:hAnsi="Arial" w:cs="Arial"/>
          <w:lang w:val="es-MX"/>
        </w:rPr>
        <w:t>la ingeniera Diana Eunice Castro de Ábrego, Gerenta de Planificación en Funciones</w:t>
      </w:r>
      <w:r w:rsidR="00BC7241" w:rsidRPr="004D2BE7">
        <w:rPr>
          <w:rFonts w:ascii="Arial" w:hAnsi="Arial" w:cs="Arial"/>
        </w:rPr>
        <w:t xml:space="preserve">, por unanimidad </w:t>
      </w:r>
      <w:r w:rsidR="00BC7241" w:rsidRPr="004D2BE7">
        <w:rPr>
          <w:rFonts w:ascii="Arial" w:hAnsi="Arial" w:cs="Arial"/>
          <w:b/>
        </w:rPr>
        <w:t xml:space="preserve">ACUERDA: </w:t>
      </w:r>
    </w:p>
    <w:p w14:paraId="27D32691" w14:textId="77777777" w:rsidR="00BC7241" w:rsidRPr="004D2BE7" w:rsidRDefault="00BC7241" w:rsidP="00BC7241">
      <w:pPr>
        <w:jc w:val="both"/>
        <w:rPr>
          <w:rFonts w:ascii="Arial" w:hAnsi="Arial" w:cs="Arial"/>
        </w:rPr>
      </w:pPr>
    </w:p>
    <w:p w14:paraId="6A7B48E3" w14:textId="75E196E9" w:rsidR="00BC7241" w:rsidRPr="004D2BE7" w:rsidRDefault="00BC7241" w:rsidP="00BC7241">
      <w:pPr>
        <w:jc w:val="both"/>
        <w:rPr>
          <w:rFonts w:ascii="Arial" w:eastAsia="Arial Unicode MS" w:hAnsi="Arial" w:cs="Arial"/>
          <w:b/>
        </w:rPr>
      </w:pPr>
      <w:r w:rsidRPr="004D2BE7">
        <w:rPr>
          <w:rFonts w:ascii="Arial" w:hAnsi="Arial" w:cs="Arial"/>
        </w:rPr>
        <w:t xml:space="preserve">Dar por recibido el seguimiento de acuerdos de Asamblea de Gobernadores </w:t>
      </w:r>
      <w:r w:rsidR="00C82338">
        <w:rPr>
          <w:rFonts w:ascii="Arial" w:hAnsi="Arial" w:cs="Arial"/>
        </w:rPr>
        <w:t>_______________________________________________________________________</w:t>
      </w:r>
      <w:r w:rsidR="007072C6" w:rsidRPr="004D2BE7">
        <w:rPr>
          <w:rFonts w:ascii="Arial" w:hAnsi="Arial" w:cs="Arial"/>
        </w:rPr>
        <w:t>.</w:t>
      </w:r>
    </w:p>
    <w:p w14:paraId="1859EAC2" w14:textId="499FF18A" w:rsidR="00C82338" w:rsidRPr="006D38B5" w:rsidRDefault="00C82338" w:rsidP="00C82338">
      <w:pPr>
        <w:jc w:val="both"/>
        <w:rPr>
          <w:rFonts w:ascii="Arial" w:hAnsi="Arial" w:cs="Arial"/>
          <w:b/>
          <w:color w:val="FF0000"/>
          <w:sz w:val="22"/>
          <w:szCs w:val="22"/>
        </w:rPr>
      </w:pPr>
      <w:r w:rsidRPr="006D38B5">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g</w:t>
      </w:r>
      <w:r w:rsidRPr="006D38B5">
        <w:rPr>
          <w:rFonts w:ascii="Arial" w:hAnsi="Arial" w:cs="Arial"/>
          <w:b/>
          <w:color w:val="FF0000"/>
          <w:sz w:val="22"/>
          <w:szCs w:val="22"/>
        </w:rPr>
        <w:t xml:space="preserve">) LAIP, para el plazo de </w:t>
      </w:r>
      <w:r>
        <w:rPr>
          <w:rFonts w:ascii="Arial" w:hAnsi="Arial" w:cs="Arial"/>
          <w:b/>
          <w:color w:val="FF0000"/>
          <w:sz w:val="22"/>
          <w:szCs w:val="22"/>
        </w:rPr>
        <w:t>9</w:t>
      </w:r>
      <w:r>
        <w:rPr>
          <w:rFonts w:ascii="Arial" w:hAnsi="Arial" w:cs="Arial"/>
          <w:b/>
          <w:color w:val="FF0000"/>
          <w:sz w:val="22"/>
          <w:szCs w:val="22"/>
        </w:rPr>
        <w:t>0 DÍAS</w:t>
      </w:r>
      <w:r w:rsidRPr="006D38B5">
        <w:rPr>
          <w:rFonts w:ascii="Arial" w:hAnsi="Arial" w:cs="Arial"/>
          <w:b/>
          <w:color w:val="FF0000"/>
          <w:sz w:val="22"/>
          <w:szCs w:val="22"/>
        </w:rPr>
        <w:t xml:space="preserve">. Declaratoria de Reserva </w:t>
      </w:r>
      <w:proofErr w:type="spellStart"/>
      <w:r w:rsidRPr="006D38B5">
        <w:rPr>
          <w:rFonts w:ascii="Arial" w:hAnsi="Arial" w:cs="Arial"/>
          <w:b/>
          <w:color w:val="FF0000"/>
          <w:sz w:val="22"/>
          <w:szCs w:val="22"/>
        </w:rPr>
        <w:t>N°</w:t>
      </w:r>
      <w:proofErr w:type="spellEnd"/>
      <w:r w:rsidRPr="006D38B5">
        <w:rPr>
          <w:rFonts w:ascii="Arial" w:hAnsi="Arial" w:cs="Arial"/>
          <w:b/>
          <w:color w:val="FF0000"/>
          <w:sz w:val="22"/>
          <w:szCs w:val="22"/>
        </w:rPr>
        <w:t xml:space="preserve"> </w:t>
      </w:r>
      <w:r>
        <w:rPr>
          <w:rFonts w:ascii="Arial" w:hAnsi="Arial" w:cs="Arial"/>
          <w:b/>
          <w:color w:val="FF0000"/>
          <w:sz w:val="22"/>
          <w:szCs w:val="22"/>
        </w:rPr>
        <w:t>AG/2021/2</w:t>
      </w:r>
      <w:r>
        <w:rPr>
          <w:rFonts w:ascii="Arial" w:hAnsi="Arial" w:cs="Arial"/>
          <w:b/>
          <w:color w:val="FF0000"/>
          <w:sz w:val="22"/>
          <w:szCs w:val="22"/>
        </w:rPr>
        <w:t>6</w:t>
      </w:r>
      <w:r w:rsidRPr="006D38B5">
        <w:rPr>
          <w:rFonts w:ascii="Arial" w:hAnsi="Arial" w:cs="Arial"/>
          <w:b/>
          <w:color w:val="FF0000"/>
          <w:sz w:val="22"/>
          <w:szCs w:val="22"/>
        </w:rPr>
        <w:t>.</w:t>
      </w:r>
    </w:p>
    <w:p w14:paraId="21DB1930" w14:textId="77777777" w:rsidR="00DF510E" w:rsidRPr="004D2BE7" w:rsidRDefault="00DF510E" w:rsidP="00D118C9">
      <w:pPr>
        <w:jc w:val="both"/>
        <w:rPr>
          <w:rFonts w:ascii="Arial" w:hAnsi="Arial" w:cs="Arial"/>
          <w:b/>
        </w:rPr>
      </w:pPr>
    </w:p>
    <w:p w14:paraId="25ADA435" w14:textId="33F9A065" w:rsidR="00DF510E" w:rsidRPr="004D2BE7" w:rsidRDefault="00DF510E" w:rsidP="00D118C9">
      <w:pPr>
        <w:jc w:val="both"/>
        <w:rPr>
          <w:rFonts w:ascii="Arial" w:hAnsi="Arial" w:cs="Arial"/>
          <w:b/>
        </w:rPr>
      </w:pPr>
    </w:p>
    <w:p w14:paraId="7FAFAD58" w14:textId="2BB029F4" w:rsidR="00BC7241" w:rsidRPr="004D2BE7" w:rsidRDefault="00BC7241" w:rsidP="00BC7241">
      <w:pPr>
        <w:jc w:val="both"/>
        <w:rPr>
          <w:rFonts w:ascii="Arial" w:eastAsia="Arial Unicode MS" w:hAnsi="Arial" w:cs="Arial"/>
          <w:b/>
        </w:rPr>
      </w:pPr>
      <w:r w:rsidRPr="004D2BE7">
        <w:rPr>
          <w:rFonts w:ascii="Arial" w:hAnsi="Arial" w:cs="Arial"/>
          <w:b/>
          <w:bCs/>
          <w:kern w:val="32"/>
        </w:rPr>
        <w:t>13</w:t>
      </w:r>
      <w:r w:rsidR="0028054A" w:rsidRPr="004D2BE7">
        <w:rPr>
          <w:rFonts w:ascii="Arial" w:hAnsi="Arial" w:cs="Arial"/>
          <w:b/>
          <w:bCs/>
          <w:kern w:val="32"/>
        </w:rPr>
        <w:t>)</w:t>
      </w:r>
      <w:r w:rsidRPr="004D2BE7">
        <w:rPr>
          <w:rFonts w:ascii="Arial" w:hAnsi="Arial" w:cs="Arial"/>
          <w:b/>
          <w:bCs/>
          <w:kern w:val="32"/>
        </w:rPr>
        <w:t xml:space="preserve"> ACUERDO DE RESOLUCION SOBRE INFORMACION RESERVADA DE ESTA SESION. </w:t>
      </w:r>
      <w:r w:rsidRPr="004D2BE7">
        <w:rPr>
          <w:rFonts w:ascii="Arial" w:eastAsia="Arial Unicode MS" w:hAnsi="Arial" w:cs="Arial"/>
        </w:rPr>
        <w:t xml:space="preserve">Los Gobernadores presentes, conforme lo dispuesto en el Art. 19 de la Ley de Acceso a la Información Pública y a lo establecido en los Arts. 27 y 28 del Reglamento de la Ley de Acceso a la Información Pública; y punto 11) del acta de sesión de Asamblea de Gobernadores AG-131 del 4 de diciembre de 2012, </w:t>
      </w:r>
      <w:r w:rsidRPr="004D2BE7">
        <w:rPr>
          <w:rFonts w:ascii="Arial" w:eastAsia="Arial Unicode MS" w:hAnsi="Arial" w:cs="Arial"/>
          <w:b/>
        </w:rPr>
        <w:t>ACUERDA:</w:t>
      </w:r>
    </w:p>
    <w:p w14:paraId="119A03A1" w14:textId="77777777" w:rsidR="00BC7241" w:rsidRPr="004D2BE7" w:rsidRDefault="00BC7241" w:rsidP="00BC7241">
      <w:pPr>
        <w:jc w:val="both"/>
        <w:rPr>
          <w:rFonts w:ascii="Arial" w:eastAsia="Arial Unicode MS" w:hAnsi="Arial" w:cs="Arial"/>
          <w:b/>
        </w:rPr>
      </w:pPr>
    </w:p>
    <w:p w14:paraId="5C89F84D" w14:textId="77777777" w:rsidR="00BC7241" w:rsidRPr="004D2BE7" w:rsidRDefault="00BC7241" w:rsidP="00BC7241">
      <w:pPr>
        <w:keepNext/>
        <w:spacing w:before="240" w:after="60"/>
        <w:contextualSpacing/>
        <w:jc w:val="both"/>
        <w:outlineLvl w:val="0"/>
        <w:rPr>
          <w:rFonts w:ascii="Arial" w:eastAsia="Arial Unicode MS" w:hAnsi="Arial" w:cs="Arial"/>
          <w:lang w:val="es-MX"/>
        </w:rPr>
      </w:pPr>
      <w:proofErr w:type="gramStart"/>
      <w:r w:rsidRPr="004D2BE7">
        <w:rPr>
          <w:rFonts w:ascii="Arial" w:eastAsia="Arial Unicode MS" w:hAnsi="Arial" w:cs="Arial"/>
          <w:lang w:val="es-MX"/>
        </w:rPr>
        <w:t>Declarar como</w:t>
      </w:r>
      <w:proofErr w:type="gramEnd"/>
      <w:r w:rsidRPr="004D2BE7">
        <w:rPr>
          <w:rFonts w:ascii="Arial" w:eastAsia="Arial Unicode MS" w:hAnsi="Arial" w:cs="Arial"/>
          <w:lang w:val="es-MX"/>
        </w:rPr>
        <w:t xml:space="preserve"> información reservada los puntos de acta siguientes:</w:t>
      </w:r>
    </w:p>
    <w:p w14:paraId="34078062" w14:textId="77777777" w:rsidR="00BC7241" w:rsidRPr="004D2BE7" w:rsidRDefault="00BC7241" w:rsidP="00BC7241">
      <w:pPr>
        <w:ind w:left="360"/>
        <w:jc w:val="both"/>
        <w:rPr>
          <w:rFonts w:ascii="Arial" w:eastAsia="Arial Unicode MS" w:hAnsi="Arial" w:cs="Arial"/>
          <w:b/>
        </w:rPr>
      </w:pPr>
    </w:p>
    <w:p w14:paraId="1ED50459" w14:textId="22258107" w:rsidR="00BC7241" w:rsidRPr="004D2BE7" w:rsidRDefault="00BC7241" w:rsidP="00BC7241">
      <w:pPr>
        <w:jc w:val="both"/>
        <w:rPr>
          <w:rFonts w:ascii="Arial" w:eastAsia="Arial Unicode MS" w:hAnsi="Arial" w:cs="Arial"/>
          <w:b/>
          <w:color w:val="0070C0"/>
        </w:rPr>
      </w:pPr>
      <w:r w:rsidRPr="004D2BE7">
        <w:rPr>
          <w:rFonts w:ascii="Arial" w:eastAsia="Arial Unicode MS" w:hAnsi="Arial" w:cs="Arial"/>
          <w:lang w:val="es-MX"/>
        </w:rPr>
        <w:t>Punto</w:t>
      </w:r>
      <w:r w:rsidRPr="004D2BE7">
        <w:rPr>
          <w:rFonts w:ascii="Arial" w:hAnsi="Arial" w:cs="Arial"/>
          <w:b/>
          <w:bCs/>
          <w:lang w:val="es-SV"/>
        </w:rPr>
        <w:t xml:space="preserve"> </w:t>
      </w:r>
      <w:r w:rsidR="00DB61F5" w:rsidRPr="004D2BE7">
        <w:rPr>
          <w:rFonts w:ascii="Arial" w:hAnsi="Arial" w:cs="Arial"/>
          <w:b/>
          <w:bCs/>
          <w:lang w:val="es-SV"/>
        </w:rPr>
        <w:t>8</w:t>
      </w:r>
      <w:r w:rsidRPr="004D2BE7">
        <w:rPr>
          <w:rFonts w:ascii="Arial" w:hAnsi="Arial" w:cs="Arial"/>
          <w:b/>
          <w:bCs/>
          <w:lang w:val="es-SV"/>
        </w:rPr>
        <w:t>)</w:t>
      </w:r>
      <w:r w:rsidR="00DB61F5" w:rsidRPr="004D2BE7">
        <w:rPr>
          <w:rFonts w:ascii="Arial" w:hAnsi="Arial" w:cs="Arial"/>
          <w:b/>
          <w:bCs/>
          <w:lang w:val="es-SV"/>
        </w:rPr>
        <w:t xml:space="preserve"> </w:t>
      </w:r>
      <w:r w:rsidR="00DB61F5" w:rsidRPr="004D2BE7">
        <w:rPr>
          <w:rFonts w:ascii="Arial" w:hAnsi="Arial" w:cs="Arial"/>
          <w:b/>
          <w:bCs/>
        </w:rPr>
        <w:t>MODIFICACIÓN AL REGLAMENTO PARA LA DEVOLUCIÓN DE DEPÓSITOS POR COTIZACIONES A LOS TRABAJADORES</w:t>
      </w:r>
      <w:r w:rsidRPr="004D2BE7">
        <w:rPr>
          <w:rFonts w:ascii="Arial" w:hAnsi="Arial" w:cs="Arial"/>
          <w:b/>
        </w:rPr>
        <w:t xml:space="preserve">, </w:t>
      </w:r>
      <w:r w:rsidRPr="004D2BE7">
        <w:rPr>
          <w:rFonts w:ascii="Arial" w:eastAsia="Arial Unicode MS" w:hAnsi="Arial" w:cs="Arial"/>
          <w:bCs/>
        </w:rPr>
        <w:t>y sus respectivos anexos</w:t>
      </w:r>
      <w:r w:rsidRPr="004D2BE7">
        <w:rPr>
          <w:rFonts w:ascii="Arial" w:eastAsia="Arial Unicode MS" w:hAnsi="Arial" w:cs="Arial"/>
        </w:rPr>
        <w:t xml:space="preserve">, </w:t>
      </w:r>
      <w:r w:rsidRPr="004D2BE7">
        <w:rPr>
          <w:rFonts w:ascii="Arial" w:eastAsia="Arial Unicode MS" w:hAnsi="Arial" w:cs="Arial"/>
          <w:lang w:val="es-MX"/>
        </w:rPr>
        <w:t xml:space="preserve">conforme a lo determinado en el </w:t>
      </w:r>
      <w:r w:rsidRPr="004D2BE7">
        <w:rPr>
          <w:rFonts w:ascii="Arial" w:eastAsia="Arial Unicode MS" w:hAnsi="Arial" w:cs="Arial"/>
          <w:b/>
          <w:lang w:val="es-MX"/>
        </w:rPr>
        <w:t>Art. 19 letra g,</w:t>
      </w:r>
      <w:r w:rsidRPr="004D2BE7">
        <w:rPr>
          <w:rFonts w:ascii="Arial" w:eastAsia="Arial Unicode MS" w:hAnsi="Arial" w:cs="Arial"/>
          <w:lang w:val="es-MX"/>
        </w:rPr>
        <w:t xml:space="preserve"> por cuanto su contenido está relacionado y/o deriva de proceso de Adquisiciones y contrataciones, que aún está en curso, por lo que puede comprometer la administración del FSV y entorpecer el normal desarrollo </w:t>
      </w:r>
      <w:proofErr w:type="gramStart"/>
      <w:r w:rsidRPr="004D2BE7">
        <w:rPr>
          <w:rFonts w:ascii="Arial" w:eastAsia="Arial Unicode MS" w:hAnsi="Arial" w:cs="Arial"/>
          <w:lang w:val="es-MX"/>
        </w:rPr>
        <w:t>del mismo</w:t>
      </w:r>
      <w:proofErr w:type="gramEnd"/>
      <w:r w:rsidRPr="004D2BE7">
        <w:rPr>
          <w:rFonts w:ascii="Arial" w:eastAsia="Arial Unicode MS" w:hAnsi="Arial" w:cs="Arial"/>
          <w:lang w:val="es-MX"/>
        </w:rPr>
        <w:t xml:space="preserve">. Esta declaratoria de reserva se otorga por el plazo de </w:t>
      </w:r>
      <w:r w:rsidR="00500A9E">
        <w:rPr>
          <w:rFonts w:ascii="Arial" w:eastAsia="Arial Unicode MS" w:hAnsi="Arial" w:cs="Arial"/>
          <w:lang w:val="es-MX"/>
        </w:rPr>
        <w:t>3</w:t>
      </w:r>
      <w:r w:rsidR="009E109A" w:rsidRPr="004D2BE7">
        <w:rPr>
          <w:rFonts w:ascii="Arial" w:eastAsia="Arial Unicode MS" w:hAnsi="Arial" w:cs="Arial"/>
          <w:lang w:val="es-MX"/>
        </w:rPr>
        <w:t>0 días</w:t>
      </w:r>
      <w:r w:rsidRPr="004D2BE7">
        <w:rPr>
          <w:rFonts w:ascii="Arial" w:eastAsia="Arial Unicode MS" w:hAnsi="Arial" w:cs="Arial"/>
        </w:rPr>
        <w:t>. Pueden tener acceso y conocimiento de este punto: La Asamblea de Gobernadores, la Junta Directiva, el Consejo de Vigilancia, la Presidencia y Dirección Ejecutiva, la</w:t>
      </w:r>
      <w:r w:rsidRPr="004D2BE7">
        <w:rPr>
          <w:rFonts w:ascii="Arial" w:eastAsia="Arial Unicode MS" w:hAnsi="Arial" w:cs="Arial"/>
          <w:lang w:val="es-MX"/>
        </w:rPr>
        <w:t xml:space="preserve"> Gerencia General, Auditoría Interna, Gerencia de Finanzas, Gerencia de Planificación, Consejo de Vigilancia y Jefaturas de las Unidades y/o Áreas involucradas, en lo que a sus funciones corresponda.</w:t>
      </w:r>
    </w:p>
    <w:p w14:paraId="6D148E84" w14:textId="77777777" w:rsidR="00BC7241" w:rsidRPr="004D2BE7" w:rsidRDefault="00BC7241" w:rsidP="00BC7241">
      <w:pPr>
        <w:jc w:val="both"/>
        <w:rPr>
          <w:rFonts w:ascii="Arial" w:eastAsia="Arial Unicode MS" w:hAnsi="Arial" w:cs="Arial"/>
          <w:b/>
        </w:rPr>
      </w:pPr>
    </w:p>
    <w:p w14:paraId="48AC4308" w14:textId="2706DD82" w:rsidR="00BC7241" w:rsidRPr="004D2BE7" w:rsidRDefault="00BC7241" w:rsidP="00BC7241">
      <w:pPr>
        <w:jc w:val="both"/>
        <w:rPr>
          <w:rFonts w:ascii="Arial" w:hAnsi="Arial" w:cs="Arial"/>
          <w:b/>
        </w:rPr>
      </w:pPr>
      <w:r w:rsidRPr="004D2BE7">
        <w:rPr>
          <w:rFonts w:ascii="Arial" w:eastAsia="Arial Unicode MS" w:hAnsi="Arial" w:cs="Arial"/>
          <w:lang w:val="es-MX"/>
        </w:rPr>
        <w:t xml:space="preserve">El punto </w:t>
      </w:r>
      <w:r w:rsidR="009E109A" w:rsidRPr="004D2BE7">
        <w:rPr>
          <w:rFonts w:ascii="Arial" w:eastAsia="Arial Unicode MS" w:hAnsi="Arial" w:cs="Arial"/>
          <w:lang w:val="es-MX"/>
        </w:rPr>
        <w:t>5</w:t>
      </w:r>
      <w:r w:rsidRPr="004D2BE7">
        <w:rPr>
          <w:rFonts w:ascii="Arial" w:hAnsi="Arial" w:cs="Arial"/>
          <w:b/>
        </w:rPr>
        <w:t>) DECISION SOBRE RESULTADOS EJERCICIO 2019; y, punto 12) SEGUIMIENTO DE ACUERDOS</w:t>
      </w:r>
      <w:r w:rsidRPr="004D2BE7">
        <w:rPr>
          <w:rFonts w:ascii="Arial" w:hAnsi="Arial" w:cs="Arial"/>
          <w:b/>
          <w:snapToGrid w:val="0"/>
          <w:lang w:val="pt-BR"/>
        </w:rPr>
        <w:t xml:space="preserve">, </w:t>
      </w:r>
      <w:r w:rsidRPr="004D2BE7">
        <w:rPr>
          <w:rFonts w:ascii="Arial" w:eastAsia="Arial Unicode MS" w:hAnsi="Arial" w:cs="Arial"/>
          <w:bCs/>
        </w:rPr>
        <w:t>y sus respectivos anexos</w:t>
      </w:r>
      <w:r w:rsidRPr="004D2BE7">
        <w:rPr>
          <w:rFonts w:ascii="Arial" w:eastAsia="Arial Unicode MS" w:hAnsi="Arial" w:cs="Arial"/>
        </w:rPr>
        <w:t xml:space="preserve">, </w:t>
      </w:r>
      <w:r w:rsidRPr="004D2BE7">
        <w:rPr>
          <w:rFonts w:ascii="Arial" w:eastAsia="Arial Unicode MS" w:hAnsi="Arial" w:cs="Arial"/>
          <w:lang w:val="es-MX"/>
        </w:rPr>
        <w:t xml:space="preserve">en base a lo determinado en el </w:t>
      </w:r>
      <w:r w:rsidRPr="004D2BE7">
        <w:rPr>
          <w:rFonts w:ascii="Arial" w:eastAsia="Arial Unicode MS" w:hAnsi="Arial" w:cs="Arial"/>
          <w:b/>
          <w:bCs/>
          <w:lang w:val="es-MX"/>
        </w:rPr>
        <w:t>Art. 19 letra e),</w:t>
      </w:r>
      <w:r w:rsidRPr="004D2BE7">
        <w:rPr>
          <w:rFonts w:ascii="Arial" w:eastAsia="Arial Unicode MS" w:hAnsi="Arial" w:cs="Arial"/>
          <w:lang w:val="es-MX"/>
        </w:rPr>
        <w:t xml:space="preserve"> por cuanto su divulgación puede comprometer la administración de la Institución en la toma de decisiones, perjudicando a la Institución. Esta declaratoria de reserva se otorga por el plazo de </w:t>
      </w:r>
      <w:r w:rsidR="009E109A" w:rsidRPr="004D2BE7">
        <w:rPr>
          <w:rFonts w:ascii="Arial" w:eastAsia="Arial Unicode MS" w:hAnsi="Arial" w:cs="Arial"/>
          <w:lang w:val="es-MX"/>
        </w:rPr>
        <w:t>noventa días</w:t>
      </w:r>
      <w:r w:rsidRPr="004D2BE7">
        <w:rPr>
          <w:rFonts w:ascii="Arial" w:eastAsia="Arial Unicode MS" w:hAnsi="Arial" w:cs="Arial"/>
          <w:lang w:val="es-MX"/>
        </w:rPr>
        <w:t xml:space="preserve">. Pueden tener acceso y conocimiento de este punto: </w:t>
      </w:r>
      <w:r w:rsidRPr="004D2BE7">
        <w:rPr>
          <w:rFonts w:ascii="Arial" w:eastAsia="Arial Unicode MS" w:hAnsi="Arial" w:cs="Arial"/>
        </w:rPr>
        <w:t>La Asamblea de Gobernadores, la Junta Directiva, el Consejo de Vigilancia, la Presidencia y Dirección Ejecutiva, la</w:t>
      </w:r>
      <w:r w:rsidRPr="004D2BE7">
        <w:rPr>
          <w:rFonts w:ascii="Arial" w:eastAsia="Arial Unicode MS" w:hAnsi="Arial" w:cs="Arial"/>
          <w:lang w:val="es-MX"/>
        </w:rPr>
        <w:t xml:space="preserve"> Gerencia General, Auditoría Interna, Gerencia de Finanzas, Gerencia de Planificación, Consejo de Vigilancia y Jefaturas de las Unidades y/o Áreas involucradas, en lo que a sus funciones corresponda.</w:t>
      </w:r>
    </w:p>
    <w:p w14:paraId="3EE9514C" w14:textId="77777777" w:rsidR="00D2727F" w:rsidRDefault="00D2727F" w:rsidP="00BC7241">
      <w:pPr>
        <w:jc w:val="both"/>
        <w:rPr>
          <w:rFonts w:ascii="Arial" w:hAnsi="Arial" w:cs="Arial"/>
          <w:lang w:val="es-MX"/>
        </w:rPr>
      </w:pPr>
    </w:p>
    <w:p w14:paraId="459D87F2" w14:textId="41F3BEBE" w:rsidR="00BC7241" w:rsidRPr="0055716E" w:rsidRDefault="00BC7241" w:rsidP="00BC7241">
      <w:pPr>
        <w:jc w:val="both"/>
        <w:rPr>
          <w:rFonts w:ascii="Arial" w:hAnsi="Arial" w:cs="Arial"/>
          <w:lang w:val="es-MX"/>
        </w:rPr>
      </w:pPr>
      <w:r w:rsidRPr="0055716E">
        <w:rPr>
          <w:rFonts w:ascii="Arial" w:hAnsi="Arial" w:cs="Arial"/>
          <w:lang w:val="es-MX"/>
        </w:rPr>
        <w:t xml:space="preserve">Y no habiendo más que hacer constar se levanta la sesión a las </w:t>
      </w:r>
      <w:r>
        <w:rPr>
          <w:rFonts w:ascii="Arial" w:hAnsi="Arial" w:cs="Arial"/>
          <w:lang w:val="es-MX"/>
        </w:rPr>
        <w:t>doce</w:t>
      </w:r>
      <w:r w:rsidRPr="0055716E">
        <w:rPr>
          <w:rFonts w:ascii="Arial" w:hAnsi="Arial" w:cs="Arial"/>
          <w:lang w:val="es-MX"/>
        </w:rPr>
        <w:t xml:space="preserve"> horas del día mencionado al inicio de la presente, y firmamos.</w:t>
      </w:r>
    </w:p>
    <w:p w14:paraId="1115A958" w14:textId="67D6C3CD" w:rsidR="00BC7241" w:rsidRDefault="00BC7241" w:rsidP="00BC7241">
      <w:pPr>
        <w:jc w:val="both"/>
        <w:rPr>
          <w:rFonts w:ascii="Arial" w:eastAsia="Calibri" w:hAnsi="Arial" w:cs="Arial"/>
          <w:b/>
          <w:lang w:val="es-SV" w:eastAsia="en-US"/>
        </w:rPr>
      </w:pPr>
      <w:r>
        <w:rPr>
          <w:rFonts w:ascii="Arial" w:eastAsia="Calibri" w:hAnsi="Arial" w:cs="Arial"/>
          <w:b/>
          <w:lang w:val="es-SV" w:eastAsia="en-US"/>
        </w:rPr>
        <w:tab/>
      </w:r>
    </w:p>
    <w:p w14:paraId="779044A8" w14:textId="33679D44" w:rsidR="00A16D95" w:rsidRPr="00A16D95" w:rsidRDefault="00BC7241" w:rsidP="00496756">
      <w:pPr>
        <w:jc w:val="both"/>
        <w:rPr>
          <w:rFonts w:ascii="Arial" w:eastAsia="Calibri" w:hAnsi="Arial" w:cs="Arial"/>
          <w:b/>
          <w:lang w:val="es-SV" w:eastAsia="en-US"/>
        </w:rPr>
      </w:pPr>
      <w:r>
        <w:rPr>
          <w:rFonts w:ascii="Arial" w:eastAsia="Calibri" w:hAnsi="Arial" w:cs="Arial"/>
          <w:b/>
          <w:lang w:val="es-SV" w:eastAsia="en-US"/>
        </w:rPr>
        <w:t xml:space="preserve">    </w:t>
      </w:r>
      <w:r>
        <w:rPr>
          <w:rFonts w:ascii="Arial" w:eastAsia="Calibri" w:hAnsi="Arial" w:cs="Arial"/>
          <w:b/>
          <w:lang w:val="es-SV" w:eastAsia="en-US"/>
        </w:rPr>
        <w:tab/>
      </w:r>
    </w:p>
    <w:p w14:paraId="6328B3E3" w14:textId="5D1A0356" w:rsidR="00A16D95" w:rsidRPr="00BF0D35" w:rsidRDefault="00A16D95" w:rsidP="00A16D95">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r>
        <w:rPr>
          <w:rFonts w:ascii="Arial" w:hAnsi="Arial" w:cs="Arial"/>
          <w:b/>
          <w:i/>
          <w:sz w:val="20"/>
          <w:szCs w:val="20"/>
        </w:rPr>
        <w:t>Gobernadores</w:t>
      </w:r>
      <w:r w:rsidRPr="0065272E">
        <w:rPr>
          <w:rFonts w:ascii="Arial" w:hAnsi="Arial" w:cs="Arial"/>
          <w:b/>
          <w:i/>
          <w:sz w:val="20"/>
          <w:szCs w:val="20"/>
        </w:rPr>
        <w:t xml:space="preserve">: </w:t>
      </w:r>
      <w:r>
        <w:rPr>
          <w:rFonts w:ascii="Arial" w:hAnsi="Arial" w:cs="Arial"/>
          <w:b/>
          <w:i/>
          <w:sz w:val="20"/>
          <w:szCs w:val="20"/>
        </w:rPr>
        <w:t xml:space="preserve">Michelle Sol; </w:t>
      </w:r>
      <w:r>
        <w:rPr>
          <w:rFonts w:ascii="Arial" w:hAnsi="Arial" w:cs="Arial"/>
          <w:b/>
          <w:i/>
          <w:sz w:val="20"/>
          <w:szCs w:val="20"/>
        </w:rPr>
        <w:t xml:space="preserve">Maritza Calderón de Ríos; Miguel Angel Corleto; Jerson Rogelio Posada; Herbert Danilo Alvarado; Gladys Esmeralda Manzanares Valiente; Miguel Angel Castillo; Ernesto Marroquín Alegría; Pedro Alberto Sánchez </w:t>
      </w:r>
      <w:proofErr w:type="spellStart"/>
      <w:r>
        <w:rPr>
          <w:rFonts w:ascii="Arial" w:hAnsi="Arial" w:cs="Arial"/>
          <w:b/>
          <w:i/>
          <w:sz w:val="20"/>
          <w:szCs w:val="20"/>
        </w:rPr>
        <w:t>Sansivirini</w:t>
      </w:r>
      <w:proofErr w:type="spellEnd"/>
      <w:r>
        <w:rPr>
          <w:rFonts w:ascii="Arial" w:hAnsi="Arial" w:cs="Arial"/>
          <w:b/>
          <w:i/>
          <w:sz w:val="20"/>
          <w:szCs w:val="20"/>
        </w:rPr>
        <w:t>, Julio César Flores y Ricardo Antonio Argueta García.</w:t>
      </w:r>
    </w:p>
    <w:p w14:paraId="3EBFE7B4" w14:textId="77777777" w:rsidR="00A16D95" w:rsidRPr="0020406B" w:rsidRDefault="00A16D95" w:rsidP="00496756">
      <w:pPr>
        <w:jc w:val="both"/>
        <w:rPr>
          <w:rFonts w:ascii="Arial" w:hAnsi="Arial" w:cs="Arial"/>
          <w:b/>
        </w:rPr>
      </w:pPr>
    </w:p>
    <w:sectPr w:rsidR="00A16D95" w:rsidRPr="0020406B" w:rsidSect="00840522">
      <w:headerReference w:type="default" r:id="rId7"/>
      <w:footerReference w:type="default" r:id="rId8"/>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C92B5" w14:textId="77777777" w:rsidR="000F72A2" w:rsidRDefault="000F72A2" w:rsidP="000F72A2">
      <w:r>
        <w:separator/>
      </w:r>
    </w:p>
  </w:endnote>
  <w:endnote w:type="continuationSeparator" w:id="0">
    <w:p w14:paraId="625D72BF" w14:textId="77777777" w:rsidR="000F72A2" w:rsidRDefault="000F72A2" w:rsidP="000F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49224"/>
      <w:docPartObj>
        <w:docPartGallery w:val="Page Numbers (Bottom of Page)"/>
        <w:docPartUnique/>
      </w:docPartObj>
    </w:sdtPr>
    <w:sdtEndPr/>
    <w:sdtContent>
      <w:p w14:paraId="2670C35D" w14:textId="69D67156" w:rsidR="002C2EFA" w:rsidRDefault="002C2EFA">
        <w:pPr>
          <w:pStyle w:val="Piedepgina"/>
          <w:jc w:val="right"/>
        </w:pPr>
        <w:r>
          <w:fldChar w:fldCharType="begin"/>
        </w:r>
        <w:r>
          <w:instrText>PAGE   \* MERGEFORMAT</w:instrText>
        </w:r>
        <w:r>
          <w:fldChar w:fldCharType="separate"/>
        </w:r>
        <w:r>
          <w:t>2</w:t>
        </w:r>
        <w:r>
          <w:fldChar w:fldCharType="end"/>
        </w:r>
        <w:r>
          <w:t>/14</w:t>
        </w:r>
      </w:p>
    </w:sdtContent>
  </w:sdt>
  <w:p w14:paraId="5AA0572B" w14:textId="77777777" w:rsidR="000F72A2" w:rsidRDefault="000F72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46B6E" w14:textId="77777777" w:rsidR="000F72A2" w:rsidRDefault="000F72A2" w:rsidP="000F72A2">
      <w:r>
        <w:separator/>
      </w:r>
    </w:p>
  </w:footnote>
  <w:footnote w:type="continuationSeparator" w:id="0">
    <w:p w14:paraId="73688444" w14:textId="77777777" w:rsidR="000F72A2" w:rsidRDefault="000F72A2" w:rsidP="000F7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2837B" w14:textId="0215E6AF" w:rsidR="00196578" w:rsidRPr="00953421" w:rsidRDefault="00196578" w:rsidP="00196578">
    <w:pPr>
      <w:rPr>
        <w:rFonts w:ascii="Arial" w:hAnsi="Arial" w:cs="Arial"/>
        <w:b/>
        <w:color w:val="FF0000"/>
        <w:sz w:val="20"/>
        <w:szCs w:val="20"/>
      </w:rPr>
    </w:pPr>
    <w:bookmarkStart w:id="3" w:name="_Hlk57621020"/>
    <w:bookmarkStart w:id="4"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663AF19E" w14:textId="77777777" w:rsidR="00196578" w:rsidRDefault="00196578" w:rsidP="00196578">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7E541A27" w14:textId="77777777" w:rsidR="00196578" w:rsidRPr="00953421" w:rsidRDefault="00196578" w:rsidP="00196578">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3"/>
  </w:p>
  <w:bookmarkEnd w:id="4"/>
  <w:p w14:paraId="5F0EBE29" w14:textId="1AE2990A" w:rsidR="00196578" w:rsidRDefault="00196578">
    <w:pPr>
      <w:pStyle w:val="Encabezado"/>
    </w:pPr>
  </w:p>
  <w:p w14:paraId="68297073" w14:textId="6512ED9B" w:rsidR="000F72A2" w:rsidRDefault="000F72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39A2"/>
    <w:multiLevelType w:val="hybridMultilevel"/>
    <w:tmpl w:val="9098A95E"/>
    <w:lvl w:ilvl="0" w:tplc="4E4C0916">
      <w:start w:val="1"/>
      <w:numFmt w:val="decimal"/>
      <w:lvlText w:val="%1."/>
      <w:lvlJc w:val="left"/>
      <w:pPr>
        <w:tabs>
          <w:tab w:val="num" w:pos="720"/>
        </w:tabs>
        <w:ind w:left="720" w:hanging="360"/>
      </w:pPr>
    </w:lvl>
    <w:lvl w:ilvl="1" w:tplc="440A000F">
      <w:start w:val="1"/>
      <w:numFmt w:val="decimal"/>
      <w:lvlText w:val="%2."/>
      <w:lvlJc w:val="left"/>
      <w:pPr>
        <w:tabs>
          <w:tab w:val="num" w:pos="1440"/>
        </w:tabs>
        <w:ind w:left="1440" w:hanging="360"/>
      </w:pPr>
    </w:lvl>
    <w:lvl w:ilvl="2" w:tplc="AF386F32" w:tentative="1">
      <w:start w:val="1"/>
      <w:numFmt w:val="decimal"/>
      <w:lvlText w:val="%3."/>
      <w:lvlJc w:val="left"/>
      <w:pPr>
        <w:tabs>
          <w:tab w:val="num" w:pos="2160"/>
        </w:tabs>
        <w:ind w:left="2160" w:hanging="360"/>
      </w:pPr>
    </w:lvl>
    <w:lvl w:ilvl="3" w:tplc="3EFA8040" w:tentative="1">
      <w:start w:val="1"/>
      <w:numFmt w:val="decimal"/>
      <w:lvlText w:val="%4."/>
      <w:lvlJc w:val="left"/>
      <w:pPr>
        <w:tabs>
          <w:tab w:val="num" w:pos="2880"/>
        </w:tabs>
        <w:ind w:left="2880" w:hanging="360"/>
      </w:pPr>
    </w:lvl>
    <w:lvl w:ilvl="4" w:tplc="77988F76" w:tentative="1">
      <w:start w:val="1"/>
      <w:numFmt w:val="decimal"/>
      <w:lvlText w:val="%5."/>
      <w:lvlJc w:val="left"/>
      <w:pPr>
        <w:tabs>
          <w:tab w:val="num" w:pos="3600"/>
        </w:tabs>
        <w:ind w:left="3600" w:hanging="360"/>
      </w:pPr>
    </w:lvl>
    <w:lvl w:ilvl="5" w:tplc="0D5AA808" w:tentative="1">
      <w:start w:val="1"/>
      <w:numFmt w:val="decimal"/>
      <w:lvlText w:val="%6."/>
      <w:lvlJc w:val="left"/>
      <w:pPr>
        <w:tabs>
          <w:tab w:val="num" w:pos="4320"/>
        </w:tabs>
        <w:ind w:left="4320" w:hanging="360"/>
      </w:pPr>
    </w:lvl>
    <w:lvl w:ilvl="6" w:tplc="ACFCAC7A" w:tentative="1">
      <w:start w:val="1"/>
      <w:numFmt w:val="decimal"/>
      <w:lvlText w:val="%7."/>
      <w:lvlJc w:val="left"/>
      <w:pPr>
        <w:tabs>
          <w:tab w:val="num" w:pos="5040"/>
        </w:tabs>
        <w:ind w:left="5040" w:hanging="360"/>
      </w:pPr>
    </w:lvl>
    <w:lvl w:ilvl="7" w:tplc="407E87EE" w:tentative="1">
      <w:start w:val="1"/>
      <w:numFmt w:val="decimal"/>
      <w:lvlText w:val="%8."/>
      <w:lvlJc w:val="left"/>
      <w:pPr>
        <w:tabs>
          <w:tab w:val="num" w:pos="5760"/>
        </w:tabs>
        <w:ind w:left="5760" w:hanging="360"/>
      </w:pPr>
    </w:lvl>
    <w:lvl w:ilvl="8" w:tplc="2B3882FC" w:tentative="1">
      <w:start w:val="1"/>
      <w:numFmt w:val="decimal"/>
      <w:lvlText w:val="%9."/>
      <w:lvlJc w:val="left"/>
      <w:pPr>
        <w:tabs>
          <w:tab w:val="num" w:pos="6480"/>
        </w:tabs>
        <w:ind w:left="6480" w:hanging="360"/>
      </w:pPr>
    </w:lvl>
  </w:abstractNum>
  <w:abstractNum w:abstractNumId="1" w15:restartNumberingAfterBreak="0">
    <w:nsid w:val="088170AC"/>
    <w:multiLevelType w:val="hybridMultilevel"/>
    <w:tmpl w:val="A63A7C72"/>
    <w:lvl w:ilvl="0" w:tplc="D4882588">
      <w:start w:val="1"/>
      <w:numFmt w:val="upperLetter"/>
      <w:lvlText w:val="%1)"/>
      <w:lvlJc w:val="left"/>
      <w:pPr>
        <w:tabs>
          <w:tab w:val="num" w:pos="360"/>
        </w:tabs>
        <w:ind w:left="360" w:hanging="360"/>
      </w:pPr>
      <w:rPr>
        <w:rFonts w:ascii="Arial" w:hAnsi="Arial" w:hint="default"/>
        <w:b/>
        <w:sz w:val="24"/>
        <w:szCs w:val="28"/>
      </w:rPr>
    </w:lvl>
    <w:lvl w:ilvl="1" w:tplc="3D78AEEA" w:tentative="1">
      <w:start w:val="1"/>
      <w:numFmt w:val="bullet"/>
      <w:lvlText w:val="•"/>
      <w:lvlJc w:val="left"/>
      <w:pPr>
        <w:tabs>
          <w:tab w:val="num" w:pos="1080"/>
        </w:tabs>
        <w:ind w:left="1080" w:hanging="360"/>
      </w:pPr>
      <w:rPr>
        <w:rFonts w:ascii="Arial" w:hAnsi="Arial" w:hint="default"/>
      </w:rPr>
    </w:lvl>
    <w:lvl w:ilvl="2" w:tplc="B1B26F14" w:tentative="1">
      <w:start w:val="1"/>
      <w:numFmt w:val="bullet"/>
      <w:lvlText w:val="•"/>
      <w:lvlJc w:val="left"/>
      <w:pPr>
        <w:tabs>
          <w:tab w:val="num" w:pos="1800"/>
        </w:tabs>
        <w:ind w:left="1800" w:hanging="360"/>
      </w:pPr>
      <w:rPr>
        <w:rFonts w:ascii="Arial" w:hAnsi="Arial" w:hint="default"/>
      </w:rPr>
    </w:lvl>
    <w:lvl w:ilvl="3" w:tplc="E956252C" w:tentative="1">
      <w:start w:val="1"/>
      <w:numFmt w:val="bullet"/>
      <w:lvlText w:val="•"/>
      <w:lvlJc w:val="left"/>
      <w:pPr>
        <w:tabs>
          <w:tab w:val="num" w:pos="2520"/>
        </w:tabs>
        <w:ind w:left="2520" w:hanging="360"/>
      </w:pPr>
      <w:rPr>
        <w:rFonts w:ascii="Arial" w:hAnsi="Arial" w:hint="default"/>
      </w:rPr>
    </w:lvl>
    <w:lvl w:ilvl="4" w:tplc="784C76D6" w:tentative="1">
      <w:start w:val="1"/>
      <w:numFmt w:val="bullet"/>
      <w:lvlText w:val="•"/>
      <w:lvlJc w:val="left"/>
      <w:pPr>
        <w:tabs>
          <w:tab w:val="num" w:pos="3240"/>
        </w:tabs>
        <w:ind w:left="3240" w:hanging="360"/>
      </w:pPr>
      <w:rPr>
        <w:rFonts w:ascii="Arial" w:hAnsi="Arial" w:hint="default"/>
      </w:rPr>
    </w:lvl>
    <w:lvl w:ilvl="5" w:tplc="536CBAD2" w:tentative="1">
      <w:start w:val="1"/>
      <w:numFmt w:val="bullet"/>
      <w:lvlText w:val="•"/>
      <w:lvlJc w:val="left"/>
      <w:pPr>
        <w:tabs>
          <w:tab w:val="num" w:pos="3960"/>
        </w:tabs>
        <w:ind w:left="3960" w:hanging="360"/>
      </w:pPr>
      <w:rPr>
        <w:rFonts w:ascii="Arial" w:hAnsi="Arial" w:hint="default"/>
      </w:rPr>
    </w:lvl>
    <w:lvl w:ilvl="6" w:tplc="8266F8E2" w:tentative="1">
      <w:start w:val="1"/>
      <w:numFmt w:val="bullet"/>
      <w:lvlText w:val="•"/>
      <w:lvlJc w:val="left"/>
      <w:pPr>
        <w:tabs>
          <w:tab w:val="num" w:pos="4680"/>
        </w:tabs>
        <w:ind w:left="4680" w:hanging="360"/>
      </w:pPr>
      <w:rPr>
        <w:rFonts w:ascii="Arial" w:hAnsi="Arial" w:hint="default"/>
      </w:rPr>
    </w:lvl>
    <w:lvl w:ilvl="7" w:tplc="B20E3540" w:tentative="1">
      <w:start w:val="1"/>
      <w:numFmt w:val="bullet"/>
      <w:lvlText w:val="•"/>
      <w:lvlJc w:val="left"/>
      <w:pPr>
        <w:tabs>
          <w:tab w:val="num" w:pos="5400"/>
        </w:tabs>
        <w:ind w:left="5400" w:hanging="360"/>
      </w:pPr>
      <w:rPr>
        <w:rFonts w:ascii="Arial" w:hAnsi="Arial" w:hint="default"/>
      </w:rPr>
    </w:lvl>
    <w:lvl w:ilvl="8" w:tplc="5DB0B56C"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E51319"/>
    <w:multiLevelType w:val="hybridMultilevel"/>
    <w:tmpl w:val="D38C400E"/>
    <w:lvl w:ilvl="0" w:tplc="E6B44266">
      <w:start w:val="1"/>
      <w:numFmt w:val="decimal"/>
      <w:lvlText w:val="%1."/>
      <w:lvlJc w:val="left"/>
      <w:pPr>
        <w:tabs>
          <w:tab w:val="num" w:pos="360"/>
        </w:tabs>
        <w:ind w:left="360" w:hanging="360"/>
      </w:pPr>
    </w:lvl>
    <w:lvl w:ilvl="1" w:tplc="BE14A918" w:tentative="1">
      <w:start w:val="1"/>
      <w:numFmt w:val="decimal"/>
      <w:lvlText w:val="%2."/>
      <w:lvlJc w:val="left"/>
      <w:pPr>
        <w:tabs>
          <w:tab w:val="num" w:pos="1080"/>
        </w:tabs>
        <w:ind w:left="1080" w:hanging="360"/>
      </w:pPr>
    </w:lvl>
    <w:lvl w:ilvl="2" w:tplc="79ECB388" w:tentative="1">
      <w:start w:val="1"/>
      <w:numFmt w:val="decimal"/>
      <w:lvlText w:val="%3."/>
      <w:lvlJc w:val="left"/>
      <w:pPr>
        <w:tabs>
          <w:tab w:val="num" w:pos="1800"/>
        </w:tabs>
        <w:ind w:left="1800" w:hanging="360"/>
      </w:pPr>
    </w:lvl>
    <w:lvl w:ilvl="3" w:tplc="15244FB8" w:tentative="1">
      <w:start w:val="1"/>
      <w:numFmt w:val="decimal"/>
      <w:lvlText w:val="%4."/>
      <w:lvlJc w:val="left"/>
      <w:pPr>
        <w:tabs>
          <w:tab w:val="num" w:pos="2520"/>
        </w:tabs>
        <w:ind w:left="2520" w:hanging="360"/>
      </w:pPr>
    </w:lvl>
    <w:lvl w:ilvl="4" w:tplc="C3A04D1E" w:tentative="1">
      <w:start w:val="1"/>
      <w:numFmt w:val="decimal"/>
      <w:lvlText w:val="%5."/>
      <w:lvlJc w:val="left"/>
      <w:pPr>
        <w:tabs>
          <w:tab w:val="num" w:pos="3240"/>
        </w:tabs>
        <w:ind w:left="3240" w:hanging="360"/>
      </w:pPr>
    </w:lvl>
    <w:lvl w:ilvl="5" w:tplc="EA1AADE6" w:tentative="1">
      <w:start w:val="1"/>
      <w:numFmt w:val="decimal"/>
      <w:lvlText w:val="%6."/>
      <w:lvlJc w:val="left"/>
      <w:pPr>
        <w:tabs>
          <w:tab w:val="num" w:pos="3960"/>
        </w:tabs>
        <w:ind w:left="3960" w:hanging="360"/>
      </w:pPr>
    </w:lvl>
    <w:lvl w:ilvl="6" w:tplc="C2C4691E" w:tentative="1">
      <w:start w:val="1"/>
      <w:numFmt w:val="decimal"/>
      <w:lvlText w:val="%7."/>
      <w:lvlJc w:val="left"/>
      <w:pPr>
        <w:tabs>
          <w:tab w:val="num" w:pos="4680"/>
        </w:tabs>
        <w:ind w:left="4680" w:hanging="360"/>
      </w:pPr>
    </w:lvl>
    <w:lvl w:ilvl="7" w:tplc="162E5966" w:tentative="1">
      <w:start w:val="1"/>
      <w:numFmt w:val="decimal"/>
      <w:lvlText w:val="%8."/>
      <w:lvlJc w:val="left"/>
      <w:pPr>
        <w:tabs>
          <w:tab w:val="num" w:pos="5400"/>
        </w:tabs>
        <w:ind w:left="5400" w:hanging="360"/>
      </w:pPr>
    </w:lvl>
    <w:lvl w:ilvl="8" w:tplc="FFBA1512" w:tentative="1">
      <w:start w:val="1"/>
      <w:numFmt w:val="decimal"/>
      <w:lvlText w:val="%9."/>
      <w:lvlJc w:val="left"/>
      <w:pPr>
        <w:tabs>
          <w:tab w:val="num" w:pos="6120"/>
        </w:tabs>
        <w:ind w:left="6120" w:hanging="360"/>
      </w:pPr>
    </w:lvl>
  </w:abstractNum>
  <w:abstractNum w:abstractNumId="4" w15:restartNumberingAfterBreak="0">
    <w:nsid w:val="15D30475"/>
    <w:multiLevelType w:val="hybridMultilevel"/>
    <w:tmpl w:val="630EA868"/>
    <w:lvl w:ilvl="0" w:tplc="17D0EC58">
      <w:start w:val="1"/>
      <w:numFmt w:val="bullet"/>
      <w:lvlText w:val="•"/>
      <w:lvlJc w:val="left"/>
      <w:pPr>
        <w:tabs>
          <w:tab w:val="num" w:pos="360"/>
        </w:tabs>
        <w:ind w:left="360" w:hanging="360"/>
      </w:pPr>
      <w:rPr>
        <w:rFonts w:ascii="Arial" w:hAnsi="Arial" w:hint="default"/>
      </w:rPr>
    </w:lvl>
    <w:lvl w:ilvl="1" w:tplc="8C6458F8" w:tentative="1">
      <w:start w:val="1"/>
      <w:numFmt w:val="bullet"/>
      <w:lvlText w:val="•"/>
      <w:lvlJc w:val="left"/>
      <w:pPr>
        <w:tabs>
          <w:tab w:val="num" w:pos="1080"/>
        </w:tabs>
        <w:ind w:left="1080" w:hanging="360"/>
      </w:pPr>
      <w:rPr>
        <w:rFonts w:ascii="Arial" w:hAnsi="Arial" w:hint="default"/>
      </w:rPr>
    </w:lvl>
    <w:lvl w:ilvl="2" w:tplc="A43E6F34" w:tentative="1">
      <w:start w:val="1"/>
      <w:numFmt w:val="bullet"/>
      <w:lvlText w:val="•"/>
      <w:lvlJc w:val="left"/>
      <w:pPr>
        <w:tabs>
          <w:tab w:val="num" w:pos="1800"/>
        </w:tabs>
        <w:ind w:left="1800" w:hanging="360"/>
      </w:pPr>
      <w:rPr>
        <w:rFonts w:ascii="Arial" w:hAnsi="Arial" w:hint="default"/>
      </w:rPr>
    </w:lvl>
    <w:lvl w:ilvl="3" w:tplc="BC76701C" w:tentative="1">
      <w:start w:val="1"/>
      <w:numFmt w:val="bullet"/>
      <w:lvlText w:val="•"/>
      <w:lvlJc w:val="left"/>
      <w:pPr>
        <w:tabs>
          <w:tab w:val="num" w:pos="2520"/>
        </w:tabs>
        <w:ind w:left="2520" w:hanging="360"/>
      </w:pPr>
      <w:rPr>
        <w:rFonts w:ascii="Arial" w:hAnsi="Arial" w:hint="default"/>
      </w:rPr>
    </w:lvl>
    <w:lvl w:ilvl="4" w:tplc="43160B64" w:tentative="1">
      <w:start w:val="1"/>
      <w:numFmt w:val="bullet"/>
      <w:lvlText w:val="•"/>
      <w:lvlJc w:val="left"/>
      <w:pPr>
        <w:tabs>
          <w:tab w:val="num" w:pos="3240"/>
        </w:tabs>
        <w:ind w:left="3240" w:hanging="360"/>
      </w:pPr>
      <w:rPr>
        <w:rFonts w:ascii="Arial" w:hAnsi="Arial" w:hint="default"/>
      </w:rPr>
    </w:lvl>
    <w:lvl w:ilvl="5" w:tplc="3D18291E" w:tentative="1">
      <w:start w:val="1"/>
      <w:numFmt w:val="bullet"/>
      <w:lvlText w:val="•"/>
      <w:lvlJc w:val="left"/>
      <w:pPr>
        <w:tabs>
          <w:tab w:val="num" w:pos="3960"/>
        </w:tabs>
        <w:ind w:left="3960" w:hanging="360"/>
      </w:pPr>
      <w:rPr>
        <w:rFonts w:ascii="Arial" w:hAnsi="Arial" w:hint="default"/>
      </w:rPr>
    </w:lvl>
    <w:lvl w:ilvl="6" w:tplc="BDE44562" w:tentative="1">
      <w:start w:val="1"/>
      <w:numFmt w:val="bullet"/>
      <w:lvlText w:val="•"/>
      <w:lvlJc w:val="left"/>
      <w:pPr>
        <w:tabs>
          <w:tab w:val="num" w:pos="4680"/>
        </w:tabs>
        <w:ind w:left="4680" w:hanging="360"/>
      </w:pPr>
      <w:rPr>
        <w:rFonts w:ascii="Arial" w:hAnsi="Arial" w:hint="default"/>
      </w:rPr>
    </w:lvl>
    <w:lvl w:ilvl="7" w:tplc="2AB6DA7C" w:tentative="1">
      <w:start w:val="1"/>
      <w:numFmt w:val="bullet"/>
      <w:lvlText w:val="•"/>
      <w:lvlJc w:val="left"/>
      <w:pPr>
        <w:tabs>
          <w:tab w:val="num" w:pos="5400"/>
        </w:tabs>
        <w:ind w:left="5400" w:hanging="360"/>
      </w:pPr>
      <w:rPr>
        <w:rFonts w:ascii="Arial" w:hAnsi="Arial" w:hint="default"/>
      </w:rPr>
    </w:lvl>
    <w:lvl w:ilvl="8" w:tplc="68A29508"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8E823F5"/>
    <w:multiLevelType w:val="hybridMultilevel"/>
    <w:tmpl w:val="3BE2AA0A"/>
    <w:lvl w:ilvl="0" w:tplc="AEC0A146">
      <w:start w:val="1"/>
      <w:numFmt w:val="upperLetter"/>
      <w:lvlText w:val="%1."/>
      <w:lvlJc w:val="left"/>
      <w:pPr>
        <w:tabs>
          <w:tab w:val="num" w:pos="720"/>
        </w:tabs>
        <w:ind w:left="720" w:hanging="360"/>
      </w:pPr>
    </w:lvl>
    <w:lvl w:ilvl="1" w:tplc="9222A6DA" w:tentative="1">
      <w:start w:val="1"/>
      <w:numFmt w:val="upperLetter"/>
      <w:lvlText w:val="%2."/>
      <w:lvlJc w:val="left"/>
      <w:pPr>
        <w:tabs>
          <w:tab w:val="num" w:pos="1440"/>
        </w:tabs>
        <w:ind w:left="1440" w:hanging="360"/>
      </w:pPr>
    </w:lvl>
    <w:lvl w:ilvl="2" w:tplc="97FC3FA6" w:tentative="1">
      <w:start w:val="1"/>
      <w:numFmt w:val="upperLetter"/>
      <w:lvlText w:val="%3."/>
      <w:lvlJc w:val="left"/>
      <w:pPr>
        <w:tabs>
          <w:tab w:val="num" w:pos="2160"/>
        </w:tabs>
        <w:ind w:left="2160" w:hanging="360"/>
      </w:pPr>
    </w:lvl>
    <w:lvl w:ilvl="3" w:tplc="45A08786" w:tentative="1">
      <w:start w:val="1"/>
      <w:numFmt w:val="upperLetter"/>
      <w:lvlText w:val="%4."/>
      <w:lvlJc w:val="left"/>
      <w:pPr>
        <w:tabs>
          <w:tab w:val="num" w:pos="2880"/>
        </w:tabs>
        <w:ind w:left="2880" w:hanging="360"/>
      </w:pPr>
    </w:lvl>
    <w:lvl w:ilvl="4" w:tplc="A9DE3CFE" w:tentative="1">
      <w:start w:val="1"/>
      <w:numFmt w:val="upperLetter"/>
      <w:lvlText w:val="%5."/>
      <w:lvlJc w:val="left"/>
      <w:pPr>
        <w:tabs>
          <w:tab w:val="num" w:pos="3600"/>
        </w:tabs>
        <w:ind w:left="3600" w:hanging="360"/>
      </w:pPr>
    </w:lvl>
    <w:lvl w:ilvl="5" w:tplc="25C4138A" w:tentative="1">
      <w:start w:val="1"/>
      <w:numFmt w:val="upperLetter"/>
      <w:lvlText w:val="%6."/>
      <w:lvlJc w:val="left"/>
      <w:pPr>
        <w:tabs>
          <w:tab w:val="num" w:pos="4320"/>
        </w:tabs>
        <w:ind w:left="4320" w:hanging="360"/>
      </w:pPr>
    </w:lvl>
    <w:lvl w:ilvl="6" w:tplc="06487704" w:tentative="1">
      <w:start w:val="1"/>
      <w:numFmt w:val="upperLetter"/>
      <w:lvlText w:val="%7."/>
      <w:lvlJc w:val="left"/>
      <w:pPr>
        <w:tabs>
          <w:tab w:val="num" w:pos="5040"/>
        </w:tabs>
        <w:ind w:left="5040" w:hanging="360"/>
      </w:pPr>
    </w:lvl>
    <w:lvl w:ilvl="7" w:tplc="597431CC" w:tentative="1">
      <w:start w:val="1"/>
      <w:numFmt w:val="upperLetter"/>
      <w:lvlText w:val="%8."/>
      <w:lvlJc w:val="left"/>
      <w:pPr>
        <w:tabs>
          <w:tab w:val="num" w:pos="5760"/>
        </w:tabs>
        <w:ind w:left="5760" w:hanging="360"/>
      </w:pPr>
    </w:lvl>
    <w:lvl w:ilvl="8" w:tplc="A53A397E" w:tentative="1">
      <w:start w:val="1"/>
      <w:numFmt w:val="upperLetter"/>
      <w:lvlText w:val="%9."/>
      <w:lvlJc w:val="left"/>
      <w:pPr>
        <w:tabs>
          <w:tab w:val="num" w:pos="6480"/>
        </w:tabs>
        <w:ind w:left="6480" w:hanging="360"/>
      </w:pPr>
    </w:lvl>
  </w:abstractNum>
  <w:abstractNum w:abstractNumId="6" w15:restartNumberingAfterBreak="0">
    <w:nsid w:val="19AB6972"/>
    <w:multiLevelType w:val="hybridMultilevel"/>
    <w:tmpl w:val="317E3C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BD323AF"/>
    <w:multiLevelType w:val="hybridMultilevel"/>
    <w:tmpl w:val="48D47380"/>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D5209A0"/>
    <w:multiLevelType w:val="hybridMultilevel"/>
    <w:tmpl w:val="00DEA204"/>
    <w:lvl w:ilvl="0" w:tplc="6D9C8670">
      <w:start w:val="1"/>
      <w:numFmt w:val="upperLetter"/>
      <w:lvlText w:val="%1)"/>
      <w:lvlJc w:val="left"/>
      <w:pPr>
        <w:ind w:left="360" w:hanging="360"/>
      </w:pPr>
      <w:rPr>
        <w:rFonts w:ascii="Arial" w:hAnsi="Arial" w:hint="default"/>
        <w:b/>
        <w:i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4E94283"/>
    <w:multiLevelType w:val="hybridMultilevel"/>
    <w:tmpl w:val="AA200290"/>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A8E3E89"/>
    <w:multiLevelType w:val="hybridMultilevel"/>
    <w:tmpl w:val="9228ACE8"/>
    <w:lvl w:ilvl="0" w:tplc="D4882588">
      <w:start w:val="1"/>
      <w:numFmt w:val="upperLetter"/>
      <w:lvlText w:val="%1)"/>
      <w:lvlJc w:val="left"/>
      <w:pPr>
        <w:tabs>
          <w:tab w:val="num" w:pos="720"/>
        </w:tabs>
        <w:ind w:left="720" w:hanging="360"/>
      </w:pPr>
      <w:rPr>
        <w:rFonts w:ascii="Arial" w:hAnsi="Arial" w:hint="default"/>
        <w:b/>
        <w:sz w:val="24"/>
        <w:szCs w:val="28"/>
      </w:rPr>
    </w:lvl>
    <w:lvl w:ilvl="1" w:tplc="ECC85C76">
      <w:start w:val="1"/>
      <w:numFmt w:val="upperLetter"/>
      <w:lvlText w:val="%2."/>
      <w:lvlJc w:val="left"/>
      <w:pPr>
        <w:tabs>
          <w:tab w:val="num" w:pos="1440"/>
        </w:tabs>
        <w:ind w:left="1440" w:hanging="360"/>
      </w:pPr>
    </w:lvl>
    <w:lvl w:ilvl="2" w:tplc="AF386F32" w:tentative="1">
      <w:start w:val="1"/>
      <w:numFmt w:val="decimal"/>
      <w:lvlText w:val="%3."/>
      <w:lvlJc w:val="left"/>
      <w:pPr>
        <w:tabs>
          <w:tab w:val="num" w:pos="2160"/>
        </w:tabs>
        <w:ind w:left="2160" w:hanging="360"/>
      </w:pPr>
    </w:lvl>
    <w:lvl w:ilvl="3" w:tplc="3EFA8040" w:tentative="1">
      <w:start w:val="1"/>
      <w:numFmt w:val="decimal"/>
      <w:lvlText w:val="%4."/>
      <w:lvlJc w:val="left"/>
      <w:pPr>
        <w:tabs>
          <w:tab w:val="num" w:pos="2880"/>
        </w:tabs>
        <w:ind w:left="2880" w:hanging="360"/>
      </w:pPr>
    </w:lvl>
    <w:lvl w:ilvl="4" w:tplc="77988F76" w:tentative="1">
      <w:start w:val="1"/>
      <w:numFmt w:val="decimal"/>
      <w:lvlText w:val="%5."/>
      <w:lvlJc w:val="left"/>
      <w:pPr>
        <w:tabs>
          <w:tab w:val="num" w:pos="3600"/>
        </w:tabs>
        <w:ind w:left="3600" w:hanging="360"/>
      </w:pPr>
    </w:lvl>
    <w:lvl w:ilvl="5" w:tplc="0D5AA808" w:tentative="1">
      <w:start w:val="1"/>
      <w:numFmt w:val="decimal"/>
      <w:lvlText w:val="%6."/>
      <w:lvlJc w:val="left"/>
      <w:pPr>
        <w:tabs>
          <w:tab w:val="num" w:pos="4320"/>
        </w:tabs>
        <w:ind w:left="4320" w:hanging="360"/>
      </w:pPr>
    </w:lvl>
    <w:lvl w:ilvl="6" w:tplc="ACFCAC7A" w:tentative="1">
      <w:start w:val="1"/>
      <w:numFmt w:val="decimal"/>
      <w:lvlText w:val="%7."/>
      <w:lvlJc w:val="left"/>
      <w:pPr>
        <w:tabs>
          <w:tab w:val="num" w:pos="5040"/>
        </w:tabs>
        <w:ind w:left="5040" w:hanging="360"/>
      </w:pPr>
    </w:lvl>
    <w:lvl w:ilvl="7" w:tplc="407E87EE" w:tentative="1">
      <w:start w:val="1"/>
      <w:numFmt w:val="decimal"/>
      <w:lvlText w:val="%8."/>
      <w:lvlJc w:val="left"/>
      <w:pPr>
        <w:tabs>
          <w:tab w:val="num" w:pos="5760"/>
        </w:tabs>
        <w:ind w:left="5760" w:hanging="360"/>
      </w:pPr>
    </w:lvl>
    <w:lvl w:ilvl="8" w:tplc="2B3882FC" w:tentative="1">
      <w:start w:val="1"/>
      <w:numFmt w:val="decimal"/>
      <w:lvlText w:val="%9."/>
      <w:lvlJc w:val="left"/>
      <w:pPr>
        <w:tabs>
          <w:tab w:val="num" w:pos="6480"/>
        </w:tabs>
        <w:ind w:left="6480" w:hanging="360"/>
      </w:pPr>
    </w:lvl>
  </w:abstractNum>
  <w:abstractNum w:abstractNumId="11" w15:restartNumberingAfterBreak="0">
    <w:nsid w:val="2DE67EE6"/>
    <w:multiLevelType w:val="hybridMultilevel"/>
    <w:tmpl w:val="2180AFEC"/>
    <w:lvl w:ilvl="0" w:tplc="699E68F8">
      <w:start w:val="1"/>
      <w:numFmt w:val="bullet"/>
      <w:lvlText w:val="•"/>
      <w:lvlJc w:val="left"/>
      <w:pPr>
        <w:tabs>
          <w:tab w:val="num" w:pos="720"/>
        </w:tabs>
        <w:ind w:left="720" w:hanging="360"/>
      </w:pPr>
      <w:rPr>
        <w:rFonts w:ascii="Arial" w:hAnsi="Arial" w:hint="default"/>
      </w:rPr>
    </w:lvl>
    <w:lvl w:ilvl="1" w:tplc="4F4CA466">
      <w:numFmt w:val="none"/>
      <w:lvlText w:val=""/>
      <w:lvlJc w:val="left"/>
      <w:pPr>
        <w:tabs>
          <w:tab w:val="num" w:pos="360"/>
        </w:tabs>
      </w:pPr>
    </w:lvl>
    <w:lvl w:ilvl="2" w:tplc="45B0D942" w:tentative="1">
      <w:start w:val="1"/>
      <w:numFmt w:val="bullet"/>
      <w:lvlText w:val="•"/>
      <w:lvlJc w:val="left"/>
      <w:pPr>
        <w:tabs>
          <w:tab w:val="num" w:pos="2160"/>
        </w:tabs>
        <w:ind w:left="2160" w:hanging="360"/>
      </w:pPr>
      <w:rPr>
        <w:rFonts w:ascii="Arial" w:hAnsi="Arial" w:hint="default"/>
      </w:rPr>
    </w:lvl>
    <w:lvl w:ilvl="3" w:tplc="45089EEE" w:tentative="1">
      <w:start w:val="1"/>
      <w:numFmt w:val="bullet"/>
      <w:lvlText w:val="•"/>
      <w:lvlJc w:val="left"/>
      <w:pPr>
        <w:tabs>
          <w:tab w:val="num" w:pos="2880"/>
        </w:tabs>
        <w:ind w:left="2880" w:hanging="360"/>
      </w:pPr>
      <w:rPr>
        <w:rFonts w:ascii="Arial" w:hAnsi="Arial" w:hint="default"/>
      </w:rPr>
    </w:lvl>
    <w:lvl w:ilvl="4" w:tplc="BA328FBC" w:tentative="1">
      <w:start w:val="1"/>
      <w:numFmt w:val="bullet"/>
      <w:lvlText w:val="•"/>
      <w:lvlJc w:val="left"/>
      <w:pPr>
        <w:tabs>
          <w:tab w:val="num" w:pos="3600"/>
        </w:tabs>
        <w:ind w:left="3600" w:hanging="360"/>
      </w:pPr>
      <w:rPr>
        <w:rFonts w:ascii="Arial" w:hAnsi="Arial" w:hint="default"/>
      </w:rPr>
    </w:lvl>
    <w:lvl w:ilvl="5" w:tplc="ABF68B1E" w:tentative="1">
      <w:start w:val="1"/>
      <w:numFmt w:val="bullet"/>
      <w:lvlText w:val="•"/>
      <w:lvlJc w:val="left"/>
      <w:pPr>
        <w:tabs>
          <w:tab w:val="num" w:pos="4320"/>
        </w:tabs>
        <w:ind w:left="4320" w:hanging="360"/>
      </w:pPr>
      <w:rPr>
        <w:rFonts w:ascii="Arial" w:hAnsi="Arial" w:hint="default"/>
      </w:rPr>
    </w:lvl>
    <w:lvl w:ilvl="6" w:tplc="7E12DAF4" w:tentative="1">
      <w:start w:val="1"/>
      <w:numFmt w:val="bullet"/>
      <w:lvlText w:val="•"/>
      <w:lvlJc w:val="left"/>
      <w:pPr>
        <w:tabs>
          <w:tab w:val="num" w:pos="5040"/>
        </w:tabs>
        <w:ind w:left="5040" w:hanging="360"/>
      </w:pPr>
      <w:rPr>
        <w:rFonts w:ascii="Arial" w:hAnsi="Arial" w:hint="default"/>
      </w:rPr>
    </w:lvl>
    <w:lvl w:ilvl="7" w:tplc="71E61DC4" w:tentative="1">
      <w:start w:val="1"/>
      <w:numFmt w:val="bullet"/>
      <w:lvlText w:val="•"/>
      <w:lvlJc w:val="left"/>
      <w:pPr>
        <w:tabs>
          <w:tab w:val="num" w:pos="5760"/>
        </w:tabs>
        <w:ind w:left="5760" w:hanging="360"/>
      </w:pPr>
      <w:rPr>
        <w:rFonts w:ascii="Arial" w:hAnsi="Arial" w:hint="default"/>
      </w:rPr>
    </w:lvl>
    <w:lvl w:ilvl="8" w:tplc="466C0BA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194ACD"/>
    <w:multiLevelType w:val="hybridMultilevel"/>
    <w:tmpl w:val="C4429E1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319968D2"/>
    <w:multiLevelType w:val="hybridMultilevel"/>
    <w:tmpl w:val="FED24318"/>
    <w:lvl w:ilvl="0" w:tplc="85D6CACA">
      <w:start w:val="4"/>
      <w:numFmt w:val="upperLetter"/>
      <w:lvlText w:val="%1."/>
      <w:lvlJc w:val="left"/>
      <w:pPr>
        <w:tabs>
          <w:tab w:val="num" w:pos="720"/>
        </w:tabs>
        <w:ind w:left="720" w:hanging="360"/>
      </w:pPr>
    </w:lvl>
    <w:lvl w:ilvl="1" w:tplc="2ABA67F2">
      <w:start w:val="1"/>
      <w:numFmt w:val="decimal"/>
      <w:lvlText w:val="%2."/>
      <w:lvlJc w:val="left"/>
      <w:pPr>
        <w:tabs>
          <w:tab w:val="num" w:pos="1440"/>
        </w:tabs>
        <w:ind w:left="1440" w:hanging="360"/>
      </w:pPr>
    </w:lvl>
    <w:lvl w:ilvl="2" w:tplc="37F2B810" w:tentative="1">
      <w:start w:val="1"/>
      <w:numFmt w:val="upperLetter"/>
      <w:lvlText w:val="%3."/>
      <w:lvlJc w:val="left"/>
      <w:pPr>
        <w:tabs>
          <w:tab w:val="num" w:pos="2160"/>
        </w:tabs>
        <w:ind w:left="2160" w:hanging="360"/>
      </w:pPr>
    </w:lvl>
    <w:lvl w:ilvl="3" w:tplc="CD3ABF0E" w:tentative="1">
      <w:start w:val="1"/>
      <w:numFmt w:val="upperLetter"/>
      <w:lvlText w:val="%4."/>
      <w:lvlJc w:val="left"/>
      <w:pPr>
        <w:tabs>
          <w:tab w:val="num" w:pos="2880"/>
        </w:tabs>
        <w:ind w:left="2880" w:hanging="360"/>
      </w:pPr>
    </w:lvl>
    <w:lvl w:ilvl="4" w:tplc="0A688424" w:tentative="1">
      <w:start w:val="1"/>
      <w:numFmt w:val="upperLetter"/>
      <w:lvlText w:val="%5."/>
      <w:lvlJc w:val="left"/>
      <w:pPr>
        <w:tabs>
          <w:tab w:val="num" w:pos="3600"/>
        </w:tabs>
        <w:ind w:left="3600" w:hanging="360"/>
      </w:pPr>
    </w:lvl>
    <w:lvl w:ilvl="5" w:tplc="E92867CA" w:tentative="1">
      <w:start w:val="1"/>
      <w:numFmt w:val="upperLetter"/>
      <w:lvlText w:val="%6."/>
      <w:lvlJc w:val="left"/>
      <w:pPr>
        <w:tabs>
          <w:tab w:val="num" w:pos="4320"/>
        </w:tabs>
        <w:ind w:left="4320" w:hanging="360"/>
      </w:pPr>
    </w:lvl>
    <w:lvl w:ilvl="6" w:tplc="29C241CE" w:tentative="1">
      <w:start w:val="1"/>
      <w:numFmt w:val="upperLetter"/>
      <w:lvlText w:val="%7."/>
      <w:lvlJc w:val="left"/>
      <w:pPr>
        <w:tabs>
          <w:tab w:val="num" w:pos="5040"/>
        </w:tabs>
        <w:ind w:left="5040" w:hanging="360"/>
      </w:pPr>
    </w:lvl>
    <w:lvl w:ilvl="7" w:tplc="0742B5B2" w:tentative="1">
      <w:start w:val="1"/>
      <w:numFmt w:val="upperLetter"/>
      <w:lvlText w:val="%8."/>
      <w:lvlJc w:val="left"/>
      <w:pPr>
        <w:tabs>
          <w:tab w:val="num" w:pos="5760"/>
        </w:tabs>
        <w:ind w:left="5760" w:hanging="360"/>
      </w:pPr>
    </w:lvl>
    <w:lvl w:ilvl="8" w:tplc="E85A8144" w:tentative="1">
      <w:start w:val="1"/>
      <w:numFmt w:val="upperLetter"/>
      <w:lvlText w:val="%9."/>
      <w:lvlJc w:val="left"/>
      <w:pPr>
        <w:tabs>
          <w:tab w:val="num" w:pos="6480"/>
        </w:tabs>
        <w:ind w:left="6480" w:hanging="360"/>
      </w:pPr>
    </w:lvl>
  </w:abstractNum>
  <w:abstractNum w:abstractNumId="14" w15:restartNumberingAfterBreak="0">
    <w:nsid w:val="34BD7839"/>
    <w:multiLevelType w:val="hybridMultilevel"/>
    <w:tmpl w:val="0D92E280"/>
    <w:lvl w:ilvl="0" w:tplc="E19CDDC6">
      <w:start w:val="1"/>
      <w:numFmt w:val="upperLetter"/>
      <w:lvlText w:val="%1)"/>
      <w:lvlJc w:val="left"/>
      <w:pPr>
        <w:ind w:left="720" w:hanging="360"/>
      </w:pPr>
      <w:rPr>
        <w:rFonts w:hint="default"/>
        <w:b/>
        <w:i w:val="0"/>
        <w:strike w:val="0"/>
        <w:dstrike w:val="0"/>
        <w:outline w:val="0"/>
        <w:shadow w:val="0"/>
        <w:emboss w:val="0"/>
        <w:imprint w:val="0"/>
        <w:vanish w:val="0"/>
        <w:sz w:val="20"/>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C733DD5"/>
    <w:multiLevelType w:val="hybridMultilevel"/>
    <w:tmpl w:val="A4303E7C"/>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FCC3C56"/>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45F25AE"/>
    <w:multiLevelType w:val="hybridMultilevel"/>
    <w:tmpl w:val="8A58F3A8"/>
    <w:lvl w:ilvl="0" w:tplc="1FBE1B38">
      <w:start w:val="1"/>
      <w:numFmt w:val="upperLetter"/>
      <w:lvlText w:val="%1."/>
      <w:lvlJc w:val="left"/>
      <w:pPr>
        <w:tabs>
          <w:tab w:val="num" w:pos="720"/>
        </w:tabs>
        <w:ind w:left="720" w:hanging="360"/>
      </w:pPr>
    </w:lvl>
    <w:lvl w:ilvl="1" w:tplc="8A6CDE72" w:tentative="1">
      <w:start w:val="1"/>
      <w:numFmt w:val="upperLetter"/>
      <w:lvlText w:val="%2."/>
      <w:lvlJc w:val="left"/>
      <w:pPr>
        <w:tabs>
          <w:tab w:val="num" w:pos="1440"/>
        </w:tabs>
        <w:ind w:left="1440" w:hanging="360"/>
      </w:pPr>
    </w:lvl>
    <w:lvl w:ilvl="2" w:tplc="7F9638CA" w:tentative="1">
      <w:start w:val="1"/>
      <w:numFmt w:val="upperLetter"/>
      <w:lvlText w:val="%3."/>
      <w:lvlJc w:val="left"/>
      <w:pPr>
        <w:tabs>
          <w:tab w:val="num" w:pos="2160"/>
        </w:tabs>
        <w:ind w:left="2160" w:hanging="360"/>
      </w:pPr>
    </w:lvl>
    <w:lvl w:ilvl="3" w:tplc="F8CE9CA0" w:tentative="1">
      <w:start w:val="1"/>
      <w:numFmt w:val="upperLetter"/>
      <w:lvlText w:val="%4."/>
      <w:lvlJc w:val="left"/>
      <w:pPr>
        <w:tabs>
          <w:tab w:val="num" w:pos="2880"/>
        </w:tabs>
        <w:ind w:left="2880" w:hanging="360"/>
      </w:pPr>
    </w:lvl>
    <w:lvl w:ilvl="4" w:tplc="341EEA14" w:tentative="1">
      <w:start w:val="1"/>
      <w:numFmt w:val="upperLetter"/>
      <w:lvlText w:val="%5."/>
      <w:lvlJc w:val="left"/>
      <w:pPr>
        <w:tabs>
          <w:tab w:val="num" w:pos="3600"/>
        </w:tabs>
        <w:ind w:left="3600" w:hanging="360"/>
      </w:pPr>
    </w:lvl>
    <w:lvl w:ilvl="5" w:tplc="8B1C1EDC" w:tentative="1">
      <w:start w:val="1"/>
      <w:numFmt w:val="upperLetter"/>
      <w:lvlText w:val="%6."/>
      <w:lvlJc w:val="left"/>
      <w:pPr>
        <w:tabs>
          <w:tab w:val="num" w:pos="4320"/>
        </w:tabs>
        <w:ind w:left="4320" w:hanging="360"/>
      </w:pPr>
    </w:lvl>
    <w:lvl w:ilvl="6" w:tplc="5A84DBCE" w:tentative="1">
      <w:start w:val="1"/>
      <w:numFmt w:val="upperLetter"/>
      <w:lvlText w:val="%7."/>
      <w:lvlJc w:val="left"/>
      <w:pPr>
        <w:tabs>
          <w:tab w:val="num" w:pos="5040"/>
        </w:tabs>
        <w:ind w:left="5040" w:hanging="360"/>
      </w:pPr>
    </w:lvl>
    <w:lvl w:ilvl="7" w:tplc="1E843332" w:tentative="1">
      <w:start w:val="1"/>
      <w:numFmt w:val="upperLetter"/>
      <w:lvlText w:val="%8."/>
      <w:lvlJc w:val="left"/>
      <w:pPr>
        <w:tabs>
          <w:tab w:val="num" w:pos="5760"/>
        </w:tabs>
        <w:ind w:left="5760" w:hanging="360"/>
      </w:pPr>
    </w:lvl>
    <w:lvl w:ilvl="8" w:tplc="556CA1C4" w:tentative="1">
      <w:start w:val="1"/>
      <w:numFmt w:val="upperLetter"/>
      <w:lvlText w:val="%9."/>
      <w:lvlJc w:val="left"/>
      <w:pPr>
        <w:tabs>
          <w:tab w:val="num" w:pos="6480"/>
        </w:tabs>
        <w:ind w:left="6480" w:hanging="360"/>
      </w:pPr>
    </w:lvl>
  </w:abstractNum>
  <w:abstractNum w:abstractNumId="18" w15:restartNumberingAfterBreak="0">
    <w:nsid w:val="4DFF760A"/>
    <w:multiLevelType w:val="hybridMultilevel"/>
    <w:tmpl w:val="5A1423B0"/>
    <w:lvl w:ilvl="0" w:tplc="72B4C7F4">
      <w:start w:val="1"/>
      <w:numFmt w:val="upperLetter"/>
      <w:lvlText w:val="%1."/>
      <w:lvlJc w:val="left"/>
      <w:pPr>
        <w:tabs>
          <w:tab w:val="num" w:pos="720"/>
        </w:tabs>
        <w:ind w:left="720" w:hanging="360"/>
      </w:pPr>
    </w:lvl>
    <w:lvl w:ilvl="1" w:tplc="7E9EDCDA" w:tentative="1">
      <w:start w:val="1"/>
      <w:numFmt w:val="upperLetter"/>
      <w:lvlText w:val="%2."/>
      <w:lvlJc w:val="left"/>
      <w:pPr>
        <w:tabs>
          <w:tab w:val="num" w:pos="1440"/>
        </w:tabs>
        <w:ind w:left="1440" w:hanging="360"/>
      </w:pPr>
    </w:lvl>
    <w:lvl w:ilvl="2" w:tplc="48F41DD6" w:tentative="1">
      <w:start w:val="1"/>
      <w:numFmt w:val="upperLetter"/>
      <w:lvlText w:val="%3."/>
      <w:lvlJc w:val="left"/>
      <w:pPr>
        <w:tabs>
          <w:tab w:val="num" w:pos="2160"/>
        </w:tabs>
        <w:ind w:left="2160" w:hanging="360"/>
      </w:pPr>
    </w:lvl>
    <w:lvl w:ilvl="3" w:tplc="13F02B98" w:tentative="1">
      <w:start w:val="1"/>
      <w:numFmt w:val="upperLetter"/>
      <w:lvlText w:val="%4."/>
      <w:lvlJc w:val="left"/>
      <w:pPr>
        <w:tabs>
          <w:tab w:val="num" w:pos="2880"/>
        </w:tabs>
        <w:ind w:left="2880" w:hanging="360"/>
      </w:pPr>
    </w:lvl>
    <w:lvl w:ilvl="4" w:tplc="B860EAC4" w:tentative="1">
      <w:start w:val="1"/>
      <w:numFmt w:val="upperLetter"/>
      <w:lvlText w:val="%5."/>
      <w:lvlJc w:val="left"/>
      <w:pPr>
        <w:tabs>
          <w:tab w:val="num" w:pos="3600"/>
        </w:tabs>
        <w:ind w:left="3600" w:hanging="360"/>
      </w:pPr>
    </w:lvl>
    <w:lvl w:ilvl="5" w:tplc="19A4E968" w:tentative="1">
      <w:start w:val="1"/>
      <w:numFmt w:val="upperLetter"/>
      <w:lvlText w:val="%6."/>
      <w:lvlJc w:val="left"/>
      <w:pPr>
        <w:tabs>
          <w:tab w:val="num" w:pos="4320"/>
        </w:tabs>
        <w:ind w:left="4320" w:hanging="360"/>
      </w:pPr>
    </w:lvl>
    <w:lvl w:ilvl="6" w:tplc="CE424DBA" w:tentative="1">
      <w:start w:val="1"/>
      <w:numFmt w:val="upperLetter"/>
      <w:lvlText w:val="%7."/>
      <w:lvlJc w:val="left"/>
      <w:pPr>
        <w:tabs>
          <w:tab w:val="num" w:pos="5040"/>
        </w:tabs>
        <w:ind w:left="5040" w:hanging="360"/>
      </w:pPr>
    </w:lvl>
    <w:lvl w:ilvl="7" w:tplc="37C4EB04" w:tentative="1">
      <w:start w:val="1"/>
      <w:numFmt w:val="upperLetter"/>
      <w:lvlText w:val="%8."/>
      <w:lvlJc w:val="left"/>
      <w:pPr>
        <w:tabs>
          <w:tab w:val="num" w:pos="5760"/>
        </w:tabs>
        <w:ind w:left="5760" w:hanging="360"/>
      </w:pPr>
    </w:lvl>
    <w:lvl w:ilvl="8" w:tplc="9EB2AD26" w:tentative="1">
      <w:start w:val="1"/>
      <w:numFmt w:val="upperLetter"/>
      <w:lvlText w:val="%9."/>
      <w:lvlJc w:val="left"/>
      <w:pPr>
        <w:tabs>
          <w:tab w:val="num" w:pos="6480"/>
        </w:tabs>
        <w:ind w:left="6480" w:hanging="360"/>
      </w:pPr>
    </w:lvl>
  </w:abstractNum>
  <w:abstractNum w:abstractNumId="19" w15:restartNumberingAfterBreak="0">
    <w:nsid w:val="54476C76"/>
    <w:multiLevelType w:val="hybridMultilevel"/>
    <w:tmpl w:val="693ED624"/>
    <w:lvl w:ilvl="0" w:tplc="CDEA111E">
      <w:start w:val="1"/>
      <w:numFmt w:val="upperLetter"/>
      <w:lvlText w:val="%1."/>
      <w:lvlJc w:val="left"/>
      <w:pPr>
        <w:tabs>
          <w:tab w:val="num" w:pos="360"/>
        </w:tabs>
        <w:ind w:left="360" w:hanging="360"/>
      </w:pPr>
    </w:lvl>
    <w:lvl w:ilvl="1" w:tplc="E9366DDA" w:tentative="1">
      <w:start w:val="1"/>
      <w:numFmt w:val="upperLetter"/>
      <w:lvlText w:val="%2."/>
      <w:lvlJc w:val="left"/>
      <w:pPr>
        <w:tabs>
          <w:tab w:val="num" w:pos="1080"/>
        </w:tabs>
        <w:ind w:left="1080" w:hanging="360"/>
      </w:pPr>
    </w:lvl>
    <w:lvl w:ilvl="2" w:tplc="E3B66C64" w:tentative="1">
      <w:start w:val="1"/>
      <w:numFmt w:val="upperLetter"/>
      <w:lvlText w:val="%3."/>
      <w:lvlJc w:val="left"/>
      <w:pPr>
        <w:tabs>
          <w:tab w:val="num" w:pos="1800"/>
        </w:tabs>
        <w:ind w:left="1800" w:hanging="360"/>
      </w:pPr>
    </w:lvl>
    <w:lvl w:ilvl="3" w:tplc="D0CA5EF0" w:tentative="1">
      <w:start w:val="1"/>
      <w:numFmt w:val="upperLetter"/>
      <w:lvlText w:val="%4."/>
      <w:lvlJc w:val="left"/>
      <w:pPr>
        <w:tabs>
          <w:tab w:val="num" w:pos="2520"/>
        </w:tabs>
        <w:ind w:left="2520" w:hanging="360"/>
      </w:pPr>
    </w:lvl>
    <w:lvl w:ilvl="4" w:tplc="76262F22" w:tentative="1">
      <w:start w:val="1"/>
      <w:numFmt w:val="upperLetter"/>
      <w:lvlText w:val="%5."/>
      <w:lvlJc w:val="left"/>
      <w:pPr>
        <w:tabs>
          <w:tab w:val="num" w:pos="3240"/>
        </w:tabs>
        <w:ind w:left="3240" w:hanging="360"/>
      </w:pPr>
    </w:lvl>
    <w:lvl w:ilvl="5" w:tplc="8FD4623C" w:tentative="1">
      <w:start w:val="1"/>
      <w:numFmt w:val="upperLetter"/>
      <w:lvlText w:val="%6."/>
      <w:lvlJc w:val="left"/>
      <w:pPr>
        <w:tabs>
          <w:tab w:val="num" w:pos="3960"/>
        </w:tabs>
        <w:ind w:left="3960" w:hanging="360"/>
      </w:pPr>
    </w:lvl>
    <w:lvl w:ilvl="6" w:tplc="1A0A5270" w:tentative="1">
      <w:start w:val="1"/>
      <w:numFmt w:val="upperLetter"/>
      <w:lvlText w:val="%7."/>
      <w:lvlJc w:val="left"/>
      <w:pPr>
        <w:tabs>
          <w:tab w:val="num" w:pos="4680"/>
        </w:tabs>
        <w:ind w:left="4680" w:hanging="360"/>
      </w:pPr>
    </w:lvl>
    <w:lvl w:ilvl="7" w:tplc="E3C6D308" w:tentative="1">
      <w:start w:val="1"/>
      <w:numFmt w:val="upperLetter"/>
      <w:lvlText w:val="%8."/>
      <w:lvlJc w:val="left"/>
      <w:pPr>
        <w:tabs>
          <w:tab w:val="num" w:pos="5400"/>
        </w:tabs>
        <w:ind w:left="5400" w:hanging="360"/>
      </w:pPr>
    </w:lvl>
    <w:lvl w:ilvl="8" w:tplc="723E2E92" w:tentative="1">
      <w:start w:val="1"/>
      <w:numFmt w:val="upperLetter"/>
      <w:lvlText w:val="%9."/>
      <w:lvlJc w:val="left"/>
      <w:pPr>
        <w:tabs>
          <w:tab w:val="num" w:pos="6120"/>
        </w:tabs>
        <w:ind w:left="6120" w:hanging="360"/>
      </w:pPr>
    </w:lvl>
  </w:abstractNum>
  <w:abstractNum w:abstractNumId="20" w15:restartNumberingAfterBreak="0">
    <w:nsid w:val="59154015"/>
    <w:multiLevelType w:val="hybridMultilevel"/>
    <w:tmpl w:val="A83218D0"/>
    <w:lvl w:ilvl="0" w:tplc="AA4004B4">
      <w:start w:val="1"/>
      <w:numFmt w:val="decimal"/>
      <w:lvlText w:val="%1)"/>
      <w:lvlJc w:val="left"/>
      <w:pPr>
        <w:ind w:left="720" w:hanging="360"/>
      </w:pPr>
      <w:rPr>
        <w:rFonts w:ascii="Arial" w:hAnsi="Arial" w:hint="default"/>
        <w:b/>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C6F4F28"/>
    <w:multiLevelType w:val="hybridMultilevel"/>
    <w:tmpl w:val="E8BE69E2"/>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5EFC33CE"/>
    <w:multiLevelType w:val="hybridMultilevel"/>
    <w:tmpl w:val="5796875A"/>
    <w:lvl w:ilvl="0" w:tplc="225EDCE2">
      <w:start w:val="1"/>
      <w:numFmt w:val="upperLetter"/>
      <w:lvlText w:val="%1."/>
      <w:lvlJc w:val="left"/>
      <w:pPr>
        <w:tabs>
          <w:tab w:val="num" w:pos="720"/>
        </w:tabs>
        <w:ind w:left="720" w:hanging="360"/>
      </w:pPr>
    </w:lvl>
    <w:lvl w:ilvl="1" w:tplc="8812974E" w:tentative="1">
      <w:start w:val="1"/>
      <w:numFmt w:val="upperLetter"/>
      <w:lvlText w:val="%2."/>
      <w:lvlJc w:val="left"/>
      <w:pPr>
        <w:tabs>
          <w:tab w:val="num" w:pos="1440"/>
        </w:tabs>
        <w:ind w:left="1440" w:hanging="360"/>
      </w:pPr>
    </w:lvl>
    <w:lvl w:ilvl="2" w:tplc="16DECA52" w:tentative="1">
      <w:start w:val="1"/>
      <w:numFmt w:val="upperLetter"/>
      <w:lvlText w:val="%3."/>
      <w:lvlJc w:val="left"/>
      <w:pPr>
        <w:tabs>
          <w:tab w:val="num" w:pos="2160"/>
        </w:tabs>
        <w:ind w:left="2160" w:hanging="360"/>
      </w:pPr>
    </w:lvl>
    <w:lvl w:ilvl="3" w:tplc="6004CEE4" w:tentative="1">
      <w:start w:val="1"/>
      <w:numFmt w:val="upperLetter"/>
      <w:lvlText w:val="%4."/>
      <w:lvlJc w:val="left"/>
      <w:pPr>
        <w:tabs>
          <w:tab w:val="num" w:pos="2880"/>
        </w:tabs>
        <w:ind w:left="2880" w:hanging="360"/>
      </w:pPr>
    </w:lvl>
    <w:lvl w:ilvl="4" w:tplc="756AD260" w:tentative="1">
      <w:start w:val="1"/>
      <w:numFmt w:val="upperLetter"/>
      <w:lvlText w:val="%5."/>
      <w:lvlJc w:val="left"/>
      <w:pPr>
        <w:tabs>
          <w:tab w:val="num" w:pos="3600"/>
        </w:tabs>
        <w:ind w:left="3600" w:hanging="360"/>
      </w:pPr>
    </w:lvl>
    <w:lvl w:ilvl="5" w:tplc="2BE0BE00" w:tentative="1">
      <w:start w:val="1"/>
      <w:numFmt w:val="upperLetter"/>
      <w:lvlText w:val="%6."/>
      <w:lvlJc w:val="left"/>
      <w:pPr>
        <w:tabs>
          <w:tab w:val="num" w:pos="4320"/>
        </w:tabs>
        <w:ind w:left="4320" w:hanging="360"/>
      </w:pPr>
    </w:lvl>
    <w:lvl w:ilvl="6" w:tplc="9C80666C" w:tentative="1">
      <w:start w:val="1"/>
      <w:numFmt w:val="upperLetter"/>
      <w:lvlText w:val="%7."/>
      <w:lvlJc w:val="left"/>
      <w:pPr>
        <w:tabs>
          <w:tab w:val="num" w:pos="5040"/>
        </w:tabs>
        <w:ind w:left="5040" w:hanging="360"/>
      </w:pPr>
    </w:lvl>
    <w:lvl w:ilvl="7" w:tplc="D34EE54C" w:tentative="1">
      <w:start w:val="1"/>
      <w:numFmt w:val="upperLetter"/>
      <w:lvlText w:val="%8."/>
      <w:lvlJc w:val="left"/>
      <w:pPr>
        <w:tabs>
          <w:tab w:val="num" w:pos="5760"/>
        </w:tabs>
        <w:ind w:left="5760" w:hanging="360"/>
      </w:pPr>
    </w:lvl>
    <w:lvl w:ilvl="8" w:tplc="5B4E5A74" w:tentative="1">
      <w:start w:val="1"/>
      <w:numFmt w:val="upperLetter"/>
      <w:lvlText w:val="%9."/>
      <w:lvlJc w:val="left"/>
      <w:pPr>
        <w:tabs>
          <w:tab w:val="num" w:pos="6480"/>
        </w:tabs>
        <w:ind w:left="6480" w:hanging="360"/>
      </w:pPr>
    </w:lvl>
  </w:abstractNum>
  <w:abstractNum w:abstractNumId="23" w15:restartNumberingAfterBreak="0">
    <w:nsid w:val="6872196D"/>
    <w:multiLevelType w:val="hybridMultilevel"/>
    <w:tmpl w:val="417A63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B247FE5"/>
    <w:multiLevelType w:val="hybridMultilevel"/>
    <w:tmpl w:val="A8CAC4EE"/>
    <w:lvl w:ilvl="0" w:tplc="B93E30AA">
      <w:start w:val="1"/>
      <w:numFmt w:val="upperLetter"/>
      <w:lvlText w:val="%1)"/>
      <w:lvlJc w:val="left"/>
      <w:pPr>
        <w:tabs>
          <w:tab w:val="num" w:pos="360"/>
        </w:tabs>
        <w:ind w:left="360" w:hanging="360"/>
      </w:pPr>
      <w:rPr>
        <w:rFonts w:hint="default"/>
        <w:b/>
        <w:sz w:val="22"/>
        <w:szCs w:val="28"/>
      </w:rPr>
    </w:lvl>
    <w:lvl w:ilvl="1" w:tplc="110AEE10" w:tentative="1">
      <w:start w:val="1"/>
      <w:numFmt w:val="upperLetter"/>
      <w:lvlText w:val="%2."/>
      <w:lvlJc w:val="left"/>
      <w:pPr>
        <w:tabs>
          <w:tab w:val="num" w:pos="1080"/>
        </w:tabs>
        <w:ind w:left="1080" w:hanging="360"/>
      </w:pPr>
    </w:lvl>
    <w:lvl w:ilvl="2" w:tplc="944C9636" w:tentative="1">
      <w:start w:val="1"/>
      <w:numFmt w:val="upperLetter"/>
      <w:lvlText w:val="%3."/>
      <w:lvlJc w:val="left"/>
      <w:pPr>
        <w:tabs>
          <w:tab w:val="num" w:pos="1800"/>
        </w:tabs>
        <w:ind w:left="1800" w:hanging="360"/>
      </w:pPr>
    </w:lvl>
    <w:lvl w:ilvl="3" w:tplc="450092C6" w:tentative="1">
      <w:start w:val="1"/>
      <w:numFmt w:val="upperLetter"/>
      <w:lvlText w:val="%4."/>
      <w:lvlJc w:val="left"/>
      <w:pPr>
        <w:tabs>
          <w:tab w:val="num" w:pos="2520"/>
        </w:tabs>
        <w:ind w:left="2520" w:hanging="360"/>
      </w:pPr>
    </w:lvl>
    <w:lvl w:ilvl="4" w:tplc="20861FD2" w:tentative="1">
      <w:start w:val="1"/>
      <w:numFmt w:val="upperLetter"/>
      <w:lvlText w:val="%5."/>
      <w:lvlJc w:val="left"/>
      <w:pPr>
        <w:tabs>
          <w:tab w:val="num" w:pos="3240"/>
        </w:tabs>
        <w:ind w:left="3240" w:hanging="360"/>
      </w:pPr>
    </w:lvl>
    <w:lvl w:ilvl="5" w:tplc="0AE07D38" w:tentative="1">
      <w:start w:val="1"/>
      <w:numFmt w:val="upperLetter"/>
      <w:lvlText w:val="%6."/>
      <w:lvlJc w:val="left"/>
      <w:pPr>
        <w:tabs>
          <w:tab w:val="num" w:pos="3960"/>
        </w:tabs>
        <w:ind w:left="3960" w:hanging="360"/>
      </w:pPr>
    </w:lvl>
    <w:lvl w:ilvl="6" w:tplc="313E8694" w:tentative="1">
      <w:start w:val="1"/>
      <w:numFmt w:val="upperLetter"/>
      <w:lvlText w:val="%7."/>
      <w:lvlJc w:val="left"/>
      <w:pPr>
        <w:tabs>
          <w:tab w:val="num" w:pos="4680"/>
        </w:tabs>
        <w:ind w:left="4680" w:hanging="360"/>
      </w:pPr>
    </w:lvl>
    <w:lvl w:ilvl="7" w:tplc="589A8FF8" w:tentative="1">
      <w:start w:val="1"/>
      <w:numFmt w:val="upperLetter"/>
      <w:lvlText w:val="%8."/>
      <w:lvlJc w:val="left"/>
      <w:pPr>
        <w:tabs>
          <w:tab w:val="num" w:pos="5400"/>
        </w:tabs>
        <w:ind w:left="5400" w:hanging="360"/>
      </w:pPr>
    </w:lvl>
    <w:lvl w:ilvl="8" w:tplc="925A2580" w:tentative="1">
      <w:start w:val="1"/>
      <w:numFmt w:val="upperLetter"/>
      <w:lvlText w:val="%9."/>
      <w:lvlJc w:val="left"/>
      <w:pPr>
        <w:tabs>
          <w:tab w:val="num" w:pos="6120"/>
        </w:tabs>
        <w:ind w:left="6120" w:hanging="360"/>
      </w:pPr>
    </w:lvl>
  </w:abstractNum>
  <w:abstractNum w:abstractNumId="25" w15:restartNumberingAfterBreak="0">
    <w:nsid w:val="6D3F6A07"/>
    <w:multiLevelType w:val="hybridMultilevel"/>
    <w:tmpl w:val="BB3A46CE"/>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7218621E"/>
    <w:multiLevelType w:val="hybridMultilevel"/>
    <w:tmpl w:val="B0C613EE"/>
    <w:lvl w:ilvl="0" w:tplc="440A000F">
      <w:start w:val="1"/>
      <w:numFmt w:val="decimal"/>
      <w:lvlText w:val="%1."/>
      <w:lvlJc w:val="left"/>
      <w:pPr>
        <w:tabs>
          <w:tab w:val="num" w:pos="360"/>
        </w:tabs>
        <w:ind w:left="360" w:hanging="360"/>
      </w:pPr>
    </w:lvl>
    <w:lvl w:ilvl="1" w:tplc="8794B8B0" w:tentative="1">
      <w:start w:val="1"/>
      <w:numFmt w:val="upperLetter"/>
      <w:lvlText w:val="%2."/>
      <w:lvlJc w:val="left"/>
      <w:pPr>
        <w:tabs>
          <w:tab w:val="num" w:pos="1080"/>
        </w:tabs>
        <w:ind w:left="1080" w:hanging="360"/>
      </w:pPr>
    </w:lvl>
    <w:lvl w:ilvl="2" w:tplc="D32CF446" w:tentative="1">
      <w:start w:val="1"/>
      <w:numFmt w:val="upperLetter"/>
      <w:lvlText w:val="%3."/>
      <w:lvlJc w:val="left"/>
      <w:pPr>
        <w:tabs>
          <w:tab w:val="num" w:pos="1800"/>
        </w:tabs>
        <w:ind w:left="1800" w:hanging="360"/>
      </w:pPr>
    </w:lvl>
    <w:lvl w:ilvl="3" w:tplc="D3982076" w:tentative="1">
      <w:start w:val="1"/>
      <w:numFmt w:val="upperLetter"/>
      <w:lvlText w:val="%4."/>
      <w:lvlJc w:val="left"/>
      <w:pPr>
        <w:tabs>
          <w:tab w:val="num" w:pos="2520"/>
        </w:tabs>
        <w:ind w:left="2520" w:hanging="360"/>
      </w:pPr>
    </w:lvl>
    <w:lvl w:ilvl="4" w:tplc="B6149BAA" w:tentative="1">
      <w:start w:val="1"/>
      <w:numFmt w:val="upperLetter"/>
      <w:lvlText w:val="%5."/>
      <w:lvlJc w:val="left"/>
      <w:pPr>
        <w:tabs>
          <w:tab w:val="num" w:pos="3240"/>
        </w:tabs>
        <w:ind w:left="3240" w:hanging="360"/>
      </w:pPr>
    </w:lvl>
    <w:lvl w:ilvl="5" w:tplc="724E95E0" w:tentative="1">
      <w:start w:val="1"/>
      <w:numFmt w:val="upperLetter"/>
      <w:lvlText w:val="%6."/>
      <w:lvlJc w:val="left"/>
      <w:pPr>
        <w:tabs>
          <w:tab w:val="num" w:pos="3960"/>
        </w:tabs>
        <w:ind w:left="3960" w:hanging="360"/>
      </w:pPr>
    </w:lvl>
    <w:lvl w:ilvl="6" w:tplc="2CFC1648" w:tentative="1">
      <w:start w:val="1"/>
      <w:numFmt w:val="upperLetter"/>
      <w:lvlText w:val="%7."/>
      <w:lvlJc w:val="left"/>
      <w:pPr>
        <w:tabs>
          <w:tab w:val="num" w:pos="4680"/>
        </w:tabs>
        <w:ind w:left="4680" w:hanging="360"/>
      </w:pPr>
    </w:lvl>
    <w:lvl w:ilvl="7" w:tplc="1180B3EE" w:tentative="1">
      <w:start w:val="1"/>
      <w:numFmt w:val="upperLetter"/>
      <w:lvlText w:val="%8."/>
      <w:lvlJc w:val="left"/>
      <w:pPr>
        <w:tabs>
          <w:tab w:val="num" w:pos="5400"/>
        </w:tabs>
        <w:ind w:left="5400" w:hanging="360"/>
      </w:pPr>
    </w:lvl>
    <w:lvl w:ilvl="8" w:tplc="3B1C3418" w:tentative="1">
      <w:start w:val="1"/>
      <w:numFmt w:val="upperLetter"/>
      <w:lvlText w:val="%9."/>
      <w:lvlJc w:val="left"/>
      <w:pPr>
        <w:tabs>
          <w:tab w:val="num" w:pos="6120"/>
        </w:tabs>
        <w:ind w:left="6120" w:hanging="360"/>
      </w:pPr>
    </w:lvl>
  </w:abstractNum>
  <w:abstractNum w:abstractNumId="27" w15:restartNumberingAfterBreak="0">
    <w:nsid w:val="7374766A"/>
    <w:multiLevelType w:val="hybridMultilevel"/>
    <w:tmpl w:val="416404A2"/>
    <w:lvl w:ilvl="0" w:tplc="07268200">
      <w:start w:val="1"/>
      <w:numFmt w:val="upperLetter"/>
      <w:lvlText w:val="%1."/>
      <w:lvlJc w:val="left"/>
      <w:pPr>
        <w:tabs>
          <w:tab w:val="num" w:pos="360"/>
        </w:tabs>
        <w:ind w:left="360" w:hanging="360"/>
      </w:pPr>
    </w:lvl>
    <w:lvl w:ilvl="1" w:tplc="440A000F">
      <w:start w:val="1"/>
      <w:numFmt w:val="decimal"/>
      <w:lvlText w:val="%2."/>
      <w:lvlJc w:val="left"/>
      <w:pPr>
        <w:tabs>
          <w:tab w:val="num" w:pos="1080"/>
        </w:tabs>
        <w:ind w:left="1080" w:hanging="360"/>
      </w:pPr>
    </w:lvl>
    <w:lvl w:ilvl="2" w:tplc="97309F9E" w:tentative="1">
      <w:start w:val="1"/>
      <w:numFmt w:val="upperLetter"/>
      <w:lvlText w:val="%3."/>
      <w:lvlJc w:val="left"/>
      <w:pPr>
        <w:tabs>
          <w:tab w:val="num" w:pos="1800"/>
        </w:tabs>
        <w:ind w:left="1800" w:hanging="360"/>
      </w:pPr>
    </w:lvl>
    <w:lvl w:ilvl="3" w:tplc="110EBC0E" w:tentative="1">
      <w:start w:val="1"/>
      <w:numFmt w:val="upperLetter"/>
      <w:lvlText w:val="%4."/>
      <w:lvlJc w:val="left"/>
      <w:pPr>
        <w:tabs>
          <w:tab w:val="num" w:pos="2520"/>
        </w:tabs>
        <w:ind w:left="2520" w:hanging="360"/>
      </w:pPr>
    </w:lvl>
    <w:lvl w:ilvl="4" w:tplc="14160020" w:tentative="1">
      <w:start w:val="1"/>
      <w:numFmt w:val="upperLetter"/>
      <w:lvlText w:val="%5."/>
      <w:lvlJc w:val="left"/>
      <w:pPr>
        <w:tabs>
          <w:tab w:val="num" w:pos="3240"/>
        </w:tabs>
        <w:ind w:left="3240" w:hanging="360"/>
      </w:pPr>
    </w:lvl>
    <w:lvl w:ilvl="5" w:tplc="2A600B52" w:tentative="1">
      <w:start w:val="1"/>
      <w:numFmt w:val="upperLetter"/>
      <w:lvlText w:val="%6."/>
      <w:lvlJc w:val="left"/>
      <w:pPr>
        <w:tabs>
          <w:tab w:val="num" w:pos="3960"/>
        </w:tabs>
        <w:ind w:left="3960" w:hanging="360"/>
      </w:pPr>
    </w:lvl>
    <w:lvl w:ilvl="6" w:tplc="C598DA64" w:tentative="1">
      <w:start w:val="1"/>
      <w:numFmt w:val="upperLetter"/>
      <w:lvlText w:val="%7."/>
      <w:lvlJc w:val="left"/>
      <w:pPr>
        <w:tabs>
          <w:tab w:val="num" w:pos="4680"/>
        </w:tabs>
        <w:ind w:left="4680" w:hanging="360"/>
      </w:pPr>
    </w:lvl>
    <w:lvl w:ilvl="7" w:tplc="B9CAF522" w:tentative="1">
      <w:start w:val="1"/>
      <w:numFmt w:val="upperLetter"/>
      <w:lvlText w:val="%8."/>
      <w:lvlJc w:val="left"/>
      <w:pPr>
        <w:tabs>
          <w:tab w:val="num" w:pos="5400"/>
        </w:tabs>
        <w:ind w:left="5400" w:hanging="360"/>
      </w:pPr>
    </w:lvl>
    <w:lvl w:ilvl="8" w:tplc="A3602884" w:tentative="1">
      <w:start w:val="1"/>
      <w:numFmt w:val="upperLetter"/>
      <w:lvlText w:val="%9."/>
      <w:lvlJc w:val="left"/>
      <w:pPr>
        <w:tabs>
          <w:tab w:val="num" w:pos="6120"/>
        </w:tabs>
        <w:ind w:left="6120" w:hanging="360"/>
      </w:pPr>
    </w:lvl>
  </w:abstractNum>
  <w:abstractNum w:abstractNumId="28" w15:restartNumberingAfterBreak="0">
    <w:nsid w:val="7AB00599"/>
    <w:multiLevelType w:val="hybridMultilevel"/>
    <w:tmpl w:val="D61C6AF8"/>
    <w:lvl w:ilvl="0" w:tplc="8054A13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2"/>
  </w:num>
  <w:num w:numId="3">
    <w:abstractNumId w:val="15"/>
  </w:num>
  <w:num w:numId="4">
    <w:abstractNumId w:val="16"/>
  </w:num>
  <w:num w:numId="5">
    <w:abstractNumId w:val="18"/>
  </w:num>
  <w:num w:numId="6">
    <w:abstractNumId w:val="5"/>
  </w:num>
  <w:num w:numId="7">
    <w:abstractNumId w:val="19"/>
  </w:num>
  <w:num w:numId="8">
    <w:abstractNumId w:val="4"/>
  </w:num>
  <w:num w:numId="9">
    <w:abstractNumId w:val="17"/>
  </w:num>
  <w:num w:numId="10">
    <w:abstractNumId w:val="11"/>
  </w:num>
  <w:num w:numId="11">
    <w:abstractNumId w:val="13"/>
  </w:num>
  <w:num w:numId="12">
    <w:abstractNumId w:val="26"/>
  </w:num>
  <w:num w:numId="13">
    <w:abstractNumId w:val="10"/>
  </w:num>
  <w:num w:numId="14">
    <w:abstractNumId w:val="0"/>
  </w:num>
  <w:num w:numId="15">
    <w:abstractNumId w:val="8"/>
  </w:num>
  <w:num w:numId="16">
    <w:abstractNumId w:val="23"/>
  </w:num>
  <w:num w:numId="17">
    <w:abstractNumId w:val="22"/>
  </w:num>
  <w:num w:numId="18">
    <w:abstractNumId w:val="9"/>
  </w:num>
  <w:num w:numId="19">
    <w:abstractNumId w:val="3"/>
  </w:num>
  <w:num w:numId="20">
    <w:abstractNumId w:val="21"/>
  </w:num>
  <w:num w:numId="21">
    <w:abstractNumId w:val="27"/>
  </w:num>
  <w:num w:numId="22">
    <w:abstractNumId w:val="25"/>
  </w:num>
  <w:num w:numId="23">
    <w:abstractNumId w:val="24"/>
  </w:num>
  <w:num w:numId="24">
    <w:abstractNumId w:val="1"/>
  </w:num>
  <w:num w:numId="25">
    <w:abstractNumId w:val="28"/>
  </w:num>
  <w:num w:numId="26">
    <w:abstractNumId w:val="7"/>
  </w:num>
  <w:num w:numId="27">
    <w:abstractNumId w:val="14"/>
  </w:num>
  <w:num w:numId="28">
    <w:abstractNumId w:val="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29"/>
    <w:rsid w:val="00003CD6"/>
    <w:rsid w:val="000278AC"/>
    <w:rsid w:val="00033E17"/>
    <w:rsid w:val="000511AE"/>
    <w:rsid w:val="00076E18"/>
    <w:rsid w:val="00081974"/>
    <w:rsid w:val="000A3791"/>
    <w:rsid w:val="000B0C3E"/>
    <w:rsid w:val="000C26CC"/>
    <w:rsid w:val="000E0F57"/>
    <w:rsid w:val="000F341D"/>
    <w:rsid w:val="000F72A2"/>
    <w:rsid w:val="0015552D"/>
    <w:rsid w:val="00196578"/>
    <w:rsid w:val="001B5BA7"/>
    <w:rsid w:val="001D12E6"/>
    <w:rsid w:val="001F0668"/>
    <w:rsid w:val="0020406B"/>
    <w:rsid w:val="00233A17"/>
    <w:rsid w:val="0028054A"/>
    <w:rsid w:val="002C2CE4"/>
    <w:rsid w:val="002C2EFA"/>
    <w:rsid w:val="002D363E"/>
    <w:rsid w:val="002E7797"/>
    <w:rsid w:val="0031171C"/>
    <w:rsid w:val="00334C5C"/>
    <w:rsid w:val="00376A4A"/>
    <w:rsid w:val="00394A7D"/>
    <w:rsid w:val="003D2E7B"/>
    <w:rsid w:val="003D662B"/>
    <w:rsid w:val="003F5A46"/>
    <w:rsid w:val="00424FE6"/>
    <w:rsid w:val="00432C2A"/>
    <w:rsid w:val="00433209"/>
    <w:rsid w:val="00434B83"/>
    <w:rsid w:val="00474352"/>
    <w:rsid w:val="00477670"/>
    <w:rsid w:val="00496756"/>
    <w:rsid w:val="004A0163"/>
    <w:rsid w:val="004C7446"/>
    <w:rsid w:val="004D2BE7"/>
    <w:rsid w:val="004E14CE"/>
    <w:rsid w:val="00500A9E"/>
    <w:rsid w:val="00503D27"/>
    <w:rsid w:val="005165AD"/>
    <w:rsid w:val="005422E5"/>
    <w:rsid w:val="00547E29"/>
    <w:rsid w:val="005616F9"/>
    <w:rsid w:val="00561EBD"/>
    <w:rsid w:val="005674B2"/>
    <w:rsid w:val="00590211"/>
    <w:rsid w:val="005A142B"/>
    <w:rsid w:val="005A6937"/>
    <w:rsid w:val="005C4B3E"/>
    <w:rsid w:val="005E34AB"/>
    <w:rsid w:val="005E679C"/>
    <w:rsid w:val="00605316"/>
    <w:rsid w:val="00607942"/>
    <w:rsid w:val="0061398F"/>
    <w:rsid w:val="00627A81"/>
    <w:rsid w:val="00632A5D"/>
    <w:rsid w:val="00635EDB"/>
    <w:rsid w:val="0064382F"/>
    <w:rsid w:val="006A2F0E"/>
    <w:rsid w:val="006B77D9"/>
    <w:rsid w:val="006D38B5"/>
    <w:rsid w:val="006E1737"/>
    <w:rsid w:val="007072C6"/>
    <w:rsid w:val="00727FDE"/>
    <w:rsid w:val="007708F3"/>
    <w:rsid w:val="00785980"/>
    <w:rsid w:val="0079580E"/>
    <w:rsid w:val="007C0A01"/>
    <w:rsid w:val="007C2446"/>
    <w:rsid w:val="007D26E8"/>
    <w:rsid w:val="007D35E6"/>
    <w:rsid w:val="008108BF"/>
    <w:rsid w:val="00833014"/>
    <w:rsid w:val="008A1CD5"/>
    <w:rsid w:val="008D7310"/>
    <w:rsid w:val="008D76DA"/>
    <w:rsid w:val="008E0850"/>
    <w:rsid w:val="008E21CD"/>
    <w:rsid w:val="008E486C"/>
    <w:rsid w:val="008E7660"/>
    <w:rsid w:val="00927847"/>
    <w:rsid w:val="009433E2"/>
    <w:rsid w:val="00946020"/>
    <w:rsid w:val="009629B2"/>
    <w:rsid w:val="00965077"/>
    <w:rsid w:val="009D105C"/>
    <w:rsid w:val="009D78D0"/>
    <w:rsid w:val="009E02CF"/>
    <w:rsid w:val="009E109A"/>
    <w:rsid w:val="00A04777"/>
    <w:rsid w:val="00A16D95"/>
    <w:rsid w:val="00A5709E"/>
    <w:rsid w:val="00A831BE"/>
    <w:rsid w:val="00AB0581"/>
    <w:rsid w:val="00AD2805"/>
    <w:rsid w:val="00AF70AD"/>
    <w:rsid w:val="00B70A5A"/>
    <w:rsid w:val="00B802B0"/>
    <w:rsid w:val="00B836C2"/>
    <w:rsid w:val="00BA4E9F"/>
    <w:rsid w:val="00BC1D2F"/>
    <w:rsid w:val="00BC6935"/>
    <w:rsid w:val="00BC7241"/>
    <w:rsid w:val="00BD1460"/>
    <w:rsid w:val="00C009F9"/>
    <w:rsid w:val="00C24CB4"/>
    <w:rsid w:val="00C5744E"/>
    <w:rsid w:val="00C82338"/>
    <w:rsid w:val="00CF4AA8"/>
    <w:rsid w:val="00D118C9"/>
    <w:rsid w:val="00D177D7"/>
    <w:rsid w:val="00D23A00"/>
    <w:rsid w:val="00D2727F"/>
    <w:rsid w:val="00D27717"/>
    <w:rsid w:val="00D27E0E"/>
    <w:rsid w:val="00D37199"/>
    <w:rsid w:val="00D5701F"/>
    <w:rsid w:val="00D57BCC"/>
    <w:rsid w:val="00D626C5"/>
    <w:rsid w:val="00D65C6C"/>
    <w:rsid w:val="00DB61F5"/>
    <w:rsid w:val="00DE4064"/>
    <w:rsid w:val="00DF510E"/>
    <w:rsid w:val="00E11A02"/>
    <w:rsid w:val="00E1353B"/>
    <w:rsid w:val="00E16D4F"/>
    <w:rsid w:val="00E337CF"/>
    <w:rsid w:val="00E4225A"/>
    <w:rsid w:val="00E459F6"/>
    <w:rsid w:val="00E60256"/>
    <w:rsid w:val="00E6702A"/>
    <w:rsid w:val="00E715AA"/>
    <w:rsid w:val="00E942D5"/>
    <w:rsid w:val="00EA6F98"/>
    <w:rsid w:val="00EB3FDF"/>
    <w:rsid w:val="00EE1917"/>
    <w:rsid w:val="00EF373C"/>
    <w:rsid w:val="00F07979"/>
    <w:rsid w:val="00F154A9"/>
    <w:rsid w:val="00F20BC8"/>
    <w:rsid w:val="00F425B5"/>
    <w:rsid w:val="00F52425"/>
    <w:rsid w:val="00F802B5"/>
    <w:rsid w:val="00FB31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1BCD9B"/>
  <w15:chartTrackingRefBased/>
  <w15:docId w15:val="{F640C1C0-5AA4-4F88-9C44-58C7969D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E2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47E2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rsid w:val="0043320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7E29"/>
    <w:rPr>
      <w:rFonts w:asciiTheme="majorHAnsi" w:eastAsiaTheme="majorEastAsia" w:hAnsiTheme="majorHAnsi" w:cstheme="majorBidi"/>
      <w:b/>
      <w:bCs/>
      <w:color w:val="2E74B5" w:themeColor="accent1" w:themeShade="BF"/>
      <w:sz w:val="28"/>
      <w:szCs w:val="28"/>
      <w:lang w:val="es-ES" w:eastAsia="es-ES"/>
    </w:rPr>
  </w:style>
  <w:style w:type="paragraph" w:styleId="Prrafodelista">
    <w:name w:val="List Paragraph"/>
    <w:basedOn w:val="Normal"/>
    <w:uiPriority w:val="34"/>
    <w:qFormat/>
    <w:rsid w:val="00547E29"/>
    <w:pPr>
      <w:ind w:left="720"/>
      <w:contextualSpacing/>
    </w:pPr>
  </w:style>
  <w:style w:type="paragraph" w:styleId="Textoindependiente">
    <w:name w:val="Body Text"/>
    <w:basedOn w:val="Normal"/>
    <w:link w:val="TextoindependienteCar"/>
    <w:rsid w:val="00547E29"/>
    <w:pPr>
      <w:spacing w:line="360" w:lineRule="auto"/>
    </w:pPr>
    <w:rPr>
      <w:sz w:val="28"/>
      <w:szCs w:val="20"/>
    </w:rPr>
  </w:style>
  <w:style w:type="character" w:customStyle="1" w:styleId="TextoindependienteCar">
    <w:name w:val="Texto independiente Car"/>
    <w:basedOn w:val="Fuentedeprrafopredeter"/>
    <w:link w:val="Textoindependiente"/>
    <w:rsid w:val="00547E29"/>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E942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42D5"/>
    <w:rPr>
      <w:rFonts w:ascii="Segoe UI" w:eastAsia="Times New Roman" w:hAnsi="Segoe UI" w:cs="Segoe UI"/>
      <w:sz w:val="18"/>
      <w:szCs w:val="18"/>
      <w:lang w:val="es-ES" w:eastAsia="es-ES"/>
    </w:rPr>
  </w:style>
  <w:style w:type="character" w:customStyle="1" w:styleId="Ttulo2Car">
    <w:name w:val="Título 2 Car"/>
    <w:basedOn w:val="Fuentedeprrafopredeter"/>
    <w:link w:val="Ttulo2"/>
    <w:uiPriority w:val="9"/>
    <w:semiHidden/>
    <w:rsid w:val="00433209"/>
    <w:rPr>
      <w:rFonts w:asciiTheme="majorHAnsi" w:eastAsiaTheme="majorEastAsia" w:hAnsiTheme="majorHAnsi" w:cstheme="majorBidi"/>
      <w:color w:val="2E74B5" w:themeColor="accent1" w:themeShade="BF"/>
      <w:sz w:val="26"/>
      <w:szCs w:val="26"/>
      <w:lang w:val="es-ES" w:eastAsia="es-ES"/>
    </w:rPr>
  </w:style>
  <w:style w:type="paragraph" w:styleId="Encabezado">
    <w:name w:val="header"/>
    <w:basedOn w:val="Normal"/>
    <w:link w:val="EncabezadoCar"/>
    <w:uiPriority w:val="99"/>
    <w:unhideWhenUsed/>
    <w:rsid w:val="000F72A2"/>
    <w:pPr>
      <w:tabs>
        <w:tab w:val="center" w:pos="4419"/>
        <w:tab w:val="right" w:pos="8838"/>
      </w:tabs>
    </w:pPr>
  </w:style>
  <w:style w:type="character" w:customStyle="1" w:styleId="EncabezadoCar">
    <w:name w:val="Encabezado Car"/>
    <w:basedOn w:val="Fuentedeprrafopredeter"/>
    <w:link w:val="Encabezado"/>
    <w:uiPriority w:val="99"/>
    <w:rsid w:val="000F72A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F72A2"/>
    <w:pPr>
      <w:tabs>
        <w:tab w:val="center" w:pos="4419"/>
        <w:tab w:val="right" w:pos="8838"/>
      </w:tabs>
    </w:pPr>
  </w:style>
  <w:style w:type="character" w:customStyle="1" w:styleId="PiedepginaCar">
    <w:name w:val="Pie de página Car"/>
    <w:basedOn w:val="Fuentedeprrafopredeter"/>
    <w:link w:val="Piedepgina"/>
    <w:uiPriority w:val="99"/>
    <w:rsid w:val="000F72A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136146">
      <w:bodyDiv w:val="1"/>
      <w:marLeft w:val="0"/>
      <w:marRight w:val="0"/>
      <w:marTop w:val="0"/>
      <w:marBottom w:val="0"/>
      <w:divBdr>
        <w:top w:val="none" w:sz="0" w:space="0" w:color="auto"/>
        <w:left w:val="none" w:sz="0" w:space="0" w:color="auto"/>
        <w:bottom w:val="none" w:sz="0" w:space="0" w:color="auto"/>
        <w:right w:val="none" w:sz="0" w:space="0" w:color="auto"/>
      </w:divBdr>
      <w:divsChild>
        <w:div w:id="317074754">
          <w:marLeft w:val="547"/>
          <w:marRight w:val="0"/>
          <w:marTop w:val="0"/>
          <w:marBottom w:val="0"/>
          <w:divBdr>
            <w:top w:val="none" w:sz="0" w:space="0" w:color="auto"/>
            <w:left w:val="none" w:sz="0" w:space="0" w:color="auto"/>
            <w:bottom w:val="none" w:sz="0" w:space="0" w:color="auto"/>
            <w:right w:val="none" w:sz="0" w:space="0" w:color="auto"/>
          </w:divBdr>
        </w:div>
        <w:div w:id="668023237">
          <w:marLeft w:val="547"/>
          <w:marRight w:val="0"/>
          <w:marTop w:val="0"/>
          <w:marBottom w:val="0"/>
          <w:divBdr>
            <w:top w:val="none" w:sz="0" w:space="0" w:color="auto"/>
            <w:left w:val="none" w:sz="0" w:space="0" w:color="auto"/>
            <w:bottom w:val="none" w:sz="0" w:space="0" w:color="auto"/>
            <w:right w:val="none" w:sz="0" w:space="0" w:color="auto"/>
          </w:divBdr>
        </w:div>
        <w:div w:id="1568952603">
          <w:marLeft w:val="547"/>
          <w:marRight w:val="0"/>
          <w:marTop w:val="0"/>
          <w:marBottom w:val="0"/>
          <w:divBdr>
            <w:top w:val="none" w:sz="0" w:space="0" w:color="auto"/>
            <w:left w:val="none" w:sz="0" w:space="0" w:color="auto"/>
            <w:bottom w:val="none" w:sz="0" w:space="0" w:color="auto"/>
            <w:right w:val="none" w:sz="0" w:space="0" w:color="auto"/>
          </w:divBdr>
        </w:div>
        <w:div w:id="1081869203">
          <w:marLeft w:val="547"/>
          <w:marRight w:val="0"/>
          <w:marTop w:val="0"/>
          <w:marBottom w:val="0"/>
          <w:divBdr>
            <w:top w:val="none" w:sz="0" w:space="0" w:color="auto"/>
            <w:left w:val="none" w:sz="0" w:space="0" w:color="auto"/>
            <w:bottom w:val="none" w:sz="0" w:space="0" w:color="auto"/>
            <w:right w:val="none" w:sz="0" w:space="0" w:color="auto"/>
          </w:divBdr>
        </w:div>
      </w:divsChild>
    </w:div>
    <w:div w:id="1638028392">
      <w:bodyDiv w:val="1"/>
      <w:marLeft w:val="0"/>
      <w:marRight w:val="0"/>
      <w:marTop w:val="0"/>
      <w:marBottom w:val="0"/>
      <w:divBdr>
        <w:top w:val="none" w:sz="0" w:space="0" w:color="auto"/>
        <w:left w:val="none" w:sz="0" w:space="0" w:color="auto"/>
        <w:bottom w:val="none" w:sz="0" w:space="0" w:color="auto"/>
        <w:right w:val="none" w:sz="0" w:space="0" w:color="auto"/>
      </w:divBdr>
    </w:div>
    <w:div w:id="2039119212">
      <w:bodyDiv w:val="1"/>
      <w:marLeft w:val="0"/>
      <w:marRight w:val="0"/>
      <w:marTop w:val="0"/>
      <w:marBottom w:val="0"/>
      <w:divBdr>
        <w:top w:val="none" w:sz="0" w:space="0" w:color="auto"/>
        <w:left w:val="none" w:sz="0" w:space="0" w:color="auto"/>
        <w:bottom w:val="none" w:sz="0" w:space="0" w:color="auto"/>
        <w:right w:val="none" w:sz="0" w:space="0" w:color="auto"/>
      </w:divBdr>
      <w:divsChild>
        <w:div w:id="1876653017">
          <w:marLeft w:val="720"/>
          <w:marRight w:val="0"/>
          <w:marTop w:val="0"/>
          <w:marBottom w:val="0"/>
          <w:divBdr>
            <w:top w:val="none" w:sz="0" w:space="0" w:color="auto"/>
            <w:left w:val="none" w:sz="0" w:space="0" w:color="auto"/>
            <w:bottom w:val="none" w:sz="0" w:space="0" w:color="auto"/>
            <w:right w:val="none" w:sz="0" w:space="0" w:color="auto"/>
          </w:divBdr>
        </w:div>
        <w:div w:id="115168018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15</Pages>
  <Words>5160</Words>
  <Characters>28383</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7</cp:revision>
  <cp:lastPrinted>2021-04-29T16:33:00Z</cp:lastPrinted>
  <dcterms:created xsi:type="dcterms:W3CDTF">2021-10-01T17:26:00Z</dcterms:created>
  <dcterms:modified xsi:type="dcterms:W3CDTF">2021-10-01T18:28:00Z</dcterms:modified>
</cp:coreProperties>
</file>