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4DF2758D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3CE52630" w14:textId="418AEC11" w:rsidR="00307B1D" w:rsidRDefault="00307B1D" w:rsidP="00E57B64">
            <w:pPr>
              <w:jc w:val="center"/>
            </w:pP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A78C452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20EC567D" w14:textId="50F3BDD3" w:rsidR="00307B1D" w:rsidRDefault="00307B1D" w:rsidP="00A619C4">
            <w:pPr>
              <w:jc w:val="center"/>
            </w:pP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52E356C0" w:rsidR="00307B1D" w:rsidRDefault="000F77CD" w:rsidP="00A619C4">
            <w:pPr>
              <w:jc w:val="center"/>
            </w:pPr>
            <w:r>
              <w:t xml:space="preserve">28 </w:t>
            </w:r>
            <w:r w:rsidR="005B62E9">
              <w:t>S</w:t>
            </w:r>
            <w:r w:rsidR="00A619C4">
              <w:t xml:space="preserve">eptiembre 2017 </w:t>
            </w:r>
            <w:r>
              <w:t>–</w:t>
            </w:r>
            <w:r w:rsidR="00A619C4">
              <w:t xml:space="preserve"> </w:t>
            </w:r>
            <w:r>
              <w:t xml:space="preserve">27 </w:t>
            </w:r>
            <w:r w:rsidR="00CF6D41">
              <w:t>S</w:t>
            </w:r>
            <w:r w:rsidR="00A619C4">
              <w:t>eptiembre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07867F97" w:rsidR="00307B1D" w:rsidRDefault="000F77CD" w:rsidP="00A619C4">
            <w:pPr>
              <w:jc w:val="center"/>
            </w:pPr>
            <w:r>
              <w:t xml:space="preserve">19 </w:t>
            </w:r>
            <w:r w:rsidR="00AD7B07">
              <w:t xml:space="preserve">Noviembre 2020 – </w:t>
            </w:r>
            <w:r>
              <w:t xml:space="preserve">19 </w:t>
            </w:r>
            <w:r w:rsidR="00AD7B07">
              <w:t>Noviembre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3862245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6BEFFAD4" w14:textId="46105C93" w:rsidR="00C75B81" w:rsidRDefault="00C75B81" w:rsidP="00C75B81">
            <w:pPr>
              <w:jc w:val="center"/>
            </w:pP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BDD8DAD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1FE379EE" w14:textId="5DA18411" w:rsidR="00C75B81" w:rsidRDefault="00C75B81" w:rsidP="00C75B81">
            <w:pPr>
              <w:jc w:val="center"/>
            </w:pP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3B433A34" w:rsidR="00C75B81" w:rsidRDefault="00C75B81" w:rsidP="00C75B81">
            <w:pPr>
              <w:jc w:val="center"/>
            </w:pPr>
            <w:r>
              <w:t>31 Mayo 2018 – 30 Mayo 2022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>19 Noviembre 2020 – 19 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>02 Junio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1880B4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1E0D2C8" w:rsidR="009922D9" w:rsidRPr="009922D9" w:rsidRDefault="002E4E29" w:rsidP="009922D9">
            <w:r>
              <w:t>Vacante</w:t>
            </w:r>
          </w:p>
        </w:tc>
        <w:tc>
          <w:tcPr>
            <w:tcW w:w="3969" w:type="dxa"/>
            <w:vAlign w:val="center"/>
          </w:tcPr>
          <w:p w14:paraId="7198F76C" w14:textId="49030079" w:rsidR="009922D9" w:rsidRDefault="009922D9" w:rsidP="009922D9">
            <w:pPr>
              <w:jc w:val="center"/>
            </w:pP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r w:rsidR="00AD7B07">
              <w:t>Noviembre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AC900E2" w:rsidR="00001BE5" w:rsidRPr="00995FBB" w:rsidRDefault="00454954" w:rsidP="00001BE5">
            <w:pPr>
              <w:rPr>
                <w:iCs/>
              </w:rPr>
            </w:pPr>
            <w:r>
              <w:rPr>
                <w:iCs/>
              </w:rPr>
              <w:t>Vacante</w:t>
            </w:r>
          </w:p>
        </w:tc>
        <w:tc>
          <w:tcPr>
            <w:tcW w:w="3828" w:type="dxa"/>
            <w:vAlign w:val="center"/>
          </w:tcPr>
          <w:p w14:paraId="6B4B4328" w14:textId="0314ABF8" w:rsidR="00001BE5" w:rsidRDefault="00001BE5" w:rsidP="00001BE5">
            <w:pPr>
              <w:jc w:val="center"/>
            </w:pP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r w:rsidR="00001BE5">
              <w:t xml:space="preserve">Mayo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r w:rsidR="00FE07C3">
              <w:t xml:space="preserve">Junio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r w:rsidR="00AD7B07">
              <w:t>Octubre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5E692C22" w:rsidR="00001BE5" w:rsidRDefault="00454954" w:rsidP="00001BE5">
            <w:r>
              <w:t>Vacante</w:t>
            </w:r>
          </w:p>
        </w:tc>
        <w:tc>
          <w:tcPr>
            <w:tcW w:w="3828" w:type="dxa"/>
            <w:vAlign w:val="center"/>
          </w:tcPr>
          <w:p w14:paraId="113539D3" w14:textId="6C33D66F" w:rsidR="00001BE5" w:rsidRDefault="00001BE5" w:rsidP="00001BE5">
            <w:pPr>
              <w:jc w:val="center"/>
            </w:pP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r w:rsidR="00F20D84">
              <w:t xml:space="preserve">Mayo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00C5" w14:textId="56D9450C" w:rsidR="002E70A3" w:rsidRPr="00DF0118" w:rsidRDefault="002E70A3" w:rsidP="00E315C3">
    <w:pPr>
      <w:pStyle w:val="Encabezado"/>
      <w:ind w:right="-1029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C75B81">
      <w:rPr>
        <w:b/>
        <w:iCs/>
        <w:sz w:val="28"/>
        <w:szCs w:val="28"/>
      </w:rPr>
      <w:t>ju</w:t>
    </w:r>
    <w:r w:rsidR="00392D1E">
      <w:rPr>
        <w:b/>
        <w:iCs/>
        <w:sz w:val="28"/>
        <w:szCs w:val="28"/>
      </w:rPr>
      <w:t>l</w:t>
    </w:r>
    <w:r w:rsidR="00C75B81">
      <w:rPr>
        <w:b/>
        <w:iCs/>
        <w:sz w:val="28"/>
        <w:szCs w:val="28"/>
      </w:rPr>
      <w:t>io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3124E9">
      <w:rPr>
        <w:b/>
        <w:iCs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B2B5E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426E86"/>
    <w:rsid w:val="00430C8D"/>
    <w:rsid w:val="00454954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BE0C8A"/>
    <w:rsid w:val="00C25A6F"/>
    <w:rsid w:val="00C45980"/>
    <w:rsid w:val="00C75B81"/>
    <w:rsid w:val="00CD23D0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4</cp:revision>
  <cp:lastPrinted>2019-10-10T20:51:00Z</cp:lastPrinted>
  <dcterms:created xsi:type="dcterms:W3CDTF">2021-08-13T21:20:00Z</dcterms:created>
  <dcterms:modified xsi:type="dcterms:W3CDTF">2021-08-17T20:34:00Z</dcterms:modified>
</cp:coreProperties>
</file>