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59CBA2B3">
            <wp:extent cx="1387929" cy="451410"/>
            <wp:effectExtent l="0" t="0" r="3175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52" cy="4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028733B6" w14:textId="3EFA4523" w:rsidR="003B21DA" w:rsidRDefault="003B21DA" w:rsidP="006D5363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14603C66" w14:textId="77777777" w:rsidR="006D5363" w:rsidRPr="00E23669" w:rsidRDefault="006D5363" w:rsidP="006D5363">
      <w:pPr>
        <w:jc w:val="both"/>
        <w:rPr>
          <w:lang w:val="es-SV"/>
        </w:rPr>
      </w:pPr>
      <w:bookmarkStart w:id="3" w:name="_Hlk73693283"/>
      <w:r w:rsidRPr="00E23669">
        <w:rPr>
          <w:b/>
          <w:lang w:val="es-SV"/>
        </w:rPr>
        <w:t>ACTA No. CV-</w:t>
      </w:r>
      <w:r>
        <w:rPr>
          <w:b/>
          <w:lang w:val="es-SV"/>
        </w:rPr>
        <w:t>16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>n la Sala de Sesiones del Consejo de Vigilancia del Fondo Social para la Vivienda;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 ocho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 xml:space="preserve">del </w:t>
      </w:r>
      <w:r>
        <w:rPr>
          <w:lang w:val="es-SV"/>
        </w:rPr>
        <w:t xml:space="preserve">martes 8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junio </w:t>
      </w:r>
      <w:r w:rsidRPr="00E23669">
        <w:rPr>
          <w:lang w:val="es-SV"/>
        </w:rPr>
        <w:t xml:space="preserve">del año 2021. Se realizó la reunión de los señores Miembros del Consejo de Vigilancia: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Ingeniero </w:t>
      </w:r>
      <w:r w:rsidRPr="00E23669">
        <w:rPr>
          <w:b/>
          <w:bCs/>
          <w:lang w:val="es-SV"/>
        </w:rPr>
        <w:t>ENRIQUE OÑATE MUYSHONDT</w:t>
      </w:r>
      <w:r w:rsidRPr="00E23669">
        <w:rPr>
          <w:lang w:val="es-SV"/>
        </w:rPr>
        <w:t xml:space="preserve"> en representación del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PATRONAL</w:t>
      </w:r>
      <w:r w:rsidRPr="00E23669">
        <w:rPr>
          <w:lang w:val="es-SV"/>
        </w:rPr>
        <w:t>;</w:t>
      </w:r>
      <w:r>
        <w:rPr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 xml:space="preserve">, Presidenta; </w:t>
      </w:r>
      <w:proofErr w:type="gramStart"/>
      <w:r w:rsidRPr="00E23669">
        <w:rPr>
          <w:lang w:val="es-SV"/>
        </w:rPr>
        <w:t>declara  abierta</w:t>
      </w:r>
      <w:proofErr w:type="gramEnd"/>
      <w:r w:rsidRPr="00E23669">
        <w:rPr>
          <w:lang w:val="es-SV"/>
        </w:rPr>
        <w:t xml:space="preserve">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1F0E6B">
        <w:rPr>
          <w:bCs/>
          <w:lang w:val="es-SV"/>
        </w:rPr>
        <w:t>Presentación de Nuevo Concejal</w:t>
      </w:r>
      <w:r w:rsidRPr="001F0E6B">
        <w:rPr>
          <w:bCs/>
        </w:rPr>
        <w:t>.</w:t>
      </w:r>
      <w:r>
        <w:rPr>
          <w:b/>
        </w:rPr>
        <w:t xml:space="preserve"> </w:t>
      </w:r>
      <w:r w:rsidRPr="00E23669">
        <w:rPr>
          <w:b/>
          <w:lang w:val="es-SV"/>
        </w:rPr>
        <w:t xml:space="preserve"> </w:t>
      </w:r>
      <w:r w:rsidRPr="00E23669">
        <w:rPr>
          <w:b/>
          <w:bCs/>
          <w:lang w:val="es-SV"/>
        </w:rPr>
        <w:t>IV.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086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</w:t>
      </w:r>
      <w:r w:rsidRPr="00E23669">
        <w:rPr>
          <w:bCs/>
          <w:lang w:val="es-SV"/>
        </w:rPr>
        <w:t xml:space="preserve"> de</w:t>
      </w:r>
      <w:r>
        <w:rPr>
          <w:bCs/>
          <w:lang w:val="es-SV"/>
        </w:rPr>
        <w:t xml:space="preserve"> mayo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 w:rsidRPr="00E23669">
        <w:rPr>
          <w:b/>
          <w:bCs/>
          <w:lang w:val="es-SV"/>
        </w:rPr>
        <w:t xml:space="preserve">  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087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088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089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 xml:space="preserve">mayo </w:t>
      </w:r>
      <w:r w:rsidRPr="00E23669">
        <w:rPr>
          <w:bCs/>
          <w:lang w:val="es-SV"/>
        </w:rPr>
        <w:t>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20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>.</w:t>
      </w:r>
      <w:r w:rsidRPr="00E23669">
        <w:rPr>
          <w:b/>
          <w:lang w:val="es-SV"/>
        </w:rPr>
        <w:t xml:space="preserve"> </w:t>
      </w:r>
      <w:r w:rsidRPr="00AD068E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1F0E6B">
        <w:rPr>
          <w:b/>
          <w:bCs/>
          <w:lang w:val="es-SV"/>
        </w:rPr>
        <w:t>XI.</w:t>
      </w:r>
      <w:r>
        <w:rPr>
          <w:lang w:val="es-SV"/>
        </w:rPr>
        <w:t xml:space="preserve"> </w:t>
      </w:r>
      <w:r w:rsidRPr="00E23669">
        <w:rPr>
          <w:bCs/>
          <w:lang w:val="es-SV"/>
        </w:rPr>
        <w:t>Correspondencia Recibida.</w:t>
      </w:r>
      <w:r w:rsidRPr="00E23669">
        <w:rPr>
          <w:lang w:val="es-SV"/>
        </w:rPr>
        <w:t xml:space="preserve">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>: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27</w:t>
      </w:r>
      <w:r w:rsidRPr="00E23669">
        <w:rPr>
          <w:lang w:val="es-SV"/>
        </w:rPr>
        <w:t xml:space="preserve"> de </w:t>
      </w:r>
      <w:r>
        <w:rPr>
          <w:lang w:val="es-SV"/>
        </w:rPr>
        <w:t>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III. </w:t>
      </w:r>
      <w:r>
        <w:rPr>
          <w:b/>
        </w:rPr>
        <w:t xml:space="preserve">PRESENTACION NUEVO CONCEJAL. </w:t>
      </w:r>
      <w:r>
        <w:t xml:space="preserve"> La Secretaria del Consejo de Vigilancia presenta a la Licenciada Bertha Alicia Santacruz de Escobar, y le toma la protesta de Ley correspondiente como nuevo Miembro en Representación del Ministerio de Vivienda; ante el Consejo de Vigilancia, quien sustituirá</w:t>
      </w:r>
      <w:r w:rsidRPr="003149B1">
        <w:t xml:space="preserve"> </w:t>
      </w:r>
      <w:r>
        <w:t xml:space="preserve">a la Licenciada Anna María Copien, Representante del Ministerio de Vivienda.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Secretaria </w:t>
      </w:r>
      <w:r w:rsidRPr="00A741EB">
        <w:rPr>
          <w:b/>
        </w:rPr>
        <w:t>para darle la bienvenida.  En este acto</w:t>
      </w:r>
      <w:r>
        <w:rPr>
          <w:b/>
        </w:rPr>
        <w:t xml:space="preserve"> la Licenciada</w:t>
      </w:r>
      <w:r w:rsidRPr="004B019A">
        <w:t xml:space="preserve"> </w:t>
      </w:r>
      <w:r w:rsidRPr="004B019A">
        <w:rPr>
          <w:b/>
          <w:bCs/>
        </w:rPr>
        <w:t>Bertha Alicia Santacruz de Escobar</w:t>
      </w:r>
      <w:r>
        <w:rPr>
          <w:b/>
        </w:rPr>
        <w:t xml:space="preserve"> </w:t>
      </w:r>
      <w:r w:rsidRPr="00A741EB">
        <w:rPr>
          <w:b/>
        </w:rPr>
        <w:t>agradece por el nombramiento otorgado y la bienvenida que este Consejo le brinda</w:t>
      </w:r>
      <w:r>
        <w:rPr>
          <w:b/>
        </w:rPr>
        <w:t xml:space="preserve">.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4" w:name="_Hlk74035393"/>
      <w:r w:rsidRPr="00E23669">
        <w:rPr>
          <w:b/>
          <w:bCs/>
          <w:lang w:val="es-SV"/>
        </w:rPr>
        <w:t>Nº JD-</w:t>
      </w:r>
      <w:r>
        <w:rPr>
          <w:b/>
          <w:bCs/>
          <w:lang w:val="es-SV"/>
        </w:rPr>
        <w:t>086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4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>13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Fiscal del Auditor Externo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E32607">
        <w:rPr>
          <w:bCs/>
          <w:color w:val="000000"/>
          <w:lang w:val="es-SV"/>
        </w:rPr>
        <w:t xml:space="preserve">Autorización de Misión al Exterior de Unidad de Comunicaciones y Publicidad; </w:t>
      </w:r>
      <w:r w:rsidRPr="00E23669">
        <w:rPr>
          <w:b/>
          <w:color w:val="000000"/>
          <w:lang w:val="es-SV"/>
        </w:rPr>
        <w:t xml:space="preserve">VI. </w:t>
      </w:r>
      <w:r w:rsidRPr="00E32607">
        <w:rPr>
          <w:bCs/>
          <w:color w:val="000000"/>
          <w:lang w:val="es-SV"/>
        </w:rPr>
        <w:t>Acuerdo de resolución reservada de esta sesión.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bookmarkStart w:id="5" w:name="_Hlk74033991"/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Fiscal del Auditor Externo,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el informe y se da por enterado sin observaciones</w:t>
      </w:r>
      <w:r w:rsidRPr="00E23669">
        <w:rPr>
          <w:b/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V</w:t>
      </w:r>
      <w:r w:rsidRPr="004729FD">
        <w:rPr>
          <w:b/>
          <w:color w:val="000000"/>
          <w:lang w:val="es-SV"/>
        </w:rPr>
        <w:t xml:space="preserve">. </w:t>
      </w:r>
      <w:r w:rsidRPr="004729FD">
        <w:rPr>
          <w:bCs/>
          <w:color w:val="000000"/>
          <w:lang w:val="es-SV"/>
        </w:rPr>
        <w:t xml:space="preserve">Propuesta </w:t>
      </w:r>
      <w:r>
        <w:rPr>
          <w:bCs/>
          <w:color w:val="000000"/>
          <w:lang w:val="es-SV"/>
        </w:rPr>
        <w:t>d</w:t>
      </w:r>
      <w:r w:rsidRPr="004729FD">
        <w:rPr>
          <w:bCs/>
          <w:color w:val="000000"/>
          <w:lang w:val="es-SV"/>
        </w:rPr>
        <w:t>e Modificaci</w:t>
      </w:r>
      <w:r>
        <w:rPr>
          <w:bCs/>
          <w:color w:val="000000"/>
          <w:lang w:val="es-SV"/>
        </w:rPr>
        <w:t>ón</w:t>
      </w:r>
      <w:r w:rsidRPr="004729FD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e</w:t>
      </w:r>
      <w:r w:rsidRPr="004729FD">
        <w:rPr>
          <w:bCs/>
          <w:color w:val="000000"/>
          <w:lang w:val="es-SV"/>
        </w:rPr>
        <w:t xml:space="preserve"> Integraci</w:t>
      </w:r>
      <w:r>
        <w:rPr>
          <w:bCs/>
          <w:color w:val="000000"/>
          <w:lang w:val="es-SV"/>
        </w:rPr>
        <w:t>ón</w:t>
      </w:r>
      <w:r w:rsidRPr="004729FD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d</w:t>
      </w:r>
      <w:r w:rsidRPr="004729FD">
        <w:rPr>
          <w:bCs/>
          <w:color w:val="000000"/>
          <w:lang w:val="es-SV"/>
        </w:rPr>
        <w:t xml:space="preserve">el Plan </w:t>
      </w:r>
      <w:r>
        <w:rPr>
          <w:bCs/>
          <w:color w:val="000000"/>
          <w:lang w:val="es-SV"/>
        </w:rPr>
        <w:t>d</w:t>
      </w:r>
      <w:r w:rsidRPr="004729FD">
        <w:rPr>
          <w:bCs/>
          <w:color w:val="000000"/>
          <w:lang w:val="es-SV"/>
        </w:rPr>
        <w:t>e Incentivos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ve a favorable el ajuste y cambios a la tabla de incentivos con base a las metas individuales y grupales de las diferentes Areas del Fondo las cuales se ven muy </w:t>
      </w:r>
      <w:r>
        <w:rPr>
          <w:b/>
          <w:color w:val="000000"/>
          <w:lang w:val="es-SV"/>
        </w:rPr>
        <w:lastRenderedPageBreak/>
        <w:t>integrales para su ejecución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VI. </w:t>
      </w:r>
      <w:r w:rsidRPr="00E32607">
        <w:rPr>
          <w:bCs/>
          <w:color w:val="000000"/>
          <w:lang w:val="es-SV"/>
        </w:rPr>
        <w:t>Autorización de Misión al Exterior de Unidad de Comunicaciones y Publicidad</w:t>
      </w:r>
      <w:r w:rsidRPr="004729FD">
        <w:rPr>
          <w:bCs/>
          <w:color w:val="000000"/>
          <w:lang w:val="es-SV"/>
        </w:rPr>
        <w:t>,</w:t>
      </w:r>
      <w:bookmarkEnd w:id="5"/>
      <w:r>
        <w:rPr>
          <w:bCs/>
          <w:color w:val="000000"/>
          <w:lang w:val="es-SV"/>
        </w:rPr>
        <w:t xml:space="preserve"> </w:t>
      </w:r>
      <w:r w:rsidRPr="004729FD">
        <w:rPr>
          <w:b/>
          <w:color w:val="000000"/>
          <w:lang w:val="es-SV"/>
        </w:rPr>
        <w:t xml:space="preserve">este </w:t>
      </w:r>
      <w:r>
        <w:rPr>
          <w:b/>
          <w:color w:val="000000"/>
          <w:lang w:val="es-SV"/>
        </w:rPr>
        <w:t>C</w:t>
      </w:r>
      <w:r w:rsidRPr="004729FD">
        <w:rPr>
          <w:b/>
          <w:color w:val="000000"/>
          <w:lang w:val="es-SV"/>
        </w:rPr>
        <w:t>onsejo se da por enterado</w:t>
      </w:r>
      <w:r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087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088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089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I</w:t>
      </w:r>
      <w:r>
        <w:rPr>
          <w:b/>
          <w:bCs/>
          <w:lang w:val="es-SV"/>
        </w:rPr>
        <w:t>X</w:t>
      </w:r>
      <w:r w:rsidRPr="00E23669">
        <w:rPr>
          <w:b/>
          <w:bCs/>
          <w:lang w:val="es-SV"/>
        </w:rPr>
        <w:t>.</w:t>
      </w:r>
      <w:r w:rsidRPr="00AD068E">
        <w:rPr>
          <w:b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Autorización de Precios de Venta de Activos Extraordinarios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DF4700">
        <w:rPr>
          <w:bCs/>
          <w:color w:val="000000"/>
          <w:lang w:val="es-SV"/>
        </w:rPr>
        <w:t xml:space="preserve">Informe de Evaluación Técnica sobre la Gestión Integral de Riesgos, al 31 de marzo de 2021; </w:t>
      </w:r>
      <w:r w:rsidRPr="00E23669">
        <w:rPr>
          <w:b/>
          <w:color w:val="000000"/>
          <w:lang w:val="es-SV"/>
        </w:rPr>
        <w:t>VI</w:t>
      </w:r>
      <w:bookmarkStart w:id="6" w:name="_Hlk74037072"/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DF4700">
        <w:rPr>
          <w:bCs/>
          <w:color w:val="000000"/>
          <w:lang w:val="es-SV"/>
        </w:rPr>
        <w:t>Informes de las Sociedades Clasificadoras de Riesgo, con cifras al 31 de diciembre de 2020;</w:t>
      </w:r>
      <w:r w:rsidRPr="00DF4700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DF4700">
        <w:rPr>
          <w:bCs/>
          <w:color w:val="000000"/>
          <w:lang w:val="es-SV"/>
        </w:rPr>
        <w:t>Modificación al Instructivo para la Administración de Riesgos;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A57E69">
        <w:rPr>
          <w:bCs/>
          <w:color w:val="000000"/>
          <w:lang w:val="es-SV"/>
        </w:rPr>
        <w:t>Informe de Avance en la Ejecución del Plan Integral de Recuperación de Créditos en Mora al mes de abril de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IX.</w:t>
      </w:r>
      <w:r>
        <w:rPr>
          <w:b/>
          <w:color w:val="000000"/>
          <w:lang w:val="es-SV"/>
        </w:rPr>
        <w:t xml:space="preserve"> </w:t>
      </w:r>
      <w:r w:rsidRPr="00A57E69">
        <w:rPr>
          <w:bCs/>
          <w:color w:val="000000"/>
          <w:lang w:val="es-SV"/>
        </w:rPr>
        <w:t>Enmienda Bases de Licitación Pública No. FSV-04/2021 Gestión de Cobro Administrativo de la Cartera Hipotecaria del FSV;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“Reglamento de Compensación para los Miembros de los Diferentes Órganos Institucionales</w:t>
      </w:r>
      <w:bookmarkEnd w:id="6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Acuerdo de Resolución sobre Información Reservada de esta sesión.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Autorización de Precios de Venta de Activos Extraordinarios, </w:t>
      </w:r>
      <w:r w:rsidRPr="007C7BE2">
        <w:rPr>
          <w:b/>
          <w:color w:val="000000"/>
        </w:rPr>
        <w:t>el Consejo toma nota y se incorporará a la matriz de toda la información que se viene preparando, para su próximo análisis.</w:t>
      </w:r>
      <w:r>
        <w:rPr>
          <w:b/>
          <w:color w:val="000000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>
        <w:rPr>
          <w:b/>
          <w:color w:val="000000"/>
          <w:lang w:val="es-SV"/>
        </w:rPr>
        <w:t xml:space="preserve"> </w:t>
      </w:r>
      <w:r w:rsidRPr="00DF4700">
        <w:rPr>
          <w:bCs/>
          <w:color w:val="000000"/>
          <w:lang w:val="es-SV"/>
        </w:rPr>
        <w:t>Informe de Evaluación Técnica sobre la Gestión Integral de Riesgos, al 31 de marzo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revisa el punto analiza las conclusiones y recomendaciones y sugiere retomar lo señalado como metas estratégicas para minimizar el riesgo.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</w:t>
      </w:r>
      <w:r>
        <w:rPr>
          <w:b/>
          <w:color w:val="000000"/>
          <w:lang w:val="es-SV"/>
        </w:rPr>
        <w:t xml:space="preserve"> </w:t>
      </w:r>
      <w:r w:rsidRPr="00DF4700">
        <w:rPr>
          <w:bCs/>
          <w:color w:val="000000"/>
          <w:lang w:val="es-SV"/>
        </w:rPr>
        <w:t>Informes de las Sociedades Clasificadoras de Riesgo, con cifras al 31 de diciembre de 2020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revisa el punto y resalta que ZUMA RATING, S.A de C.V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informa que para la presente revisión mejora las calificaciones </w:t>
      </w:r>
      <w:r>
        <w:rPr>
          <w:b/>
          <w:color w:val="000000"/>
          <w:lang w:val="es-SV"/>
        </w:rPr>
        <w:lastRenderedPageBreak/>
        <w:t>de FSV, pasando de A hasta A+ y las emisiones de A+ hasta AA- lo cual representa una posición sólida y estable de la Institución, anima a continuar con las buenas prácticas en créditos.</w:t>
      </w:r>
      <w:r w:rsidRPr="00E23669">
        <w:rPr>
          <w:b/>
          <w:bCs/>
          <w:lang w:val="es-SV"/>
        </w:rPr>
        <w:t xml:space="preserve"> Punto</w:t>
      </w:r>
      <w:r w:rsidRPr="00E23669">
        <w:rPr>
          <w:b/>
          <w:color w:val="000000"/>
          <w:lang w:val="es-SV"/>
        </w:rPr>
        <w:t xml:space="preserve"> VII. </w:t>
      </w:r>
      <w:r w:rsidRPr="00DF4700">
        <w:rPr>
          <w:bCs/>
          <w:color w:val="000000"/>
          <w:lang w:val="es-SV"/>
        </w:rPr>
        <w:t>Modificación al Instructivo para la Administración de Riesgos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enterado, de la modificación y ajustes al instructivo para la gestión de riesgos y su homologación con la norma NRP-20.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</w:t>
      </w:r>
      <w:r w:rsidRPr="00A57E69">
        <w:rPr>
          <w:bCs/>
          <w:color w:val="000000"/>
          <w:lang w:val="es-SV"/>
        </w:rPr>
        <w:t>Informe de Avance en la Ejecución del Plan Integral de Recuperación de Créditos en Mora al mes de abril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ve positivos los resultados de</w:t>
      </w:r>
      <w:r w:rsidRPr="00431C33">
        <w:rPr>
          <w:b/>
          <w:color w:val="000000"/>
          <w:lang w:val="es-SV"/>
        </w:rPr>
        <w:t xml:space="preserve"> </w:t>
      </w:r>
      <w:r w:rsidRPr="00034ADD">
        <w:rPr>
          <w:b/>
          <w:lang w:val="es-MX"/>
        </w:rPr>
        <w:t xml:space="preserve">la implementación de todas las medidas para contrarrestar la mora en el FSV, basándonos en la comparación de la recuperación de </w:t>
      </w:r>
      <w:r w:rsidRPr="00B365AE">
        <w:rPr>
          <w:b/>
          <w:lang w:val="es-MX"/>
        </w:rPr>
        <w:t>los pagos durante los últimos tres años, el seguimiento sobre las cuentas</w:t>
      </w:r>
      <w:r w:rsidRPr="00034ADD">
        <w:rPr>
          <w:b/>
          <w:lang w:val="es-MX"/>
        </w:rPr>
        <w:t xml:space="preserve"> de orden y su recuperación, el indicador de cuotas recibidas y monto teórico, y ve con satisfacción el impacto de las principales alternativas de solución en el índice de mora, y los resultados de gestión de los contratos vigentes de cobro externo y el buen seguimiento al plan de trabajo para la mejora integral de la recuperación de mora lo que dio como resultado que la mora fuera de </w:t>
      </w:r>
      <w:r w:rsidRPr="00034ADD">
        <w:rPr>
          <w:b/>
        </w:rPr>
        <w:t>2.83% como en monto acumulado en el período enero – abril de 2021</w:t>
      </w:r>
      <w:r w:rsidRPr="00034ADD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</w:t>
      </w:r>
      <w:r>
        <w:rPr>
          <w:b/>
          <w:color w:val="000000"/>
          <w:lang w:val="es-SV"/>
        </w:rPr>
        <w:t xml:space="preserve"> </w:t>
      </w:r>
      <w:r w:rsidRPr="00A57E69">
        <w:rPr>
          <w:bCs/>
          <w:color w:val="000000"/>
          <w:lang w:val="es-SV"/>
        </w:rPr>
        <w:t>Enmienda Bases de Licitación Pública No. FSV-04/2021 Gestión de Cobro Administrativo de la Cartera Hipotecaria del FSV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“Reglamento de Compensación para los Miembros de los Diferentes Órganos Institucionales,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X.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color w:val="000000"/>
          <w:lang w:val="es-SV"/>
        </w:rPr>
        <w:t>X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bCs/>
          <w:lang w:val="es-SV"/>
        </w:rPr>
        <w:t xml:space="preserve">. CORRESPONDENCIA RECIBIDA. </w:t>
      </w:r>
      <w:r>
        <w:rPr>
          <w:b/>
          <w:bCs/>
          <w:lang w:val="es-SV"/>
        </w:rPr>
        <w:t xml:space="preserve">1. </w:t>
      </w:r>
      <w:r w:rsidRPr="007C7BE2">
        <w:rPr>
          <w:b/>
          <w:color w:val="000000"/>
        </w:rPr>
        <w:t xml:space="preserve">Memorándum Recibido de la Gerencia Técnica.  </w:t>
      </w:r>
      <w:r w:rsidRPr="007C7BE2">
        <w:rPr>
          <w:color w:val="000000"/>
        </w:rPr>
        <w:t>Se recibió memorándum del</w:t>
      </w:r>
      <w:r>
        <w:rPr>
          <w:color w:val="000000"/>
        </w:rPr>
        <w:t xml:space="preserve"> Arq. Oscar Mauricio Villalta Apontes </w:t>
      </w:r>
      <w:r w:rsidRPr="007C7BE2">
        <w:rPr>
          <w:color w:val="000000"/>
        </w:rPr>
        <w:t>Granados, Gerente Técnico</w:t>
      </w:r>
      <w:r>
        <w:rPr>
          <w:color w:val="000000"/>
        </w:rPr>
        <w:t xml:space="preserve"> en Funciones</w:t>
      </w:r>
      <w:r w:rsidRPr="007C7BE2">
        <w:rPr>
          <w:color w:val="000000"/>
        </w:rPr>
        <w:t xml:space="preserve">, Informe de Factibilidades de Financiamiento de crédito a largo plazo y Pre-Factibilidades otorgadas.  Después de haber leído y analizado el contenido del memorándum, </w:t>
      </w:r>
      <w:r w:rsidRPr="007C7BE2">
        <w:rPr>
          <w:b/>
          <w:color w:val="000000"/>
        </w:rPr>
        <w:t>este Consejo se da por</w:t>
      </w:r>
      <w:r>
        <w:rPr>
          <w:b/>
          <w:color w:val="000000"/>
        </w:rPr>
        <w:t xml:space="preserve"> enterado del memorándum recibido con las 5 factibilidades aprobadas, sin observaciones.</w:t>
      </w:r>
      <w:r w:rsidRPr="007C7BE2">
        <w:rPr>
          <w:b/>
          <w:color w:val="000000"/>
        </w:rPr>
        <w:t xml:space="preserve"> </w:t>
      </w:r>
      <w:r>
        <w:rPr>
          <w:b/>
          <w:color w:val="000000"/>
        </w:rPr>
        <w:t xml:space="preserve">2. </w:t>
      </w:r>
      <w:r w:rsidRPr="007C7BE2">
        <w:rPr>
          <w:b/>
          <w:bCs/>
        </w:rPr>
        <w:t xml:space="preserve">Memorándum del Licdo. René Cuéllar Marenco, Gerente de Finanzas, el cual dice:  </w:t>
      </w:r>
      <w:r w:rsidRPr="007C7BE2">
        <w:rPr>
          <w:color w:val="000000" w:themeColor="text1"/>
        </w:rPr>
        <w:t xml:space="preserve">Le remito </w:t>
      </w:r>
      <w:r>
        <w:rPr>
          <w:color w:val="000000" w:themeColor="text1"/>
        </w:rPr>
        <w:t xml:space="preserve">copia del </w:t>
      </w:r>
      <w:r>
        <w:rPr>
          <w:color w:val="000000" w:themeColor="text1"/>
          <w:sz w:val="22"/>
          <w:szCs w:val="22"/>
        </w:rPr>
        <w:t>D</w:t>
      </w:r>
      <w:r w:rsidRPr="00E57518">
        <w:rPr>
          <w:color w:val="000000" w:themeColor="text1"/>
          <w:sz w:val="22"/>
          <w:szCs w:val="22"/>
        </w:rPr>
        <w:t xml:space="preserve">ictamen e </w:t>
      </w:r>
      <w:r>
        <w:rPr>
          <w:color w:val="000000" w:themeColor="text1"/>
        </w:rPr>
        <w:t>Informe Fiscal, por el período comprendido del 1 al 31 de diciembre de 2020, el cual ha sido presentado en la plataforma Informática del Ministerio de Hacienda el 21 de mayo del presente año, enviado por Elías &amp; Asociados, Auditores Externos.</w:t>
      </w:r>
      <w:r w:rsidRPr="007C7BE2">
        <w:rPr>
          <w:color w:val="000000"/>
        </w:rPr>
        <w:t xml:space="preserve"> Después de haber leído y analizado el contenido del memorándum, </w:t>
      </w:r>
      <w:r w:rsidRPr="007C7BE2">
        <w:rPr>
          <w:b/>
          <w:color w:val="000000"/>
        </w:rPr>
        <w:t xml:space="preserve">este Consejo </w:t>
      </w:r>
      <w:r>
        <w:rPr>
          <w:b/>
          <w:color w:val="000000"/>
        </w:rPr>
        <w:t xml:space="preserve">recibe el documento, el cual ya está revisado integralmente en el punto y agradece su remisión ratificando los comentarios al respecto.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</w:t>
      </w:r>
      <w:r>
        <w:rPr>
          <w:lang w:val="es-SV"/>
        </w:rPr>
        <w:t>viernes 18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junio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 xml:space="preserve">nueve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cinco minutos</w:t>
      </w:r>
      <w:r w:rsidRPr="00E23669">
        <w:rPr>
          <w:lang w:val="es-SV"/>
        </w:rPr>
        <w:t>, ratificamos su contenido y firmamos.</w:t>
      </w:r>
    </w:p>
    <w:p w14:paraId="4AF9E334" w14:textId="77777777" w:rsidR="006D5363" w:rsidRDefault="006D5363" w:rsidP="006D5363">
      <w:pPr>
        <w:jc w:val="both"/>
        <w:rPr>
          <w:sz w:val="22"/>
          <w:lang w:val="es-SV"/>
        </w:rPr>
      </w:pPr>
    </w:p>
    <w:p w14:paraId="6F8E2D09" w14:textId="77777777" w:rsidR="006D5363" w:rsidRPr="00E23669" w:rsidRDefault="006D5363" w:rsidP="006D5363">
      <w:pPr>
        <w:jc w:val="both"/>
        <w:rPr>
          <w:sz w:val="22"/>
          <w:lang w:val="es-SV"/>
        </w:rPr>
      </w:pPr>
    </w:p>
    <w:p w14:paraId="4E87CC40" w14:textId="042782E4" w:rsidR="00203C93" w:rsidRDefault="00203C93" w:rsidP="00203C93">
      <w:pPr>
        <w:jc w:val="both"/>
        <w:rPr>
          <w:b/>
          <w:lang w:val="es-SV"/>
        </w:rPr>
      </w:pPr>
      <w:bookmarkStart w:id="7" w:name="_Hlk7120258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="00EB29BF" w:rsidRPr="00EB29BF">
        <w:t xml:space="preserve"> </w:t>
      </w:r>
      <w:r w:rsidR="00EB29BF"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 w:rsidR="00EB29BF">
        <w:rPr>
          <w:rFonts w:ascii="Arial" w:hAnsi="Arial" w:cs="Arial"/>
          <w:b/>
          <w:i/>
          <w:sz w:val="20"/>
          <w:szCs w:val="20"/>
        </w:rPr>
        <w:t>d</w:t>
      </w:r>
      <w:r w:rsidR="00EB29BF" w:rsidRPr="00EB29BF">
        <w:rPr>
          <w:rFonts w:ascii="Arial" w:hAnsi="Arial" w:cs="Arial"/>
          <w:b/>
          <w:i/>
          <w:sz w:val="20"/>
          <w:szCs w:val="20"/>
        </w:rPr>
        <w:t>e Escobar</w:t>
      </w:r>
      <w:r w:rsidR="00E73873">
        <w:rPr>
          <w:rFonts w:ascii="Arial" w:hAnsi="Arial" w:cs="Arial"/>
          <w:b/>
          <w:i/>
          <w:sz w:val="20"/>
          <w:szCs w:val="20"/>
        </w:rPr>
        <w:t>,</w:t>
      </w:r>
      <w:r w:rsidR="00EB29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Luz Estrella Rodríguez</w:t>
      </w:r>
      <w:r w:rsidR="00E7387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López</w:t>
      </w:r>
      <w:r w:rsidR="00E7387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7"/>
    </w:p>
    <w:p w14:paraId="221A792F" w14:textId="77777777" w:rsidR="00203C93" w:rsidRPr="00B33F57" w:rsidRDefault="00203C93" w:rsidP="006D5363">
      <w:pPr>
        <w:jc w:val="both"/>
        <w:rPr>
          <w:lang w:val="es-SV"/>
        </w:rPr>
      </w:pPr>
    </w:p>
    <w:bookmarkEnd w:id="3"/>
    <w:bookmarkEnd w:id="0"/>
    <w:bookmarkEnd w:id="1"/>
    <w:bookmarkEnd w:id="2"/>
    <w:sectPr w:rsidR="00203C93" w:rsidRPr="00B33F57" w:rsidSect="00160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FE1F" w14:textId="77777777" w:rsidR="00D84411" w:rsidRDefault="00D84411" w:rsidP="00D84411">
      <w:r>
        <w:separator/>
      </w:r>
    </w:p>
  </w:endnote>
  <w:endnote w:type="continuationSeparator" w:id="0">
    <w:p w14:paraId="0AC84A67" w14:textId="77777777" w:rsidR="00D84411" w:rsidRDefault="00D84411" w:rsidP="00D8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E9A" w14:textId="77777777" w:rsidR="001618F3" w:rsidRDefault="001618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54D0" w14:textId="77777777" w:rsidR="001618F3" w:rsidRDefault="001618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52BA" w14:textId="77777777" w:rsidR="001618F3" w:rsidRDefault="001618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DE27" w14:textId="77777777" w:rsidR="00D84411" w:rsidRDefault="00D84411" w:rsidP="00D84411">
      <w:r>
        <w:separator/>
      </w:r>
    </w:p>
  </w:footnote>
  <w:footnote w:type="continuationSeparator" w:id="0">
    <w:p w14:paraId="766CBECA" w14:textId="77777777" w:rsidR="00D84411" w:rsidRDefault="00D84411" w:rsidP="00D8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BCEE" w14:textId="77777777" w:rsidR="001618F3" w:rsidRDefault="001618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3176" w14:textId="77777777" w:rsidR="001618F3" w:rsidRPr="00BF77EB" w:rsidRDefault="001618F3" w:rsidP="001618F3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34EC2C59" w14:textId="77777777" w:rsidR="001618F3" w:rsidRPr="00BF77EB" w:rsidRDefault="001618F3" w:rsidP="001618F3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71214B76" w14:textId="77777777" w:rsidR="00D84411" w:rsidRDefault="00D844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B421" w14:textId="77777777" w:rsidR="001618F3" w:rsidRDefault="001618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C3D88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8F3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03C93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7D1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17750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4411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5335"/>
    <w:rsid w:val="00E67E21"/>
    <w:rsid w:val="00E67ED2"/>
    <w:rsid w:val="00E73873"/>
    <w:rsid w:val="00E807B6"/>
    <w:rsid w:val="00E82666"/>
    <w:rsid w:val="00E8392D"/>
    <w:rsid w:val="00E84DF6"/>
    <w:rsid w:val="00E8583E"/>
    <w:rsid w:val="00E87216"/>
    <w:rsid w:val="00E92086"/>
    <w:rsid w:val="00E92857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29BF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476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84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4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41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1658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10</cp:revision>
  <dcterms:created xsi:type="dcterms:W3CDTF">2021-07-06T14:45:00Z</dcterms:created>
  <dcterms:modified xsi:type="dcterms:W3CDTF">2021-07-06T19:00:00Z</dcterms:modified>
</cp:coreProperties>
</file>