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92B3A" w14:textId="249B6503" w:rsidR="00160458" w:rsidRDefault="00160458" w:rsidP="00B84FDA">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B84FDA">
      <w:pPr>
        <w:jc w:val="center"/>
        <w:rPr>
          <w:b/>
        </w:rPr>
      </w:pPr>
    </w:p>
    <w:p w14:paraId="6D34BD0C" w14:textId="77777777" w:rsidR="00D526DC" w:rsidRDefault="00D526DC" w:rsidP="00B84FDA">
      <w:pPr>
        <w:jc w:val="both"/>
      </w:pPr>
      <w:bookmarkStart w:id="0" w:name="_Hlk29474535"/>
      <w:bookmarkStart w:id="1" w:name="_Hlk57898255"/>
    </w:p>
    <w:p w14:paraId="4433C095" w14:textId="1CA47BF9" w:rsidR="00B84FDA" w:rsidRDefault="00B84FDA" w:rsidP="00B84FDA">
      <w:pPr>
        <w:jc w:val="both"/>
      </w:pPr>
      <w:r w:rsidRPr="003025D8">
        <w:rPr>
          <w:b/>
        </w:rPr>
        <w:t>ACTA No. CV</w:t>
      </w:r>
      <w:r>
        <w:rPr>
          <w:b/>
        </w:rPr>
        <w:t>-23</w:t>
      </w:r>
      <w:r w:rsidRPr="003025D8">
        <w:rPr>
          <w:b/>
        </w:rPr>
        <w:t>/20</w:t>
      </w:r>
      <w:r>
        <w:rPr>
          <w:b/>
        </w:rPr>
        <w:t xml:space="preserve">20.  </w:t>
      </w:r>
      <w:r w:rsidRPr="00BF59B3">
        <w:rPr>
          <w:sz w:val="22"/>
        </w:rPr>
        <w:t>E</w:t>
      </w:r>
      <w:r>
        <w:t xml:space="preserve">n la Sala de Sesiones del Consejo de Vigilancia del Fondo Social para la Vivienda; San Salvador, a </w:t>
      </w:r>
      <w:r w:rsidRPr="00807057">
        <w:t>las diez horas con treinta minutos</w:t>
      </w:r>
      <w:r>
        <w:t xml:space="preserve"> del día martes 8 de diciembre del año 2020. Se realizó la reunión de los señores Miembros del Consejo de Vigilancia:  la Licenciada </w:t>
      </w:r>
      <w:r w:rsidRPr="00467090">
        <w:rPr>
          <w:b/>
          <w:bCs/>
        </w:rPr>
        <w:t>ANNA MARIA COPIEN,</w:t>
      </w:r>
      <w:r>
        <w:t xml:space="preserve"> </w:t>
      </w:r>
      <w:r w:rsidRPr="00B53D3C">
        <w:t>nombrad</w:t>
      </w:r>
      <w:r>
        <w:t>a</w:t>
      </w:r>
      <w:r w:rsidRPr="00B53D3C">
        <w:t xml:space="preserve">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el señor </w:t>
      </w:r>
      <w:r w:rsidRPr="00E25AFE">
        <w:rPr>
          <w:b/>
          <w:bCs/>
        </w:rPr>
        <w:t>RAUL ALFONSO ROGEL PEÑA</w:t>
      </w:r>
      <w:r w:rsidRPr="00CE0AE4">
        <w:rPr>
          <w:b/>
        </w:rPr>
        <w:t xml:space="preserve">, </w:t>
      </w:r>
      <w:r>
        <w:t xml:space="preserve">en representación del </w:t>
      </w:r>
      <w:r>
        <w:rPr>
          <w:b/>
        </w:rPr>
        <w:t>SECTOR LABORAL</w:t>
      </w:r>
      <w:r>
        <w:t>;  comprobada la asistencia del Consejo  la Licenciada Anna María Copien</w:t>
      </w:r>
      <w:r w:rsidRPr="00C366AD">
        <w:t>, President</w:t>
      </w:r>
      <w:r>
        <w:t xml:space="preserve">a; declara  abierta  la sesión y somete a consideración de los demás Miembros la agenda siguiente: </w:t>
      </w:r>
      <w:r>
        <w:rPr>
          <w:b/>
        </w:rPr>
        <w:t>I.</w:t>
      </w:r>
      <w:r>
        <w:t xml:space="preserve">  Aprobación de Agenda.  </w:t>
      </w:r>
      <w:r>
        <w:rPr>
          <w:b/>
        </w:rPr>
        <w:t>II.</w:t>
      </w:r>
      <w:r>
        <w:t xml:space="preserve"> Lectura y Aprobación del acta anterior No. CV-22/2020.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165</w:t>
      </w:r>
      <w:r w:rsidRPr="00366165">
        <w:rPr>
          <w:bCs/>
        </w:rPr>
        <w:t>/</w:t>
      </w:r>
      <w:r>
        <w:rPr>
          <w:bCs/>
        </w:rPr>
        <w:t>2020 d</w:t>
      </w:r>
      <w:r w:rsidRPr="00366165">
        <w:rPr>
          <w:bCs/>
        </w:rPr>
        <w:t xml:space="preserve">el </w:t>
      </w:r>
      <w:r>
        <w:rPr>
          <w:bCs/>
        </w:rPr>
        <w:t>9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166</w:t>
      </w:r>
      <w:r w:rsidRPr="00366165">
        <w:rPr>
          <w:bCs/>
        </w:rPr>
        <w:t>/</w:t>
      </w:r>
      <w:r>
        <w:rPr>
          <w:bCs/>
        </w:rPr>
        <w:t>2020 del</w:t>
      </w:r>
      <w:r w:rsidRPr="00366165">
        <w:rPr>
          <w:bCs/>
        </w:rPr>
        <w:t xml:space="preserve"> </w:t>
      </w:r>
      <w:r>
        <w:rPr>
          <w:bCs/>
        </w:rPr>
        <w:t>12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167</w:t>
      </w:r>
      <w:r w:rsidRPr="00366165">
        <w:rPr>
          <w:bCs/>
        </w:rPr>
        <w:t>/</w:t>
      </w:r>
      <w:r>
        <w:rPr>
          <w:bCs/>
        </w:rPr>
        <w:t>2020 d</w:t>
      </w:r>
      <w:r w:rsidRPr="00366165">
        <w:rPr>
          <w:bCs/>
        </w:rPr>
        <w:t xml:space="preserve">el </w:t>
      </w:r>
      <w:r>
        <w:rPr>
          <w:bCs/>
        </w:rPr>
        <w:t>13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168/2020 d</w:t>
      </w:r>
      <w:r w:rsidRPr="00366165">
        <w:rPr>
          <w:bCs/>
        </w:rPr>
        <w:t xml:space="preserve">el </w:t>
      </w:r>
      <w:r>
        <w:rPr>
          <w:bCs/>
        </w:rPr>
        <w:t>14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EB2129">
        <w:rPr>
          <w:b/>
        </w:rPr>
        <w:t>VII.</w:t>
      </w:r>
      <w:r w:rsidRPr="004C1C60">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626E7D">
        <w:rPr>
          <w:bCs/>
        </w:rPr>
        <w:t>Nº JD-169/</w:t>
      </w:r>
      <w:r w:rsidRPr="00476649">
        <w:rPr>
          <w:bCs/>
        </w:rPr>
        <w:t>2020</w:t>
      </w:r>
      <w:r>
        <w:rPr>
          <w:bCs/>
        </w:rPr>
        <w:t xml:space="preserve"> d</w:t>
      </w:r>
      <w:r w:rsidRPr="00366165">
        <w:rPr>
          <w:bCs/>
        </w:rPr>
        <w:t xml:space="preserve">el </w:t>
      </w:r>
      <w:r>
        <w:rPr>
          <w:bCs/>
        </w:rPr>
        <w:t>15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AB3B75">
        <w:rPr>
          <w:b/>
        </w:rPr>
        <w:t>VIII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170/2020 d</w:t>
      </w:r>
      <w:r w:rsidRPr="00366165">
        <w:rPr>
          <w:bCs/>
        </w:rPr>
        <w:t xml:space="preserve">el </w:t>
      </w:r>
      <w:r>
        <w:rPr>
          <w:bCs/>
        </w:rPr>
        <w:t>16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 IX.</w:t>
      </w:r>
      <w:r w:rsidRPr="00E25AFE">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171/2020 d</w:t>
      </w:r>
      <w:r w:rsidRPr="00366165">
        <w:rPr>
          <w:bCs/>
        </w:rPr>
        <w:t xml:space="preserve">el </w:t>
      </w:r>
      <w:r>
        <w:rPr>
          <w:bCs/>
        </w:rPr>
        <w:t>19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 X.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172/2020 d</w:t>
      </w:r>
      <w:r w:rsidRPr="00366165">
        <w:rPr>
          <w:bCs/>
        </w:rPr>
        <w:t xml:space="preserve">el </w:t>
      </w:r>
      <w:r>
        <w:rPr>
          <w:bCs/>
        </w:rPr>
        <w:t>20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XI.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173/2020 d</w:t>
      </w:r>
      <w:r w:rsidRPr="00366165">
        <w:rPr>
          <w:bCs/>
        </w:rPr>
        <w:t xml:space="preserve">el </w:t>
      </w:r>
      <w:r>
        <w:rPr>
          <w:bCs/>
        </w:rPr>
        <w:t>21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XII.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E25AFE">
        <w:rPr>
          <w:b/>
        </w:rPr>
        <w:t xml:space="preserve">Nº </w:t>
      </w:r>
      <w:r w:rsidRPr="00626E7D">
        <w:rPr>
          <w:bCs/>
        </w:rPr>
        <w:t>JD-</w:t>
      </w:r>
      <w:r w:rsidRPr="00476649">
        <w:rPr>
          <w:bCs/>
        </w:rPr>
        <w:t>174/2020</w:t>
      </w:r>
      <w:r>
        <w:rPr>
          <w:bCs/>
        </w:rPr>
        <w:t xml:space="preserve"> d</w:t>
      </w:r>
      <w:r w:rsidRPr="00366165">
        <w:rPr>
          <w:bCs/>
        </w:rPr>
        <w:t xml:space="preserve">el </w:t>
      </w:r>
      <w:r>
        <w:rPr>
          <w:bCs/>
        </w:rPr>
        <w:t>22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XIII.</w:t>
      </w:r>
      <w:r w:rsidRPr="00E25AFE">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175/2020 d</w:t>
      </w:r>
      <w:r w:rsidRPr="00366165">
        <w:rPr>
          <w:bCs/>
        </w:rPr>
        <w:t xml:space="preserve">el </w:t>
      </w:r>
      <w:r>
        <w:rPr>
          <w:bCs/>
        </w:rPr>
        <w:t>23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 XIV.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176/2020 d</w:t>
      </w:r>
      <w:r w:rsidRPr="00366165">
        <w:rPr>
          <w:bCs/>
        </w:rPr>
        <w:t xml:space="preserve">el </w:t>
      </w:r>
      <w:r>
        <w:rPr>
          <w:bCs/>
        </w:rPr>
        <w:t>26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 XV.</w:t>
      </w:r>
      <w:r w:rsidRPr="00E25AFE">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177/2020 d</w:t>
      </w:r>
      <w:r w:rsidRPr="00366165">
        <w:rPr>
          <w:bCs/>
        </w:rPr>
        <w:t xml:space="preserve">el </w:t>
      </w:r>
      <w:r>
        <w:rPr>
          <w:bCs/>
        </w:rPr>
        <w:t>27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 XVI.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178/2020 d</w:t>
      </w:r>
      <w:r w:rsidRPr="00366165">
        <w:rPr>
          <w:bCs/>
        </w:rPr>
        <w:t xml:space="preserve">el </w:t>
      </w:r>
      <w:r>
        <w:rPr>
          <w:bCs/>
        </w:rPr>
        <w:t>28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Pr>
          <w:b/>
        </w:rPr>
        <w:t xml:space="preserve">XVII.  </w:t>
      </w:r>
      <w:r w:rsidRPr="001629F8">
        <w:t xml:space="preserve">Acuerdos de Resolución sobre Información Reservada de </w:t>
      </w:r>
      <w:r>
        <w:t>e</w:t>
      </w:r>
      <w:r w:rsidRPr="001629F8">
        <w:t>sta Sesión</w:t>
      </w:r>
      <w:r w:rsidRPr="00AB3B75">
        <w:rPr>
          <w:b/>
        </w:rPr>
        <w:t>.</w:t>
      </w:r>
      <w:r w:rsidRPr="009F0E13">
        <w:t xml:space="preserve"> </w:t>
      </w:r>
      <w:r>
        <w:rPr>
          <w:b/>
        </w:rPr>
        <w:t xml:space="preserve">XVIII.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CV-22/2020, de fecha 7 de diciembre del año 2020,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165/2020 </w:t>
      </w:r>
      <w:r w:rsidRPr="004A3AF9">
        <w:rPr>
          <w:b/>
          <w:bCs/>
        </w:rPr>
        <w:t xml:space="preserve">DEL </w:t>
      </w:r>
      <w:r>
        <w:rPr>
          <w:b/>
          <w:bCs/>
        </w:rPr>
        <w:t>9 DE</w:t>
      </w:r>
      <w:r w:rsidRPr="004A3AF9">
        <w:rPr>
          <w:b/>
          <w:bCs/>
        </w:rPr>
        <w:t xml:space="preserv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166</w:t>
      </w:r>
      <w:r w:rsidRPr="004A3AF9">
        <w:rPr>
          <w:b/>
          <w:bCs/>
        </w:rPr>
        <w:t>/</w:t>
      </w:r>
      <w:r>
        <w:rPr>
          <w:b/>
          <w:bCs/>
        </w:rPr>
        <w:t xml:space="preserve">2020 </w:t>
      </w:r>
      <w:r w:rsidRPr="004A3AF9">
        <w:rPr>
          <w:b/>
          <w:bCs/>
        </w:rPr>
        <w:t xml:space="preserve">DEL </w:t>
      </w:r>
      <w:r>
        <w:rPr>
          <w:b/>
          <w:bCs/>
        </w:rPr>
        <w:t xml:space="preserve">12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w:t>
      </w:r>
      <w:r>
        <w:rPr>
          <w:color w:val="000000"/>
        </w:rPr>
        <w:lastRenderedPageBreak/>
        <w:t>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167</w:t>
      </w:r>
      <w:r w:rsidRPr="004A3AF9">
        <w:rPr>
          <w:b/>
          <w:bCs/>
        </w:rPr>
        <w:t>/</w:t>
      </w:r>
      <w:r>
        <w:rPr>
          <w:b/>
          <w:bCs/>
        </w:rPr>
        <w:t>2020</w:t>
      </w:r>
      <w:r w:rsidRPr="004A3AF9">
        <w:rPr>
          <w:b/>
          <w:bCs/>
        </w:rPr>
        <w:t xml:space="preserve"> DEL </w:t>
      </w:r>
      <w:r>
        <w:rPr>
          <w:b/>
          <w:bCs/>
        </w:rPr>
        <w:t xml:space="preserve">13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503EF9">
        <w:rPr>
          <w:b/>
        </w:rPr>
        <w:t>VI.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168</w:t>
      </w:r>
      <w:r w:rsidRPr="004A3AF9">
        <w:rPr>
          <w:b/>
          <w:bCs/>
        </w:rPr>
        <w:t>/</w:t>
      </w:r>
      <w:r>
        <w:rPr>
          <w:b/>
          <w:bCs/>
        </w:rPr>
        <w:t>2020</w:t>
      </w:r>
      <w:r w:rsidRPr="004A3AF9">
        <w:rPr>
          <w:b/>
          <w:bCs/>
        </w:rPr>
        <w:t xml:space="preserve"> DEL </w:t>
      </w:r>
      <w:r>
        <w:rPr>
          <w:b/>
          <w:bCs/>
        </w:rPr>
        <w:t xml:space="preserve">14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503EF9">
        <w:rPr>
          <w:b/>
        </w:rPr>
        <w:t>VII.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169</w:t>
      </w:r>
      <w:r w:rsidRPr="004A3AF9">
        <w:rPr>
          <w:b/>
          <w:bCs/>
        </w:rPr>
        <w:t>/</w:t>
      </w:r>
      <w:r>
        <w:rPr>
          <w:b/>
          <w:bCs/>
        </w:rPr>
        <w:t>2020</w:t>
      </w:r>
      <w:r w:rsidRPr="004A3AF9">
        <w:rPr>
          <w:b/>
          <w:bCs/>
        </w:rPr>
        <w:t xml:space="preserve"> DEL </w:t>
      </w:r>
      <w:r>
        <w:rPr>
          <w:b/>
          <w:bCs/>
        </w:rPr>
        <w:t xml:space="preserve">15 </w:t>
      </w:r>
      <w:r w:rsidRPr="004A3AF9">
        <w:rPr>
          <w:b/>
          <w:bCs/>
        </w:rPr>
        <w:t xml:space="preserve">DE </w:t>
      </w:r>
      <w:r>
        <w:rPr>
          <w:b/>
          <w:bCs/>
        </w:rPr>
        <w:t>OCTUBRE</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C6431">
        <w:rPr>
          <w:b/>
          <w:color w:val="000000"/>
        </w:rPr>
        <w:t xml:space="preserve">III.  </w:t>
      </w:r>
      <w:r w:rsidRPr="007C6431">
        <w:rPr>
          <w:bCs/>
          <w:color w:val="000000"/>
        </w:rPr>
        <w:t>Carta Recibida del Ministerio de Hacienda;</w:t>
      </w:r>
      <w:r w:rsidRPr="00AA2C94">
        <w:rPr>
          <w:bCs/>
          <w:color w:val="000000"/>
        </w:rPr>
        <w:t xml:space="preserve"> </w:t>
      </w:r>
      <w:r w:rsidRPr="0077010C">
        <w:rPr>
          <w:b/>
          <w:color w:val="000000"/>
        </w:rPr>
        <w:t>IV</w:t>
      </w:r>
      <w:r>
        <w:rPr>
          <w:color w:val="000000"/>
        </w:rPr>
        <w:t xml:space="preserve">. Solicitud de Adenda a los Contratos de Compra Venta 25704 y 25705, Mercado Bursátil No. MB-01/2019 “Servicio de Enlaces a Internet y de Transmisión de Datos para Diversos Servicios Institucionales y de Usuarios”; </w:t>
      </w:r>
      <w:r w:rsidRPr="00AE0F09">
        <w:rPr>
          <w:b/>
          <w:color w:val="000000"/>
        </w:rPr>
        <w:t>V.</w:t>
      </w:r>
      <w:r>
        <w:rPr>
          <w:color w:val="000000"/>
        </w:rPr>
        <w:t xml:space="preserve"> Aprobación de Mecanismo de Contratación y Especificaciones Técnicas para el Proceso de Mercado Bursátil No. MB-10/2020 “Servicios de Enlaces a Internet y de Transmisión de Datos para Diversos Servicios Institucionales y de Usuarios”; </w:t>
      </w:r>
      <w:r w:rsidRPr="00D70419">
        <w:rPr>
          <w:b/>
          <w:color w:val="000000"/>
        </w:rPr>
        <w:t>VI.</w:t>
      </w:r>
      <w:r>
        <w:rPr>
          <w:b/>
          <w:color w:val="000000"/>
        </w:rPr>
        <w:t xml:space="preserve">  </w:t>
      </w:r>
      <w:r w:rsidRPr="00C04AC6">
        <w:rPr>
          <w:bCs/>
          <w:color w:val="000000"/>
        </w:rPr>
        <w:t>Modificación al Instructivo de Gobierno Corporativo;</w:t>
      </w:r>
      <w:r>
        <w:rPr>
          <w:b/>
          <w:color w:val="000000"/>
        </w:rPr>
        <w:t xml:space="preserve"> </w:t>
      </w:r>
      <w:r w:rsidRPr="00D70419">
        <w:rPr>
          <w:b/>
          <w:color w:val="000000"/>
        </w:rPr>
        <w:t>VII.</w:t>
      </w:r>
      <w:r>
        <w:rPr>
          <w:b/>
          <w:color w:val="000000"/>
        </w:rPr>
        <w:t xml:space="preserve"> </w:t>
      </w:r>
      <w:r w:rsidRPr="00C04AC6">
        <w:rPr>
          <w:bCs/>
          <w:color w:val="000000"/>
        </w:rPr>
        <w:t>Informes de Auditoría Interna Programados y no Programados tercer trimestre 2020;</w:t>
      </w:r>
      <w:r>
        <w:rPr>
          <w:color w:val="000000"/>
        </w:rPr>
        <w:t xml:space="preserve"> </w:t>
      </w:r>
      <w:r w:rsidRPr="00D70419">
        <w:rPr>
          <w:b/>
          <w:color w:val="000000"/>
        </w:rPr>
        <w:t>VIII.</w:t>
      </w:r>
      <w:r>
        <w:rPr>
          <w:b/>
          <w:color w:val="000000"/>
        </w:rPr>
        <w:t xml:space="preserve">  </w:t>
      </w:r>
      <w:r w:rsidRPr="00C04AC6">
        <w:rPr>
          <w:bCs/>
          <w:color w:val="000000"/>
        </w:rPr>
        <w:t>Plan de Trabajo de la Unidad de Auditoría Interna 2021;</w:t>
      </w:r>
      <w:r w:rsidRPr="00C04AC6">
        <w:rPr>
          <w:b/>
          <w:color w:val="000000"/>
        </w:rPr>
        <w:t xml:space="preserve"> </w:t>
      </w:r>
      <w:r w:rsidRPr="00D70419">
        <w:rPr>
          <w:b/>
          <w:color w:val="000000"/>
        </w:rPr>
        <w:t>IX.</w:t>
      </w:r>
      <w:r>
        <w:rPr>
          <w:b/>
          <w:color w:val="000000"/>
        </w:rPr>
        <w:t xml:space="preserve"> </w:t>
      </w:r>
      <w:r w:rsidRPr="002B02EF">
        <w:rPr>
          <w:bCs/>
          <w:color w:val="000000"/>
        </w:rPr>
        <w:t>Suscripción de Prórroga de Convenio con la Dirección General de Correos de El Salvador;</w:t>
      </w:r>
      <w:r w:rsidRPr="002B02EF">
        <w:rPr>
          <w:b/>
          <w:color w:val="000000"/>
        </w:rPr>
        <w:t xml:space="preserve"> </w:t>
      </w:r>
      <w:r w:rsidRPr="00D70419">
        <w:rPr>
          <w:b/>
          <w:color w:val="000000"/>
        </w:rPr>
        <w:t>X.</w:t>
      </w:r>
      <w:r>
        <w:rPr>
          <w:color w:val="000000"/>
        </w:rPr>
        <w:t xml:space="preserve">  Informe de la Comisión Especial de Alto Nivel, sobre Recurso de Revisión Interpuesto a la Adjudicación de la Libre Gestión No. FSV-119/2020 “Gestión de Cobro por la Vía Judicial de préstamos en mora, para Agencia Central”; </w:t>
      </w:r>
      <w:r w:rsidRPr="00D70419">
        <w:rPr>
          <w:b/>
          <w:color w:val="000000"/>
        </w:rPr>
        <w:t>XI.</w:t>
      </w:r>
      <w:r>
        <w:rPr>
          <w:color w:val="000000"/>
        </w:rPr>
        <w:t xml:space="preserve"> Solicitud de Factibilidad de Proyecto Residencial Linda Vista; </w:t>
      </w:r>
      <w:r w:rsidRPr="00D70419">
        <w:rPr>
          <w:b/>
          <w:color w:val="000000"/>
        </w:rPr>
        <w:t>XII</w:t>
      </w:r>
      <w:r>
        <w:rPr>
          <w:color w:val="000000"/>
        </w:rPr>
        <w:t xml:space="preserve">. Aviso de Demanda Presentado al Juzgado Segundo de los Contencioso Administrativo Contra la Junta Directiva del Fondo Social para la Vivienda por la Sociedad Recrédito, S.A. de C.V. Licitación Pública No. FSV-01/2020 “Gestión de Cobro Preventivo y Correctivo de la Cartera Hipotecaria del FSV”; </w:t>
      </w:r>
      <w:r w:rsidRPr="000D56ED">
        <w:rPr>
          <w:b/>
          <w:color w:val="000000"/>
        </w:rPr>
        <w:t>XIII.</w:t>
      </w:r>
      <w:r>
        <w:rPr>
          <w:color w:val="000000"/>
        </w:rPr>
        <w:t xml:space="preserve"> Solicitud de SITRAFOSVI; </w:t>
      </w:r>
      <w:r w:rsidRPr="000D56ED">
        <w:rPr>
          <w:b/>
          <w:color w:val="000000"/>
        </w:rPr>
        <w:t>XIV.</w:t>
      </w:r>
      <w:r>
        <w:rPr>
          <w:color w:val="000000"/>
        </w:rPr>
        <w:t xml:space="preserve"> Renuncia de Coordinadora de Sucursal Paseo; </w:t>
      </w:r>
      <w:r w:rsidRPr="00515632">
        <w:rPr>
          <w:b/>
          <w:bCs/>
          <w:color w:val="000000"/>
        </w:rPr>
        <w:t>XV.</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III.</w:t>
      </w:r>
      <w:r>
        <w:rPr>
          <w:b/>
          <w:color w:val="000000"/>
        </w:rPr>
        <w:t xml:space="preserve">  </w:t>
      </w:r>
      <w:r w:rsidRPr="00AA2C94">
        <w:rPr>
          <w:bCs/>
          <w:color w:val="000000"/>
        </w:rPr>
        <w:t>Carta Recibida del Ministerio de Hacienda</w:t>
      </w:r>
      <w:r>
        <w:rPr>
          <w:bCs/>
          <w:color w:val="000000"/>
        </w:rPr>
        <w:t xml:space="preserve"> </w:t>
      </w:r>
      <w:r w:rsidRPr="002A16A7">
        <w:rPr>
          <w:b/>
          <w:color w:val="000000"/>
        </w:rPr>
        <w:t xml:space="preserve">este </w:t>
      </w:r>
      <w:r>
        <w:rPr>
          <w:b/>
          <w:color w:val="000000"/>
        </w:rPr>
        <w:t>C</w:t>
      </w:r>
      <w:r w:rsidRPr="002A16A7">
        <w:rPr>
          <w:b/>
          <w:color w:val="000000"/>
        </w:rPr>
        <w:t xml:space="preserve">onsejo conoció la carta enviada por el </w:t>
      </w:r>
      <w:r>
        <w:rPr>
          <w:b/>
          <w:color w:val="000000"/>
        </w:rPr>
        <w:t>M</w:t>
      </w:r>
      <w:r w:rsidRPr="002A16A7">
        <w:rPr>
          <w:b/>
          <w:color w:val="000000"/>
        </w:rPr>
        <w:t xml:space="preserve">inisterio de </w:t>
      </w:r>
      <w:r>
        <w:rPr>
          <w:b/>
          <w:color w:val="000000"/>
        </w:rPr>
        <w:t>H</w:t>
      </w:r>
      <w:r w:rsidRPr="002A16A7">
        <w:rPr>
          <w:b/>
          <w:color w:val="000000"/>
        </w:rPr>
        <w:t xml:space="preserve">acienda y nos damos por enterado, agradeciendo los aportes del Ingeniero Carlos Roberto Alvarado como </w:t>
      </w:r>
      <w:r>
        <w:rPr>
          <w:b/>
          <w:color w:val="000000"/>
        </w:rPr>
        <w:t>D</w:t>
      </w:r>
      <w:r w:rsidRPr="002A16A7">
        <w:rPr>
          <w:b/>
          <w:color w:val="000000"/>
        </w:rPr>
        <w:t xml:space="preserve">irector </w:t>
      </w:r>
      <w:r>
        <w:rPr>
          <w:b/>
          <w:color w:val="000000"/>
        </w:rPr>
        <w:t>S</w:t>
      </w:r>
      <w:r w:rsidRPr="002A16A7">
        <w:rPr>
          <w:b/>
          <w:color w:val="000000"/>
        </w:rPr>
        <w:t xml:space="preserve">uplente por el </w:t>
      </w:r>
      <w:r>
        <w:rPr>
          <w:b/>
          <w:color w:val="000000"/>
        </w:rPr>
        <w:t>S</w:t>
      </w:r>
      <w:r w:rsidRPr="002A16A7">
        <w:rPr>
          <w:b/>
          <w:color w:val="000000"/>
        </w:rPr>
        <w:t xml:space="preserve">ector </w:t>
      </w:r>
      <w:r>
        <w:rPr>
          <w:b/>
          <w:color w:val="000000"/>
        </w:rPr>
        <w:t>P</w:t>
      </w:r>
      <w:r w:rsidRPr="002A16A7">
        <w:rPr>
          <w:b/>
          <w:color w:val="000000"/>
        </w:rPr>
        <w:t>úblico</w:t>
      </w:r>
      <w:r>
        <w:rPr>
          <w:bCs/>
          <w:color w:val="000000"/>
        </w:rPr>
        <w:t>;</w:t>
      </w:r>
      <w:r w:rsidRPr="00AA2C94">
        <w:rPr>
          <w:bCs/>
          <w:color w:val="000000"/>
        </w:rPr>
        <w:t xml:space="preserve"> </w:t>
      </w:r>
      <w:r w:rsidRPr="00E527A3">
        <w:rPr>
          <w:b/>
          <w:bCs/>
        </w:rPr>
        <w:t>Punto</w:t>
      </w:r>
      <w:r w:rsidRPr="0077010C">
        <w:rPr>
          <w:b/>
          <w:color w:val="000000"/>
        </w:rPr>
        <w:t xml:space="preserve"> IV</w:t>
      </w:r>
      <w:r>
        <w:rPr>
          <w:color w:val="000000"/>
        </w:rPr>
        <w:t xml:space="preserve">. Solicitud de Adenda a los Contratos de Compra Venta 25704 y 25705, Mercado Bursátil No. MB-01/2019 “Servicio de Enlaces a Internet y de Transmisión de Datos para Diversos Servicios Institucionales y de Usuarios”, </w:t>
      </w:r>
      <w:r w:rsidRPr="00BA7FE2">
        <w:rPr>
          <w:b/>
          <w:color w:val="000000"/>
        </w:rPr>
        <w:t>el Consejo</w:t>
      </w:r>
      <w:r>
        <w:rPr>
          <w:b/>
          <w:color w:val="000000"/>
        </w:rPr>
        <w:t xml:space="preserve"> se da por enterado. </w:t>
      </w:r>
      <w:r w:rsidRPr="00E527A3">
        <w:rPr>
          <w:b/>
          <w:bCs/>
        </w:rPr>
        <w:t>Punto</w:t>
      </w:r>
      <w:r w:rsidRPr="00AE0F09">
        <w:rPr>
          <w:b/>
          <w:color w:val="000000"/>
        </w:rPr>
        <w:t xml:space="preserve"> V.</w:t>
      </w:r>
      <w:r>
        <w:rPr>
          <w:color w:val="000000"/>
        </w:rPr>
        <w:t xml:space="preserve"> Aprobación de Mecanismo de Contratación y Especificaciones Técnicas para el Proceso de Mercado Bursátil No. MB-10/2020 “Servicios de Enlaces a Internet y de Transmisión de Datos para Diversos Servicios Institucionales y de Usuarios”, </w:t>
      </w:r>
      <w:r w:rsidRPr="00BA7FE2">
        <w:rPr>
          <w:b/>
          <w:color w:val="000000"/>
        </w:rPr>
        <w:t>el Consejo</w:t>
      </w:r>
      <w:r>
        <w:rPr>
          <w:b/>
          <w:color w:val="000000"/>
        </w:rPr>
        <w:t xml:space="preserve"> se da por enterado.</w:t>
      </w:r>
      <w:r w:rsidRPr="00BA7FE2">
        <w:rPr>
          <w:b/>
          <w:color w:val="000000"/>
        </w:rPr>
        <w:t xml:space="preserve"> </w:t>
      </w:r>
      <w:r>
        <w:rPr>
          <w:color w:val="000000"/>
        </w:rPr>
        <w:t xml:space="preserve"> </w:t>
      </w:r>
      <w:r w:rsidRPr="00E527A3">
        <w:rPr>
          <w:b/>
          <w:bCs/>
        </w:rPr>
        <w:t>Punto</w:t>
      </w:r>
      <w:r w:rsidRPr="00D70419">
        <w:rPr>
          <w:b/>
          <w:color w:val="000000"/>
        </w:rPr>
        <w:t xml:space="preserve"> VI.</w:t>
      </w:r>
      <w:r>
        <w:rPr>
          <w:b/>
          <w:color w:val="000000"/>
        </w:rPr>
        <w:t xml:space="preserve">  </w:t>
      </w:r>
      <w:r w:rsidRPr="00C04AC6">
        <w:rPr>
          <w:bCs/>
          <w:color w:val="000000"/>
        </w:rPr>
        <w:t>Modificación al Instructivo de Gobierno Corporativo</w:t>
      </w:r>
      <w:r>
        <w:rPr>
          <w:bCs/>
          <w:color w:val="000000"/>
        </w:rPr>
        <w:t xml:space="preserve">, </w:t>
      </w:r>
      <w:r w:rsidRPr="00BA7FE2">
        <w:rPr>
          <w:b/>
          <w:color w:val="000000"/>
        </w:rPr>
        <w:t>el Consejo</w:t>
      </w:r>
      <w:r>
        <w:rPr>
          <w:b/>
          <w:color w:val="000000"/>
        </w:rPr>
        <w:t xml:space="preserve"> revisa el punto y su modificación dándose por enterado de este ajuste sin observaciones al mismo. </w:t>
      </w:r>
      <w:r w:rsidRPr="00E527A3">
        <w:rPr>
          <w:b/>
          <w:bCs/>
        </w:rPr>
        <w:t>Punto</w:t>
      </w:r>
      <w:r w:rsidRPr="00D70419">
        <w:rPr>
          <w:b/>
          <w:color w:val="000000"/>
        </w:rPr>
        <w:t xml:space="preserve"> VII.</w:t>
      </w:r>
      <w:r>
        <w:rPr>
          <w:b/>
          <w:color w:val="000000"/>
        </w:rPr>
        <w:t xml:space="preserve"> </w:t>
      </w:r>
      <w:r w:rsidRPr="00C04AC6">
        <w:rPr>
          <w:bCs/>
          <w:color w:val="000000"/>
        </w:rPr>
        <w:t>Informes de Auditoría Interna Programados y no Programados tercer trimestre 2020</w:t>
      </w:r>
      <w:r>
        <w:rPr>
          <w:bCs/>
          <w:color w:val="000000"/>
        </w:rPr>
        <w:t xml:space="preserve">, </w:t>
      </w:r>
      <w:r w:rsidRPr="00BA7FE2">
        <w:rPr>
          <w:b/>
          <w:color w:val="000000"/>
        </w:rPr>
        <w:t>el Consejo</w:t>
      </w:r>
      <w:r>
        <w:rPr>
          <w:b/>
          <w:color w:val="000000"/>
        </w:rPr>
        <w:t xml:space="preserve"> conoce este punto y se </w:t>
      </w:r>
      <w:r>
        <w:rPr>
          <w:b/>
          <w:color w:val="000000"/>
        </w:rPr>
        <w:lastRenderedPageBreak/>
        <w:t>insta a darle seguimiento y cumplimiento por parte de cada Unidad de las recomendaciones de auditorías programadas y cartas de Gerencia emitidas por Auditoria.</w:t>
      </w:r>
      <w:r w:rsidRPr="00BA7FE2">
        <w:rPr>
          <w:b/>
          <w:color w:val="000000"/>
        </w:rPr>
        <w:t xml:space="preserve"> </w:t>
      </w:r>
      <w:r>
        <w:rPr>
          <w:color w:val="000000"/>
        </w:rPr>
        <w:t xml:space="preserve"> </w:t>
      </w:r>
      <w:r w:rsidRPr="00E527A3">
        <w:rPr>
          <w:b/>
          <w:bCs/>
        </w:rPr>
        <w:t>Punto</w:t>
      </w:r>
      <w:r w:rsidRPr="00D70419">
        <w:rPr>
          <w:b/>
          <w:color w:val="000000"/>
        </w:rPr>
        <w:t xml:space="preserve"> VIII.</w:t>
      </w:r>
      <w:r>
        <w:rPr>
          <w:b/>
          <w:color w:val="000000"/>
        </w:rPr>
        <w:t xml:space="preserve">  </w:t>
      </w:r>
      <w:r w:rsidRPr="00C04AC6">
        <w:rPr>
          <w:bCs/>
          <w:color w:val="000000"/>
        </w:rPr>
        <w:t>Plan de Trabajo de la Unidad de Auditoría Interna 2021</w:t>
      </w:r>
      <w:r>
        <w:rPr>
          <w:bCs/>
          <w:color w:val="000000"/>
        </w:rPr>
        <w:t xml:space="preserve">, </w:t>
      </w:r>
      <w:r w:rsidRPr="00BA7FE2">
        <w:rPr>
          <w:b/>
          <w:color w:val="000000"/>
        </w:rPr>
        <w:t>el Consejo</w:t>
      </w:r>
      <w:r>
        <w:rPr>
          <w:b/>
          <w:color w:val="000000"/>
        </w:rPr>
        <w:t xml:space="preserve"> se da por enterado.</w:t>
      </w:r>
      <w:r w:rsidRPr="00BA7FE2">
        <w:rPr>
          <w:b/>
          <w:color w:val="000000"/>
        </w:rPr>
        <w:t xml:space="preserve"> </w:t>
      </w:r>
      <w:r w:rsidRPr="00C04AC6">
        <w:rPr>
          <w:b/>
          <w:color w:val="000000"/>
        </w:rPr>
        <w:t xml:space="preserve"> </w:t>
      </w:r>
      <w:r w:rsidRPr="00E527A3">
        <w:rPr>
          <w:b/>
          <w:bCs/>
        </w:rPr>
        <w:t>Punto</w:t>
      </w:r>
      <w:r w:rsidRPr="00D70419">
        <w:rPr>
          <w:b/>
          <w:color w:val="000000"/>
        </w:rPr>
        <w:t xml:space="preserve"> IX.</w:t>
      </w:r>
      <w:r>
        <w:rPr>
          <w:b/>
          <w:color w:val="000000"/>
        </w:rPr>
        <w:t xml:space="preserve"> </w:t>
      </w:r>
      <w:r w:rsidRPr="002B02EF">
        <w:rPr>
          <w:bCs/>
          <w:color w:val="000000"/>
        </w:rPr>
        <w:t>Suscripción de Prórroga de Convenio con la Dirección General de Correos de El</w:t>
      </w:r>
      <w:r>
        <w:rPr>
          <w:bCs/>
          <w:color w:val="000000"/>
        </w:rPr>
        <w:t xml:space="preserve"> </w:t>
      </w:r>
      <w:r w:rsidRPr="002B02EF">
        <w:rPr>
          <w:bCs/>
          <w:color w:val="000000"/>
        </w:rPr>
        <w:t>Salvador</w:t>
      </w:r>
      <w:r>
        <w:rPr>
          <w:bCs/>
          <w:color w:val="000000"/>
        </w:rPr>
        <w:t xml:space="preserve">, </w:t>
      </w:r>
      <w:r w:rsidRPr="00BA7FE2">
        <w:rPr>
          <w:b/>
          <w:color w:val="000000"/>
        </w:rPr>
        <w:t>el Consejo</w:t>
      </w:r>
      <w:r>
        <w:rPr>
          <w:b/>
          <w:color w:val="000000"/>
        </w:rPr>
        <w:t xml:space="preserve"> se da por enterado. </w:t>
      </w:r>
      <w:r w:rsidRPr="00BA7FE2">
        <w:rPr>
          <w:b/>
          <w:color w:val="000000"/>
        </w:rPr>
        <w:t xml:space="preserve"> </w:t>
      </w:r>
      <w:r w:rsidRPr="00E527A3">
        <w:rPr>
          <w:b/>
          <w:bCs/>
        </w:rPr>
        <w:t>Punto</w:t>
      </w:r>
      <w:r w:rsidRPr="00D70419">
        <w:rPr>
          <w:b/>
          <w:color w:val="000000"/>
        </w:rPr>
        <w:t xml:space="preserve"> X.</w:t>
      </w:r>
      <w:r>
        <w:rPr>
          <w:color w:val="000000"/>
        </w:rPr>
        <w:t xml:space="preserve">  Informe de la Comisión Especial de Alto Nivel, sobre Recurso de Revisión Interpuesto a la Adjudicación de la Libre Gestión No. FSV-119/2020 “Gestión de Cobro por la Vía Judicial de préstamos en mora, para Agencia Central”, </w:t>
      </w:r>
      <w:r w:rsidRPr="00BA7FE2">
        <w:rPr>
          <w:b/>
          <w:color w:val="000000"/>
        </w:rPr>
        <w:t>el Consejo</w:t>
      </w:r>
      <w:r>
        <w:rPr>
          <w:b/>
          <w:color w:val="000000"/>
        </w:rPr>
        <w:t xml:space="preserve"> conoce del punto y nos damos por enterados.</w:t>
      </w:r>
      <w:r w:rsidRPr="00BA7FE2">
        <w:rPr>
          <w:b/>
          <w:color w:val="000000"/>
        </w:rPr>
        <w:t xml:space="preserve"> </w:t>
      </w:r>
      <w:r>
        <w:rPr>
          <w:color w:val="000000"/>
        </w:rPr>
        <w:t xml:space="preserve"> </w:t>
      </w:r>
      <w:r w:rsidRPr="00E527A3">
        <w:rPr>
          <w:b/>
          <w:bCs/>
        </w:rPr>
        <w:t>Punto</w:t>
      </w:r>
      <w:r w:rsidRPr="00D70419">
        <w:rPr>
          <w:b/>
          <w:color w:val="000000"/>
        </w:rPr>
        <w:t xml:space="preserve"> XI.</w:t>
      </w:r>
      <w:r>
        <w:rPr>
          <w:color w:val="000000"/>
        </w:rPr>
        <w:t xml:space="preserve"> Solicitud de Factibilidad de Proyecto Residencial Linda Vista, </w:t>
      </w:r>
      <w:r w:rsidRPr="00BA7FE2">
        <w:rPr>
          <w:b/>
          <w:color w:val="000000"/>
        </w:rPr>
        <w:t>el Consejo</w:t>
      </w:r>
      <w:r>
        <w:rPr>
          <w:b/>
          <w:color w:val="000000"/>
        </w:rPr>
        <w:t xml:space="preserve"> revisa el punto y de da por conocido el mismo.</w:t>
      </w:r>
      <w:r w:rsidRPr="00BA7FE2">
        <w:rPr>
          <w:b/>
          <w:color w:val="000000"/>
        </w:rPr>
        <w:t xml:space="preserve"> </w:t>
      </w:r>
      <w:r w:rsidRPr="00883B45">
        <w:rPr>
          <w:b/>
          <w:bCs/>
        </w:rPr>
        <w:t xml:space="preserve"> </w:t>
      </w:r>
      <w:r w:rsidRPr="00E527A3">
        <w:rPr>
          <w:b/>
          <w:bCs/>
        </w:rPr>
        <w:t>Punto</w:t>
      </w:r>
      <w:r>
        <w:rPr>
          <w:color w:val="000000"/>
        </w:rPr>
        <w:t xml:space="preserve"> </w:t>
      </w:r>
      <w:r w:rsidRPr="00D70419">
        <w:rPr>
          <w:b/>
          <w:color w:val="000000"/>
        </w:rPr>
        <w:t>XII</w:t>
      </w:r>
      <w:r>
        <w:rPr>
          <w:color w:val="000000"/>
        </w:rPr>
        <w:t xml:space="preserve">. Aviso de Demanda Presentado al Juzgado Segundo de los Contencioso Administrativo Contra la Junta Directiva del Fondo Social para la Vivienda por la Sociedad Recrédito, S.A. de C.V. Licitación Pública No. FSV-01/2020 “Gestión de Cobro Preventivo y Correctivo de la Cartera Hipotecaria del FSV”, </w:t>
      </w:r>
      <w:r w:rsidRPr="00BA7FE2">
        <w:rPr>
          <w:b/>
          <w:color w:val="000000"/>
        </w:rPr>
        <w:t>el Consejo</w:t>
      </w:r>
      <w:r>
        <w:rPr>
          <w:b/>
          <w:color w:val="000000"/>
        </w:rPr>
        <w:t xml:space="preserve"> se da por enterado y solicita nos mantengan informados del avance del proceso.</w:t>
      </w:r>
      <w:r w:rsidRPr="00BA7FE2">
        <w:rPr>
          <w:b/>
          <w:color w:val="000000"/>
        </w:rPr>
        <w:t xml:space="preserve"> </w:t>
      </w:r>
      <w:r>
        <w:rPr>
          <w:color w:val="000000"/>
        </w:rPr>
        <w:t xml:space="preserve"> </w:t>
      </w:r>
      <w:r w:rsidRPr="00E527A3">
        <w:rPr>
          <w:b/>
          <w:bCs/>
        </w:rPr>
        <w:t>Punto</w:t>
      </w:r>
      <w:r w:rsidRPr="000D56ED">
        <w:rPr>
          <w:b/>
          <w:color w:val="000000"/>
        </w:rPr>
        <w:t xml:space="preserve"> XIII.</w:t>
      </w:r>
      <w:r>
        <w:rPr>
          <w:color w:val="000000"/>
        </w:rPr>
        <w:t xml:space="preserve"> Solicitud de SITRAFOSVI,</w:t>
      </w:r>
      <w:r w:rsidRPr="00883B45">
        <w:rPr>
          <w:b/>
          <w:bCs/>
        </w:rPr>
        <w:t xml:space="preserve"> </w:t>
      </w:r>
      <w:r>
        <w:rPr>
          <w:b/>
          <w:bCs/>
        </w:rPr>
        <w:t>el Consejo se da por enterado dará seguimiento al punto, Punto</w:t>
      </w:r>
      <w:r>
        <w:rPr>
          <w:color w:val="000000"/>
        </w:rPr>
        <w:t xml:space="preserve"> </w:t>
      </w:r>
      <w:r w:rsidRPr="000D56ED">
        <w:rPr>
          <w:b/>
          <w:color w:val="000000"/>
        </w:rPr>
        <w:t>XIV.</w:t>
      </w:r>
      <w:r>
        <w:rPr>
          <w:color w:val="000000"/>
        </w:rPr>
        <w:t xml:space="preserve"> Renuncia de Coordinadora de Sucursal Paseo, </w:t>
      </w:r>
      <w:r w:rsidRPr="00BA7FE2">
        <w:rPr>
          <w:b/>
          <w:color w:val="000000"/>
        </w:rPr>
        <w:t>el Consejo</w:t>
      </w:r>
      <w:r>
        <w:rPr>
          <w:b/>
          <w:color w:val="000000"/>
        </w:rPr>
        <w:t xml:space="preserve"> se da por enterado reconociendo el trabajo la Coordinadora y por parte del Representante del Sector Laboral externa que lamenta la renuncia de la Licda. Gladis Margarita Menéndez de Cárcamo y considera que es una pérdida del FSV. </w:t>
      </w:r>
      <w:r>
        <w:rPr>
          <w:b/>
          <w:bCs/>
        </w:rPr>
        <w:t xml:space="preserve">VIII.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170</w:t>
      </w:r>
      <w:r w:rsidRPr="004A3AF9">
        <w:rPr>
          <w:b/>
          <w:bCs/>
        </w:rPr>
        <w:t>/</w:t>
      </w:r>
      <w:r>
        <w:rPr>
          <w:b/>
          <w:bCs/>
        </w:rPr>
        <w:t>2020</w:t>
      </w:r>
      <w:r w:rsidRPr="004A3AF9">
        <w:rPr>
          <w:b/>
          <w:bCs/>
        </w:rPr>
        <w:t xml:space="preserve"> DEL </w:t>
      </w:r>
      <w:r>
        <w:rPr>
          <w:b/>
          <w:bCs/>
        </w:rPr>
        <w:t xml:space="preserve">16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624B83">
        <w:rPr>
          <w:b/>
        </w:rPr>
        <w:t>IX.</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171</w:t>
      </w:r>
      <w:r w:rsidRPr="004A3AF9">
        <w:rPr>
          <w:b/>
          <w:bCs/>
        </w:rPr>
        <w:t>/</w:t>
      </w:r>
      <w:r>
        <w:rPr>
          <w:b/>
          <w:bCs/>
        </w:rPr>
        <w:t>2020</w:t>
      </w:r>
      <w:r w:rsidRPr="004A3AF9">
        <w:rPr>
          <w:b/>
          <w:bCs/>
        </w:rPr>
        <w:t xml:space="preserve"> DEL </w:t>
      </w:r>
      <w:r>
        <w:rPr>
          <w:b/>
          <w:bCs/>
        </w:rPr>
        <w:t xml:space="preserve">19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w:t>
      </w:r>
      <w:r w:rsidRPr="00503EF9">
        <w:rPr>
          <w:b/>
        </w:rPr>
        <w:t xml:space="preserve"> </w:t>
      </w:r>
      <w:r>
        <w:rPr>
          <w:b/>
        </w:rPr>
        <w:t xml:space="preserve">X.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172</w:t>
      </w:r>
      <w:r w:rsidRPr="004A3AF9">
        <w:rPr>
          <w:b/>
          <w:bCs/>
        </w:rPr>
        <w:t>/</w:t>
      </w:r>
      <w:r>
        <w:rPr>
          <w:b/>
          <w:bCs/>
        </w:rPr>
        <w:t>2020</w:t>
      </w:r>
      <w:r w:rsidRPr="004A3AF9">
        <w:rPr>
          <w:b/>
          <w:bCs/>
        </w:rPr>
        <w:t xml:space="preserve"> DEL </w:t>
      </w:r>
      <w:r>
        <w:rPr>
          <w:b/>
          <w:bCs/>
        </w:rPr>
        <w:t xml:space="preserve">20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w:t>
      </w:r>
      <w:r w:rsidRPr="00503EF9">
        <w:rPr>
          <w:b/>
        </w:rPr>
        <w:t xml:space="preserve"> </w:t>
      </w:r>
      <w:r>
        <w:rPr>
          <w:b/>
        </w:rPr>
        <w:t xml:space="preserve">XI.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173</w:t>
      </w:r>
      <w:r w:rsidRPr="004A3AF9">
        <w:rPr>
          <w:b/>
          <w:bCs/>
        </w:rPr>
        <w:t>/</w:t>
      </w:r>
      <w:r>
        <w:rPr>
          <w:b/>
          <w:bCs/>
        </w:rPr>
        <w:t>2020</w:t>
      </w:r>
      <w:r w:rsidRPr="004A3AF9">
        <w:rPr>
          <w:b/>
          <w:bCs/>
        </w:rPr>
        <w:t xml:space="preserve"> DEL </w:t>
      </w:r>
      <w:r>
        <w:rPr>
          <w:b/>
          <w:bCs/>
        </w:rPr>
        <w:t xml:space="preserve">21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w:t>
      </w:r>
      <w:r w:rsidRPr="00624B83">
        <w:rPr>
          <w:b/>
        </w:rPr>
        <w:t xml:space="preserve"> </w:t>
      </w:r>
      <w:r>
        <w:rPr>
          <w:b/>
        </w:rPr>
        <w:t>X</w:t>
      </w:r>
      <w:r>
        <w:rPr>
          <w:b/>
          <w:bCs/>
        </w:rPr>
        <w:t xml:space="preserve">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JD-174</w:t>
      </w:r>
      <w:r w:rsidRPr="004A3AF9">
        <w:rPr>
          <w:b/>
          <w:bCs/>
        </w:rPr>
        <w:t>/</w:t>
      </w:r>
      <w:r>
        <w:rPr>
          <w:b/>
          <w:bCs/>
        </w:rPr>
        <w:t>2020</w:t>
      </w:r>
      <w:r w:rsidRPr="004A3AF9">
        <w:rPr>
          <w:b/>
          <w:bCs/>
        </w:rPr>
        <w:t xml:space="preserve"> DEL</w:t>
      </w:r>
      <w:r>
        <w:rPr>
          <w:b/>
          <w:bCs/>
        </w:rPr>
        <w:t xml:space="preserve"> 22 </w:t>
      </w:r>
      <w:r w:rsidRPr="004A3AF9">
        <w:rPr>
          <w:b/>
          <w:bCs/>
        </w:rPr>
        <w:t xml:space="preserve">DE </w:t>
      </w:r>
      <w:r>
        <w:rPr>
          <w:b/>
          <w:bCs/>
        </w:rPr>
        <w:t>OCTUBRE</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155D29">
        <w:rPr>
          <w:bCs/>
          <w:color w:val="000000"/>
        </w:rPr>
        <w:t>Aprobación de Créditos</w:t>
      </w:r>
      <w:r>
        <w:rPr>
          <w:color w:val="000000"/>
        </w:rPr>
        <w:t xml:space="preserve">; </w:t>
      </w:r>
      <w:r w:rsidRPr="0077010C">
        <w:rPr>
          <w:b/>
          <w:color w:val="000000"/>
        </w:rPr>
        <w:t>IV</w:t>
      </w:r>
      <w:r>
        <w:rPr>
          <w:color w:val="000000"/>
        </w:rPr>
        <w:t xml:space="preserve">. Convocatoria a Sesión de Asamblea de Gobernadores; </w:t>
      </w:r>
      <w:r w:rsidRPr="00AE0F09">
        <w:rPr>
          <w:b/>
          <w:color w:val="000000"/>
        </w:rPr>
        <w:t>V.</w:t>
      </w:r>
      <w:r>
        <w:rPr>
          <w:color w:val="000000"/>
        </w:rPr>
        <w:t xml:space="preserve">  Autorización de Precios de Venta de Activos Extraordinarios; </w:t>
      </w:r>
      <w:r w:rsidRPr="00D70419">
        <w:rPr>
          <w:b/>
          <w:color w:val="000000"/>
        </w:rPr>
        <w:t>VI.</w:t>
      </w:r>
      <w:r>
        <w:rPr>
          <w:b/>
          <w:color w:val="000000"/>
        </w:rPr>
        <w:t xml:space="preserve"> </w:t>
      </w:r>
      <w:r w:rsidRPr="004646AE">
        <w:rPr>
          <w:bCs/>
          <w:color w:val="000000"/>
        </w:rPr>
        <w:t xml:space="preserve">Autorización de Convenio de Colaboración </w:t>
      </w:r>
      <w:r w:rsidRPr="004646AE">
        <w:rPr>
          <w:bCs/>
          <w:color w:val="000000"/>
        </w:rPr>
        <w:lastRenderedPageBreak/>
        <w:t>entre la AFP Confía, S.A. de C.V. y El Fondo Social para la Vivienda;</w:t>
      </w:r>
      <w:r w:rsidRPr="004646AE">
        <w:rPr>
          <w:b/>
          <w:color w:val="000000"/>
        </w:rPr>
        <w:t xml:space="preserve"> </w:t>
      </w:r>
      <w:r w:rsidRPr="00D70419">
        <w:rPr>
          <w:b/>
          <w:color w:val="000000"/>
        </w:rPr>
        <w:t>VII.</w:t>
      </w:r>
      <w:r>
        <w:rPr>
          <w:b/>
          <w:color w:val="000000"/>
        </w:rPr>
        <w:t xml:space="preserve"> </w:t>
      </w:r>
      <w:r w:rsidRPr="004646AE">
        <w:rPr>
          <w:bCs/>
          <w:color w:val="000000"/>
        </w:rPr>
        <w:t>Solicitud de la Confederación Nacional de Trabajadores Salvadoreños, CNTS, sobre prórroga de Uso de Porción la Bretaña;</w:t>
      </w:r>
      <w:r>
        <w:rPr>
          <w:color w:val="000000"/>
        </w:rPr>
        <w:t xml:space="preserve"> </w:t>
      </w:r>
      <w:r w:rsidRPr="00D70419">
        <w:rPr>
          <w:b/>
          <w:color w:val="000000"/>
        </w:rPr>
        <w:t>VIII.</w:t>
      </w:r>
      <w:r>
        <w:rPr>
          <w:b/>
          <w:color w:val="000000"/>
        </w:rPr>
        <w:t xml:space="preserve"> </w:t>
      </w:r>
      <w:r w:rsidRPr="004646AE">
        <w:rPr>
          <w:bCs/>
          <w:color w:val="000000"/>
        </w:rPr>
        <w:t>Informe de Avance en la Ejecución del Plan de Inscripción de Documentos en CNR al mes de septiembre de 2020;</w:t>
      </w:r>
      <w:r>
        <w:rPr>
          <w:color w:val="000000"/>
        </w:rPr>
        <w:t xml:space="preserve"> </w:t>
      </w:r>
      <w:r w:rsidRPr="00D70419">
        <w:rPr>
          <w:b/>
          <w:color w:val="000000"/>
        </w:rPr>
        <w:t>IX.</w:t>
      </w:r>
      <w:r>
        <w:rPr>
          <w:b/>
          <w:color w:val="000000"/>
        </w:rPr>
        <w:t xml:space="preserve"> </w:t>
      </w:r>
      <w:r w:rsidRPr="004646AE">
        <w:rPr>
          <w:bCs/>
          <w:color w:val="000000"/>
        </w:rPr>
        <w:t>Informe de Avance en la Ejecución del Plan Integral de Recuperación de Créditos en Mora al mes de septiembre de 2020;</w:t>
      </w:r>
      <w:r>
        <w:rPr>
          <w:b/>
          <w:color w:val="000000"/>
        </w:rPr>
        <w:t xml:space="preserve"> </w:t>
      </w:r>
      <w:r w:rsidRPr="00D70419">
        <w:rPr>
          <w:b/>
          <w:color w:val="000000"/>
        </w:rPr>
        <w:t>X.</w:t>
      </w:r>
      <w:r>
        <w:rPr>
          <w:color w:val="000000"/>
        </w:rPr>
        <w:t xml:space="preserve"> Informe de Suspensión temporal de cuota de amortización y pago de alquileres emergentes a los afectados por la Cárcava en Residencial Santa Lucía; </w:t>
      </w:r>
      <w:r w:rsidRPr="00D70419">
        <w:rPr>
          <w:b/>
          <w:color w:val="000000"/>
        </w:rPr>
        <w:t>XI.</w:t>
      </w:r>
      <w:r>
        <w:rPr>
          <w:color w:val="000000"/>
        </w:rPr>
        <w:t xml:space="preserve">  Informe Trimestral de la Política Crediticia de enero-septiembre 2020; </w:t>
      </w:r>
      <w:r w:rsidRPr="00D70419">
        <w:rPr>
          <w:b/>
          <w:color w:val="000000"/>
        </w:rPr>
        <w:t>XII</w:t>
      </w:r>
      <w:r>
        <w:rPr>
          <w:color w:val="000000"/>
        </w:rPr>
        <w:t xml:space="preserve">. Informe Financiero al 30 de septiembre de 2020; </w:t>
      </w:r>
      <w:r w:rsidRPr="000D56ED">
        <w:rPr>
          <w:b/>
          <w:color w:val="000000"/>
        </w:rPr>
        <w:t>XIII.</w:t>
      </w:r>
      <w:r>
        <w:rPr>
          <w:b/>
          <w:color w:val="000000"/>
        </w:rPr>
        <w:t xml:space="preserve"> </w:t>
      </w:r>
      <w:r w:rsidRPr="0021440F">
        <w:rPr>
          <w:bCs/>
          <w:color w:val="000000"/>
        </w:rPr>
        <w:t>Transferencia Presupuestaria a octubre de 2020;</w:t>
      </w:r>
      <w:r>
        <w:rPr>
          <w:color w:val="000000"/>
        </w:rPr>
        <w:t xml:space="preserve"> </w:t>
      </w:r>
      <w:r w:rsidRPr="000D56ED">
        <w:rPr>
          <w:b/>
          <w:color w:val="000000"/>
        </w:rPr>
        <w:t>XIV.</w:t>
      </w:r>
      <w:r>
        <w:rPr>
          <w:color w:val="000000"/>
        </w:rPr>
        <w:t xml:space="preserve"> Informe sobre el Proceso de Libre Gestión No. FSV-182/2020 “Suministro de Medicamentos para el FSV”; </w:t>
      </w:r>
      <w:r w:rsidRPr="0021440F">
        <w:rPr>
          <w:b/>
          <w:bCs/>
          <w:color w:val="000000"/>
        </w:rPr>
        <w:t>XV.</w:t>
      </w:r>
      <w:r>
        <w:rPr>
          <w:color w:val="000000"/>
        </w:rPr>
        <w:t xml:space="preserve"> Solicitud de Factibilidad del Proyecto Altos de la Pacífica; </w:t>
      </w:r>
      <w:r w:rsidRPr="00E80220">
        <w:rPr>
          <w:b/>
          <w:bCs/>
          <w:color w:val="000000"/>
        </w:rPr>
        <w:t>XVI.</w:t>
      </w:r>
      <w:r>
        <w:rPr>
          <w:color w:val="000000"/>
        </w:rPr>
        <w:t xml:space="preserve">  Solicitud ampliación de Factibilidad Urbanización Villa Metrópoli, Comercialmente conocido como Megápolis San Miguel; </w:t>
      </w:r>
      <w:r w:rsidRPr="00E80220">
        <w:rPr>
          <w:b/>
          <w:bCs/>
          <w:color w:val="000000"/>
        </w:rPr>
        <w:t>XVII.</w:t>
      </w:r>
      <w:r>
        <w:rPr>
          <w:color w:val="000000"/>
        </w:rPr>
        <w:t xml:space="preserve"> Solicitud de Modificación de Factibilidad Urbanización Villa Metrópoli, Comercialmente conocido como Megápolis San Miguel; </w:t>
      </w:r>
      <w:r w:rsidRPr="00E80220">
        <w:rPr>
          <w:b/>
          <w:bCs/>
          <w:color w:val="000000"/>
        </w:rPr>
        <w:t>XVIII.</w:t>
      </w:r>
      <w:r>
        <w:rPr>
          <w:color w:val="000000"/>
        </w:rPr>
        <w:t xml:space="preserve">  Solicitud de Precalificación Urbanización Residencial Altos del Atonal; </w:t>
      </w:r>
      <w:r w:rsidRPr="00E80220">
        <w:rPr>
          <w:b/>
          <w:bCs/>
          <w:color w:val="000000"/>
        </w:rPr>
        <w:t>XIX</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sidRPr="00E80220">
        <w:rPr>
          <w:b/>
          <w:color w:val="000000"/>
        </w:rPr>
        <w:t xml:space="preserve"> </w:t>
      </w:r>
      <w:r w:rsidRPr="0077010C">
        <w:rPr>
          <w:b/>
          <w:color w:val="000000"/>
        </w:rPr>
        <w:t>IV</w:t>
      </w:r>
      <w:r>
        <w:rPr>
          <w:color w:val="000000"/>
        </w:rPr>
        <w:t xml:space="preserve">. Convocatoria a Sesión de Asamblea de Gobernadores, </w:t>
      </w:r>
      <w:r w:rsidRPr="00BA7FE2">
        <w:rPr>
          <w:b/>
          <w:color w:val="000000"/>
        </w:rPr>
        <w:t>el Consejo</w:t>
      </w:r>
      <w:r>
        <w:rPr>
          <w:b/>
          <w:color w:val="000000"/>
        </w:rPr>
        <w:t xml:space="preserve"> se da por enterado. </w:t>
      </w:r>
      <w:r w:rsidRPr="00E527A3">
        <w:rPr>
          <w:b/>
          <w:bCs/>
        </w:rPr>
        <w:t>Punto</w:t>
      </w:r>
      <w:r w:rsidRPr="00AE0F09">
        <w:rPr>
          <w:b/>
          <w:color w:val="000000"/>
        </w:rPr>
        <w:t xml:space="preserve"> V.</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sidRPr="00E527A3">
        <w:rPr>
          <w:b/>
          <w:bCs/>
        </w:rPr>
        <w:t>Punto</w:t>
      </w:r>
      <w:r w:rsidRPr="00D70419">
        <w:rPr>
          <w:b/>
          <w:color w:val="000000"/>
        </w:rPr>
        <w:t xml:space="preserve"> VI.</w:t>
      </w:r>
      <w:r>
        <w:rPr>
          <w:b/>
          <w:color w:val="000000"/>
        </w:rPr>
        <w:t xml:space="preserve"> </w:t>
      </w:r>
      <w:r w:rsidRPr="004646AE">
        <w:rPr>
          <w:bCs/>
          <w:color w:val="000000"/>
        </w:rPr>
        <w:t>Autorización de Convenio de Colaboración entre la AFP Confía, S.A. de C.V. y El Fondo Social para la Vivienda</w:t>
      </w:r>
      <w:r>
        <w:rPr>
          <w:bCs/>
          <w:color w:val="000000"/>
        </w:rPr>
        <w:t xml:space="preserve">, </w:t>
      </w:r>
      <w:r w:rsidRPr="00BA7FE2">
        <w:rPr>
          <w:b/>
          <w:color w:val="000000"/>
        </w:rPr>
        <w:t>el Consejo</w:t>
      </w:r>
      <w:r>
        <w:rPr>
          <w:b/>
          <w:color w:val="000000"/>
        </w:rPr>
        <w:t xml:space="preserve"> se da por conocido y ve a bien este este tipo de convenios que fortalecen a la Institución. </w:t>
      </w:r>
      <w:r w:rsidRPr="00E527A3">
        <w:rPr>
          <w:b/>
          <w:bCs/>
        </w:rPr>
        <w:t>Punto</w:t>
      </w:r>
      <w:r w:rsidRPr="00D70419">
        <w:rPr>
          <w:b/>
          <w:color w:val="000000"/>
        </w:rPr>
        <w:t xml:space="preserve"> VII.</w:t>
      </w:r>
      <w:r>
        <w:rPr>
          <w:b/>
          <w:color w:val="000000"/>
        </w:rPr>
        <w:t xml:space="preserve"> </w:t>
      </w:r>
      <w:r w:rsidRPr="004646AE">
        <w:rPr>
          <w:bCs/>
          <w:color w:val="000000"/>
        </w:rPr>
        <w:t>Solicitud de la Confederación Nacional de Trabajadores Salvadoreños, CNTS, sobre prórroga de Uso de Porción la Bretaña</w:t>
      </w:r>
      <w:r>
        <w:rPr>
          <w:bCs/>
          <w:color w:val="000000"/>
        </w:rPr>
        <w:t xml:space="preserve">, </w:t>
      </w:r>
      <w:r w:rsidRPr="00BA7FE2">
        <w:rPr>
          <w:b/>
          <w:color w:val="000000"/>
        </w:rPr>
        <w:t>el Consejo</w:t>
      </w:r>
      <w:r>
        <w:rPr>
          <w:b/>
          <w:color w:val="000000"/>
        </w:rPr>
        <w:t xml:space="preserve"> del punto y nos damos por enterado. </w:t>
      </w:r>
      <w:r w:rsidRPr="00E527A3">
        <w:rPr>
          <w:b/>
          <w:bCs/>
        </w:rPr>
        <w:t>Punto</w:t>
      </w:r>
      <w:r w:rsidRPr="00D70419">
        <w:rPr>
          <w:b/>
          <w:color w:val="000000"/>
        </w:rPr>
        <w:t xml:space="preserve"> VIII.</w:t>
      </w:r>
      <w:r>
        <w:rPr>
          <w:b/>
          <w:color w:val="000000"/>
        </w:rPr>
        <w:t xml:space="preserve"> </w:t>
      </w:r>
      <w:r w:rsidRPr="004646AE">
        <w:rPr>
          <w:bCs/>
          <w:color w:val="000000"/>
        </w:rPr>
        <w:t>Informe de Avance en la Ejecución del Plan de Inscripción de Documentos en CNR al mes de septiembre de 2020</w:t>
      </w:r>
      <w:r>
        <w:rPr>
          <w:bCs/>
          <w:color w:val="000000"/>
        </w:rPr>
        <w:t xml:space="preserve">, </w:t>
      </w:r>
      <w:r w:rsidRPr="00BA7FE2">
        <w:rPr>
          <w:b/>
          <w:color w:val="000000"/>
        </w:rPr>
        <w:t>el Consejo</w:t>
      </w:r>
      <w:r>
        <w:rPr>
          <w:b/>
          <w:color w:val="000000"/>
        </w:rPr>
        <w:t xml:space="preserve"> se da por enterado. </w:t>
      </w:r>
      <w:r>
        <w:rPr>
          <w:color w:val="000000"/>
        </w:rPr>
        <w:t xml:space="preserve"> </w:t>
      </w:r>
      <w:r w:rsidRPr="00E527A3">
        <w:rPr>
          <w:b/>
          <w:bCs/>
        </w:rPr>
        <w:t>Punto</w:t>
      </w:r>
      <w:r w:rsidRPr="00D70419">
        <w:rPr>
          <w:b/>
          <w:color w:val="000000"/>
        </w:rPr>
        <w:t xml:space="preserve"> IX.</w:t>
      </w:r>
      <w:r>
        <w:rPr>
          <w:b/>
          <w:color w:val="000000"/>
        </w:rPr>
        <w:t xml:space="preserve"> </w:t>
      </w:r>
      <w:r w:rsidRPr="004646AE">
        <w:rPr>
          <w:bCs/>
          <w:color w:val="000000"/>
        </w:rPr>
        <w:t>Informe de Avance en la Ejecución del Plan Integral de Recuperación de Créditos en Mora al mes de septiembre de 2020</w:t>
      </w:r>
      <w:r>
        <w:rPr>
          <w:bCs/>
          <w:color w:val="000000"/>
        </w:rPr>
        <w:t xml:space="preserve">, </w:t>
      </w:r>
      <w:r w:rsidRPr="00BA7FE2">
        <w:rPr>
          <w:b/>
          <w:color w:val="000000"/>
        </w:rPr>
        <w:t>el Consejo</w:t>
      </w:r>
      <w:r>
        <w:rPr>
          <w:b/>
          <w:color w:val="000000"/>
        </w:rPr>
        <w:t xml:space="preserve"> conoce el punto y dará seguimiento al mismo.  P</w:t>
      </w:r>
      <w:r w:rsidRPr="00E527A3">
        <w:rPr>
          <w:b/>
          <w:bCs/>
        </w:rPr>
        <w:t>unto</w:t>
      </w:r>
      <w:r w:rsidRPr="00D70419">
        <w:rPr>
          <w:b/>
          <w:color w:val="000000"/>
        </w:rPr>
        <w:t xml:space="preserve"> X.</w:t>
      </w:r>
      <w:r>
        <w:rPr>
          <w:color w:val="000000"/>
        </w:rPr>
        <w:t xml:space="preserve"> Informe de Suspensión temporal de cuota de amortización y pago de alquileres emergentes a los afectados por la Cárcava en Residencial Santa Lucía, </w:t>
      </w:r>
      <w:r w:rsidRPr="00BA7FE2">
        <w:rPr>
          <w:b/>
          <w:color w:val="000000"/>
        </w:rPr>
        <w:t>el Consejo</w:t>
      </w:r>
      <w:r>
        <w:rPr>
          <w:b/>
          <w:color w:val="000000"/>
        </w:rPr>
        <w:t xml:space="preserve"> conoce del punto y ve conveniente la medida tomada para los afectados. </w:t>
      </w:r>
      <w:r>
        <w:rPr>
          <w:color w:val="000000"/>
        </w:rPr>
        <w:t xml:space="preserve"> </w:t>
      </w:r>
      <w:r w:rsidRPr="00E527A3">
        <w:rPr>
          <w:b/>
          <w:bCs/>
        </w:rPr>
        <w:t>Punto</w:t>
      </w:r>
      <w:r w:rsidRPr="00D70419">
        <w:rPr>
          <w:b/>
          <w:color w:val="000000"/>
        </w:rPr>
        <w:t xml:space="preserve"> XI.</w:t>
      </w:r>
      <w:r>
        <w:rPr>
          <w:color w:val="000000"/>
        </w:rPr>
        <w:t xml:space="preserve">  Informe Trimestral de la Política Crediticia de enero-septiembre 2020, </w:t>
      </w:r>
      <w:r w:rsidRPr="00BA7FE2">
        <w:rPr>
          <w:b/>
          <w:color w:val="000000"/>
        </w:rPr>
        <w:t>el Consejo</w:t>
      </w:r>
      <w:r>
        <w:rPr>
          <w:b/>
          <w:color w:val="000000"/>
        </w:rPr>
        <w:t xml:space="preserve"> se da por enterado y analizara el informe final del año. </w:t>
      </w:r>
      <w:r w:rsidRPr="00E527A3">
        <w:rPr>
          <w:b/>
          <w:bCs/>
        </w:rPr>
        <w:t>Punto</w:t>
      </w:r>
      <w:r w:rsidRPr="00D70419">
        <w:rPr>
          <w:b/>
          <w:color w:val="000000"/>
        </w:rPr>
        <w:t xml:space="preserve"> XII</w:t>
      </w:r>
      <w:r>
        <w:rPr>
          <w:color w:val="000000"/>
        </w:rPr>
        <w:t xml:space="preserve">. Informe Financiero al 30 de septiembre de 2020, </w:t>
      </w:r>
      <w:r w:rsidRPr="00BA7FE2">
        <w:rPr>
          <w:b/>
          <w:color w:val="000000"/>
        </w:rPr>
        <w:t>el Consejo</w:t>
      </w:r>
      <w:r>
        <w:rPr>
          <w:b/>
          <w:color w:val="000000"/>
        </w:rPr>
        <w:t xml:space="preserve"> se da por enterado y estará atento al cierre final del año fiscal. </w:t>
      </w:r>
      <w:r>
        <w:rPr>
          <w:color w:val="000000"/>
        </w:rPr>
        <w:t xml:space="preserve"> </w:t>
      </w:r>
      <w:r w:rsidRPr="00E527A3">
        <w:rPr>
          <w:b/>
          <w:bCs/>
        </w:rPr>
        <w:t>Punto</w:t>
      </w:r>
      <w:r w:rsidRPr="000D56ED">
        <w:rPr>
          <w:b/>
          <w:color w:val="000000"/>
        </w:rPr>
        <w:t xml:space="preserve"> XIII.</w:t>
      </w:r>
      <w:r>
        <w:rPr>
          <w:b/>
          <w:color w:val="000000"/>
        </w:rPr>
        <w:t xml:space="preserve"> </w:t>
      </w:r>
      <w:r w:rsidRPr="0021440F">
        <w:rPr>
          <w:bCs/>
          <w:color w:val="000000"/>
        </w:rPr>
        <w:t>Transferencia Presupuestaria a octubre de 2020</w:t>
      </w:r>
      <w:r>
        <w:rPr>
          <w:bCs/>
          <w:color w:val="000000"/>
        </w:rPr>
        <w:t xml:space="preserve">, </w:t>
      </w:r>
      <w:r w:rsidRPr="00BA7FE2">
        <w:rPr>
          <w:b/>
          <w:color w:val="000000"/>
        </w:rPr>
        <w:t>el Consejo</w:t>
      </w:r>
      <w:r>
        <w:rPr>
          <w:b/>
          <w:color w:val="000000"/>
        </w:rPr>
        <w:t xml:space="preserve"> da por conocido. </w:t>
      </w:r>
      <w:r>
        <w:rPr>
          <w:color w:val="000000"/>
        </w:rPr>
        <w:t xml:space="preserve"> </w:t>
      </w:r>
      <w:r w:rsidRPr="00E527A3">
        <w:rPr>
          <w:b/>
          <w:bCs/>
        </w:rPr>
        <w:t>Punto</w:t>
      </w:r>
      <w:r w:rsidRPr="000D56ED">
        <w:rPr>
          <w:b/>
          <w:color w:val="000000"/>
        </w:rPr>
        <w:t xml:space="preserve"> XIV.</w:t>
      </w:r>
      <w:r>
        <w:rPr>
          <w:color w:val="000000"/>
        </w:rPr>
        <w:t xml:space="preserve"> Informe sobre el Proceso de Libre Gestión No. FSV-182/2020 “Suministro de Medicamentos para el FSV”, </w:t>
      </w:r>
      <w:r w:rsidRPr="00BA7FE2">
        <w:rPr>
          <w:b/>
          <w:color w:val="000000"/>
        </w:rPr>
        <w:t>el Consejo</w:t>
      </w:r>
      <w:r>
        <w:rPr>
          <w:b/>
          <w:color w:val="000000"/>
        </w:rPr>
        <w:t xml:space="preserve"> da por conocido el punto. </w:t>
      </w:r>
      <w:r>
        <w:rPr>
          <w:color w:val="000000"/>
        </w:rPr>
        <w:t xml:space="preserve"> </w:t>
      </w:r>
      <w:r w:rsidRPr="00E527A3">
        <w:rPr>
          <w:b/>
          <w:bCs/>
        </w:rPr>
        <w:t>Punto</w:t>
      </w:r>
      <w:r w:rsidRPr="0021440F">
        <w:rPr>
          <w:b/>
          <w:bCs/>
          <w:color w:val="000000"/>
        </w:rPr>
        <w:t xml:space="preserve"> XV.</w:t>
      </w:r>
      <w:r>
        <w:rPr>
          <w:color w:val="000000"/>
        </w:rPr>
        <w:t xml:space="preserve"> Solicitud de Factibilidad del Proyecto Altos de la Pacífica, </w:t>
      </w:r>
      <w:r w:rsidRPr="00BA7FE2">
        <w:rPr>
          <w:b/>
          <w:color w:val="000000"/>
        </w:rPr>
        <w:t>el Consejo</w:t>
      </w:r>
      <w:r>
        <w:rPr>
          <w:b/>
          <w:color w:val="000000"/>
        </w:rPr>
        <w:t xml:space="preserve"> se da por conocido. </w:t>
      </w:r>
      <w:r>
        <w:rPr>
          <w:color w:val="000000"/>
        </w:rPr>
        <w:t xml:space="preserve"> </w:t>
      </w:r>
      <w:r w:rsidRPr="00E527A3">
        <w:rPr>
          <w:b/>
          <w:bCs/>
        </w:rPr>
        <w:t>Punto</w:t>
      </w:r>
      <w:r w:rsidRPr="00E80220">
        <w:rPr>
          <w:b/>
          <w:bCs/>
          <w:color w:val="000000"/>
        </w:rPr>
        <w:t xml:space="preserve"> XVI.</w:t>
      </w:r>
      <w:r>
        <w:rPr>
          <w:color w:val="000000"/>
        </w:rPr>
        <w:t xml:space="preserve">  Solicitud ampliación de Factibilidad Urbanización Villa Metrópoli, Comercialmente conocido como Megápolis San Miguel, </w:t>
      </w:r>
      <w:r w:rsidRPr="00F00DC3">
        <w:rPr>
          <w:b/>
          <w:bCs/>
          <w:color w:val="000000"/>
        </w:rPr>
        <w:t>el Consejo</w:t>
      </w:r>
      <w:r w:rsidRPr="00782F5F">
        <w:rPr>
          <w:b/>
          <w:bCs/>
          <w:color w:val="000000"/>
        </w:rPr>
        <w:t xml:space="preserve"> conoce del punto y se da por enterado</w:t>
      </w:r>
      <w:r>
        <w:rPr>
          <w:color w:val="000000"/>
        </w:rPr>
        <w:t xml:space="preserve"> Punto</w:t>
      </w:r>
      <w:r w:rsidRPr="00E80220">
        <w:rPr>
          <w:b/>
          <w:bCs/>
          <w:color w:val="000000"/>
        </w:rPr>
        <w:t xml:space="preserve"> XVII.</w:t>
      </w:r>
      <w:r>
        <w:rPr>
          <w:color w:val="000000"/>
        </w:rPr>
        <w:t xml:space="preserve"> Solicitud de Modificación de Factibilidad Urbanización Villa Metrópoli, Comercialmente conocido como Megápolis San Miguel, </w:t>
      </w:r>
      <w:r w:rsidRPr="0077559C">
        <w:rPr>
          <w:b/>
          <w:bCs/>
          <w:color w:val="000000"/>
        </w:rPr>
        <w:t xml:space="preserve">el </w:t>
      </w:r>
      <w:r w:rsidRPr="00172712">
        <w:rPr>
          <w:b/>
          <w:bCs/>
          <w:color w:val="000000"/>
        </w:rPr>
        <w:t>Consej</w:t>
      </w:r>
      <w:r w:rsidRPr="00782F5F">
        <w:rPr>
          <w:b/>
          <w:bCs/>
          <w:color w:val="000000"/>
        </w:rPr>
        <w:t>o conoce del punto y se da por enterado</w:t>
      </w:r>
      <w:r>
        <w:rPr>
          <w:color w:val="000000"/>
        </w:rPr>
        <w:t xml:space="preserve"> </w:t>
      </w:r>
      <w:r w:rsidRPr="00E527A3">
        <w:rPr>
          <w:b/>
          <w:bCs/>
        </w:rPr>
        <w:t>Punto</w:t>
      </w:r>
      <w:r w:rsidRPr="00E80220">
        <w:rPr>
          <w:b/>
          <w:bCs/>
          <w:color w:val="000000"/>
        </w:rPr>
        <w:t xml:space="preserve"> XVIII.</w:t>
      </w:r>
      <w:r>
        <w:rPr>
          <w:color w:val="000000"/>
        </w:rPr>
        <w:t xml:space="preserve">  Solicitud de Precalificación Urbanización Residencial Altos del Atonal, </w:t>
      </w:r>
      <w:r w:rsidRPr="00BA7FE2">
        <w:rPr>
          <w:b/>
          <w:color w:val="000000"/>
        </w:rPr>
        <w:t>el Consejo</w:t>
      </w:r>
      <w:r>
        <w:rPr>
          <w:b/>
          <w:color w:val="000000"/>
        </w:rPr>
        <w:t xml:space="preserve"> se da por enterado y ve positivo la descentralización del otorgamiento de estas factibilidades. XIII.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175</w:t>
      </w:r>
      <w:r w:rsidRPr="004A3AF9">
        <w:rPr>
          <w:b/>
          <w:bCs/>
        </w:rPr>
        <w:t>/</w:t>
      </w:r>
      <w:r>
        <w:rPr>
          <w:b/>
          <w:bCs/>
        </w:rPr>
        <w:t>2020</w:t>
      </w:r>
      <w:r w:rsidRPr="004A3AF9">
        <w:rPr>
          <w:b/>
          <w:bCs/>
        </w:rPr>
        <w:t xml:space="preserve"> DEL </w:t>
      </w:r>
      <w:r>
        <w:rPr>
          <w:b/>
          <w:bCs/>
        </w:rPr>
        <w:t xml:space="preserve">23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w:t>
      </w:r>
      <w:r>
        <w:rPr>
          <w:color w:val="000000"/>
        </w:rPr>
        <w:lastRenderedPageBreak/>
        <w:t xml:space="preserve">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E8634D">
        <w:rPr>
          <w:b/>
        </w:rPr>
        <w:t>XIV.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176</w:t>
      </w:r>
      <w:r w:rsidRPr="004A3AF9">
        <w:rPr>
          <w:b/>
          <w:bCs/>
        </w:rPr>
        <w:t>/</w:t>
      </w:r>
      <w:r>
        <w:rPr>
          <w:b/>
          <w:bCs/>
        </w:rPr>
        <w:t>2020</w:t>
      </w:r>
      <w:r w:rsidRPr="004A3AF9">
        <w:rPr>
          <w:b/>
          <w:bCs/>
        </w:rPr>
        <w:t xml:space="preserve"> DEL </w:t>
      </w:r>
      <w:r>
        <w:rPr>
          <w:b/>
          <w:bCs/>
        </w:rPr>
        <w:t xml:space="preserve">26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E8634D">
        <w:rPr>
          <w:b/>
        </w:rPr>
        <w:t>XV.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177</w:t>
      </w:r>
      <w:r w:rsidRPr="004A3AF9">
        <w:rPr>
          <w:b/>
          <w:bCs/>
        </w:rPr>
        <w:t>/</w:t>
      </w:r>
      <w:r>
        <w:rPr>
          <w:b/>
          <w:bCs/>
        </w:rPr>
        <w:t>2020</w:t>
      </w:r>
      <w:r w:rsidRPr="004A3AF9">
        <w:rPr>
          <w:b/>
          <w:bCs/>
        </w:rPr>
        <w:t xml:space="preserve"> DEL </w:t>
      </w:r>
      <w:r>
        <w:rPr>
          <w:b/>
          <w:bCs/>
        </w:rPr>
        <w:t xml:space="preserve">27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E8634D">
        <w:rPr>
          <w:b/>
        </w:rPr>
        <w:t>XVI.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178</w:t>
      </w:r>
      <w:r w:rsidRPr="004A3AF9">
        <w:rPr>
          <w:b/>
          <w:bCs/>
        </w:rPr>
        <w:t>/</w:t>
      </w:r>
      <w:r>
        <w:rPr>
          <w:b/>
          <w:bCs/>
        </w:rPr>
        <w:t>2020</w:t>
      </w:r>
      <w:r w:rsidRPr="004A3AF9">
        <w:rPr>
          <w:b/>
          <w:bCs/>
        </w:rPr>
        <w:t xml:space="preserve"> DEL </w:t>
      </w:r>
      <w:r>
        <w:rPr>
          <w:b/>
          <w:bCs/>
        </w:rPr>
        <w:t xml:space="preserve">28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2065FB">
        <w:rPr>
          <w:b/>
        </w:rPr>
        <w:t>XVII.</w:t>
      </w:r>
      <w:r>
        <w:rPr>
          <w:bCs/>
        </w:rPr>
        <w:t xml:space="preserve">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XVIII. </w:t>
      </w:r>
      <w:r>
        <w:rPr>
          <w:b/>
        </w:rPr>
        <w:t>VARIOS</w:t>
      </w:r>
      <w:r>
        <w:t xml:space="preserve">. En este punto el Consejo no hubo nada que tratar.  La </w:t>
      </w:r>
      <w:r w:rsidRPr="00C366AD">
        <w:t>President</w:t>
      </w:r>
      <w:r>
        <w:t>a del Consejo convoca para la próxima reunión el día jueves 10 de diciembre del año 2020, a la misma hora y lugar. Y no habiendo más que hacer constar, se da por finalizada la reunión a las nueve horas con cincuenta minutos, ratificamos su contenido y   firmamos.</w:t>
      </w:r>
    </w:p>
    <w:p w14:paraId="106FE415" w14:textId="77777777" w:rsidR="00B84FDA" w:rsidRDefault="00B84FDA" w:rsidP="00B84FDA">
      <w:pPr>
        <w:jc w:val="both"/>
        <w:rPr>
          <w:sz w:val="22"/>
          <w:lang w:val="pt-BR"/>
        </w:rPr>
      </w:pPr>
    </w:p>
    <w:p w14:paraId="2F8DA5D7" w14:textId="77777777" w:rsidR="00B84FDA" w:rsidRDefault="00B84FDA" w:rsidP="00B84FDA">
      <w:pPr>
        <w:jc w:val="both"/>
        <w:rPr>
          <w:sz w:val="22"/>
          <w:lang w:val="pt-BR"/>
        </w:rPr>
      </w:pPr>
    </w:p>
    <w:p w14:paraId="681FE306" w14:textId="77777777" w:rsidR="00B84FDA" w:rsidRDefault="00B84FDA" w:rsidP="00B84FDA">
      <w:pPr>
        <w:jc w:val="both"/>
        <w:rPr>
          <w:sz w:val="22"/>
          <w:lang w:val="pt-BR"/>
        </w:rPr>
      </w:pPr>
      <w:r>
        <w:rPr>
          <w:sz w:val="22"/>
          <w:lang w:val="pt-BR"/>
        </w:rPr>
        <w:t xml:space="preserve">ANNA MARIA COPIEN                                    LUZ ESTRELLA RODRIGUEZ LOPEZ     </w:t>
      </w:r>
    </w:p>
    <w:p w14:paraId="2A5546AE" w14:textId="77777777" w:rsidR="00B84FDA" w:rsidRDefault="00B84FDA" w:rsidP="00B84FDA">
      <w:pPr>
        <w:jc w:val="both"/>
        <w:rPr>
          <w:sz w:val="22"/>
          <w:lang w:val="pt-BR"/>
        </w:rPr>
      </w:pPr>
    </w:p>
    <w:p w14:paraId="24855176" w14:textId="77777777" w:rsidR="00B84FDA" w:rsidRPr="001051BA" w:rsidRDefault="00B84FDA" w:rsidP="00B84FDA">
      <w:pPr>
        <w:jc w:val="both"/>
        <w:rPr>
          <w:sz w:val="22"/>
          <w:lang w:val="pt-BR"/>
        </w:rPr>
      </w:pPr>
      <w:r w:rsidRPr="001051BA">
        <w:rPr>
          <w:sz w:val="22"/>
          <w:lang w:val="pt-BR"/>
        </w:rPr>
        <w:t xml:space="preserve">     </w:t>
      </w:r>
    </w:p>
    <w:p w14:paraId="2992E3F3" w14:textId="77777777" w:rsidR="00B84FDA" w:rsidRDefault="00B84FDA" w:rsidP="00B84FDA">
      <w:pPr>
        <w:jc w:val="both"/>
      </w:pPr>
      <w:r w:rsidRPr="006A7AF2">
        <w:t>ENRIQUE OÑATE MUYSHONDT</w:t>
      </w:r>
      <w:r w:rsidRPr="00A87F6A">
        <w:t xml:space="preserve"> </w:t>
      </w:r>
      <w:r>
        <w:t xml:space="preserve">             RAUL ALFONSO ROGEL PEÑA   </w:t>
      </w:r>
    </w:p>
    <w:bookmarkEnd w:id="1"/>
    <w:p w14:paraId="033FB114" w14:textId="77777777" w:rsidR="00B84FDA" w:rsidRDefault="00B84FDA" w:rsidP="00B84FDA">
      <w:pPr>
        <w:jc w:val="both"/>
      </w:pPr>
    </w:p>
    <w:p w14:paraId="3D7910E7" w14:textId="1DAF7767" w:rsidR="00B84FDA" w:rsidRDefault="00B84FDA" w:rsidP="00B84FDA">
      <w:pPr>
        <w:jc w:val="both"/>
      </w:pPr>
      <w:bookmarkStart w:id="2" w:name="_Hlk58400539"/>
      <w:r w:rsidRPr="002F6742">
        <w:rPr>
          <w:b/>
          <w:color w:val="000000" w:themeColor="text1"/>
        </w:rPr>
        <w:t xml:space="preserve">ACTA No. CV-24/2020.  </w:t>
      </w:r>
      <w:r w:rsidRPr="002F6742">
        <w:rPr>
          <w:color w:val="000000" w:themeColor="text1"/>
          <w:sz w:val="22"/>
        </w:rPr>
        <w:t>E</w:t>
      </w:r>
      <w:r w:rsidRPr="002F6742">
        <w:rPr>
          <w:color w:val="000000" w:themeColor="text1"/>
        </w:rPr>
        <w:t xml:space="preserve">n la Sala de Sesiones del Consejo de Vigilancia del Fondo Social </w:t>
      </w:r>
      <w:r>
        <w:t xml:space="preserve">para la Vivienda; San Salvador, </w:t>
      </w:r>
      <w:r w:rsidRPr="002F6742">
        <w:t xml:space="preserve">a las </w:t>
      </w:r>
      <w:r>
        <w:t>ocho</w:t>
      </w:r>
      <w:r w:rsidRPr="002F6742">
        <w:t xml:space="preserve"> horas </w:t>
      </w:r>
      <w:r>
        <w:t xml:space="preserve">del día jueves 10 de diciembre del año 2020. Se realizó la reunión de los señores Miembros del Consejo de Vigilancia:  la Licenciada </w:t>
      </w:r>
      <w:r w:rsidRPr="00467090">
        <w:rPr>
          <w:b/>
          <w:bCs/>
        </w:rPr>
        <w:t>ANNA MARIA COPIEN,</w:t>
      </w:r>
      <w:r>
        <w:t xml:space="preserve"> </w:t>
      </w:r>
      <w:r w:rsidRPr="00B53D3C">
        <w:t>nombrad</w:t>
      </w:r>
      <w:r>
        <w:t>a</w:t>
      </w:r>
      <w:r w:rsidRPr="00B53D3C">
        <w:t xml:space="preserve">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el señor </w:t>
      </w:r>
      <w:r w:rsidRPr="00AC3BC5">
        <w:rPr>
          <w:b/>
          <w:bCs/>
        </w:rPr>
        <w:t>RAUL ALFONSO ROGEL PEÑA</w:t>
      </w:r>
      <w:r>
        <w:rPr>
          <w:b/>
          <w:bCs/>
        </w:rPr>
        <w:t>,</w:t>
      </w:r>
      <w:r>
        <w:t xml:space="preserve"> en representación del </w:t>
      </w:r>
      <w:r>
        <w:rPr>
          <w:b/>
        </w:rPr>
        <w:t>SECTOR LABORAL</w:t>
      </w:r>
      <w:r>
        <w:t>;   comprobada la asistencia del Consejo  la Licenciada Anna María Copien</w:t>
      </w:r>
      <w:r w:rsidRPr="00C366AD">
        <w:t>, President</w:t>
      </w:r>
      <w:r>
        <w:t xml:space="preserve">a; declara  abierta  la sesión y somete a consideración de los demás Miembros la agenda siguiente: </w:t>
      </w:r>
      <w:r>
        <w:rPr>
          <w:b/>
        </w:rPr>
        <w:t>I.</w:t>
      </w:r>
      <w:r>
        <w:t xml:space="preserve">  Aprobación de Agenda.  </w:t>
      </w:r>
      <w:r>
        <w:rPr>
          <w:b/>
        </w:rPr>
        <w:t>II.</w:t>
      </w:r>
      <w:r>
        <w:t xml:space="preserve"> Lectura y Aprobación del acta anterior No. CV-23/2020. </w:t>
      </w:r>
      <w:r>
        <w:rPr>
          <w:b/>
        </w:rPr>
        <w:t xml:space="preserve">III.  </w:t>
      </w:r>
      <w:r w:rsidRPr="009353B7">
        <w:lastRenderedPageBreak/>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80390F">
        <w:rPr>
          <w:b/>
        </w:rPr>
        <w:t xml:space="preserve">Nº </w:t>
      </w:r>
      <w:r w:rsidRPr="00626E7D">
        <w:rPr>
          <w:bCs/>
        </w:rPr>
        <w:t>JD-179/2020</w:t>
      </w:r>
      <w:r>
        <w:rPr>
          <w:bCs/>
        </w:rPr>
        <w:t xml:space="preserve"> d</w:t>
      </w:r>
      <w:r w:rsidRPr="00366165">
        <w:rPr>
          <w:bCs/>
        </w:rPr>
        <w:t xml:space="preserve">el </w:t>
      </w:r>
      <w:r>
        <w:rPr>
          <w:bCs/>
        </w:rPr>
        <w:t>29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6A11B4">
        <w:rPr>
          <w:b/>
        </w:rPr>
        <w:t>IV.</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180/2020 d</w:t>
      </w:r>
      <w:r w:rsidRPr="00366165">
        <w:rPr>
          <w:bCs/>
        </w:rPr>
        <w:t xml:space="preserve">el </w:t>
      </w:r>
      <w:r>
        <w:rPr>
          <w:bCs/>
        </w:rPr>
        <w:t>30 de octubre</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3025D8">
        <w:rPr>
          <w:b/>
          <w:bCs/>
        </w:rPr>
        <w:t>V.</w:t>
      </w:r>
      <w:r w:rsidRPr="00366165">
        <w:rPr>
          <w:bCs/>
        </w:rPr>
        <w:t xml:space="preserve"> </w:t>
      </w:r>
      <w:r>
        <w:rPr>
          <w:bCs/>
        </w:rPr>
        <w:t xml:space="preserve"> </w:t>
      </w:r>
      <w:r w:rsidRPr="006A11B4">
        <w:t>Análisis Acta de Sesión de Asamblea de Gobernadores Nº AG-169 del 1 de septiembre del año 2020.</w:t>
      </w:r>
      <w:r w:rsidRPr="00366165">
        <w:rPr>
          <w:bCs/>
        </w:rPr>
        <w:t xml:space="preserve">  </w:t>
      </w:r>
      <w:r w:rsidRPr="002F6742">
        <w:rPr>
          <w:b/>
          <w:color w:val="000000" w:themeColor="text1"/>
        </w:rPr>
        <w:t xml:space="preserve">VI.  </w:t>
      </w:r>
      <w:r w:rsidRPr="002F6742">
        <w:rPr>
          <w:color w:val="000000" w:themeColor="text1"/>
        </w:rPr>
        <w:t>Acuerdos de Resolución sobre Información Reservada de esta Sesión</w:t>
      </w:r>
      <w:r w:rsidRPr="002F6742">
        <w:rPr>
          <w:b/>
          <w:color w:val="000000" w:themeColor="text1"/>
        </w:rPr>
        <w:t>.</w:t>
      </w:r>
      <w:r w:rsidRPr="002F6742">
        <w:rPr>
          <w:color w:val="000000" w:themeColor="text1"/>
        </w:rPr>
        <w:t xml:space="preserve"> </w:t>
      </w:r>
      <w:r w:rsidRPr="00421B9B">
        <w:rPr>
          <w:b/>
          <w:bCs/>
          <w:color w:val="000000" w:themeColor="text1"/>
        </w:rPr>
        <w:t>VII</w:t>
      </w:r>
      <w:r w:rsidRPr="00421B9B">
        <w:rPr>
          <w:b/>
          <w:bCs/>
        </w:rPr>
        <w:t>.</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CV-23/2020, de fecha 8 de diciembre del año 2020, la cual fue aprobada. </w:t>
      </w:r>
      <w:r>
        <w:rPr>
          <w:b/>
        </w:rPr>
        <w:t xml:space="preserve">III. ANALISIS </w:t>
      </w:r>
      <w:r w:rsidRPr="004A3AF9">
        <w:rPr>
          <w:b/>
          <w:bCs/>
        </w:rPr>
        <w:t xml:space="preserve">ACTA DE SESIÓN DE </w:t>
      </w:r>
      <w:r>
        <w:rPr>
          <w:b/>
          <w:bCs/>
        </w:rPr>
        <w:t xml:space="preserve">JUNTA </w:t>
      </w:r>
      <w:bookmarkStart w:id="3" w:name="_Hlk58485696"/>
      <w:r>
        <w:rPr>
          <w:b/>
          <w:bCs/>
        </w:rPr>
        <w:t xml:space="preserve">DIRECTIVA </w:t>
      </w:r>
      <w:bookmarkStart w:id="4" w:name="_Hlk58485721"/>
      <w:r w:rsidRPr="004A3AF9">
        <w:rPr>
          <w:b/>
          <w:bCs/>
        </w:rPr>
        <w:t xml:space="preserve">Nº </w:t>
      </w:r>
      <w:r>
        <w:rPr>
          <w:b/>
          <w:bCs/>
        </w:rPr>
        <w:t>JD</w:t>
      </w:r>
      <w:r w:rsidRPr="004A3AF9">
        <w:rPr>
          <w:b/>
          <w:bCs/>
        </w:rPr>
        <w:t>-</w:t>
      </w:r>
      <w:r>
        <w:rPr>
          <w:b/>
          <w:bCs/>
        </w:rPr>
        <w:t>179</w:t>
      </w:r>
      <w:r w:rsidRPr="004A3AF9">
        <w:rPr>
          <w:b/>
          <w:bCs/>
        </w:rPr>
        <w:t>/</w:t>
      </w:r>
      <w:r>
        <w:rPr>
          <w:b/>
          <w:bCs/>
        </w:rPr>
        <w:t>2020</w:t>
      </w:r>
      <w:bookmarkEnd w:id="3"/>
      <w:r w:rsidRPr="004A3AF9">
        <w:rPr>
          <w:b/>
          <w:bCs/>
        </w:rPr>
        <w:t xml:space="preserve"> </w:t>
      </w:r>
      <w:bookmarkEnd w:id="4"/>
      <w:r w:rsidRPr="004A3AF9">
        <w:rPr>
          <w:b/>
          <w:bCs/>
        </w:rPr>
        <w:t xml:space="preserve">DEL </w:t>
      </w:r>
      <w:r>
        <w:rPr>
          <w:b/>
          <w:bCs/>
        </w:rPr>
        <w:t xml:space="preserve">29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Bienvenida a Nuevo Director; </w:t>
      </w:r>
      <w:r w:rsidRPr="00513D06">
        <w:rPr>
          <w:b/>
          <w:bCs/>
          <w:color w:val="000000"/>
        </w:rPr>
        <w:t>II.</w:t>
      </w:r>
      <w:r>
        <w:rPr>
          <w:color w:val="000000"/>
        </w:rPr>
        <w:t xml:space="preserve"> Aprobación de Agenda; </w:t>
      </w:r>
      <w:r w:rsidRPr="00513D06">
        <w:rPr>
          <w:b/>
          <w:bCs/>
          <w:color w:val="000000"/>
        </w:rPr>
        <w:t>III.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w:t>
      </w:r>
      <w:r>
        <w:rPr>
          <w:b/>
          <w:color w:val="000000"/>
        </w:rPr>
        <w:t>V</w:t>
      </w:r>
      <w:r w:rsidRPr="0077010C">
        <w:rPr>
          <w:b/>
          <w:color w:val="000000"/>
        </w:rPr>
        <w:t>.</w:t>
      </w:r>
      <w:r>
        <w:rPr>
          <w:b/>
          <w:color w:val="000000"/>
        </w:rPr>
        <w:t xml:space="preserve">  </w:t>
      </w:r>
      <w:r w:rsidRPr="00513D06">
        <w:rPr>
          <w:bCs/>
          <w:color w:val="000000"/>
        </w:rPr>
        <w:t>Aprobación de</w:t>
      </w:r>
      <w:r w:rsidRPr="002F5253">
        <w:rPr>
          <w:color w:val="000000"/>
        </w:rPr>
        <w:t xml:space="preserve"> Créditos</w:t>
      </w:r>
      <w:r>
        <w:rPr>
          <w:color w:val="000000"/>
        </w:rPr>
        <w:t xml:space="preserve">; </w:t>
      </w:r>
      <w:r w:rsidRPr="00AE0F09">
        <w:rPr>
          <w:b/>
          <w:color w:val="000000"/>
        </w:rPr>
        <w:t>V.</w:t>
      </w:r>
      <w:r>
        <w:rPr>
          <w:color w:val="000000"/>
        </w:rPr>
        <w:t xml:space="preserve"> Informe de Asamblea de Gobernadores No. AG-170; </w:t>
      </w:r>
      <w:r w:rsidRPr="00D70419">
        <w:rPr>
          <w:b/>
          <w:color w:val="000000"/>
        </w:rPr>
        <w:t>VI.</w:t>
      </w:r>
      <w:r>
        <w:rPr>
          <w:b/>
          <w:color w:val="000000"/>
        </w:rPr>
        <w:t xml:space="preserve"> </w:t>
      </w:r>
      <w:r w:rsidRPr="00513D06">
        <w:rPr>
          <w:bCs/>
          <w:color w:val="000000"/>
        </w:rPr>
        <w:t>Modificación del Instructivo para Administración y venta de Activos Extraordinarios;</w:t>
      </w:r>
      <w:r>
        <w:rPr>
          <w:b/>
          <w:color w:val="000000"/>
        </w:rPr>
        <w:t xml:space="preserve"> </w:t>
      </w:r>
      <w:r w:rsidRPr="00D70419">
        <w:rPr>
          <w:b/>
          <w:color w:val="000000"/>
        </w:rPr>
        <w:t>VII.</w:t>
      </w:r>
      <w:r>
        <w:rPr>
          <w:b/>
          <w:color w:val="000000"/>
        </w:rPr>
        <w:t xml:space="preserve"> </w:t>
      </w:r>
      <w:r w:rsidRPr="006F3A73">
        <w:rPr>
          <w:bCs/>
          <w:color w:val="000000"/>
        </w:rPr>
        <w:t>Aprobación de Préstamos Personales;</w:t>
      </w:r>
      <w:r>
        <w:rPr>
          <w:b/>
          <w:color w:val="000000"/>
        </w:rPr>
        <w:t xml:space="preserve"> </w:t>
      </w:r>
      <w:r w:rsidRPr="00D70419">
        <w:rPr>
          <w:b/>
          <w:color w:val="000000"/>
        </w:rPr>
        <w:t>VIII.</w:t>
      </w:r>
      <w:r>
        <w:rPr>
          <w:b/>
          <w:color w:val="000000"/>
        </w:rPr>
        <w:t xml:space="preserve"> </w:t>
      </w:r>
      <w:r w:rsidRPr="00513D06">
        <w:rPr>
          <w:bCs/>
          <w:color w:val="000000"/>
        </w:rPr>
        <w:t>Propuesta de Modificación de Instructivo de Conducta Etica;</w:t>
      </w:r>
      <w:r>
        <w:rPr>
          <w:color w:val="000000"/>
        </w:rPr>
        <w:t xml:space="preserve"> </w:t>
      </w:r>
      <w:r w:rsidRPr="00D70419">
        <w:rPr>
          <w:b/>
          <w:color w:val="000000"/>
        </w:rPr>
        <w:t>IX.</w:t>
      </w:r>
      <w:r>
        <w:rPr>
          <w:b/>
          <w:color w:val="000000"/>
        </w:rPr>
        <w:t xml:space="preserve"> </w:t>
      </w:r>
      <w:r w:rsidRPr="006F3A73">
        <w:rPr>
          <w:bCs/>
          <w:color w:val="000000"/>
        </w:rPr>
        <w:t>Informe de la Gestión de Riesgo de Lavado de Activos y financiamiento al terrorismo, julio-septiembre 2020;</w:t>
      </w:r>
      <w:r>
        <w:rPr>
          <w:b/>
          <w:color w:val="000000"/>
        </w:rPr>
        <w:t xml:space="preserve"> </w:t>
      </w:r>
      <w:r w:rsidRPr="00D70419">
        <w:rPr>
          <w:b/>
          <w:color w:val="000000"/>
        </w:rPr>
        <w:t>X.</w:t>
      </w:r>
      <w:r>
        <w:rPr>
          <w:color w:val="000000"/>
        </w:rPr>
        <w:t xml:space="preserve"> Resultado del Seguimiento al Plan de Trabajo de la Oficialía de Cumplimiento y programa de capacitación al personal del FSV, a septiembre 2020; </w:t>
      </w:r>
      <w:r w:rsidRPr="00D70419">
        <w:rPr>
          <w:b/>
          <w:color w:val="000000"/>
        </w:rPr>
        <w:t>XI.</w:t>
      </w:r>
      <w:r>
        <w:rPr>
          <w:color w:val="000000"/>
        </w:rPr>
        <w:t xml:space="preserve">  Presentación del Plan de Trabajo de Oficialía de Cumplimiento y programa de capacitación del FSV, 2021; </w:t>
      </w:r>
      <w:r w:rsidRPr="00D70419">
        <w:rPr>
          <w:b/>
          <w:color w:val="000000"/>
        </w:rPr>
        <w:t>XII</w:t>
      </w:r>
      <w:r>
        <w:rPr>
          <w:color w:val="000000"/>
        </w:rPr>
        <w:t xml:space="preserve">.  Monitor de Operaciones al mes de septiembre de 2020; </w:t>
      </w:r>
      <w:r w:rsidRPr="000D56ED">
        <w:rPr>
          <w:b/>
          <w:color w:val="000000"/>
        </w:rPr>
        <w:t>XIII.</w:t>
      </w:r>
      <w:r>
        <w:rPr>
          <w:b/>
          <w:color w:val="000000"/>
        </w:rPr>
        <w:t xml:space="preserve">  </w:t>
      </w:r>
      <w:r w:rsidRPr="00580307">
        <w:rPr>
          <w:bCs/>
          <w:color w:val="000000"/>
        </w:rPr>
        <w:t>Informe de seguimiento al PAO al mes de septiembre de 2020;</w:t>
      </w:r>
      <w:r>
        <w:rPr>
          <w:color w:val="000000"/>
        </w:rPr>
        <w:t xml:space="preserve"> </w:t>
      </w:r>
      <w:r w:rsidRPr="000D56ED">
        <w:rPr>
          <w:b/>
          <w:color w:val="000000"/>
        </w:rPr>
        <w:t>XIV.</w:t>
      </w:r>
      <w:r>
        <w:rPr>
          <w:color w:val="000000"/>
        </w:rPr>
        <w:t xml:space="preserve">  Autorización para otorgar Poder General Judicial con Cláusula especial a abogados externos de Recuperación Judicial; </w:t>
      </w:r>
      <w:r w:rsidRPr="00580307">
        <w:rPr>
          <w:b/>
          <w:bCs/>
          <w:color w:val="000000"/>
        </w:rPr>
        <w:t>XV.</w:t>
      </w:r>
      <w:r>
        <w:rPr>
          <w:color w:val="000000"/>
        </w:rPr>
        <w:t xml:space="preserve">  Solicitud de SITRAFOSVI sobre petición al Fondo de Protección; </w:t>
      </w:r>
      <w:r w:rsidRPr="00CA7D27">
        <w:rPr>
          <w:b/>
          <w:bCs/>
          <w:color w:val="000000"/>
        </w:rPr>
        <w:t>XVI.</w:t>
      </w:r>
      <w:r>
        <w:rPr>
          <w:color w:val="000000"/>
        </w:rPr>
        <w:t xml:space="preserve">  Sustitución de Directores en Comité de Riesgos y Comité de Prevención de Lavado de Dinero; </w:t>
      </w:r>
      <w:r w:rsidRPr="00CA7D27">
        <w:rPr>
          <w:b/>
          <w:bCs/>
          <w:color w:val="000000"/>
        </w:rPr>
        <w:t>XVII.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77010C">
        <w:rPr>
          <w:b/>
          <w:color w:val="000000"/>
        </w:rPr>
        <w:t>I.</w:t>
      </w:r>
      <w:r>
        <w:rPr>
          <w:color w:val="000000"/>
        </w:rPr>
        <w:t xml:space="preserve"> </w:t>
      </w:r>
      <w:bookmarkStart w:id="5" w:name="_Hlk58484634"/>
      <w:r>
        <w:rPr>
          <w:color w:val="000000"/>
        </w:rPr>
        <w:t>Bienvenida a Nuevo Director</w:t>
      </w:r>
      <w:bookmarkEnd w:id="5"/>
      <w:r w:rsidRPr="00E527A3">
        <w:rPr>
          <w:b/>
          <w:bCs/>
        </w:rPr>
        <w:t>,</w:t>
      </w:r>
      <w:r>
        <w:rPr>
          <w:b/>
          <w:bCs/>
        </w:rPr>
        <w:t xml:space="preserve"> el Consejo da por conocido el punto y da la bienvenida al nuevo Director. </w:t>
      </w:r>
      <w:r w:rsidRPr="00E527A3">
        <w:rPr>
          <w:b/>
          <w:bCs/>
        </w:rPr>
        <w:t>Punto</w:t>
      </w:r>
      <w:r>
        <w:rPr>
          <w:b/>
          <w:bCs/>
        </w:rPr>
        <w:t xml:space="preserve"> </w:t>
      </w:r>
      <w:r w:rsidRPr="00AE0F09">
        <w:rPr>
          <w:b/>
          <w:color w:val="000000"/>
        </w:rPr>
        <w:t>V</w:t>
      </w:r>
      <w:bookmarkStart w:id="6" w:name="_Hlk58484649"/>
      <w:r w:rsidRPr="00AE0F09">
        <w:rPr>
          <w:b/>
          <w:color w:val="000000"/>
        </w:rPr>
        <w:t>.</w:t>
      </w:r>
      <w:r>
        <w:rPr>
          <w:color w:val="000000"/>
        </w:rPr>
        <w:t xml:space="preserve"> Informe de Asamblea de Gobernadores No. AG-170</w:t>
      </w:r>
      <w:bookmarkEnd w:id="6"/>
      <w:r>
        <w:rPr>
          <w:color w:val="000000"/>
        </w:rPr>
        <w:t xml:space="preserve">, </w:t>
      </w:r>
      <w:r w:rsidRPr="00BA7FE2">
        <w:rPr>
          <w:b/>
          <w:color w:val="000000"/>
        </w:rPr>
        <w:t>el Consejo</w:t>
      </w:r>
      <w:r>
        <w:rPr>
          <w:b/>
          <w:color w:val="000000"/>
        </w:rPr>
        <w:t xml:space="preserve"> se da por enterado. </w:t>
      </w:r>
      <w:r w:rsidRPr="00E527A3">
        <w:rPr>
          <w:b/>
          <w:bCs/>
        </w:rPr>
        <w:t>Punto</w:t>
      </w:r>
      <w:r>
        <w:rPr>
          <w:color w:val="000000"/>
        </w:rPr>
        <w:t xml:space="preserve"> </w:t>
      </w:r>
      <w:r w:rsidRPr="00D70419">
        <w:rPr>
          <w:b/>
          <w:color w:val="000000"/>
        </w:rPr>
        <w:t>VI.</w:t>
      </w:r>
      <w:r>
        <w:rPr>
          <w:b/>
          <w:color w:val="000000"/>
        </w:rPr>
        <w:t xml:space="preserve"> </w:t>
      </w:r>
      <w:bookmarkStart w:id="7" w:name="_Hlk58484685"/>
      <w:r w:rsidRPr="00513D06">
        <w:rPr>
          <w:bCs/>
          <w:color w:val="000000"/>
        </w:rPr>
        <w:t>Modificación del Instructivo para Administración y venta de Activos Extraordinarios</w:t>
      </w:r>
      <w:r>
        <w:rPr>
          <w:bCs/>
          <w:color w:val="000000"/>
        </w:rPr>
        <w:t xml:space="preserve">, </w:t>
      </w:r>
      <w:r w:rsidRPr="00BA7FE2">
        <w:rPr>
          <w:b/>
          <w:color w:val="000000"/>
        </w:rPr>
        <w:t>el Consejo</w:t>
      </w:r>
      <w:r>
        <w:rPr>
          <w:b/>
          <w:color w:val="000000"/>
        </w:rPr>
        <w:t xml:space="preserve"> se da por enterado y solicita dar seguimiento a la operatividad de esta medida. </w:t>
      </w:r>
      <w:r w:rsidRPr="00D70419">
        <w:rPr>
          <w:b/>
          <w:color w:val="000000"/>
        </w:rPr>
        <w:t>VII.</w:t>
      </w:r>
      <w:r>
        <w:rPr>
          <w:b/>
          <w:color w:val="000000"/>
        </w:rPr>
        <w:t xml:space="preserve"> </w:t>
      </w:r>
      <w:r w:rsidRPr="006F3A73">
        <w:rPr>
          <w:bCs/>
          <w:color w:val="000000"/>
        </w:rPr>
        <w:t>Aprobación de Préstamos Personales</w:t>
      </w:r>
      <w:r>
        <w:rPr>
          <w:bCs/>
          <w:color w:val="000000"/>
        </w:rPr>
        <w:t xml:space="preserve">, </w:t>
      </w:r>
      <w:r w:rsidRPr="00BA7FE2">
        <w:rPr>
          <w:b/>
          <w:color w:val="000000"/>
        </w:rPr>
        <w:t>el Consejo</w:t>
      </w:r>
      <w:r>
        <w:rPr>
          <w:b/>
          <w:color w:val="000000"/>
        </w:rPr>
        <w:t xml:space="preserve"> conoce del punto y se da por enterado. </w:t>
      </w:r>
      <w:r w:rsidRPr="007E0665">
        <w:rPr>
          <w:b/>
          <w:bCs/>
        </w:rPr>
        <w:t xml:space="preserve"> </w:t>
      </w:r>
      <w:r w:rsidRPr="00E527A3">
        <w:rPr>
          <w:b/>
          <w:bCs/>
        </w:rPr>
        <w:t>Punto</w:t>
      </w:r>
      <w:r>
        <w:rPr>
          <w:b/>
          <w:color w:val="000000"/>
        </w:rPr>
        <w:t xml:space="preserve"> </w:t>
      </w:r>
      <w:r w:rsidRPr="00D70419">
        <w:rPr>
          <w:b/>
          <w:color w:val="000000"/>
        </w:rPr>
        <w:t>VIII.</w:t>
      </w:r>
      <w:r>
        <w:rPr>
          <w:b/>
          <w:color w:val="000000"/>
        </w:rPr>
        <w:t xml:space="preserve"> </w:t>
      </w:r>
      <w:r w:rsidRPr="00513D06">
        <w:rPr>
          <w:bCs/>
          <w:color w:val="000000"/>
        </w:rPr>
        <w:t>Propuesta de Modificación de Instructivo de Conducta ética</w:t>
      </w:r>
      <w:r>
        <w:rPr>
          <w:bCs/>
          <w:color w:val="000000"/>
        </w:rPr>
        <w:t xml:space="preserve">, </w:t>
      </w:r>
      <w:r w:rsidRPr="00BA7FE2">
        <w:rPr>
          <w:b/>
          <w:color w:val="000000"/>
        </w:rPr>
        <w:t>el Consejo</w:t>
      </w:r>
      <w:r>
        <w:rPr>
          <w:b/>
          <w:color w:val="000000"/>
        </w:rPr>
        <w:t xml:space="preserve"> conoció del punto y lo da por conocido. </w:t>
      </w:r>
      <w:r w:rsidRPr="00E527A3">
        <w:rPr>
          <w:b/>
          <w:bCs/>
        </w:rPr>
        <w:t>Punto</w:t>
      </w:r>
      <w:r>
        <w:rPr>
          <w:color w:val="000000"/>
        </w:rPr>
        <w:t xml:space="preserve"> </w:t>
      </w:r>
      <w:r w:rsidRPr="00D70419">
        <w:rPr>
          <w:b/>
          <w:color w:val="000000"/>
        </w:rPr>
        <w:t>IX.</w:t>
      </w:r>
      <w:r>
        <w:rPr>
          <w:b/>
          <w:color w:val="000000"/>
        </w:rPr>
        <w:t xml:space="preserve"> </w:t>
      </w:r>
      <w:r w:rsidRPr="006F3A73">
        <w:rPr>
          <w:bCs/>
          <w:color w:val="000000"/>
        </w:rPr>
        <w:t>Informe de la Gestión de Riesgo de Lavado de Activos y financiamiento al terrorismo, julio-septiembre 2020</w:t>
      </w:r>
      <w:r>
        <w:rPr>
          <w:bCs/>
          <w:color w:val="000000"/>
        </w:rPr>
        <w:t xml:space="preserve">, </w:t>
      </w:r>
      <w:r w:rsidRPr="00BA7FE2">
        <w:rPr>
          <w:b/>
          <w:color w:val="000000"/>
        </w:rPr>
        <w:t>el Consejo</w:t>
      </w:r>
      <w:r>
        <w:rPr>
          <w:b/>
          <w:color w:val="000000"/>
        </w:rPr>
        <w:t xml:space="preserve"> se da por enterado. </w:t>
      </w:r>
      <w:r w:rsidRPr="00E527A3">
        <w:rPr>
          <w:b/>
          <w:bCs/>
        </w:rPr>
        <w:t>Punto</w:t>
      </w:r>
      <w:r>
        <w:rPr>
          <w:b/>
          <w:bCs/>
        </w:rPr>
        <w:t xml:space="preserve"> </w:t>
      </w:r>
      <w:r w:rsidRPr="00D70419">
        <w:rPr>
          <w:b/>
          <w:color w:val="000000"/>
        </w:rPr>
        <w:t>X.</w:t>
      </w:r>
      <w:r>
        <w:rPr>
          <w:color w:val="000000"/>
        </w:rPr>
        <w:t xml:space="preserve"> Resultado del Seguimiento al Plan de Trabajo de la Oficialía de Cumplimiento y programa de capacitación al personal del FSV, a septiembre 2020, </w:t>
      </w:r>
      <w:r w:rsidRPr="00BA7FE2">
        <w:rPr>
          <w:b/>
          <w:color w:val="000000"/>
        </w:rPr>
        <w:t>el Consejo</w:t>
      </w:r>
      <w:r>
        <w:rPr>
          <w:b/>
          <w:color w:val="000000"/>
        </w:rPr>
        <w:t xml:space="preserve"> conoció el punto y ve a bien el fortalecimiento de las capacidades de manera integral al personal del FSV. </w:t>
      </w:r>
      <w:r>
        <w:rPr>
          <w:color w:val="000000"/>
        </w:rPr>
        <w:t xml:space="preserve"> </w:t>
      </w:r>
      <w:r w:rsidRPr="00E527A3">
        <w:rPr>
          <w:b/>
          <w:bCs/>
        </w:rPr>
        <w:t>Punto</w:t>
      </w:r>
      <w:r>
        <w:rPr>
          <w:b/>
          <w:bCs/>
        </w:rPr>
        <w:t xml:space="preserve"> </w:t>
      </w:r>
      <w:r w:rsidRPr="00D70419">
        <w:rPr>
          <w:b/>
          <w:color w:val="000000"/>
        </w:rPr>
        <w:t>XI.</w:t>
      </w:r>
      <w:r>
        <w:rPr>
          <w:color w:val="000000"/>
        </w:rPr>
        <w:t xml:space="preserve">  Presentación del Plan de Trabajo de Oficialía de Cumplimiento y programa de capacitación del FSV, 2021, </w:t>
      </w:r>
      <w:r w:rsidRPr="00BA7FE2">
        <w:rPr>
          <w:b/>
          <w:color w:val="000000"/>
        </w:rPr>
        <w:t>el Consejo</w:t>
      </w:r>
      <w:r>
        <w:rPr>
          <w:b/>
          <w:color w:val="000000"/>
        </w:rPr>
        <w:t xml:space="preserve"> lo da por </w:t>
      </w:r>
      <w:r w:rsidRPr="00F0787B">
        <w:rPr>
          <w:b/>
          <w:color w:val="000000"/>
        </w:rPr>
        <w:t>conocido</w:t>
      </w:r>
      <w:r>
        <w:rPr>
          <w:b/>
          <w:color w:val="000000"/>
        </w:rPr>
        <w:t xml:space="preserve"> el punto </w:t>
      </w:r>
      <w:r w:rsidRPr="00F0787B">
        <w:rPr>
          <w:b/>
          <w:bCs/>
          <w:color w:val="000000"/>
        </w:rPr>
        <w:t>lo cual es productivo para el cumplimiento de metas y la atención al cliente</w:t>
      </w:r>
      <w:r>
        <w:rPr>
          <w:b/>
          <w:color w:val="000000"/>
        </w:rPr>
        <w:t xml:space="preserve">. </w:t>
      </w:r>
      <w:r w:rsidRPr="00E527A3">
        <w:rPr>
          <w:b/>
          <w:bCs/>
        </w:rPr>
        <w:t>Punto</w:t>
      </w:r>
      <w:r>
        <w:rPr>
          <w:color w:val="000000"/>
        </w:rPr>
        <w:t xml:space="preserve"> </w:t>
      </w:r>
      <w:r w:rsidRPr="00D70419">
        <w:rPr>
          <w:b/>
          <w:color w:val="000000"/>
        </w:rPr>
        <w:t>XII</w:t>
      </w:r>
      <w:r>
        <w:rPr>
          <w:color w:val="000000"/>
        </w:rPr>
        <w:t xml:space="preserve">.  Monitor de Operaciones al mes de septiembre de 2020, </w:t>
      </w:r>
      <w:bookmarkEnd w:id="7"/>
      <w:r w:rsidRPr="00BA7FE2">
        <w:rPr>
          <w:b/>
          <w:color w:val="000000"/>
        </w:rPr>
        <w:t>el Consejo</w:t>
      </w:r>
      <w:r>
        <w:rPr>
          <w:b/>
          <w:color w:val="000000"/>
        </w:rPr>
        <w:t xml:space="preserve"> se da por enterado y dará seguimiento al punto. </w:t>
      </w:r>
      <w:r>
        <w:rPr>
          <w:color w:val="000000"/>
        </w:rPr>
        <w:t xml:space="preserve"> </w:t>
      </w:r>
      <w:r w:rsidRPr="00E527A3">
        <w:rPr>
          <w:b/>
          <w:bCs/>
        </w:rPr>
        <w:t>Punto</w:t>
      </w:r>
      <w:r>
        <w:rPr>
          <w:b/>
          <w:bCs/>
        </w:rPr>
        <w:t xml:space="preserve"> </w:t>
      </w:r>
      <w:r w:rsidRPr="000D56ED">
        <w:rPr>
          <w:b/>
          <w:color w:val="000000"/>
        </w:rPr>
        <w:t>XIII</w:t>
      </w:r>
      <w:bookmarkStart w:id="8" w:name="_Hlk58485381"/>
      <w:r w:rsidRPr="000D56ED">
        <w:rPr>
          <w:b/>
          <w:color w:val="000000"/>
        </w:rPr>
        <w:t>.</w:t>
      </w:r>
      <w:r>
        <w:rPr>
          <w:b/>
          <w:color w:val="000000"/>
        </w:rPr>
        <w:t xml:space="preserve">  </w:t>
      </w:r>
      <w:r w:rsidRPr="00580307">
        <w:rPr>
          <w:bCs/>
          <w:color w:val="000000"/>
        </w:rPr>
        <w:t>Informe de seguimiento al PAO al mes de septiembre de 2020</w:t>
      </w:r>
      <w:r>
        <w:rPr>
          <w:bCs/>
          <w:color w:val="000000"/>
        </w:rPr>
        <w:t xml:space="preserve">, </w:t>
      </w:r>
      <w:r w:rsidRPr="00BA7FE2">
        <w:rPr>
          <w:b/>
          <w:color w:val="000000"/>
        </w:rPr>
        <w:t>el Consejo</w:t>
      </w:r>
      <w:r>
        <w:rPr>
          <w:b/>
          <w:color w:val="000000"/>
        </w:rPr>
        <w:t xml:space="preserve"> analiza el punto y estará pendiente del cierre del PAO 2020 para su respectivo análisis. </w:t>
      </w:r>
      <w:r>
        <w:rPr>
          <w:color w:val="000000"/>
        </w:rPr>
        <w:t xml:space="preserve"> </w:t>
      </w:r>
      <w:r w:rsidRPr="00E527A3">
        <w:rPr>
          <w:b/>
          <w:bCs/>
        </w:rPr>
        <w:t>Punto</w:t>
      </w:r>
      <w:r>
        <w:rPr>
          <w:b/>
          <w:bCs/>
        </w:rPr>
        <w:t xml:space="preserve"> </w:t>
      </w:r>
      <w:r w:rsidRPr="000D56ED">
        <w:rPr>
          <w:b/>
          <w:color w:val="000000"/>
        </w:rPr>
        <w:t>XIV.</w:t>
      </w:r>
      <w:r>
        <w:rPr>
          <w:color w:val="000000"/>
        </w:rPr>
        <w:t xml:space="preserve">  Autorización para otorgar Poder General Judicial con Cláusula especial a abogados externos de Recuperación Judicial, </w:t>
      </w:r>
      <w:r w:rsidRPr="00BA7FE2">
        <w:rPr>
          <w:b/>
          <w:color w:val="000000"/>
        </w:rPr>
        <w:t>el Consejo</w:t>
      </w:r>
      <w:r>
        <w:rPr>
          <w:b/>
          <w:color w:val="000000"/>
        </w:rPr>
        <w:t xml:space="preserve"> conoce del punto. </w:t>
      </w:r>
      <w:r w:rsidRPr="00E527A3">
        <w:rPr>
          <w:b/>
          <w:bCs/>
        </w:rPr>
        <w:t>Punto</w:t>
      </w:r>
      <w:r>
        <w:rPr>
          <w:b/>
          <w:bCs/>
        </w:rPr>
        <w:t xml:space="preserve"> </w:t>
      </w:r>
      <w:r w:rsidRPr="00580307">
        <w:rPr>
          <w:b/>
          <w:bCs/>
          <w:color w:val="000000"/>
        </w:rPr>
        <w:t>XV.</w:t>
      </w:r>
      <w:r>
        <w:rPr>
          <w:color w:val="000000"/>
        </w:rPr>
        <w:t xml:space="preserve">  Solicitud de SITRAFOSVI sobre petición al Fondo de Protección, </w:t>
      </w:r>
      <w:r w:rsidRPr="00BA7FE2">
        <w:rPr>
          <w:b/>
          <w:color w:val="000000"/>
        </w:rPr>
        <w:t>el Consejo</w:t>
      </w:r>
      <w:r>
        <w:rPr>
          <w:b/>
          <w:color w:val="000000"/>
        </w:rPr>
        <w:t xml:space="preserve"> da por conocido el mismo. </w:t>
      </w:r>
      <w:r>
        <w:rPr>
          <w:color w:val="000000"/>
        </w:rPr>
        <w:t xml:space="preserve"> </w:t>
      </w:r>
      <w:r w:rsidRPr="00E527A3">
        <w:rPr>
          <w:b/>
          <w:bCs/>
        </w:rPr>
        <w:t>Punto</w:t>
      </w:r>
      <w:r>
        <w:rPr>
          <w:b/>
          <w:bCs/>
        </w:rPr>
        <w:t xml:space="preserve"> </w:t>
      </w:r>
      <w:r w:rsidRPr="00CA7D27">
        <w:rPr>
          <w:b/>
          <w:bCs/>
          <w:color w:val="000000"/>
        </w:rPr>
        <w:t>XVI.</w:t>
      </w:r>
      <w:r>
        <w:rPr>
          <w:color w:val="000000"/>
        </w:rPr>
        <w:t xml:space="preserve">  Sustitución de Directores en Comité de </w:t>
      </w:r>
      <w:r>
        <w:rPr>
          <w:color w:val="000000"/>
        </w:rPr>
        <w:lastRenderedPageBreak/>
        <w:t xml:space="preserve">Riesgos y Comité de Prevención de Lavado de Dinero, </w:t>
      </w:r>
      <w:bookmarkEnd w:id="8"/>
      <w:r w:rsidRPr="00BA7FE2">
        <w:rPr>
          <w:b/>
          <w:color w:val="000000"/>
        </w:rPr>
        <w:t>el Consejo</w:t>
      </w:r>
      <w:r>
        <w:rPr>
          <w:b/>
          <w:color w:val="000000"/>
        </w:rPr>
        <w:t xml:space="preserve"> conoce de la composición del Comité y se da por enterado. 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180</w:t>
      </w:r>
      <w:r w:rsidRPr="004A3AF9">
        <w:rPr>
          <w:b/>
          <w:bCs/>
        </w:rPr>
        <w:t>/</w:t>
      </w:r>
      <w:r>
        <w:rPr>
          <w:b/>
          <w:bCs/>
        </w:rPr>
        <w:t>2020</w:t>
      </w:r>
      <w:r w:rsidRPr="004A3AF9">
        <w:rPr>
          <w:b/>
          <w:bCs/>
        </w:rPr>
        <w:t xml:space="preserve"> DEL </w:t>
      </w:r>
      <w:r>
        <w:rPr>
          <w:b/>
          <w:bCs/>
        </w:rPr>
        <w:t xml:space="preserve">30 </w:t>
      </w:r>
      <w:r w:rsidRPr="004A3AF9">
        <w:rPr>
          <w:b/>
          <w:bCs/>
        </w:rPr>
        <w:t xml:space="preserve">DE </w:t>
      </w:r>
      <w:r>
        <w:rPr>
          <w:b/>
          <w:bCs/>
        </w:rPr>
        <w:t>OCTUBRE</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w:t>
      </w:r>
      <w:proofErr w:type="spellStart"/>
      <w:r>
        <w:rPr>
          <w:color w:val="000000"/>
        </w:rPr>
        <w:t>relacionada.</w:t>
      </w:r>
      <w:r>
        <w:rPr>
          <w:b/>
          <w:bCs/>
        </w:rPr>
        <w:t>V</w:t>
      </w:r>
      <w:proofErr w:type="spellEnd"/>
      <w:r>
        <w:rPr>
          <w:b/>
          <w:bCs/>
        </w:rPr>
        <w:t xml:space="preserve">. </w:t>
      </w:r>
      <w:r w:rsidRPr="006A11B4">
        <w:rPr>
          <w:b/>
        </w:rPr>
        <w:t xml:space="preserve">ANALISIS </w:t>
      </w:r>
      <w:r w:rsidRPr="006A11B4">
        <w:rPr>
          <w:b/>
          <w:bCs/>
        </w:rPr>
        <w:t xml:space="preserve">ACTA DE SESIÓN DE ASAMBLEA DE GOBERNADORES </w:t>
      </w:r>
      <w:bookmarkStart w:id="9" w:name="_Hlk58485584"/>
      <w:r w:rsidRPr="006A11B4">
        <w:rPr>
          <w:b/>
          <w:bCs/>
        </w:rPr>
        <w:t xml:space="preserve">Nº AG-169 </w:t>
      </w:r>
      <w:bookmarkEnd w:id="9"/>
      <w:r w:rsidRPr="006A11B4">
        <w:rPr>
          <w:b/>
          <w:bCs/>
        </w:rPr>
        <w:t>DEL 1 DE SEPTIEMBRE DEL AÑO 2020.</w:t>
      </w:r>
      <w:r w:rsidRPr="006A11B4">
        <w:rPr>
          <w:color w:val="000000"/>
        </w:rPr>
        <w:t xml:space="preserve"> S</w:t>
      </w:r>
      <w:r>
        <w:rPr>
          <w:color w:val="000000"/>
        </w:rPr>
        <w:t xml:space="preserve">e recibió el acta en mención con sus respectivos anexos, y consta de la agenda siguiente: </w:t>
      </w:r>
      <w:r w:rsidRPr="006B6F19">
        <w:rPr>
          <w:b/>
          <w:bCs/>
          <w:color w:val="000000"/>
        </w:rPr>
        <w:t>1.</w:t>
      </w:r>
      <w:r>
        <w:rPr>
          <w:color w:val="000000"/>
        </w:rPr>
        <w:t xml:space="preserve"> Comprobación de Quorum; </w:t>
      </w:r>
      <w:r w:rsidRPr="006B6F19">
        <w:rPr>
          <w:b/>
          <w:bCs/>
          <w:color w:val="000000"/>
        </w:rPr>
        <w:t>2.</w:t>
      </w:r>
      <w:r>
        <w:rPr>
          <w:color w:val="000000"/>
        </w:rPr>
        <w:t xml:space="preserve"> Aprobación de Agenda; </w:t>
      </w:r>
      <w:r w:rsidRPr="006B6F19">
        <w:rPr>
          <w:b/>
          <w:bCs/>
          <w:color w:val="000000"/>
        </w:rPr>
        <w:t>3.</w:t>
      </w:r>
      <w:r>
        <w:rPr>
          <w:b/>
          <w:bCs/>
          <w:color w:val="000000"/>
        </w:rPr>
        <w:t xml:space="preserve"> </w:t>
      </w:r>
      <w:r w:rsidRPr="0071185F">
        <w:rPr>
          <w:color w:val="000000"/>
        </w:rPr>
        <w:t>Aprobación de Acta Anterior</w:t>
      </w:r>
      <w:r>
        <w:rPr>
          <w:b/>
          <w:bCs/>
          <w:color w:val="000000"/>
        </w:rPr>
        <w:t xml:space="preserve">; </w:t>
      </w:r>
      <w:r w:rsidRPr="006B6F19">
        <w:rPr>
          <w:b/>
          <w:bCs/>
          <w:color w:val="000000"/>
        </w:rPr>
        <w:t>4.</w:t>
      </w:r>
      <w:r>
        <w:rPr>
          <w:color w:val="000000"/>
        </w:rPr>
        <w:t xml:space="preserve"> </w:t>
      </w:r>
      <w:bookmarkStart w:id="10" w:name="_Hlk58485425"/>
      <w:r>
        <w:rPr>
          <w:color w:val="000000"/>
        </w:rPr>
        <w:t>Plan de Trabajo para la mejora Integral de Recuperación de Mora;</w:t>
      </w:r>
      <w:bookmarkEnd w:id="10"/>
      <w:r>
        <w:rPr>
          <w:color w:val="000000"/>
        </w:rPr>
        <w:t xml:space="preserve"> </w:t>
      </w:r>
      <w:r w:rsidRPr="006B6F19">
        <w:rPr>
          <w:b/>
          <w:bCs/>
          <w:color w:val="000000"/>
        </w:rPr>
        <w:t>5.</w:t>
      </w:r>
      <w:r>
        <w:rPr>
          <w:color w:val="000000"/>
        </w:rPr>
        <w:t xml:space="preserve"> </w:t>
      </w:r>
      <w:bookmarkStart w:id="11" w:name="_Hlk58485445"/>
      <w:r>
        <w:rPr>
          <w:color w:val="000000"/>
        </w:rPr>
        <w:t xml:space="preserve">Autorización de modificación de Política Crediticia; </w:t>
      </w:r>
      <w:r w:rsidRPr="006B6F19">
        <w:rPr>
          <w:b/>
          <w:bCs/>
          <w:color w:val="000000"/>
        </w:rPr>
        <w:t>6.</w:t>
      </w:r>
      <w:r>
        <w:rPr>
          <w:color w:val="000000"/>
        </w:rPr>
        <w:t xml:space="preserve"> </w:t>
      </w:r>
      <w:bookmarkStart w:id="12" w:name="_Hlk58485495"/>
      <w:r>
        <w:rPr>
          <w:color w:val="000000"/>
        </w:rPr>
        <w:t>Modificación a indicadores Financieros</w:t>
      </w:r>
      <w:bookmarkEnd w:id="11"/>
      <w:r>
        <w:rPr>
          <w:color w:val="000000"/>
        </w:rPr>
        <w:t xml:space="preserve">; </w:t>
      </w:r>
      <w:r w:rsidRPr="006B6F19">
        <w:rPr>
          <w:b/>
          <w:bCs/>
          <w:color w:val="000000"/>
        </w:rPr>
        <w:t>7.</w:t>
      </w:r>
      <w:r>
        <w:rPr>
          <w:color w:val="000000"/>
        </w:rPr>
        <w:t xml:space="preserve">   Solicitud de Autorización de Uso de Cuenta por Pandemia COVID-19</w:t>
      </w:r>
      <w:bookmarkEnd w:id="12"/>
      <w:r>
        <w:rPr>
          <w:color w:val="000000"/>
        </w:rPr>
        <w:t xml:space="preserve">; </w:t>
      </w:r>
      <w:r w:rsidRPr="0058767E">
        <w:rPr>
          <w:b/>
          <w:bCs/>
          <w:color w:val="000000"/>
        </w:rPr>
        <w:t>8.</w:t>
      </w:r>
      <w:r>
        <w:rPr>
          <w:color w:val="000000"/>
        </w:rPr>
        <w:t xml:space="preserve"> </w:t>
      </w:r>
      <w:bookmarkStart w:id="13" w:name="_Hlk58485532"/>
      <w:r>
        <w:rPr>
          <w:color w:val="000000"/>
        </w:rPr>
        <w:t xml:space="preserve">Aprobación del Plan Estratégico Institucional. </w:t>
      </w:r>
      <w:bookmarkEnd w:id="13"/>
      <w:r w:rsidRPr="0058767E">
        <w:rPr>
          <w:b/>
          <w:bCs/>
          <w:color w:val="000000"/>
        </w:rPr>
        <w:t>9.</w:t>
      </w:r>
      <w:r>
        <w:rPr>
          <w:b/>
          <w:bCs/>
          <w:color w:val="000000"/>
        </w:rPr>
        <w:t xml:space="preserve"> </w:t>
      </w:r>
      <w:bookmarkStart w:id="14" w:name="_Hlk58485546"/>
      <w:r w:rsidRPr="00467630">
        <w:rPr>
          <w:color w:val="000000"/>
        </w:rPr>
        <w:t xml:space="preserve">Propuesta de Actualización de la </w:t>
      </w:r>
      <w:proofErr w:type="spellStart"/>
      <w:r w:rsidRPr="00467630">
        <w:rPr>
          <w:color w:val="000000"/>
        </w:rPr>
        <w:t>NIC´s</w:t>
      </w:r>
      <w:proofErr w:type="spellEnd"/>
      <w:r>
        <w:rPr>
          <w:color w:val="000000"/>
        </w:rPr>
        <w:t xml:space="preserve">; </w:t>
      </w:r>
      <w:bookmarkEnd w:id="14"/>
      <w:r w:rsidRPr="00974CAC">
        <w:rPr>
          <w:b/>
          <w:bCs/>
          <w:color w:val="000000"/>
        </w:rPr>
        <w:t>10.</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Pr>
          <w:b/>
          <w:bCs/>
          <w:color w:val="000000"/>
        </w:rPr>
        <w:t>4</w:t>
      </w:r>
      <w:r w:rsidRPr="006B6F19">
        <w:rPr>
          <w:b/>
          <w:bCs/>
          <w:color w:val="000000"/>
        </w:rPr>
        <w:t>.</w:t>
      </w:r>
      <w:r>
        <w:rPr>
          <w:color w:val="000000"/>
        </w:rPr>
        <w:t xml:space="preserve"> Plan de Trabajo para la mejora Integral de Recuperación de Mora, </w:t>
      </w:r>
      <w:r w:rsidRPr="00BA7FE2">
        <w:rPr>
          <w:b/>
          <w:color w:val="000000"/>
        </w:rPr>
        <w:t>el Consejo</w:t>
      </w:r>
      <w:r>
        <w:rPr>
          <w:b/>
          <w:color w:val="000000"/>
        </w:rPr>
        <w:t xml:space="preserve"> se da por enterado. </w:t>
      </w:r>
      <w:r>
        <w:rPr>
          <w:color w:val="000000"/>
        </w:rPr>
        <w:t xml:space="preserve"> </w:t>
      </w:r>
      <w:r w:rsidRPr="00E527A3">
        <w:rPr>
          <w:b/>
          <w:bCs/>
        </w:rPr>
        <w:t>Punto</w:t>
      </w:r>
      <w:r>
        <w:rPr>
          <w:b/>
          <w:bCs/>
        </w:rPr>
        <w:t xml:space="preserve"> </w:t>
      </w:r>
      <w:r w:rsidRPr="006B6F19">
        <w:rPr>
          <w:b/>
          <w:bCs/>
          <w:color w:val="000000"/>
        </w:rPr>
        <w:t>5.</w:t>
      </w:r>
      <w:r>
        <w:rPr>
          <w:color w:val="000000"/>
        </w:rPr>
        <w:t xml:space="preserve"> Autorización de modificación de Política Crediticia, </w:t>
      </w:r>
      <w:r w:rsidRPr="00BA7FE2">
        <w:rPr>
          <w:b/>
          <w:color w:val="000000"/>
        </w:rPr>
        <w:t>el Consejo</w:t>
      </w:r>
      <w:r>
        <w:rPr>
          <w:b/>
          <w:color w:val="000000"/>
        </w:rPr>
        <w:t xml:space="preserve"> se da por conocido y dará seguimiento a este punto.</w:t>
      </w:r>
      <w:r>
        <w:rPr>
          <w:color w:val="000000"/>
        </w:rPr>
        <w:t xml:space="preserve">  </w:t>
      </w:r>
      <w:r w:rsidRPr="00E527A3">
        <w:rPr>
          <w:b/>
          <w:bCs/>
        </w:rPr>
        <w:t>Punto</w:t>
      </w:r>
      <w:r>
        <w:rPr>
          <w:b/>
          <w:bCs/>
        </w:rPr>
        <w:t xml:space="preserve"> </w:t>
      </w:r>
      <w:r w:rsidRPr="006B6F19">
        <w:rPr>
          <w:b/>
          <w:bCs/>
          <w:color w:val="000000"/>
        </w:rPr>
        <w:t>6.</w:t>
      </w:r>
      <w:r>
        <w:rPr>
          <w:color w:val="000000"/>
        </w:rPr>
        <w:t xml:space="preserve"> Modificación a indicadores Financiero, </w:t>
      </w:r>
      <w:r w:rsidRPr="00BA7FE2">
        <w:rPr>
          <w:b/>
          <w:color w:val="000000"/>
        </w:rPr>
        <w:t>el Consejo</w:t>
      </w:r>
      <w:r>
        <w:rPr>
          <w:b/>
          <w:color w:val="000000"/>
        </w:rPr>
        <w:t xml:space="preserve"> da por conocido.</w:t>
      </w:r>
      <w:r>
        <w:rPr>
          <w:color w:val="000000"/>
        </w:rPr>
        <w:t xml:space="preserve"> </w:t>
      </w:r>
      <w:r w:rsidRPr="00E527A3">
        <w:rPr>
          <w:b/>
          <w:bCs/>
        </w:rPr>
        <w:t>Punto</w:t>
      </w:r>
      <w:r>
        <w:rPr>
          <w:b/>
          <w:bCs/>
        </w:rPr>
        <w:t xml:space="preserve"> </w:t>
      </w:r>
      <w:r w:rsidRPr="006B6F19">
        <w:rPr>
          <w:b/>
          <w:bCs/>
          <w:color w:val="000000"/>
        </w:rPr>
        <w:t>7.</w:t>
      </w:r>
      <w:r>
        <w:rPr>
          <w:color w:val="000000"/>
        </w:rPr>
        <w:t xml:space="preserve">   Solicitud de Autorización de Uso de Cuenta por Pandemia COVID-19, </w:t>
      </w:r>
      <w:r w:rsidRPr="00BA7FE2">
        <w:rPr>
          <w:b/>
          <w:color w:val="000000"/>
        </w:rPr>
        <w:t>el Consejo</w:t>
      </w:r>
      <w:r>
        <w:rPr>
          <w:b/>
          <w:color w:val="000000"/>
        </w:rPr>
        <w:t xml:space="preserve"> conoció el punto y se da por enterado. </w:t>
      </w:r>
      <w:r w:rsidRPr="00E527A3">
        <w:rPr>
          <w:b/>
          <w:bCs/>
        </w:rPr>
        <w:t>Punto</w:t>
      </w:r>
      <w:r>
        <w:rPr>
          <w:color w:val="000000"/>
        </w:rPr>
        <w:t xml:space="preserve"> </w:t>
      </w:r>
      <w:r w:rsidRPr="0058767E">
        <w:rPr>
          <w:b/>
          <w:bCs/>
          <w:color w:val="000000"/>
        </w:rPr>
        <w:t>8.</w:t>
      </w:r>
      <w:r>
        <w:rPr>
          <w:color w:val="000000"/>
        </w:rPr>
        <w:t xml:space="preserve"> Aprobación del Plan Estratégico Institucional, </w:t>
      </w:r>
      <w:r w:rsidRPr="00BA7FE2">
        <w:rPr>
          <w:b/>
          <w:color w:val="000000"/>
        </w:rPr>
        <w:t>el Consej</w:t>
      </w:r>
      <w:r>
        <w:rPr>
          <w:b/>
          <w:color w:val="000000"/>
        </w:rPr>
        <w:t>o se da por enterado y dará seguimiento a este punto.</w:t>
      </w:r>
      <w:r>
        <w:rPr>
          <w:color w:val="000000"/>
        </w:rPr>
        <w:t xml:space="preserve">  </w:t>
      </w:r>
      <w:r w:rsidRPr="00E527A3">
        <w:rPr>
          <w:b/>
          <w:bCs/>
        </w:rPr>
        <w:t>Punto</w:t>
      </w:r>
      <w:r>
        <w:rPr>
          <w:b/>
          <w:bCs/>
        </w:rPr>
        <w:t xml:space="preserve"> </w:t>
      </w:r>
      <w:r w:rsidRPr="0058767E">
        <w:rPr>
          <w:b/>
          <w:bCs/>
          <w:color w:val="000000"/>
        </w:rPr>
        <w:t>9.</w:t>
      </w:r>
      <w:r>
        <w:rPr>
          <w:b/>
          <w:bCs/>
          <w:color w:val="000000"/>
        </w:rPr>
        <w:t xml:space="preserve"> </w:t>
      </w:r>
      <w:r w:rsidRPr="00467630">
        <w:rPr>
          <w:color w:val="000000"/>
        </w:rPr>
        <w:t xml:space="preserve">Propuesta de Actualización de la </w:t>
      </w:r>
      <w:proofErr w:type="spellStart"/>
      <w:r w:rsidRPr="00467630">
        <w:rPr>
          <w:color w:val="000000"/>
        </w:rPr>
        <w:t>NIC´s</w:t>
      </w:r>
      <w:proofErr w:type="spellEnd"/>
      <w:r>
        <w:rPr>
          <w:color w:val="000000"/>
        </w:rPr>
        <w:t xml:space="preserve">, </w:t>
      </w:r>
      <w:r w:rsidRPr="00BA7FE2">
        <w:rPr>
          <w:b/>
          <w:color w:val="000000"/>
        </w:rPr>
        <w:t>el Consejo</w:t>
      </w:r>
      <w:r>
        <w:rPr>
          <w:b/>
          <w:color w:val="000000"/>
        </w:rPr>
        <w:t xml:space="preserve"> se da por enterado y dará seguimiento al mismo. </w:t>
      </w:r>
      <w:r w:rsidRPr="00421B9B">
        <w:rPr>
          <w:b/>
          <w:bCs/>
          <w:color w:val="000000" w:themeColor="text1"/>
        </w:rPr>
        <w:t>VI.</w:t>
      </w:r>
      <w:r w:rsidRPr="006A11B4">
        <w:rPr>
          <w:b/>
          <w:bCs/>
          <w:color w:val="FF0000"/>
        </w:rPr>
        <w:t xml:space="preserve">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VII. </w:t>
      </w:r>
      <w:r>
        <w:rPr>
          <w:b/>
        </w:rPr>
        <w:t>VARIOS</w:t>
      </w:r>
      <w:r>
        <w:t xml:space="preserve">. En este punto el Consejo no hubo nada que tratar.  La </w:t>
      </w:r>
      <w:r w:rsidRPr="00C366AD">
        <w:t>President</w:t>
      </w:r>
      <w:r>
        <w:t xml:space="preserve">a del Consejo convoca para la próxima reunión el día </w:t>
      </w:r>
      <w:r w:rsidR="00CF5F74">
        <w:t>martes 12</w:t>
      </w:r>
      <w:r>
        <w:t xml:space="preserve"> de enero del año 2020, a la misma hora y lugar. Y no habiendo más que hacer constar, se da por finalizada la reunión   a las nueve horas con cuarenta y cinco minutos, ratificamos su contenido y firmamos.</w:t>
      </w:r>
    </w:p>
    <w:p w14:paraId="688A3014" w14:textId="77777777" w:rsidR="00B84FDA" w:rsidRDefault="00B84FDA" w:rsidP="00B84FDA">
      <w:pPr>
        <w:jc w:val="both"/>
        <w:rPr>
          <w:sz w:val="22"/>
          <w:lang w:val="pt-BR"/>
        </w:rPr>
      </w:pPr>
    </w:p>
    <w:p w14:paraId="18636F05" w14:textId="77777777" w:rsidR="00B84FDA" w:rsidRDefault="00B84FDA" w:rsidP="00B84FDA">
      <w:pPr>
        <w:jc w:val="both"/>
        <w:rPr>
          <w:sz w:val="22"/>
          <w:lang w:val="pt-BR"/>
        </w:rPr>
      </w:pPr>
    </w:p>
    <w:p w14:paraId="103D9D84" w14:textId="77777777" w:rsidR="00D526DC" w:rsidRPr="003162F7" w:rsidRDefault="00D526DC" w:rsidP="00D526DC">
      <w:pPr>
        <w:spacing w:line="360" w:lineRule="auto"/>
        <w:jc w:val="both"/>
        <w:rPr>
          <w:rFonts w:ascii="Arial" w:hAnsi="Arial" w:cs="Arial"/>
          <w:b/>
          <w:bCs/>
          <w:i/>
          <w:iCs/>
          <w:sz w:val="20"/>
          <w:szCs w:val="20"/>
        </w:rPr>
      </w:pPr>
      <w:bookmarkStart w:id="15" w:name="_Hlk62050179"/>
      <w:bookmarkEnd w:id="2"/>
      <w:r w:rsidRPr="003162F7">
        <w:rPr>
          <w:rFonts w:ascii="Arial" w:hAnsi="Arial" w:cs="Arial"/>
          <w:b/>
          <w:bCs/>
          <w:i/>
          <w:iCs/>
          <w:sz w:val="20"/>
          <w:szCs w:val="20"/>
        </w:rPr>
        <w:t>La presente acta es conforme con su original, la cual se encuentra firmada por los miembros del Consejo de Vigilancia:</w:t>
      </w:r>
      <w:r w:rsidRPr="0002582D">
        <w:t xml:space="preserve"> </w:t>
      </w:r>
      <w:r w:rsidRPr="0002582D">
        <w:rPr>
          <w:rFonts w:ascii="Arial" w:hAnsi="Arial" w:cs="Arial"/>
          <w:b/>
          <w:bCs/>
          <w:i/>
          <w:iCs/>
          <w:sz w:val="20"/>
          <w:szCs w:val="20"/>
        </w:rPr>
        <w:t>Anna Maria Copien</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 xml:space="preserve">Enrique </w:t>
      </w:r>
      <w:proofErr w:type="spellStart"/>
      <w:r w:rsidRPr="00A60937">
        <w:rPr>
          <w:rFonts w:ascii="Arial" w:hAnsi="Arial" w:cs="Arial"/>
          <w:b/>
          <w:bCs/>
          <w:i/>
          <w:iCs/>
          <w:sz w:val="20"/>
          <w:szCs w:val="20"/>
          <w:lang w:val="pt-BR"/>
        </w:rPr>
        <w:t>Oñate</w:t>
      </w:r>
      <w:proofErr w:type="spellEnd"/>
      <w:r w:rsidRPr="00A60937">
        <w:rPr>
          <w:rFonts w:ascii="Arial" w:hAnsi="Arial" w:cs="Arial"/>
          <w:b/>
          <w:bCs/>
          <w:i/>
          <w:iCs/>
          <w:sz w:val="20"/>
          <w:szCs w:val="20"/>
          <w:lang w:val="pt-BR"/>
        </w:rPr>
        <w:t xml:space="preserve"> </w:t>
      </w:r>
      <w:proofErr w:type="spellStart"/>
      <w:r w:rsidRPr="00A60937">
        <w:rPr>
          <w:rFonts w:ascii="Arial" w:hAnsi="Arial" w:cs="Arial"/>
          <w:b/>
          <w:bCs/>
          <w:i/>
          <w:iCs/>
          <w:sz w:val="20"/>
          <w:szCs w:val="20"/>
          <w:lang w:val="pt-BR"/>
        </w:rPr>
        <w:t>Muyshondt</w:t>
      </w:r>
      <w:proofErr w:type="spellEnd"/>
      <w:r w:rsidRPr="003162F7">
        <w:rPr>
          <w:rFonts w:ascii="Arial" w:hAnsi="Arial" w:cs="Arial"/>
          <w:b/>
          <w:bCs/>
          <w:i/>
          <w:iCs/>
          <w:sz w:val="20"/>
          <w:szCs w:val="20"/>
          <w:lang w:val="pt-BR"/>
        </w:rPr>
        <w:t xml:space="preserve"> </w:t>
      </w:r>
      <w:r w:rsidRPr="003162F7">
        <w:rPr>
          <w:rFonts w:ascii="Arial" w:hAnsi="Arial" w:cs="Arial"/>
          <w:b/>
          <w:bCs/>
          <w:i/>
          <w:iCs/>
          <w:sz w:val="20"/>
          <w:szCs w:val="20"/>
        </w:rPr>
        <w:t xml:space="preserve">y </w:t>
      </w:r>
      <w:r>
        <w:rPr>
          <w:rFonts w:ascii="Arial" w:hAnsi="Arial" w:cs="Arial"/>
          <w:b/>
          <w:bCs/>
          <w:i/>
          <w:iCs/>
          <w:sz w:val="20"/>
          <w:szCs w:val="20"/>
        </w:rPr>
        <w:t xml:space="preserve">Raúl Alfonso </w:t>
      </w:r>
      <w:proofErr w:type="spellStart"/>
      <w:r>
        <w:rPr>
          <w:rFonts w:ascii="Arial" w:hAnsi="Arial" w:cs="Arial"/>
          <w:b/>
          <w:bCs/>
          <w:i/>
          <w:iCs/>
          <w:sz w:val="20"/>
          <w:szCs w:val="20"/>
        </w:rPr>
        <w:t>Rogel</w:t>
      </w:r>
      <w:proofErr w:type="spellEnd"/>
      <w:r>
        <w:rPr>
          <w:rFonts w:ascii="Arial" w:hAnsi="Arial" w:cs="Arial"/>
          <w:b/>
          <w:bCs/>
          <w:i/>
          <w:iCs/>
          <w:sz w:val="20"/>
          <w:szCs w:val="20"/>
        </w:rPr>
        <w:t xml:space="preserve"> Peña</w:t>
      </w:r>
      <w:r w:rsidRPr="003162F7">
        <w:rPr>
          <w:rFonts w:ascii="Arial" w:hAnsi="Arial" w:cs="Arial"/>
          <w:b/>
          <w:bCs/>
          <w:i/>
          <w:iCs/>
          <w:sz w:val="20"/>
          <w:szCs w:val="20"/>
        </w:rPr>
        <w:t>.</w:t>
      </w:r>
    </w:p>
    <w:bookmarkEnd w:id="15"/>
    <w:p w14:paraId="0CC37FC4" w14:textId="0A8D87F5" w:rsidR="00B84FDA" w:rsidRDefault="00B84FDA" w:rsidP="00B84FDA">
      <w:pPr>
        <w:jc w:val="both"/>
        <w:rPr>
          <w:b/>
        </w:rPr>
      </w:pPr>
    </w:p>
    <w:p w14:paraId="72A573E7" w14:textId="2A51EA9E" w:rsidR="00B84FDA" w:rsidRDefault="00B84FDA" w:rsidP="00B84FDA">
      <w:pPr>
        <w:jc w:val="both"/>
        <w:rPr>
          <w:b/>
        </w:rPr>
      </w:pPr>
    </w:p>
    <w:p w14:paraId="23A27442" w14:textId="77777777" w:rsidR="00B84FDA" w:rsidRDefault="00B84FDA" w:rsidP="00B84FDA">
      <w:pPr>
        <w:jc w:val="both"/>
        <w:rPr>
          <w:b/>
        </w:rPr>
      </w:pPr>
    </w:p>
    <w:bookmarkEnd w:id="0"/>
    <w:sectPr w:rsidR="00B84FDA"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FCEE3" w14:textId="77777777" w:rsidR="00D526DC" w:rsidRDefault="00D526DC" w:rsidP="00D526DC">
      <w:r>
        <w:separator/>
      </w:r>
    </w:p>
  </w:endnote>
  <w:endnote w:type="continuationSeparator" w:id="0">
    <w:p w14:paraId="60970966" w14:textId="77777777" w:rsidR="00D526DC" w:rsidRDefault="00D526DC" w:rsidP="00D5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2C07B" w14:textId="77777777" w:rsidR="00D526DC" w:rsidRDefault="00D526DC" w:rsidP="00D526DC">
      <w:r>
        <w:separator/>
      </w:r>
    </w:p>
  </w:footnote>
  <w:footnote w:type="continuationSeparator" w:id="0">
    <w:p w14:paraId="40C529F8" w14:textId="77777777" w:rsidR="00D526DC" w:rsidRDefault="00D526DC" w:rsidP="00D5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9A22" w14:textId="2E5F5876" w:rsidR="00D526DC" w:rsidRPr="00FD4EB7" w:rsidRDefault="00D526DC" w:rsidP="00D526DC">
    <w:pPr>
      <w:rPr>
        <w:rFonts w:ascii="Arial" w:hAnsi="Arial" w:cs="Arial"/>
        <w:b/>
        <w:color w:val="FF0000"/>
        <w:sz w:val="20"/>
        <w:szCs w:val="20"/>
      </w:rPr>
    </w:pPr>
    <w:bookmarkStart w:id="16" w:name="_Hlk33450704"/>
    <w:r w:rsidRPr="00FD4EB7">
      <w:rPr>
        <w:rFonts w:ascii="Arial" w:hAnsi="Arial" w:cs="Arial"/>
        <w:b/>
        <w:color w:val="FF0000"/>
        <w:sz w:val="20"/>
        <w:szCs w:val="20"/>
      </w:rPr>
      <w:t>DOCUMENTO ELABORADO EN VERSIÓN PÚBLICA ART. 30 LAIP</w:t>
    </w:r>
  </w:p>
  <w:p w14:paraId="0FE1733A" w14:textId="7B31538E" w:rsidR="00D526DC" w:rsidRDefault="00D526DC" w:rsidP="00D526DC">
    <w:pPr>
      <w:pStyle w:val="Encabezado"/>
    </w:pPr>
    <w:r w:rsidRPr="00FD4EB7">
      <w:rPr>
        <w:rFonts w:ascii="Arial" w:hAnsi="Arial" w:cs="Arial"/>
        <w:b/>
        <w:color w:val="FF0000"/>
        <w:sz w:val="20"/>
        <w:szCs w:val="20"/>
      </w:rPr>
      <w:t>SUPRESIÓN DE FIRMAS Y SELLOS</w:t>
    </w:r>
    <w:bookmarkEnd w:id="16"/>
  </w:p>
  <w:p w14:paraId="0D9901CE" w14:textId="77777777" w:rsidR="00D526DC" w:rsidRDefault="00D526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16D6"/>
    <w:rsid w:val="001D340B"/>
    <w:rsid w:val="001D5E4F"/>
    <w:rsid w:val="001E1A01"/>
    <w:rsid w:val="001E1F16"/>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6DC"/>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5BD"/>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D526DC"/>
    <w:pPr>
      <w:tabs>
        <w:tab w:val="center" w:pos="4419"/>
        <w:tab w:val="right" w:pos="8838"/>
      </w:tabs>
    </w:pPr>
  </w:style>
  <w:style w:type="character" w:customStyle="1" w:styleId="EncabezadoCar">
    <w:name w:val="Encabezado Car"/>
    <w:basedOn w:val="Fuentedeprrafopredeter"/>
    <w:link w:val="Encabezado"/>
    <w:uiPriority w:val="99"/>
    <w:rsid w:val="00D526D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526DC"/>
    <w:pPr>
      <w:tabs>
        <w:tab w:val="center" w:pos="4419"/>
        <w:tab w:val="right" w:pos="8838"/>
      </w:tabs>
    </w:pPr>
  </w:style>
  <w:style w:type="character" w:customStyle="1" w:styleId="PiedepginaCar">
    <w:name w:val="Pie de página Car"/>
    <w:basedOn w:val="Fuentedeprrafopredeter"/>
    <w:link w:val="Piedepgina"/>
    <w:uiPriority w:val="99"/>
    <w:rsid w:val="00D526D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4015</Words>
  <Characters>22086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2021-01-21T16:19:00Z</dcterms:created>
  <dcterms:modified xsi:type="dcterms:W3CDTF">2021-01-21T16:20:00Z</dcterms:modified>
</cp:coreProperties>
</file>