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C5CFA" w14:textId="77777777" w:rsidR="00723462" w:rsidRPr="00F46774" w:rsidRDefault="00723462" w:rsidP="00723462">
      <w:pPr>
        <w:jc w:val="center"/>
        <w:rPr>
          <w:rFonts w:ascii="Arial" w:hAnsi="Arial" w:cs="Arial"/>
          <w:b/>
          <w:sz w:val="24"/>
          <w:szCs w:val="24"/>
          <w:u w:val="single"/>
        </w:rPr>
      </w:pPr>
      <w:r w:rsidRPr="00F46774">
        <w:rPr>
          <w:rFonts w:ascii="Arial" w:hAnsi="Arial" w:cs="Arial"/>
          <w:b/>
          <w:sz w:val="24"/>
          <w:szCs w:val="24"/>
          <w:u w:val="single"/>
        </w:rPr>
        <w:t xml:space="preserve">ACTA DE SESIÓN DE JUNTA DIRECTIVA </w:t>
      </w:r>
      <w:proofErr w:type="spellStart"/>
      <w:r w:rsidRPr="00F46774">
        <w:rPr>
          <w:rFonts w:ascii="Arial" w:hAnsi="Arial" w:cs="Arial"/>
          <w:b/>
          <w:sz w:val="24"/>
          <w:szCs w:val="24"/>
          <w:u w:val="single"/>
        </w:rPr>
        <w:t>N°</w:t>
      </w:r>
      <w:proofErr w:type="spellEnd"/>
      <w:r w:rsidRPr="00F46774">
        <w:rPr>
          <w:rFonts w:ascii="Arial" w:hAnsi="Arial" w:cs="Arial"/>
          <w:b/>
          <w:sz w:val="24"/>
          <w:szCs w:val="24"/>
          <w:u w:val="single"/>
        </w:rPr>
        <w:t xml:space="preserve"> JD-099/2020</w:t>
      </w:r>
    </w:p>
    <w:p w14:paraId="2407AC54" w14:textId="556ACD42" w:rsidR="00723462" w:rsidRDefault="00723462" w:rsidP="00723462">
      <w:pPr>
        <w:jc w:val="center"/>
        <w:rPr>
          <w:rFonts w:ascii="Arial" w:hAnsi="Arial" w:cs="Arial"/>
          <w:b/>
          <w:sz w:val="24"/>
          <w:szCs w:val="24"/>
          <w:u w:val="single"/>
        </w:rPr>
      </w:pPr>
      <w:r w:rsidRPr="00F46774">
        <w:rPr>
          <w:rFonts w:ascii="Arial" w:hAnsi="Arial" w:cs="Arial"/>
          <w:b/>
          <w:sz w:val="24"/>
          <w:szCs w:val="24"/>
          <w:u w:val="single"/>
        </w:rPr>
        <w:t>DEL 29 DE JUNIO DE 2020</w:t>
      </w:r>
    </w:p>
    <w:p w14:paraId="7D514666" w14:textId="77777777" w:rsidR="00723462" w:rsidRPr="00F46774" w:rsidRDefault="00723462" w:rsidP="00723462">
      <w:pPr>
        <w:jc w:val="center"/>
        <w:rPr>
          <w:rFonts w:ascii="Arial" w:hAnsi="Arial" w:cs="Arial"/>
          <w:b/>
          <w:sz w:val="24"/>
          <w:szCs w:val="24"/>
          <w:u w:val="single"/>
        </w:rPr>
      </w:pPr>
    </w:p>
    <w:p w14:paraId="103ED93E" w14:textId="36DF0386" w:rsidR="00180C3C" w:rsidRPr="00180C3C" w:rsidRDefault="00180C3C" w:rsidP="00180C3C">
      <w:pPr>
        <w:jc w:val="both"/>
        <w:rPr>
          <w:rFonts w:ascii="Arial" w:eastAsia="Times New Roman" w:hAnsi="Arial" w:cs="Arial"/>
          <w:sz w:val="24"/>
          <w:szCs w:val="24"/>
          <w:lang w:val="es-ES" w:eastAsia="es-ES"/>
        </w:rPr>
      </w:pPr>
      <w:r w:rsidRPr="00180C3C">
        <w:rPr>
          <w:rFonts w:ascii="Arial" w:eastAsia="Times New Roman" w:hAnsi="Arial" w:cs="Arial"/>
          <w:sz w:val="24"/>
          <w:szCs w:val="24"/>
          <w:lang w:val="es-ES" w:eastAsia="es-ES"/>
        </w:rPr>
        <w:t xml:space="preserve">En la Sala de Sesiones de Junta Directiva, ubicada en Calle Rubén Darío </w:t>
      </w:r>
      <w:proofErr w:type="spellStart"/>
      <w:r w:rsidRPr="00180C3C">
        <w:rPr>
          <w:rFonts w:ascii="Arial" w:eastAsia="Times New Roman" w:hAnsi="Arial" w:cs="Arial"/>
          <w:sz w:val="24"/>
          <w:szCs w:val="24"/>
          <w:lang w:val="es-ES" w:eastAsia="es-ES"/>
        </w:rPr>
        <w:t>N°</w:t>
      </w:r>
      <w:proofErr w:type="spellEnd"/>
      <w:r w:rsidRPr="00180C3C">
        <w:rPr>
          <w:rFonts w:ascii="Arial" w:eastAsia="Times New Roman" w:hAnsi="Arial" w:cs="Arial"/>
          <w:sz w:val="24"/>
          <w:szCs w:val="24"/>
          <w:lang w:val="es-ES" w:eastAsia="es-ES"/>
        </w:rPr>
        <w:t xml:space="preserve"> 901, San Salvador, a las diez horas del veinti</w:t>
      </w:r>
      <w:r w:rsidR="00723462">
        <w:rPr>
          <w:rFonts w:ascii="Arial" w:eastAsia="Times New Roman" w:hAnsi="Arial" w:cs="Arial"/>
          <w:sz w:val="24"/>
          <w:szCs w:val="24"/>
          <w:lang w:val="es-ES" w:eastAsia="es-ES"/>
        </w:rPr>
        <w:t>nueve</w:t>
      </w:r>
      <w:r w:rsidRPr="00180C3C">
        <w:rPr>
          <w:rFonts w:ascii="Arial" w:eastAsia="Times New Roman" w:hAnsi="Arial" w:cs="Arial"/>
          <w:sz w:val="24"/>
          <w:szCs w:val="24"/>
          <w:lang w:val="es-ES" w:eastAsia="es-ES"/>
        </w:rPr>
        <w:t xml:space="preserve"> de junio de dos mil veinte, para tratar la Agenda de Sesión de Junta Directiva </w:t>
      </w:r>
      <w:proofErr w:type="spellStart"/>
      <w:r w:rsidRPr="00180C3C">
        <w:rPr>
          <w:rFonts w:ascii="Arial" w:eastAsia="Times New Roman" w:hAnsi="Arial" w:cs="Arial"/>
          <w:sz w:val="24"/>
          <w:szCs w:val="24"/>
          <w:lang w:val="es-ES" w:eastAsia="es-ES"/>
        </w:rPr>
        <w:t>N°</w:t>
      </w:r>
      <w:proofErr w:type="spellEnd"/>
      <w:r w:rsidRPr="00180C3C">
        <w:rPr>
          <w:rFonts w:ascii="Arial" w:eastAsia="Times New Roman" w:hAnsi="Arial" w:cs="Arial"/>
          <w:sz w:val="24"/>
          <w:szCs w:val="24"/>
          <w:lang w:val="es-ES" w:eastAsia="es-ES"/>
        </w:rPr>
        <w:t xml:space="preserve"> JD-09</w:t>
      </w:r>
      <w:r w:rsidR="00723462">
        <w:rPr>
          <w:rFonts w:ascii="Arial" w:eastAsia="Times New Roman" w:hAnsi="Arial" w:cs="Arial"/>
          <w:sz w:val="24"/>
          <w:szCs w:val="24"/>
          <w:lang w:val="es-ES" w:eastAsia="es-ES"/>
        </w:rPr>
        <w:t>9</w:t>
      </w:r>
      <w:r w:rsidRPr="00180C3C">
        <w:rPr>
          <w:rFonts w:ascii="Arial" w:eastAsia="Times New Roman" w:hAnsi="Arial" w:cs="Arial"/>
          <w:sz w:val="24"/>
          <w:szCs w:val="24"/>
          <w:lang w:val="es-ES" w:eastAsia="es-ES"/>
        </w:rPr>
        <w:t>/2020 de esta fecha, se realizó la reunión de los señores miembros de Junta Directiva</w:t>
      </w:r>
      <w:r w:rsidRPr="00180C3C">
        <w:rPr>
          <w:rFonts w:ascii="Arial" w:eastAsia="Times New Roman" w:hAnsi="Arial" w:cs="Arial"/>
          <w:b/>
          <w:sz w:val="24"/>
          <w:szCs w:val="24"/>
          <w:lang w:val="es-ES" w:eastAsia="es-ES"/>
        </w:rPr>
        <w:t>:</w:t>
      </w:r>
      <w:r w:rsidRPr="00180C3C">
        <w:rPr>
          <w:rFonts w:ascii="Arial" w:eastAsia="Arial" w:hAnsi="Arial" w:cs="Arial"/>
          <w:b/>
          <w:sz w:val="24"/>
          <w:szCs w:val="24"/>
          <w:lang w:val="es-ES_tradnl" w:eastAsia="es-ES"/>
        </w:rPr>
        <w:t xml:space="preserve"> </w:t>
      </w:r>
      <w:proofErr w:type="gramStart"/>
      <w:r w:rsidRPr="00180C3C">
        <w:rPr>
          <w:rFonts w:ascii="Arial" w:eastAsia="Arial" w:hAnsi="Arial" w:cs="Arial"/>
          <w:b/>
          <w:sz w:val="24"/>
          <w:szCs w:val="24"/>
          <w:lang w:val="es-ES" w:eastAsia="es-ES"/>
        </w:rPr>
        <w:t>Presidente</w:t>
      </w:r>
      <w:proofErr w:type="gramEnd"/>
      <w:r w:rsidRPr="00180C3C">
        <w:rPr>
          <w:rFonts w:ascii="Arial" w:eastAsia="Arial" w:hAnsi="Arial" w:cs="Arial"/>
          <w:b/>
          <w:sz w:val="24"/>
          <w:szCs w:val="24"/>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180C3C">
        <w:rPr>
          <w:rFonts w:ascii="Arial" w:eastAsia="Times New Roman" w:hAnsi="Arial" w:cs="Arial"/>
          <w:b/>
          <w:bCs/>
          <w:sz w:val="24"/>
          <w:szCs w:val="24"/>
          <w:lang w:val="es-ES" w:eastAsia="es-ES"/>
        </w:rPr>
        <w:t>ERICK ENRIQUE MONTOYA VILLACORTA,</w:t>
      </w:r>
      <w:r w:rsidRPr="00180C3C">
        <w:rPr>
          <w:rFonts w:ascii="Arial" w:eastAsia="Arial" w:hAnsi="Arial" w:cs="Arial"/>
          <w:b/>
          <w:sz w:val="24"/>
          <w:szCs w:val="24"/>
          <w:lang w:val="es-ES" w:eastAsia="es-ES"/>
        </w:rPr>
        <w:t xml:space="preserve"> CARLOS ROBERTO ALVARADO CELIS, ANGELA LELANY BIGUEUR GONZALEZ y JOSE RENE PEREZ</w:t>
      </w:r>
      <w:r w:rsidRPr="00180C3C">
        <w:rPr>
          <w:rFonts w:ascii="Arial" w:eastAsia="Arial" w:hAnsi="Arial" w:cs="Arial"/>
          <w:b/>
          <w:sz w:val="24"/>
          <w:szCs w:val="24"/>
          <w:lang w:val="es-ES_tradnl" w:eastAsia="es-ES"/>
        </w:rPr>
        <w:t xml:space="preserve">. </w:t>
      </w:r>
      <w:r w:rsidRPr="00180C3C">
        <w:rPr>
          <w:rFonts w:ascii="Arial" w:eastAsia="Times New Roman" w:hAnsi="Arial" w:cs="Arial"/>
          <w:b/>
          <w:sz w:val="24"/>
          <w:szCs w:val="24"/>
          <w:lang w:val="es-ES" w:eastAsia="es-ES"/>
        </w:rPr>
        <w:t xml:space="preserve">Estuvo presente también el LICENCIADO MARIANO ARISTIDES BONILLA </w:t>
      </w:r>
      <w:proofErr w:type="spellStart"/>
      <w:r w:rsidRPr="00180C3C">
        <w:rPr>
          <w:rFonts w:ascii="Arial" w:eastAsia="Times New Roman" w:hAnsi="Arial" w:cs="Arial"/>
          <w:b/>
          <w:sz w:val="24"/>
          <w:szCs w:val="24"/>
          <w:lang w:val="es-ES" w:eastAsia="es-ES"/>
        </w:rPr>
        <w:t>BONILLA</w:t>
      </w:r>
      <w:proofErr w:type="spellEnd"/>
      <w:r w:rsidRPr="00180C3C">
        <w:rPr>
          <w:rFonts w:ascii="Arial" w:eastAsia="Times New Roman" w:hAnsi="Arial" w:cs="Arial"/>
          <w:b/>
          <w:sz w:val="24"/>
          <w:szCs w:val="24"/>
          <w:lang w:val="es-ES" w:eastAsia="es-ES"/>
        </w:rPr>
        <w:t xml:space="preserve">, Gerente General. </w:t>
      </w:r>
      <w:r w:rsidRPr="00180C3C">
        <w:rPr>
          <w:rFonts w:ascii="Arial" w:eastAsia="Times New Roman" w:hAnsi="Arial" w:cs="Arial"/>
          <w:sz w:val="24"/>
          <w:szCs w:val="24"/>
          <w:lang w:val="es-ES" w:eastAsia="es-ES"/>
        </w:rPr>
        <w:t xml:space="preserve">Una vez comprobado el quórum el Señor </w:t>
      </w:r>
      <w:proofErr w:type="gramStart"/>
      <w:r w:rsidRPr="00180C3C">
        <w:rPr>
          <w:rFonts w:ascii="Arial" w:eastAsia="Times New Roman" w:hAnsi="Arial" w:cs="Arial"/>
          <w:sz w:val="24"/>
          <w:szCs w:val="24"/>
          <w:lang w:val="es-ES" w:eastAsia="es-ES"/>
        </w:rPr>
        <w:t>Presidente</w:t>
      </w:r>
      <w:proofErr w:type="gramEnd"/>
      <w:r w:rsidRPr="00180C3C">
        <w:rPr>
          <w:rFonts w:ascii="Arial" w:eastAsia="Times New Roman" w:hAnsi="Arial" w:cs="Arial"/>
          <w:sz w:val="24"/>
          <w:szCs w:val="24"/>
          <w:lang w:val="es-ES" w:eastAsia="es-ES"/>
        </w:rPr>
        <w:t xml:space="preserve"> y Director Ejecutivo somete a consideración la siguiente agenda:</w:t>
      </w:r>
    </w:p>
    <w:p w14:paraId="5620EC40" w14:textId="77777777" w:rsidR="00180C3C" w:rsidRPr="00180C3C" w:rsidRDefault="00180C3C" w:rsidP="00180C3C">
      <w:pPr>
        <w:jc w:val="center"/>
        <w:rPr>
          <w:rFonts w:ascii="Arial" w:eastAsia="Times New Roman" w:hAnsi="Arial" w:cs="Arial"/>
          <w:b/>
          <w:sz w:val="24"/>
          <w:szCs w:val="24"/>
          <w:u w:val="single"/>
          <w:lang w:val="es-ES" w:eastAsia="es-ES"/>
        </w:rPr>
      </w:pPr>
    </w:p>
    <w:p w14:paraId="3BCA9CF2" w14:textId="77777777" w:rsidR="00723462" w:rsidRPr="00F46774" w:rsidRDefault="00723462" w:rsidP="00723462">
      <w:pPr>
        <w:pStyle w:val="Textoindependiente"/>
        <w:numPr>
          <w:ilvl w:val="0"/>
          <w:numId w:val="4"/>
        </w:numPr>
        <w:spacing w:line="240" w:lineRule="auto"/>
        <w:ind w:hanging="153"/>
        <w:jc w:val="both"/>
        <w:rPr>
          <w:rFonts w:ascii="Arial" w:hAnsi="Arial" w:cs="Arial"/>
          <w:b/>
          <w:snapToGrid w:val="0"/>
          <w:sz w:val="24"/>
          <w:szCs w:val="24"/>
          <w:lang w:val="pt-BR"/>
        </w:rPr>
      </w:pPr>
      <w:r w:rsidRPr="00F46774">
        <w:rPr>
          <w:rFonts w:ascii="Arial" w:hAnsi="Arial" w:cs="Arial"/>
          <w:b/>
          <w:snapToGrid w:val="0"/>
          <w:sz w:val="24"/>
          <w:szCs w:val="24"/>
          <w:lang w:val="pt-BR"/>
        </w:rPr>
        <w:t>APROBACION DE AGENDA</w:t>
      </w:r>
    </w:p>
    <w:p w14:paraId="66F3CED9" w14:textId="77777777" w:rsidR="00723462" w:rsidRPr="00F46774" w:rsidRDefault="00723462" w:rsidP="00723462">
      <w:pPr>
        <w:pStyle w:val="Prrafodelista"/>
        <w:ind w:left="-600" w:hanging="153"/>
        <w:rPr>
          <w:rFonts w:ascii="Arial" w:hAnsi="Arial" w:cs="Arial"/>
          <w:b/>
          <w:snapToGrid w:val="0"/>
          <w:sz w:val="24"/>
          <w:szCs w:val="24"/>
          <w:lang w:val="pt-BR"/>
        </w:rPr>
      </w:pPr>
    </w:p>
    <w:p w14:paraId="325339FE" w14:textId="77777777" w:rsidR="00723462" w:rsidRPr="00F46774" w:rsidRDefault="00723462" w:rsidP="00723462">
      <w:pPr>
        <w:pStyle w:val="Textoindependiente"/>
        <w:numPr>
          <w:ilvl w:val="0"/>
          <w:numId w:val="4"/>
        </w:numPr>
        <w:spacing w:line="240" w:lineRule="auto"/>
        <w:ind w:hanging="153"/>
        <w:jc w:val="both"/>
        <w:rPr>
          <w:rFonts w:ascii="Arial" w:hAnsi="Arial" w:cs="Arial"/>
          <w:b/>
          <w:snapToGrid w:val="0"/>
          <w:sz w:val="24"/>
          <w:szCs w:val="24"/>
          <w:lang w:val="pt-BR"/>
        </w:rPr>
      </w:pPr>
      <w:r w:rsidRPr="00F46774">
        <w:rPr>
          <w:rFonts w:ascii="Arial" w:hAnsi="Arial" w:cs="Arial"/>
          <w:b/>
          <w:snapToGrid w:val="0"/>
          <w:sz w:val="24"/>
          <w:szCs w:val="24"/>
          <w:lang w:val="pt-BR"/>
        </w:rPr>
        <w:t>APROBACIÓN DE ACTA ANTERIOR</w:t>
      </w:r>
    </w:p>
    <w:p w14:paraId="3DE492F9" w14:textId="77777777" w:rsidR="00723462" w:rsidRDefault="00723462" w:rsidP="00723462">
      <w:pPr>
        <w:ind w:left="360" w:hanging="153"/>
        <w:jc w:val="both"/>
        <w:rPr>
          <w:rFonts w:ascii="Arial" w:eastAsia="Times New Roman" w:hAnsi="Arial" w:cs="Arial"/>
          <w:b/>
          <w:bCs/>
          <w:sz w:val="24"/>
          <w:szCs w:val="24"/>
        </w:rPr>
      </w:pPr>
    </w:p>
    <w:p w14:paraId="04E74229" w14:textId="77777777" w:rsidR="00723462" w:rsidRPr="00180C3C" w:rsidRDefault="00723462" w:rsidP="00723462">
      <w:pPr>
        <w:pStyle w:val="Prrafodelista"/>
        <w:numPr>
          <w:ilvl w:val="0"/>
          <w:numId w:val="4"/>
        </w:numPr>
        <w:ind w:hanging="153"/>
        <w:jc w:val="both"/>
        <w:rPr>
          <w:rFonts w:ascii="Arial" w:eastAsia="Times New Roman" w:hAnsi="Arial" w:cs="Arial"/>
          <w:b/>
          <w:bCs/>
          <w:sz w:val="24"/>
          <w:szCs w:val="24"/>
        </w:rPr>
      </w:pPr>
      <w:r w:rsidRPr="00180C3C">
        <w:rPr>
          <w:rFonts w:ascii="Arial" w:eastAsia="Times New Roman" w:hAnsi="Arial" w:cs="Arial"/>
          <w:b/>
          <w:bCs/>
          <w:sz w:val="24"/>
          <w:szCs w:val="24"/>
        </w:rPr>
        <w:t xml:space="preserve">INFORME DE LA COMISION ESPECIAL DE ALTO NIVEL, SOBRE EL RECURSO DE REVISION PRESENTADO POR MONICA LEONOR HERNANDEZ CALDERÓN AL RESULTADO DE LA LICITACIÓN PÚBLICA </w:t>
      </w:r>
      <w:proofErr w:type="spellStart"/>
      <w:r w:rsidRPr="00180C3C">
        <w:rPr>
          <w:rFonts w:ascii="Arial" w:eastAsia="Times New Roman" w:hAnsi="Arial" w:cs="Arial"/>
          <w:b/>
          <w:bCs/>
          <w:sz w:val="24"/>
          <w:szCs w:val="24"/>
        </w:rPr>
        <w:t>N°</w:t>
      </w:r>
      <w:proofErr w:type="spellEnd"/>
      <w:r w:rsidRPr="00180C3C">
        <w:rPr>
          <w:rFonts w:ascii="Arial" w:eastAsia="Times New Roman" w:hAnsi="Arial" w:cs="Arial"/>
          <w:b/>
          <w:bCs/>
          <w:sz w:val="24"/>
          <w:szCs w:val="24"/>
        </w:rPr>
        <w:t xml:space="preserve"> FSV-01/2020 “GESTION DE COBRO PREVENTIVO Y CORRECTIVO DE LA CARTERA HIPOTECARIA DEL FSV”</w:t>
      </w:r>
    </w:p>
    <w:p w14:paraId="36E1E15B" w14:textId="77777777" w:rsidR="00723462" w:rsidRPr="00180C3C" w:rsidRDefault="00723462" w:rsidP="00723462">
      <w:pPr>
        <w:ind w:hanging="153"/>
        <w:jc w:val="both"/>
        <w:rPr>
          <w:rFonts w:ascii="Arial" w:hAnsi="Arial" w:cs="Arial"/>
          <w:b/>
          <w:bCs/>
          <w:sz w:val="24"/>
          <w:szCs w:val="24"/>
        </w:rPr>
      </w:pPr>
    </w:p>
    <w:p w14:paraId="128F3E52" w14:textId="77777777" w:rsidR="00723462" w:rsidRPr="00180C3C" w:rsidRDefault="00723462" w:rsidP="00723462">
      <w:pPr>
        <w:pStyle w:val="Prrafodelista"/>
        <w:numPr>
          <w:ilvl w:val="0"/>
          <w:numId w:val="4"/>
        </w:numPr>
        <w:ind w:hanging="153"/>
        <w:jc w:val="both"/>
        <w:rPr>
          <w:rFonts w:ascii="Arial" w:eastAsia="Times New Roman" w:hAnsi="Arial" w:cs="Arial"/>
          <w:b/>
          <w:bCs/>
          <w:sz w:val="24"/>
          <w:szCs w:val="24"/>
        </w:rPr>
      </w:pPr>
      <w:r w:rsidRPr="00180C3C">
        <w:rPr>
          <w:rFonts w:ascii="Arial" w:eastAsia="Times New Roman" w:hAnsi="Arial" w:cs="Arial"/>
          <w:b/>
          <w:bCs/>
          <w:sz w:val="24"/>
          <w:szCs w:val="24"/>
        </w:rPr>
        <w:t xml:space="preserve">INFORME DE LA COMISION ESPECIAL DE ALTO NIVEL, SOBRE EL RECURSO DE REVISION PRESENTADO POR LA SOCIEDAD RECREDITO, S.A. DE C.V.  AL RESULTADO DE LA LICITACIÓN PÚBLICA </w:t>
      </w:r>
      <w:proofErr w:type="spellStart"/>
      <w:r w:rsidRPr="00180C3C">
        <w:rPr>
          <w:rFonts w:ascii="Arial" w:eastAsia="Times New Roman" w:hAnsi="Arial" w:cs="Arial"/>
          <w:b/>
          <w:bCs/>
          <w:sz w:val="24"/>
          <w:szCs w:val="24"/>
        </w:rPr>
        <w:t>N°</w:t>
      </w:r>
      <w:proofErr w:type="spellEnd"/>
      <w:r w:rsidRPr="00180C3C">
        <w:rPr>
          <w:rFonts w:ascii="Arial" w:eastAsia="Times New Roman" w:hAnsi="Arial" w:cs="Arial"/>
          <w:b/>
          <w:bCs/>
          <w:sz w:val="24"/>
          <w:szCs w:val="24"/>
        </w:rPr>
        <w:t xml:space="preserve"> FSV-01/2020 “GESTION DE COBRO PREVENTIVO Y CORRECTIVO DE LA CARTERA HIPOTECARIA DEL FSV”</w:t>
      </w:r>
    </w:p>
    <w:p w14:paraId="1C569699" w14:textId="77777777" w:rsidR="00723462" w:rsidRPr="00180C3C" w:rsidRDefault="00723462" w:rsidP="00723462">
      <w:pPr>
        <w:pStyle w:val="Prrafodelista"/>
        <w:ind w:hanging="153"/>
        <w:jc w:val="both"/>
        <w:rPr>
          <w:rFonts w:ascii="Arial" w:hAnsi="Arial" w:cs="Arial"/>
          <w:b/>
          <w:bCs/>
          <w:sz w:val="24"/>
          <w:szCs w:val="24"/>
        </w:rPr>
      </w:pPr>
    </w:p>
    <w:p w14:paraId="40DC3802" w14:textId="77777777" w:rsidR="00723462" w:rsidRPr="00180C3C" w:rsidRDefault="00723462" w:rsidP="00723462">
      <w:pPr>
        <w:pStyle w:val="Prrafodelista"/>
        <w:numPr>
          <w:ilvl w:val="0"/>
          <w:numId w:val="4"/>
        </w:numPr>
        <w:ind w:hanging="153"/>
        <w:jc w:val="both"/>
        <w:rPr>
          <w:rFonts w:ascii="Arial" w:eastAsia="Times New Roman" w:hAnsi="Arial" w:cs="Arial"/>
          <w:b/>
          <w:bCs/>
          <w:sz w:val="24"/>
          <w:szCs w:val="24"/>
        </w:rPr>
      </w:pPr>
      <w:r w:rsidRPr="00180C3C">
        <w:rPr>
          <w:rFonts w:ascii="Arial" w:eastAsia="Times New Roman" w:hAnsi="Arial" w:cs="Arial"/>
          <w:b/>
          <w:bCs/>
          <w:sz w:val="24"/>
          <w:szCs w:val="24"/>
        </w:rPr>
        <w:t xml:space="preserve">INFORME DE LA COMISION ESPECIAL DE ALTO NIVEL, SOBRE EL RECURSO DE REVISION PRESENTADO POR LA SOCIEDAD GESADELSA, S.A. DE C.V. AL RESULTADO DE LA LICITACIÓN PÚBLICA </w:t>
      </w:r>
      <w:proofErr w:type="spellStart"/>
      <w:r w:rsidRPr="00180C3C">
        <w:rPr>
          <w:rFonts w:ascii="Arial" w:eastAsia="Times New Roman" w:hAnsi="Arial" w:cs="Arial"/>
          <w:b/>
          <w:bCs/>
          <w:sz w:val="24"/>
          <w:szCs w:val="24"/>
        </w:rPr>
        <w:t>N°</w:t>
      </w:r>
      <w:proofErr w:type="spellEnd"/>
      <w:r w:rsidRPr="00180C3C">
        <w:rPr>
          <w:rFonts w:ascii="Arial" w:eastAsia="Times New Roman" w:hAnsi="Arial" w:cs="Arial"/>
          <w:b/>
          <w:bCs/>
          <w:sz w:val="24"/>
          <w:szCs w:val="24"/>
        </w:rPr>
        <w:t xml:space="preserve"> FSV-01/2020 “GESTION DE COBRO PREVENTIVO Y CORRECTIVO DE LA CARTERA HIPOTECARIA DEL FSV”</w:t>
      </w:r>
    </w:p>
    <w:p w14:paraId="5B5D890E" w14:textId="77777777" w:rsidR="00723462" w:rsidRPr="00180C3C" w:rsidRDefault="00723462" w:rsidP="00723462">
      <w:pPr>
        <w:pStyle w:val="Prrafodelista"/>
        <w:ind w:hanging="153"/>
        <w:jc w:val="both"/>
        <w:rPr>
          <w:rFonts w:ascii="Arial" w:hAnsi="Arial" w:cs="Arial"/>
          <w:b/>
          <w:bCs/>
          <w:sz w:val="24"/>
          <w:szCs w:val="24"/>
        </w:rPr>
      </w:pPr>
    </w:p>
    <w:p w14:paraId="2E5FC03E" w14:textId="77777777" w:rsidR="00723462" w:rsidRPr="00180C3C" w:rsidRDefault="00723462" w:rsidP="00723462">
      <w:pPr>
        <w:pStyle w:val="Prrafodelista"/>
        <w:numPr>
          <w:ilvl w:val="0"/>
          <w:numId w:val="4"/>
        </w:numPr>
        <w:ind w:hanging="153"/>
        <w:jc w:val="both"/>
        <w:rPr>
          <w:rFonts w:ascii="Arial" w:eastAsia="Times New Roman" w:hAnsi="Arial" w:cs="Arial"/>
          <w:b/>
          <w:bCs/>
          <w:sz w:val="24"/>
          <w:szCs w:val="24"/>
        </w:rPr>
      </w:pPr>
      <w:r w:rsidRPr="00180C3C">
        <w:rPr>
          <w:rFonts w:ascii="Arial" w:eastAsia="Times New Roman" w:hAnsi="Arial" w:cs="Arial"/>
          <w:b/>
          <w:bCs/>
          <w:sz w:val="24"/>
          <w:szCs w:val="24"/>
        </w:rPr>
        <w:t xml:space="preserve">INFORME SOBRE LICITACIÓN PÚBLICA </w:t>
      </w:r>
      <w:proofErr w:type="spellStart"/>
      <w:r w:rsidRPr="00180C3C">
        <w:rPr>
          <w:rFonts w:ascii="Arial" w:eastAsia="Times New Roman" w:hAnsi="Arial" w:cs="Arial"/>
          <w:b/>
          <w:bCs/>
          <w:sz w:val="24"/>
          <w:szCs w:val="24"/>
        </w:rPr>
        <w:t>N°</w:t>
      </w:r>
      <w:proofErr w:type="spellEnd"/>
      <w:r w:rsidRPr="00180C3C">
        <w:rPr>
          <w:rFonts w:ascii="Arial" w:eastAsia="Times New Roman" w:hAnsi="Arial" w:cs="Arial"/>
          <w:b/>
          <w:bCs/>
          <w:sz w:val="24"/>
          <w:szCs w:val="24"/>
        </w:rPr>
        <w:t xml:space="preserve"> FSV-06/2020 “SERVICIO DE ATENCIÓN TELEFÓNICA A CLIENTES DEL FSV”</w:t>
      </w:r>
    </w:p>
    <w:p w14:paraId="2A5EE26A" w14:textId="77777777" w:rsidR="00723462" w:rsidRPr="00180C3C" w:rsidRDefault="00723462" w:rsidP="00723462">
      <w:pPr>
        <w:ind w:hanging="153"/>
        <w:jc w:val="both"/>
        <w:rPr>
          <w:rFonts w:ascii="Arial" w:hAnsi="Arial" w:cs="Arial"/>
          <w:b/>
          <w:bCs/>
          <w:sz w:val="24"/>
          <w:szCs w:val="24"/>
        </w:rPr>
      </w:pPr>
    </w:p>
    <w:p w14:paraId="1520D8D3" w14:textId="77777777" w:rsidR="00723462" w:rsidRPr="00180C3C" w:rsidRDefault="00723462" w:rsidP="00723462">
      <w:pPr>
        <w:pStyle w:val="Prrafodelista"/>
        <w:numPr>
          <w:ilvl w:val="0"/>
          <w:numId w:val="4"/>
        </w:numPr>
        <w:ind w:hanging="153"/>
        <w:jc w:val="both"/>
        <w:rPr>
          <w:rFonts w:ascii="Arial" w:eastAsia="Times New Roman" w:hAnsi="Arial" w:cs="Arial"/>
          <w:b/>
          <w:bCs/>
          <w:sz w:val="24"/>
          <w:szCs w:val="24"/>
        </w:rPr>
      </w:pPr>
      <w:r w:rsidRPr="00180C3C">
        <w:rPr>
          <w:rFonts w:ascii="Arial" w:eastAsia="Times New Roman" w:hAnsi="Arial" w:cs="Arial"/>
          <w:b/>
          <w:bCs/>
          <w:sz w:val="24"/>
          <w:szCs w:val="24"/>
        </w:rPr>
        <w:t xml:space="preserve">BASES DE LICITACIÓN PÚBLICA </w:t>
      </w:r>
      <w:proofErr w:type="spellStart"/>
      <w:r w:rsidRPr="00180C3C">
        <w:rPr>
          <w:rFonts w:ascii="Arial" w:eastAsia="Times New Roman" w:hAnsi="Arial" w:cs="Arial"/>
          <w:b/>
          <w:bCs/>
          <w:sz w:val="24"/>
          <w:szCs w:val="24"/>
        </w:rPr>
        <w:t>N°</w:t>
      </w:r>
      <w:proofErr w:type="spellEnd"/>
      <w:r w:rsidRPr="00180C3C">
        <w:rPr>
          <w:rFonts w:ascii="Arial" w:eastAsia="Times New Roman" w:hAnsi="Arial" w:cs="Arial"/>
          <w:b/>
          <w:bCs/>
          <w:sz w:val="24"/>
          <w:szCs w:val="24"/>
        </w:rPr>
        <w:t xml:space="preserve"> FSV-07/2020 “SERVICIO DE ATENCIÓN TELEFÓNICA A CLIENTES DEL FSV”</w:t>
      </w:r>
    </w:p>
    <w:p w14:paraId="282AC1BD" w14:textId="77777777" w:rsidR="00723462" w:rsidRPr="00E95276" w:rsidRDefault="00723462" w:rsidP="00723462">
      <w:pPr>
        <w:pStyle w:val="Prrafodelista"/>
        <w:rPr>
          <w:rFonts w:ascii="Arial" w:eastAsia="Times New Roman" w:hAnsi="Arial" w:cs="Arial"/>
          <w:b/>
          <w:bCs/>
          <w:sz w:val="24"/>
          <w:szCs w:val="24"/>
        </w:rPr>
      </w:pPr>
    </w:p>
    <w:p w14:paraId="0B573426" w14:textId="77777777" w:rsidR="00723462" w:rsidRPr="00E95276" w:rsidRDefault="00723462" w:rsidP="00723462">
      <w:pPr>
        <w:pStyle w:val="Prrafodelista"/>
        <w:numPr>
          <w:ilvl w:val="0"/>
          <w:numId w:val="4"/>
        </w:numPr>
        <w:ind w:hanging="153"/>
        <w:jc w:val="both"/>
        <w:rPr>
          <w:rFonts w:ascii="Arial" w:eastAsia="Times New Roman" w:hAnsi="Arial" w:cs="Arial"/>
          <w:b/>
          <w:bCs/>
          <w:sz w:val="24"/>
          <w:szCs w:val="24"/>
        </w:rPr>
      </w:pPr>
      <w:r w:rsidRPr="00E95276">
        <w:rPr>
          <w:rFonts w:ascii="Arial" w:eastAsia="Arial Unicode MS" w:hAnsi="Arial" w:cs="Arial"/>
          <w:b/>
          <w:sz w:val="24"/>
          <w:szCs w:val="24"/>
        </w:rPr>
        <w:t>ACUERDO DE RESOLUCIÓN SOBRE INFORMACIÓN RESERVADA DE ESTA SESIÓN</w:t>
      </w:r>
    </w:p>
    <w:p w14:paraId="477A72FB" w14:textId="77777777" w:rsidR="00E70D8C" w:rsidRDefault="00E70D8C" w:rsidP="00180C3C">
      <w:pPr>
        <w:jc w:val="center"/>
        <w:outlineLvl w:val="0"/>
        <w:rPr>
          <w:rFonts w:ascii="Arial" w:eastAsia="Times New Roman" w:hAnsi="Arial" w:cs="Arial"/>
          <w:b/>
          <w:snapToGrid w:val="0"/>
          <w:sz w:val="24"/>
          <w:szCs w:val="24"/>
          <w:u w:val="single"/>
          <w:lang w:val="es-ES" w:eastAsia="es-ES"/>
        </w:rPr>
      </w:pPr>
    </w:p>
    <w:p w14:paraId="0BE4C5AB" w14:textId="77777777" w:rsidR="00E70D8C" w:rsidRDefault="00E70D8C" w:rsidP="00180C3C">
      <w:pPr>
        <w:jc w:val="center"/>
        <w:outlineLvl w:val="0"/>
        <w:rPr>
          <w:rFonts w:ascii="Arial" w:eastAsia="Times New Roman" w:hAnsi="Arial" w:cs="Arial"/>
          <w:b/>
          <w:snapToGrid w:val="0"/>
          <w:sz w:val="24"/>
          <w:szCs w:val="24"/>
          <w:u w:val="single"/>
          <w:lang w:val="es-ES" w:eastAsia="es-ES"/>
        </w:rPr>
      </w:pPr>
    </w:p>
    <w:p w14:paraId="5F2C965B" w14:textId="77777777" w:rsidR="00E70D8C" w:rsidRDefault="00E70D8C" w:rsidP="00180C3C">
      <w:pPr>
        <w:jc w:val="center"/>
        <w:outlineLvl w:val="0"/>
        <w:rPr>
          <w:rFonts w:ascii="Arial" w:eastAsia="Times New Roman" w:hAnsi="Arial" w:cs="Arial"/>
          <w:b/>
          <w:snapToGrid w:val="0"/>
          <w:sz w:val="24"/>
          <w:szCs w:val="24"/>
          <w:u w:val="single"/>
          <w:lang w:val="es-ES" w:eastAsia="es-ES"/>
        </w:rPr>
      </w:pPr>
    </w:p>
    <w:p w14:paraId="7437B5B8" w14:textId="77777777" w:rsidR="00E70D8C" w:rsidRDefault="00E70D8C" w:rsidP="00180C3C">
      <w:pPr>
        <w:jc w:val="center"/>
        <w:outlineLvl w:val="0"/>
        <w:rPr>
          <w:rFonts w:ascii="Arial" w:eastAsia="Times New Roman" w:hAnsi="Arial" w:cs="Arial"/>
          <w:b/>
          <w:snapToGrid w:val="0"/>
          <w:sz w:val="24"/>
          <w:szCs w:val="24"/>
          <w:u w:val="single"/>
          <w:lang w:val="es-ES" w:eastAsia="es-ES"/>
        </w:rPr>
      </w:pPr>
    </w:p>
    <w:p w14:paraId="690AACF8" w14:textId="77777777" w:rsidR="00E70D8C" w:rsidRDefault="00E70D8C" w:rsidP="00180C3C">
      <w:pPr>
        <w:jc w:val="center"/>
        <w:outlineLvl w:val="0"/>
        <w:rPr>
          <w:rFonts w:ascii="Arial" w:eastAsia="Times New Roman" w:hAnsi="Arial" w:cs="Arial"/>
          <w:b/>
          <w:snapToGrid w:val="0"/>
          <w:sz w:val="24"/>
          <w:szCs w:val="24"/>
          <w:u w:val="single"/>
          <w:lang w:val="es-ES" w:eastAsia="es-ES"/>
        </w:rPr>
      </w:pPr>
    </w:p>
    <w:p w14:paraId="7CCECAE9" w14:textId="18434DC1" w:rsidR="00180C3C" w:rsidRPr="00180C3C" w:rsidRDefault="00180C3C" w:rsidP="00180C3C">
      <w:pPr>
        <w:jc w:val="center"/>
        <w:outlineLvl w:val="0"/>
        <w:rPr>
          <w:rFonts w:ascii="Arial" w:eastAsia="Times New Roman" w:hAnsi="Arial" w:cs="Arial"/>
          <w:b/>
          <w:snapToGrid w:val="0"/>
          <w:sz w:val="24"/>
          <w:szCs w:val="24"/>
          <w:u w:val="single"/>
          <w:lang w:val="es-ES" w:eastAsia="es-ES"/>
        </w:rPr>
      </w:pPr>
      <w:r w:rsidRPr="00180C3C">
        <w:rPr>
          <w:rFonts w:ascii="Arial" w:eastAsia="Times New Roman" w:hAnsi="Arial" w:cs="Arial"/>
          <w:b/>
          <w:snapToGrid w:val="0"/>
          <w:sz w:val="24"/>
          <w:szCs w:val="24"/>
          <w:u w:val="single"/>
          <w:lang w:val="es-ES" w:eastAsia="es-ES"/>
        </w:rPr>
        <w:lastRenderedPageBreak/>
        <w:t>DESARROLLO</w:t>
      </w:r>
    </w:p>
    <w:p w14:paraId="244B5252" w14:textId="77777777" w:rsidR="00180C3C" w:rsidRPr="00180C3C" w:rsidRDefault="00180C3C" w:rsidP="00180C3C">
      <w:pPr>
        <w:jc w:val="center"/>
        <w:outlineLvl w:val="0"/>
        <w:rPr>
          <w:rFonts w:ascii="Arial" w:eastAsia="Times New Roman" w:hAnsi="Arial" w:cs="Arial"/>
          <w:b/>
          <w:sz w:val="24"/>
          <w:szCs w:val="24"/>
          <w:lang w:val="es-MX" w:eastAsia="es-ES"/>
        </w:rPr>
      </w:pPr>
    </w:p>
    <w:p w14:paraId="78A1C90F" w14:textId="77777777" w:rsidR="00180C3C" w:rsidRPr="00180C3C" w:rsidRDefault="00180C3C" w:rsidP="00180C3C">
      <w:pPr>
        <w:numPr>
          <w:ilvl w:val="0"/>
          <w:numId w:val="9"/>
        </w:numPr>
        <w:jc w:val="both"/>
        <w:rPr>
          <w:rFonts w:ascii="Arial" w:eastAsia="Times New Roman" w:hAnsi="Arial" w:cs="Arial"/>
          <w:b/>
          <w:snapToGrid w:val="0"/>
          <w:sz w:val="24"/>
          <w:szCs w:val="24"/>
          <w:lang w:val="es-ES" w:eastAsia="es-ES"/>
        </w:rPr>
      </w:pPr>
      <w:r w:rsidRPr="00180C3C">
        <w:rPr>
          <w:rFonts w:ascii="Arial" w:eastAsia="Times New Roman" w:hAnsi="Arial" w:cs="Arial"/>
          <w:b/>
          <w:snapToGrid w:val="0"/>
          <w:sz w:val="24"/>
          <w:szCs w:val="24"/>
          <w:lang w:val="es-ES" w:eastAsia="es-ES"/>
        </w:rPr>
        <w:t xml:space="preserve">APROBACION DE AGENDA. </w:t>
      </w:r>
      <w:r w:rsidRPr="00180C3C">
        <w:rPr>
          <w:rFonts w:ascii="Arial" w:eastAsia="Times New Roman" w:hAnsi="Arial" w:cs="Arial"/>
          <w:snapToGrid w:val="0"/>
          <w:sz w:val="24"/>
          <w:szCs w:val="24"/>
          <w:lang w:val="es-ES" w:eastAsia="es-ES"/>
        </w:rPr>
        <w:t>Fue aprobada.</w:t>
      </w:r>
    </w:p>
    <w:p w14:paraId="71AB4A45" w14:textId="77777777" w:rsidR="00180C3C" w:rsidRPr="00180C3C" w:rsidRDefault="00180C3C" w:rsidP="00180C3C">
      <w:pPr>
        <w:ind w:left="540"/>
        <w:jc w:val="both"/>
        <w:rPr>
          <w:rFonts w:ascii="Arial" w:eastAsia="Times New Roman" w:hAnsi="Arial" w:cs="Arial"/>
          <w:sz w:val="24"/>
          <w:szCs w:val="24"/>
          <w:lang w:val="es-ES" w:eastAsia="es-ES"/>
        </w:rPr>
      </w:pPr>
    </w:p>
    <w:p w14:paraId="534D22CA" w14:textId="77777777" w:rsidR="00180C3C" w:rsidRPr="00180C3C" w:rsidRDefault="00180C3C" w:rsidP="00180C3C">
      <w:pPr>
        <w:numPr>
          <w:ilvl w:val="0"/>
          <w:numId w:val="9"/>
        </w:numPr>
        <w:jc w:val="both"/>
        <w:rPr>
          <w:rFonts w:ascii="Arial" w:eastAsia="Times New Roman" w:hAnsi="Arial" w:cs="Arial"/>
          <w:sz w:val="24"/>
          <w:szCs w:val="24"/>
          <w:lang w:val="es-ES" w:eastAsia="es-ES"/>
        </w:rPr>
      </w:pPr>
      <w:r w:rsidRPr="00180C3C">
        <w:rPr>
          <w:rFonts w:ascii="Arial" w:eastAsia="Times New Roman" w:hAnsi="Arial" w:cs="Arial"/>
          <w:b/>
          <w:snapToGrid w:val="0"/>
          <w:sz w:val="24"/>
          <w:szCs w:val="24"/>
          <w:lang w:val="es-ES" w:eastAsia="es-ES"/>
        </w:rPr>
        <w:t xml:space="preserve">APROBACIÓN Y RATIFICACIÓN DE ACTA ANTERIOR. </w:t>
      </w:r>
      <w:r w:rsidRPr="00180C3C">
        <w:rPr>
          <w:rFonts w:ascii="Arial" w:eastAsia="Times New Roman" w:hAnsi="Arial" w:cs="Arial"/>
          <w:sz w:val="24"/>
          <w:szCs w:val="24"/>
          <w:lang w:val="es-ES" w:eastAsia="es-ES"/>
        </w:rPr>
        <w:t xml:space="preserve">Se aprobó el Acta </w:t>
      </w:r>
      <w:proofErr w:type="spellStart"/>
      <w:r w:rsidRPr="00180C3C">
        <w:rPr>
          <w:rFonts w:ascii="Arial" w:eastAsia="Times New Roman" w:hAnsi="Arial" w:cs="Arial"/>
          <w:sz w:val="24"/>
          <w:szCs w:val="24"/>
          <w:lang w:val="es-ES" w:eastAsia="es-ES"/>
        </w:rPr>
        <w:t>N°</w:t>
      </w:r>
      <w:proofErr w:type="spellEnd"/>
      <w:r w:rsidRPr="00180C3C">
        <w:rPr>
          <w:rFonts w:ascii="Arial" w:eastAsia="Times New Roman" w:hAnsi="Arial" w:cs="Arial"/>
          <w:sz w:val="24"/>
          <w:szCs w:val="24"/>
          <w:lang w:val="es-ES" w:eastAsia="es-ES"/>
        </w:rPr>
        <w:t xml:space="preserve"> JD-096/2020 del 24 de junio de 2020, la cual fue ratificada. </w:t>
      </w:r>
    </w:p>
    <w:p w14:paraId="513C849C" w14:textId="77777777" w:rsidR="00180C3C" w:rsidRPr="00180C3C" w:rsidRDefault="00180C3C" w:rsidP="00180C3C">
      <w:pPr>
        <w:jc w:val="center"/>
        <w:rPr>
          <w:rFonts w:ascii="Arial" w:eastAsia="Times New Roman" w:hAnsi="Arial" w:cs="Arial"/>
          <w:b/>
          <w:sz w:val="24"/>
          <w:szCs w:val="24"/>
          <w:u w:val="single"/>
          <w:lang w:val="es-ES" w:eastAsia="es-ES"/>
        </w:rPr>
      </w:pPr>
    </w:p>
    <w:p w14:paraId="359CD1A4" w14:textId="77777777" w:rsidR="00F46774" w:rsidRDefault="00F46774" w:rsidP="00F46774">
      <w:pPr>
        <w:ind w:left="360"/>
        <w:jc w:val="both"/>
        <w:rPr>
          <w:rFonts w:ascii="Arial" w:eastAsia="Times New Roman" w:hAnsi="Arial" w:cs="Arial"/>
          <w:b/>
          <w:bCs/>
          <w:sz w:val="24"/>
          <w:szCs w:val="24"/>
        </w:rPr>
      </w:pPr>
    </w:p>
    <w:p w14:paraId="2649C78D" w14:textId="643816BB" w:rsidR="0046563C" w:rsidRPr="007969C1" w:rsidRDefault="0046563C" w:rsidP="0046563C">
      <w:pPr>
        <w:jc w:val="both"/>
        <w:rPr>
          <w:rFonts w:ascii="Arial" w:hAnsi="Arial" w:cs="Arial"/>
        </w:rPr>
      </w:pPr>
      <w:r w:rsidRPr="007969C1">
        <w:rPr>
          <w:rFonts w:ascii="Arial" w:hAnsi="Arial" w:cs="Arial"/>
          <w:b/>
          <w:bCs/>
        </w:rPr>
        <w:t xml:space="preserve">III) INFORME DE LA COMISIÓN ESPECIAL DE ALTO NIVEL, SOBRE EL RECURSO DE REVISIÓN PRESENTADO POR MÓNICA LEONOR HERNÁNDEZ CALDERÓN AL RESULTADO DE LA LICITACIÓN PÚBLICA </w:t>
      </w:r>
      <w:proofErr w:type="spellStart"/>
      <w:r w:rsidRPr="007969C1">
        <w:rPr>
          <w:rFonts w:ascii="Arial" w:hAnsi="Arial" w:cs="Arial"/>
          <w:b/>
          <w:bCs/>
        </w:rPr>
        <w:t>N°</w:t>
      </w:r>
      <w:proofErr w:type="spellEnd"/>
      <w:r w:rsidRPr="007969C1">
        <w:rPr>
          <w:rFonts w:ascii="Arial" w:hAnsi="Arial" w:cs="Arial"/>
          <w:b/>
          <w:bCs/>
        </w:rPr>
        <w:t xml:space="preserve"> FSV-01/2020 “GESTIÓN DE COBRO PREVENTIVO Y CORRECTIVO DE LA CARTERA HIPOTECARIA DEL FSV”</w:t>
      </w:r>
      <w:r>
        <w:rPr>
          <w:rFonts w:ascii="Arial" w:hAnsi="Arial" w:cs="Arial"/>
          <w:b/>
          <w:bCs/>
        </w:rPr>
        <w:t xml:space="preserve">. </w:t>
      </w:r>
      <w:r w:rsidRPr="007969C1">
        <w:rPr>
          <w:rFonts w:ascii="Arial" w:hAnsi="Arial" w:cs="Arial"/>
        </w:rPr>
        <w:t xml:space="preserve">El </w:t>
      </w:r>
      <w:r>
        <w:rPr>
          <w:rFonts w:ascii="Arial" w:hAnsi="Arial" w:cs="Arial"/>
        </w:rPr>
        <w:t>p</w:t>
      </w:r>
      <w:r w:rsidRPr="007969C1">
        <w:rPr>
          <w:rFonts w:ascii="Arial" w:hAnsi="Arial" w:cs="Arial"/>
        </w:rPr>
        <w:t xml:space="preserve">residente y Director Ejecutivo somete a conocimiento de los </w:t>
      </w:r>
      <w:proofErr w:type="gramStart"/>
      <w:r w:rsidRPr="007969C1">
        <w:rPr>
          <w:rFonts w:ascii="Arial" w:hAnsi="Arial" w:cs="Arial"/>
        </w:rPr>
        <w:t>Directores</w:t>
      </w:r>
      <w:proofErr w:type="gramEnd"/>
      <w:r w:rsidRPr="007969C1">
        <w:rPr>
          <w:rFonts w:ascii="Arial" w:hAnsi="Arial" w:cs="Arial"/>
        </w:rPr>
        <w:t xml:space="preserve"> el Informe de la Comisión Especial de Alto Nivel, nombrada según </w:t>
      </w:r>
      <w:r w:rsidRPr="007969C1">
        <w:rPr>
          <w:rFonts w:ascii="Arial" w:hAnsi="Arial" w:cs="Arial"/>
          <w:lang w:val="es-MX"/>
        </w:rPr>
        <w:t xml:space="preserve">Punto XII) del Acta de sesión de Junta Directiva </w:t>
      </w:r>
      <w:proofErr w:type="spellStart"/>
      <w:r w:rsidRPr="007969C1">
        <w:rPr>
          <w:rFonts w:ascii="Arial" w:hAnsi="Arial" w:cs="Arial"/>
          <w:lang w:val="es-MX"/>
        </w:rPr>
        <w:t>N°</w:t>
      </w:r>
      <w:proofErr w:type="spellEnd"/>
      <w:r w:rsidRPr="007969C1">
        <w:rPr>
          <w:rFonts w:ascii="Arial" w:hAnsi="Arial" w:cs="Arial"/>
          <w:lang w:val="es-MX"/>
        </w:rPr>
        <w:t xml:space="preserve"> JD-050/2020 del 12 de marzo de 2020 </w:t>
      </w:r>
      <w:r w:rsidRPr="007969C1">
        <w:rPr>
          <w:rFonts w:ascii="Arial" w:hAnsi="Arial" w:cs="Arial"/>
        </w:rPr>
        <w:t xml:space="preserve">para analizar el Recurso de Revisión interpuesto por </w:t>
      </w:r>
      <w:r w:rsidRPr="007969C1">
        <w:rPr>
          <w:rFonts w:ascii="Arial" w:hAnsi="Arial" w:cs="Arial"/>
          <w:b/>
          <w:bCs/>
        </w:rPr>
        <w:t>Mónica Leonor Hernández Calderón</w:t>
      </w:r>
      <w:r w:rsidRPr="007969C1">
        <w:rPr>
          <w:rFonts w:ascii="Arial" w:hAnsi="Arial" w:cs="Arial"/>
          <w:bCs/>
        </w:rPr>
        <w:t xml:space="preserve"> al resultado de la </w:t>
      </w:r>
      <w:r w:rsidRPr="007969C1">
        <w:rPr>
          <w:rFonts w:ascii="Arial" w:hAnsi="Arial" w:cs="Arial"/>
          <w:b/>
          <w:bCs/>
        </w:rPr>
        <w:t xml:space="preserve">LICITACIÓN PÚBLICA </w:t>
      </w:r>
      <w:proofErr w:type="spellStart"/>
      <w:r w:rsidRPr="007969C1">
        <w:rPr>
          <w:rFonts w:ascii="Arial" w:hAnsi="Arial" w:cs="Arial"/>
          <w:b/>
          <w:bCs/>
        </w:rPr>
        <w:t>N°</w:t>
      </w:r>
      <w:proofErr w:type="spellEnd"/>
      <w:r w:rsidRPr="007969C1">
        <w:rPr>
          <w:rFonts w:ascii="Arial" w:hAnsi="Arial" w:cs="Arial"/>
          <w:b/>
          <w:bCs/>
        </w:rPr>
        <w:t xml:space="preserve"> FSV-01/2020 “GESTIÓN DE COBRO PREVENTIVO Y CORRECTIVO DE LA CARTERA HIPOTECARIA DEL FSV”</w:t>
      </w:r>
      <w:r w:rsidRPr="007969C1">
        <w:rPr>
          <w:rFonts w:ascii="Arial" w:hAnsi="Arial" w:cs="Arial"/>
          <w:bCs/>
        </w:rPr>
        <w:t>.</w:t>
      </w:r>
      <w:r w:rsidRPr="007969C1">
        <w:rPr>
          <w:rFonts w:ascii="Arial" w:hAnsi="Arial" w:cs="Arial"/>
          <w:b/>
          <w:bCs/>
        </w:rPr>
        <w:t xml:space="preserve"> </w:t>
      </w:r>
      <w:r w:rsidRPr="007969C1">
        <w:rPr>
          <w:rFonts w:ascii="Arial" w:hAnsi="Arial" w:cs="Arial"/>
        </w:rPr>
        <w:t xml:space="preserve">La Comisión quedó integrada por los siguientes </w:t>
      </w:r>
      <w:r>
        <w:rPr>
          <w:rFonts w:ascii="Arial" w:hAnsi="Arial" w:cs="Arial"/>
        </w:rPr>
        <w:t>d</w:t>
      </w:r>
      <w:r w:rsidRPr="007969C1">
        <w:rPr>
          <w:rFonts w:ascii="Arial" w:hAnsi="Arial" w:cs="Arial"/>
        </w:rPr>
        <w:t xml:space="preserve">irectores: Sr. Javier Antonio Mejía Cortez, Profa. Idalia Zuniga Vda. de Cristales y Licda. Angela </w:t>
      </w:r>
      <w:proofErr w:type="spellStart"/>
      <w:r w:rsidRPr="007969C1">
        <w:rPr>
          <w:rFonts w:ascii="Arial" w:hAnsi="Arial" w:cs="Arial"/>
        </w:rPr>
        <w:t>Lelany</w:t>
      </w:r>
      <w:proofErr w:type="spellEnd"/>
      <w:r w:rsidRPr="007969C1">
        <w:rPr>
          <w:rFonts w:ascii="Arial" w:hAnsi="Arial" w:cs="Arial"/>
        </w:rPr>
        <w:t xml:space="preserve"> </w:t>
      </w:r>
      <w:proofErr w:type="spellStart"/>
      <w:r w:rsidRPr="007969C1">
        <w:rPr>
          <w:rFonts w:ascii="Arial" w:hAnsi="Arial" w:cs="Arial"/>
        </w:rPr>
        <w:t>Bigueur</w:t>
      </w:r>
      <w:proofErr w:type="spellEnd"/>
      <w:r w:rsidRPr="007969C1">
        <w:rPr>
          <w:rFonts w:ascii="Arial" w:hAnsi="Arial" w:cs="Arial"/>
        </w:rPr>
        <w:t xml:space="preserve"> González, para emitir la recomendación a que se refiere el artículo 77 de la Ley de Adquisiciones y Contrataciones de la Administración Pública (LACAP). El informe presentado por la Comisión, que se anexa a la presente acta, dice en lo principal: </w:t>
      </w:r>
    </w:p>
    <w:p w14:paraId="77792397" w14:textId="77777777" w:rsidR="0046563C" w:rsidRPr="007969C1" w:rsidRDefault="0046563C" w:rsidP="0046563C">
      <w:pPr>
        <w:suppressAutoHyphens/>
        <w:jc w:val="both"/>
        <w:rPr>
          <w:rFonts w:ascii="Arial" w:eastAsia="Calibri" w:hAnsi="Arial" w:cs="Arial"/>
          <w:sz w:val="20"/>
          <w:szCs w:val="20"/>
          <w:lang w:eastAsia="ar-SA"/>
        </w:rPr>
      </w:pPr>
    </w:p>
    <w:p w14:paraId="7D5760F9" w14:textId="77777777" w:rsidR="0046563C" w:rsidRPr="007969C1" w:rsidRDefault="0046563C" w:rsidP="0046563C">
      <w:pPr>
        <w:numPr>
          <w:ilvl w:val="0"/>
          <w:numId w:val="11"/>
        </w:numPr>
        <w:tabs>
          <w:tab w:val="left" w:pos="993"/>
          <w:tab w:val="left" w:pos="1134"/>
        </w:tabs>
        <w:suppressAutoHyphens/>
        <w:spacing w:after="200"/>
        <w:ind w:left="993" w:hanging="567"/>
        <w:jc w:val="both"/>
        <w:rPr>
          <w:rFonts w:ascii="Arial" w:hAnsi="Arial" w:cs="Arial"/>
          <w:sz w:val="20"/>
          <w:szCs w:val="20"/>
          <w:lang w:eastAsia="ar-SA"/>
        </w:rPr>
      </w:pPr>
      <w:r w:rsidRPr="007969C1">
        <w:rPr>
          <w:rFonts w:ascii="Arial" w:hAnsi="Arial" w:cs="Arial"/>
          <w:sz w:val="20"/>
          <w:szCs w:val="20"/>
          <w:lang w:eastAsia="ar-SA"/>
        </w:rPr>
        <w:t xml:space="preserve">Que la Junta Directiva del Fondo Social para la Vivienda conforme a Certificación del punto VI) del Acta de sesión de Junta Directiva No. JD-cuarenta/dos mil veinte, de fecha veintisiete de febrero de dos mil veinte resolvió </w:t>
      </w:r>
      <w:r w:rsidRPr="007969C1">
        <w:rPr>
          <w:rFonts w:ascii="Arial" w:hAnsi="Arial" w:cs="Arial"/>
          <w:b/>
          <w:sz w:val="20"/>
          <w:szCs w:val="20"/>
          <w:lang w:eastAsia="ar-SA"/>
        </w:rPr>
        <w:t xml:space="preserve">adjudicar por zona </w:t>
      </w:r>
      <w:r w:rsidRPr="007969C1">
        <w:rPr>
          <w:rFonts w:ascii="Arial" w:eastAsia="Calibri" w:hAnsi="Arial" w:cs="Arial"/>
          <w:sz w:val="20"/>
          <w:szCs w:val="20"/>
          <w:lang w:eastAsia="ar-SA"/>
        </w:rPr>
        <w:t>la</w:t>
      </w:r>
      <w:r w:rsidRPr="007969C1">
        <w:rPr>
          <w:rFonts w:ascii="Arial" w:eastAsia="Calibri" w:hAnsi="Arial" w:cs="Arial"/>
          <w:b/>
          <w:sz w:val="20"/>
          <w:szCs w:val="20"/>
          <w:lang w:eastAsia="ar-SA"/>
        </w:rPr>
        <w:t xml:space="preserve"> Licitación Pública No.FSV-01/2020 “GESTIÓN DE COBRO PREVENTIVO Y CORRECTIVO DE LA CARTERA HIPOTECARIA DEL FSV”.</w:t>
      </w:r>
      <w:r w:rsidRPr="007969C1">
        <w:rPr>
          <w:rFonts w:ascii="Arial" w:hAnsi="Arial" w:cs="Arial"/>
          <w:sz w:val="20"/>
          <w:szCs w:val="20"/>
          <w:lang w:eastAsia="ar-SA"/>
        </w:rPr>
        <w:t xml:space="preserve"> </w:t>
      </w:r>
    </w:p>
    <w:p w14:paraId="1C3019E2" w14:textId="5B73206F" w:rsidR="0046563C" w:rsidRPr="007969C1" w:rsidRDefault="0046563C" w:rsidP="0046563C">
      <w:pPr>
        <w:numPr>
          <w:ilvl w:val="0"/>
          <w:numId w:val="11"/>
        </w:numPr>
        <w:tabs>
          <w:tab w:val="left" w:pos="993"/>
          <w:tab w:val="left" w:pos="1134"/>
        </w:tabs>
        <w:suppressAutoHyphens/>
        <w:autoSpaceDE w:val="0"/>
        <w:spacing w:after="200"/>
        <w:jc w:val="both"/>
        <w:rPr>
          <w:rFonts w:ascii="Arial" w:eastAsia="SimSun" w:hAnsi="Arial" w:cs="Arial"/>
          <w:b/>
          <w:bCs/>
          <w:sz w:val="20"/>
          <w:szCs w:val="20"/>
          <w:lang w:eastAsia="ar-SA"/>
        </w:rPr>
      </w:pPr>
      <w:r w:rsidRPr="007969C1">
        <w:rPr>
          <w:rFonts w:ascii="Arial" w:hAnsi="Arial" w:cs="Arial"/>
          <w:sz w:val="20"/>
          <w:szCs w:val="20"/>
          <w:lang w:eastAsia="ar-SA"/>
        </w:rPr>
        <w:t xml:space="preserve">Que con fecha 10 marzo de 2020, se recibió </w:t>
      </w:r>
      <w:r w:rsidRPr="007969C1">
        <w:rPr>
          <w:rFonts w:ascii="Arial" w:hAnsi="Arial" w:cs="Arial"/>
          <w:b/>
          <w:sz w:val="20"/>
          <w:szCs w:val="20"/>
          <w:lang w:eastAsia="ar-SA"/>
        </w:rPr>
        <w:t xml:space="preserve">Recurso de Revisión presentado </w:t>
      </w:r>
      <w:r w:rsidRPr="007969C1">
        <w:rPr>
          <w:rFonts w:ascii="Arial" w:eastAsia="Calibri" w:hAnsi="Arial" w:cs="Arial"/>
          <w:b/>
          <w:sz w:val="20"/>
          <w:szCs w:val="20"/>
          <w:lang w:eastAsia="ar-SA"/>
        </w:rPr>
        <w:t xml:space="preserve">por </w:t>
      </w:r>
      <w:bookmarkStart w:id="0" w:name="_Hlk34828618"/>
      <w:r w:rsidRPr="007969C1">
        <w:rPr>
          <w:rFonts w:ascii="Arial" w:eastAsia="Calibri" w:hAnsi="Arial" w:cs="Arial"/>
          <w:b/>
          <w:sz w:val="20"/>
          <w:szCs w:val="20"/>
          <w:lang w:eastAsia="ar-SA"/>
        </w:rPr>
        <w:t>MÓNICA LEONOR HERNÁNDEZ CALDERÓN</w:t>
      </w:r>
      <w:bookmarkEnd w:id="0"/>
      <w:r w:rsidRPr="007969C1">
        <w:rPr>
          <w:rFonts w:ascii="Arial" w:eastAsia="Calibri" w:hAnsi="Arial" w:cs="Arial"/>
          <w:b/>
          <w:sz w:val="20"/>
          <w:szCs w:val="20"/>
          <w:lang w:eastAsia="ar-SA"/>
        </w:rPr>
        <w:t xml:space="preserve">, </w:t>
      </w:r>
      <w:r w:rsidRPr="007969C1">
        <w:rPr>
          <w:rFonts w:ascii="Arial" w:hAnsi="Arial" w:cs="Arial"/>
          <w:sz w:val="20"/>
          <w:szCs w:val="20"/>
          <w:lang w:eastAsia="ar-SA"/>
        </w:rPr>
        <w:t>al acuerdo de Junta Directiva adoptado en la Certificación del punto VI) del Acta de sesión de Junta Directiva No. JD-cuarenta/dos mil veinte, de fecha veintisiete de febrero de dos mil veinte, en virtud del cual se resolvió</w:t>
      </w:r>
      <w:r w:rsidRPr="007969C1">
        <w:rPr>
          <w:rFonts w:ascii="Arial" w:hAnsi="Arial" w:cs="Arial"/>
          <w:b/>
          <w:sz w:val="20"/>
          <w:szCs w:val="20"/>
          <w:lang w:eastAsia="ar-SA"/>
        </w:rPr>
        <w:t xml:space="preserve"> adjudicar por zona </w:t>
      </w:r>
      <w:bookmarkStart w:id="1" w:name="_Hlk34829050"/>
      <w:r w:rsidRPr="007969C1">
        <w:rPr>
          <w:rFonts w:ascii="Arial" w:eastAsia="Calibri" w:hAnsi="Arial" w:cs="Arial"/>
          <w:sz w:val="20"/>
          <w:szCs w:val="20"/>
          <w:lang w:eastAsia="ar-SA"/>
        </w:rPr>
        <w:t>la</w:t>
      </w:r>
      <w:r w:rsidRPr="007969C1">
        <w:rPr>
          <w:rFonts w:ascii="Arial" w:eastAsia="Calibri" w:hAnsi="Arial" w:cs="Arial"/>
          <w:b/>
          <w:sz w:val="20"/>
          <w:szCs w:val="20"/>
          <w:lang w:eastAsia="ar-SA"/>
        </w:rPr>
        <w:t xml:space="preserve"> Licitación Pública No.FSV-01/2020 “GESTIÓN DE COBRO PREVENTIVO Y CORRECTIVO DE LA CARTERA HIPOTECARIA DEL FSV”</w:t>
      </w:r>
      <w:bookmarkEnd w:id="1"/>
      <w:r w:rsidRPr="007969C1">
        <w:rPr>
          <w:rFonts w:ascii="Arial" w:eastAsia="Calibri" w:hAnsi="Arial" w:cs="Arial"/>
          <w:b/>
          <w:sz w:val="20"/>
          <w:szCs w:val="20"/>
          <w:lang w:eastAsia="ar-SA"/>
        </w:rPr>
        <w:t>.</w:t>
      </w:r>
      <w:r w:rsidRPr="007969C1">
        <w:rPr>
          <w:rFonts w:ascii="Arial" w:eastAsia="Calibri" w:hAnsi="Arial" w:cs="Arial"/>
          <w:sz w:val="20"/>
          <w:szCs w:val="20"/>
          <w:lang w:eastAsia="ar-SA"/>
        </w:rPr>
        <w:t xml:space="preserve"> </w:t>
      </w:r>
    </w:p>
    <w:p w14:paraId="7C5DBC74" w14:textId="77777777" w:rsidR="0046563C" w:rsidRPr="007969C1" w:rsidRDefault="0046563C" w:rsidP="0046563C">
      <w:pPr>
        <w:numPr>
          <w:ilvl w:val="0"/>
          <w:numId w:val="11"/>
        </w:numPr>
        <w:suppressAutoHyphens/>
        <w:autoSpaceDE w:val="0"/>
        <w:autoSpaceDN w:val="0"/>
        <w:adjustRightInd w:val="0"/>
        <w:spacing w:after="200"/>
        <w:jc w:val="both"/>
        <w:rPr>
          <w:rFonts w:ascii="Arial" w:eastAsia="Calibri" w:hAnsi="Arial" w:cs="Arial"/>
          <w:b/>
          <w:sz w:val="20"/>
          <w:szCs w:val="20"/>
          <w:lang w:eastAsia="ar-SA"/>
        </w:rPr>
      </w:pPr>
      <w:r w:rsidRPr="007969C1">
        <w:rPr>
          <w:rFonts w:ascii="Arial" w:hAnsi="Arial" w:cs="Arial"/>
          <w:bCs/>
          <w:sz w:val="20"/>
          <w:szCs w:val="20"/>
          <w:lang w:eastAsia="ar-SA"/>
        </w:rPr>
        <w:t xml:space="preserve">Conforme a </w:t>
      </w:r>
      <w:r w:rsidRPr="007969C1">
        <w:rPr>
          <w:rFonts w:ascii="Arial" w:hAnsi="Arial" w:cs="Arial"/>
          <w:b/>
          <w:bCs/>
          <w:sz w:val="20"/>
          <w:szCs w:val="20"/>
          <w:lang w:eastAsia="ar-SA"/>
        </w:rPr>
        <w:t>Certificación del Punto XII</w:t>
      </w:r>
      <w:r w:rsidRPr="007969C1">
        <w:rPr>
          <w:rFonts w:ascii="Arial" w:eastAsia="Calibri" w:hAnsi="Arial" w:cs="Arial"/>
          <w:sz w:val="20"/>
          <w:szCs w:val="20"/>
          <w:lang w:eastAsia="ar-SA"/>
        </w:rPr>
        <w:t>) del Acta de sesión de Junta Directiva No. JD-050/2020 del 12 de marzo de 2020</w:t>
      </w:r>
      <w:r w:rsidRPr="007969C1">
        <w:rPr>
          <w:rFonts w:ascii="Arial" w:hAnsi="Arial" w:cs="Arial"/>
          <w:bCs/>
          <w:sz w:val="20"/>
          <w:szCs w:val="20"/>
          <w:lang w:eastAsia="ar-SA"/>
        </w:rPr>
        <w:t xml:space="preserve">, se tomaron, entre otros, </w:t>
      </w:r>
      <w:r w:rsidRPr="007969C1">
        <w:rPr>
          <w:rFonts w:ascii="Arial" w:hAnsi="Arial" w:cs="Arial"/>
          <w:b/>
          <w:bCs/>
          <w:sz w:val="20"/>
          <w:szCs w:val="20"/>
          <w:lang w:eastAsia="ar-SA"/>
        </w:rPr>
        <w:t>los Acuerdos siguientes</w:t>
      </w:r>
      <w:r w:rsidRPr="007969C1">
        <w:rPr>
          <w:rFonts w:ascii="Arial" w:hAnsi="Arial" w:cs="Arial"/>
          <w:bCs/>
          <w:sz w:val="20"/>
          <w:szCs w:val="20"/>
          <w:lang w:eastAsia="ar-SA"/>
        </w:rPr>
        <w:t>:</w:t>
      </w:r>
    </w:p>
    <w:p w14:paraId="3313A7AD" w14:textId="77777777" w:rsidR="0046563C" w:rsidRPr="007969C1" w:rsidRDefault="0046563C" w:rsidP="0046563C">
      <w:pPr>
        <w:numPr>
          <w:ilvl w:val="0"/>
          <w:numId w:val="12"/>
        </w:numPr>
        <w:suppressAutoHyphens/>
        <w:spacing w:after="200"/>
        <w:ind w:left="1077" w:hanging="357"/>
        <w:jc w:val="both"/>
        <w:rPr>
          <w:rFonts w:ascii="Arial" w:eastAsia="Calibri" w:hAnsi="Arial" w:cs="Arial"/>
          <w:sz w:val="20"/>
          <w:szCs w:val="20"/>
          <w:lang w:eastAsia="ar-SA"/>
        </w:rPr>
      </w:pPr>
      <w:r w:rsidRPr="007969C1">
        <w:rPr>
          <w:rFonts w:ascii="Arial" w:hAnsi="Arial" w:cs="Arial"/>
          <w:bCs/>
          <w:sz w:val="20"/>
          <w:szCs w:val="20"/>
          <w:lang w:eastAsia="ar-SA"/>
        </w:rPr>
        <w:t>Admitir el Recurso de Revisión in</w:t>
      </w:r>
      <w:r w:rsidRPr="007969C1">
        <w:rPr>
          <w:rFonts w:ascii="Arial" w:hAnsi="Arial" w:cs="Arial"/>
          <w:sz w:val="20"/>
          <w:szCs w:val="20"/>
          <w:lang w:eastAsia="ar-SA"/>
        </w:rPr>
        <w:t>terpuesto por</w:t>
      </w:r>
      <w:r w:rsidRPr="007969C1">
        <w:rPr>
          <w:rFonts w:ascii="Arial" w:eastAsia="Calibri" w:hAnsi="Arial" w:cs="Arial"/>
          <w:b/>
          <w:sz w:val="20"/>
          <w:szCs w:val="20"/>
          <w:lang w:eastAsia="ar-SA"/>
        </w:rPr>
        <w:t xml:space="preserve"> MÓNICA LEONOR HERNÁNDEZ CALDERÓN</w:t>
      </w:r>
      <w:r w:rsidRPr="007969C1">
        <w:rPr>
          <w:rFonts w:ascii="Arial" w:hAnsi="Arial" w:cs="Arial"/>
          <w:sz w:val="20"/>
          <w:szCs w:val="20"/>
          <w:lang w:eastAsia="ar-SA"/>
        </w:rPr>
        <w:t xml:space="preserve"> </w:t>
      </w:r>
      <w:r w:rsidRPr="007969C1">
        <w:rPr>
          <w:rFonts w:ascii="Arial" w:eastAsia="Calibri" w:hAnsi="Arial" w:cs="Arial"/>
          <w:sz w:val="20"/>
          <w:szCs w:val="20"/>
          <w:lang w:eastAsia="ar-SA"/>
        </w:rPr>
        <w:t xml:space="preserve">recibido con fecha 10 de marzo de 2020, dirigido a la Junta Directiva del Fondo Social para la Vivienda; en atención a que fue presentado en tiempo y forma de acuerdo al artículo 77, cumpliendo con las formalidades establecidas en la LPA, </w:t>
      </w:r>
      <w:proofErr w:type="gramStart"/>
      <w:r w:rsidRPr="007969C1">
        <w:rPr>
          <w:rFonts w:ascii="Arial" w:eastAsia="Calibri" w:hAnsi="Arial" w:cs="Arial"/>
          <w:sz w:val="20"/>
          <w:szCs w:val="20"/>
          <w:lang w:eastAsia="ar-SA"/>
        </w:rPr>
        <w:t>la  LACAP</w:t>
      </w:r>
      <w:proofErr w:type="gramEnd"/>
      <w:r w:rsidRPr="007969C1">
        <w:rPr>
          <w:rFonts w:ascii="Arial" w:eastAsia="Calibri" w:hAnsi="Arial" w:cs="Arial"/>
          <w:sz w:val="20"/>
          <w:szCs w:val="20"/>
          <w:lang w:eastAsia="ar-SA"/>
        </w:rPr>
        <w:t xml:space="preserve">   y   en   las Bases de</w:t>
      </w:r>
      <w:r w:rsidRPr="007969C1">
        <w:rPr>
          <w:rFonts w:ascii="Arial" w:eastAsia="Calibri" w:hAnsi="Arial" w:cs="Arial"/>
          <w:b/>
          <w:sz w:val="20"/>
          <w:szCs w:val="20"/>
          <w:lang w:eastAsia="ar-SA"/>
        </w:rPr>
        <w:t xml:space="preserve"> Licitación Pública No.FSV-01/2020 </w:t>
      </w:r>
      <w:bookmarkStart w:id="2" w:name="_Hlk34833535"/>
      <w:r w:rsidRPr="007969C1">
        <w:rPr>
          <w:rFonts w:ascii="Arial" w:eastAsia="Calibri" w:hAnsi="Arial" w:cs="Arial"/>
          <w:b/>
          <w:sz w:val="20"/>
          <w:szCs w:val="20"/>
          <w:lang w:eastAsia="ar-SA"/>
        </w:rPr>
        <w:t>“GESTIÓN DE COBRO PREVENTIVO Y CORRECTIVO DE LA CARTERA HIPOTECARIA</w:t>
      </w:r>
      <w:bookmarkEnd w:id="2"/>
      <w:r w:rsidRPr="007969C1">
        <w:rPr>
          <w:rFonts w:ascii="Arial" w:eastAsia="Calibri" w:hAnsi="Arial" w:cs="Arial"/>
          <w:b/>
          <w:sz w:val="20"/>
          <w:szCs w:val="20"/>
          <w:lang w:eastAsia="ar-SA"/>
        </w:rPr>
        <w:t xml:space="preserve"> DEL FSV”</w:t>
      </w:r>
      <w:r w:rsidRPr="007969C1">
        <w:rPr>
          <w:rFonts w:ascii="Arial" w:eastAsia="Calibri" w:hAnsi="Arial" w:cs="Arial"/>
          <w:sz w:val="20"/>
          <w:szCs w:val="20"/>
          <w:lang w:eastAsia="ar-SA"/>
        </w:rPr>
        <w:t xml:space="preserve">. </w:t>
      </w:r>
    </w:p>
    <w:p w14:paraId="1414634E" w14:textId="77777777" w:rsidR="0046563C" w:rsidRPr="007969C1" w:rsidRDefault="0046563C" w:rsidP="0046563C">
      <w:pPr>
        <w:numPr>
          <w:ilvl w:val="0"/>
          <w:numId w:val="12"/>
        </w:numPr>
        <w:suppressAutoHyphens/>
        <w:spacing w:after="200"/>
        <w:jc w:val="both"/>
        <w:rPr>
          <w:rFonts w:ascii="Arial" w:hAnsi="Arial" w:cs="Arial"/>
          <w:sz w:val="20"/>
          <w:szCs w:val="20"/>
          <w:lang w:eastAsia="ar-SA"/>
        </w:rPr>
      </w:pPr>
      <w:r w:rsidRPr="007969C1">
        <w:rPr>
          <w:rFonts w:ascii="Arial" w:hAnsi="Arial" w:cs="Arial"/>
          <w:sz w:val="20"/>
          <w:szCs w:val="20"/>
          <w:lang w:eastAsia="ar-SA"/>
        </w:rPr>
        <w:t xml:space="preserve">Suspender el proceso de contratación en el lapso comprendido entre la interposición del Recurso de Revisión y la Resolución </w:t>
      </w:r>
      <w:proofErr w:type="gramStart"/>
      <w:r w:rsidRPr="007969C1">
        <w:rPr>
          <w:rFonts w:ascii="Arial" w:hAnsi="Arial" w:cs="Arial"/>
          <w:sz w:val="20"/>
          <w:szCs w:val="20"/>
          <w:lang w:eastAsia="ar-SA"/>
        </w:rPr>
        <w:t>del mismo</w:t>
      </w:r>
      <w:proofErr w:type="gramEnd"/>
      <w:r w:rsidRPr="007969C1">
        <w:rPr>
          <w:rFonts w:ascii="Arial" w:hAnsi="Arial" w:cs="Arial"/>
          <w:sz w:val="20"/>
          <w:szCs w:val="20"/>
          <w:lang w:eastAsia="ar-SA"/>
        </w:rPr>
        <w:t>.</w:t>
      </w:r>
    </w:p>
    <w:p w14:paraId="6D325770" w14:textId="77777777" w:rsidR="0046563C" w:rsidRPr="007969C1" w:rsidRDefault="0046563C" w:rsidP="0046563C">
      <w:pPr>
        <w:numPr>
          <w:ilvl w:val="0"/>
          <w:numId w:val="12"/>
        </w:numPr>
        <w:suppressAutoHyphens/>
        <w:spacing w:after="200"/>
        <w:jc w:val="both"/>
        <w:rPr>
          <w:rFonts w:ascii="Arial" w:hAnsi="Arial" w:cs="Arial"/>
          <w:sz w:val="20"/>
          <w:szCs w:val="20"/>
          <w:lang w:eastAsia="ar-SA"/>
        </w:rPr>
      </w:pPr>
      <w:r w:rsidRPr="007969C1">
        <w:rPr>
          <w:rFonts w:ascii="Arial" w:hAnsi="Arial" w:cs="Arial"/>
          <w:sz w:val="20"/>
          <w:szCs w:val="20"/>
          <w:lang w:eastAsia="ar-SA"/>
        </w:rPr>
        <w:t>Nombrar una Comisión Especial de Alto Nivel, la que una vez haya analizado el Recurso interpuesto, deberá emitir su recomendación para que Junta Directiva resuelva, todo de conformidad a la LACAP.</w:t>
      </w:r>
    </w:p>
    <w:p w14:paraId="3F51550E" w14:textId="77777777" w:rsidR="0046563C" w:rsidRPr="007969C1" w:rsidRDefault="0046563C" w:rsidP="0046563C">
      <w:pPr>
        <w:numPr>
          <w:ilvl w:val="0"/>
          <w:numId w:val="12"/>
        </w:numPr>
        <w:suppressAutoHyphens/>
        <w:spacing w:after="200"/>
        <w:jc w:val="both"/>
        <w:rPr>
          <w:rFonts w:ascii="Arial" w:hAnsi="Arial" w:cs="Arial"/>
          <w:sz w:val="20"/>
          <w:szCs w:val="20"/>
          <w:lang w:eastAsia="ar-SA"/>
        </w:rPr>
      </w:pPr>
      <w:r w:rsidRPr="007969C1">
        <w:rPr>
          <w:rFonts w:ascii="Arial" w:hAnsi="Arial" w:cs="Arial"/>
          <w:sz w:val="20"/>
          <w:szCs w:val="20"/>
          <w:lang w:eastAsia="ar-SA"/>
        </w:rPr>
        <w:t>Para los efectos del Art. 72 del RELACAP, comisionar a la UACI para que notifique este Acuerdo en forma legal.</w:t>
      </w:r>
    </w:p>
    <w:p w14:paraId="54244868" w14:textId="77777777" w:rsidR="0046563C" w:rsidRPr="007969C1" w:rsidRDefault="0046563C" w:rsidP="0046563C">
      <w:pPr>
        <w:numPr>
          <w:ilvl w:val="0"/>
          <w:numId w:val="13"/>
        </w:numPr>
        <w:suppressAutoHyphens/>
        <w:spacing w:after="200"/>
        <w:jc w:val="both"/>
        <w:rPr>
          <w:rFonts w:ascii="Arial" w:hAnsi="Arial" w:cs="Arial"/>
          <w:sz w:val="20"/>
          <w:szCs w:val="20"/>
          <w:lang w:eastAsia="ar-SA"/>
        </w:rPr>
      </w:pPr>
      <w:r w:rsidRPr="007969C1">
        <w:rPr>
          <w:rFonts w:ascii="Arial" w:hAnsi="Arial" w:cs="Arial"/>
          <w:sz w:val="20"/>
          <w:szCs w:val="20"/>
          <w:lang w:eastAsia="ar-SA"/>
        </w:rPr>
        <w:lastRenderedPageBreak/>
        <w:t>Que la Comisión Especial de Alto Nivel, después de analizar el expediente de la Licitación Pública, el recurso interpuesto, determinó:</w:t>
      </w:r>
    </w:p>
    <w:p w14:paraId="425D54FB" w14:textId="77777777" w:rsidR="0046563C" w:rsidRPr="007969C1" w:rsidRDefault="0046563C" w:rsidP="0046563C">
      <w:pPr>
        <w:suppressAutoHyphens/>
        <w:ind w:left="993"/>
        <w:jc w:val="both"/>
        <w:rPr>
          <w:rFonts w:ascii="Arial" w:hAnsi="Arial" w:cs="Arial"/>
          <w:bCs/>
          <w:sz w:val="20"/>
          <w:szCs w:val="20"/>
          <w:lang w:eastAsia="ar-SA"/>
        </w:rPr>
      </w:pPr>
      <w:r w:rsidRPr="007969C1">
        <w:rPr>
          <w:rFonts w:ascii="Arial" w:hAnsi="Arial" w:cs="Arial"/>
          <w:sz w:val="20"/>
          <w:szCs w:val="20"/>
          <w:lang w:eastAsia="ar-SA"/>
        </w:rPr>
        <w:t xml:space="preserve">Que </w:t>
      </w:r>
      <w:r w:rsidRPr="007969C1">
        <w:rPr>
          <w:rFonts w:ascii="Arial" w:eastAsia="Calibri" w:hAnsi="Arial" w:cs="Arial"/>
          <w:b/>
          <w:sz w:val="20"/>
          <w:szCs w:val="20"/>
          <w:lang w:eastAsia="ar-SA"/>
        </w:rPr>
        <w:t xml:space="preserve">MONICA LEONOR HERNANDEZ CALDERÓN, </w:t>
      </w:r>
      <w:r w:rsidRPr="007969C1">
        <w:rPr>
          <w:rFonts w:ascii="Arial" w:hAnsi="Arial" w:cs="Arial"/>
          <w:sz w:val="20"/>
          <w:szCs w:val="20"/>
          <w:lang w:eastAsia="ar-SA"/>
        </w:rPr>
        <w:t xml:space="preserve">en su escrito presentado el día 10 de marzo de 2020, </w:t>
      </w:r>
      <w:r w:rsidRPr="007969C1">
        <w:rPr>
          <w:rFonts w:ascii="Arial" w:hAnsi="Arial" w:cs="Arial"/>
          <w:b/>
          <w:sz w:val="20"/>
          <w:szCs w:val="20"/>
          <w:lang w:eastAsia="ar-SA"/>
        </w:rPr>
        <w:t>en lo atinente manifiesta:</w:t>
      </w:r>
    </w:p>
    <w:p w14:paraId="1191F6FB" w14:textId="77777777" w:rsidR="0046563C" w:rsidRPr="007969C1" w:rsidRDefault="0046563C" w:rsidP="0046563C">
      <w:pPr>
        <w:suppressAutoHyphens/>
        <w:ind w:left="993"/>
        <w:jc w:val="both"/>
        <w:rPr>
          <w:rFonts w:ascii="Arial" w:hAnsi="Arial" w:cs="Arial"/>
          <w:sz w:val="20"/>
          <w:szCs w:val="20"/>
          <w:lang w:eastAsia="ar-SA"/>
        </w:rPr>
      </w:pPr>
    </w:p>
    <w:p w14:paraId="27BCADD6" w14:textId="77777777" w:rsidR="0046563C" w:rsidRPr="007969C1" w:rsidRDefault="0046563C" w:rsidP="0046563C">
      <w:pPr>
        <w:suppressAutoHyphens/>
        <w:jc w:val="both"/>
        <w:rPr>
          <w:rFonts w:ascii="Arial" w:eastAsia="Calibri" w:hAnsi="Arial" w:cs="Arial"/>
          <w:b/>
          <w:sz w:val="20"/>
          <w:szCs w:val="20"/>
        </w:rPr>
      </w:pPr>
      <w:r w:rsidRPr="007969C1">
        <w:rPr>
          <w:rFonts w:ascii="Arial" w:eastAsia="Calibri" w:hAnsi="Arial" w:cs="Arial"/>
          <w:b/>
          <w:sz w:val="20"/>
          <w:szCs w:val="20"/>
          <w:lang w:eastAsia="ar-SA"/>
        </w:rPr>
        <w:t>A.</w:t>
      </w:r>
      <w:r w:rsidRPr="007969C1">
        <w:rPr>
          <w:rFonts w:ascii="Arial" w:eastAsia="Calibri" w:hAnsi="Arial" w:cs="Arial"/>
          <w:b/>
          <w:sz w:val="20"/>
          <w:szCs w:val="20"/>
        </w:rPr>
        <w:t xml:space="preserve"> </w:t>
      </w:r>
      <w:r w:rsidRPr="007969C1">
        <w:rPr>
          <w:rFonts w:ascii="Arial" w:eastAsia="Calibri" w:hAnsi="Arial" w:cs="Arial"/>
          <w:b/>
          <w:sz w:val="20"/>
          <w:szCs w:val="20"/>
        </w:rPr>
        <w:tab/>
      </w:r>
      <w:r w:rsidRPr="007969C1">
        <w:rPr>
          <w:rFonts w:ascii="Arial" w:eastAsia="Calibri" w:hAnsi="Arial" w:cs="Arial"/>
          <w:b/>
          <w:sz w:val="20"/>
          <w:szCs w:val="20"/>
        </w:rPr>
        <w:tab/>
      </w:r>
      <w:r w:rsidRPr="007969C1">
        <w:rPr>
          <w:rFonts w:ascii="Arial" w:eastAsia="Calibri" w:hAnsi="Arial" w:cs="Arial"/>
          <w:b/>
          <w:sz w:val="20"/>
          <w:szCs w:val="20"/>
        </w:rPr>
        <w:tab/>
      </w:r>
      <w:r w:rsidRPr="007969C1">
        <w:rPr>
          <w:rFonts w:ascii="Arial" w:eastAsia="Calibri" w:hAnsi="Arial" w:cs="Arial"/>
          <w:b/>
          <w:sz w:val="20"/>
          <w:szCs w:val="20"/>
        </w:rPr>
        <w:tab/>
      </w:r>
      <w:r w:rsidRPr="007969C1">
        <w:rPr>
          <w:rFonts w:ascii="Arial" w:eastAsia="Calibri" w:hAnsi="Arial" w:cs="Arial"/>
          <w:b/>
          <w:sz w:val="20"/>
          <w:szCs w:val="20"/>
        </w:rPr>
        <w:tab/>
        <w:t>“San Salvador, 10 de marzo de 2020</w:t>
      </w:r>
    </w:p>
    <w:p w14:paraId="0C65BC7E" w14:textId="77777777" w:rsidR="0046563C" w:rsidRPr="007969C1" w:rsidRDefault="0046563C" w:rsidP="0046563C">
      <w:pPr>
        <w:suppressAutoHyphens/>
        <w:ind w:left="3540" w:firstLine="708"/>
        <w:jc w:val="both"/>
        <w:rPr>
          <w:rFonts w:ascii="Arial" w:eastAsia="Calibri" w:hAnsi="Arial" w:cs="Arial"/>
          <w:b/>
          <w:sz w:val="20"/>
          <w:szCs w:val="20"/>
        </w:rPr>
      </w:pPr>
      <w:r w:rsidRPr="007969C1">
        <w:rPr>
          <w:rFonts w:ascii="Arial" w:eastAsia="Calibri" w:hAnsi="Arial" w:cs="Arial"/>
          <w:b/>
          <w:sz w:val="20"/>
          <w:szCs w:val="20"/>
        </w:rPr>
        <w:t xml:space="preserve">Asunto: </w:t>
      </w:r>
      <w:r w:rsidRPr="007969C1">
        <w:rPr>
          <w:rFonts w:ascii="Arial" w:eastAsia="Calibri" w:hAnsi="Arial" w:cs="Arial"/>
          <w:sz w:val="20"/>
          <w:szCs w:val="20"/>
        </w:rPr>
        <w:t>Recurso de Revisión</w:t>
      </w:r>
      <w:r w:rsidRPr="007969C1">
        <w:rPr>
          <w:rFonts w:ascii="Arial" w:eastAsia="Calibri" w:hAnsi="Arial" w:cs="Arial"/>
          <w:b/>
          <w:sz w:val="20"/>
          <w:szCs w:val="20"/>
        </w:rPr>
        <w:t>.</w:t>
      </w:r>
    </w:p>
    <w:p w14:paraId="35FCE7C5" w14:textId="77777777" w:rsidR="0046563C" w:rsidRDefault="0046563C" w:rsidP="0046563C">
      <w:pPr>
        <w:suppressAutoHyphens/>
        <w:jc w:val="both"/>
        <w:rPr>
          <w:rFonts w:ascii="Arial" w:eastAsia="Calibri" w:hAnsi="Arial" w:cs="Arial"/>
          <w:b/>
          <w:sz w:val="20"/>
          <w:szCs w:val="20"/>
        </w:rPr>
      </w:pPr>
    </w:p>
    <w:p w14:paraId="345BA49D" w14:textId="77777777" w:rsidR="0046563C" w:rsidRPr="007969C1" w:rsidRDefault="0046563C" w:rsidP="0046563C">
      <w:pPr>
        <w:suppressAutoHyphens/>
        <w:jc w:val="both"/>
        <w:rPr>
          <w:rFonts w:ascii="Arial" w:eastAsia="Calibri" w:hAnsi="Arial" w:cs="Arial"/>
          <w:b/>
          <w:sz w:val="20"/>
          <w:szCs w:val="20"/>
        </w:rPr>
      </w:pPr>
      <w:r w:rsidRPr="007969C1">
        <w:rPr>
          <w:rFonts w:ascii="Arial" w:eastAsia="Calibri" w:hAnsi="Arial" w:cs="Arial"/>
          <w:b/>
          <w:sz w:val="20"/>
          <w:szCs w:val="20"/>
        </w:rPr>
        <w:t>Honorable</w:t>
      </w:r>
    </w:p>
    <w:p w14:paraId="3AC6E37E" w14:textId="77777777" w:rsidR="0046563C" w:rsidRPr="007969C1" w:rsidRDefault="0046563C" w:rsidP="0046563C">
      <w:pPr>
        <w:suppressAutoHyphens/>
        <w:jc w:val="both"/>
        <w:rPr>
          <w:rFonts w:ascii="Arial" w:eastAsia="Calibri" w:hAnsi="Arial" w:cs="Arial"/>
          <w:b/>
          <w:sz w:val="20"/>
          <w:szCs w:val="20"/>
        </w:rPr>
      </w:pPr>
      <w:r w:rsidRPr="007969C1">
        <w:rPr>
          <w:rFonts w:ascii="Arial" w:eastAsia="Calibri" w:hAnsi="Arial" w:cs="Arial"/>
          <w:b/>
          <w:sz w:val="20"/>
          <w:szCs w:val="20"/>
        </w:rPr>
        <w:t>Junta Directiva</w:t>
      </w:r>
    </w:p>
    <w:p w14:paraId="7B12250C" w14:textId="77777777" w:rsidR="0046563C" w:rsidRPr="007969C1" w:rsidRDefault="0046563C" w:rsidP="0046563C">
      <w:pPr>
        <w:suppressAutoHyphens/>
        <w:jc w:val="both"/>
        <w:rPr>
          <w:rFonts w:ascii="Arial" w:eastAsia="Calibri" w:hAnsi="Arial" w:cs="Arial"/>
          <w:b/>
          <w:sz w:val="20"/>
          <w:szCs w:val="20"/>
        </w:rPr>
      </w:pPr>
      <w:r w:rsidRPr="007969C1">
        <w:rPr>
          <w:rFonts w:ascii="Arial" w:eastAsia="Calibri" w:hAnsi="Arial" w:cs="Arial"/>
          <w:b/>
          <w:sz w:val="20"/>
          <w:szCs w:val="20"/>
        </w:rPr>
        <w:t>Fondo Social para la Vivienda</w:t>
      </w:r>
    </w:p>
    <w:p w14:paraId="02243A1E" w14:textId="77777777" w:rsidR="0046563C" w:rsidRPr="007969C1" w:rsidRDefault="0046563C" w:rsidP="0046563C">
      <w:pPr>
        <w:suppressAutoHyphens/>
        <w:jc w:val="both"/>
        <w:rPr>
          <w:rFonts w:ascii="Arial" w:eastAsia="Calibri" w:hAnsi="Arial" w:cs="Arial"/>
          <w:b/>
          <w:sz w:val="20"/>
          <w:szCs w:val="20"/>
        </w:rPr>
      </w:pPr>
    </w:p>
    <w:p w14:paraId="42D65502" w14:textId="77777777" w:rsidR="0046563C" w:rsidRPr="007969C1" w:rsidRDefault="0046563C" w:rsidP="0046563C">
      <w:pPr>
        <w:spacing w:after="200"/>
        <w:jc w:val="both"/>
        <w:rPr>
          <w:rFonts w:ascii="Arial" w:eastAsia="Calibri" w:hAnsi="Arial" w:cs="Arial"/>
          <w:sz w:val="20"/>
          <w:szCs w:val="20"/>
        </w:rPr>
      </w:pPr>
      <w:r w:rsidRPr="007969C1">
        <w:rPr>
          <w:rFonts w:ascii="Arial" w:eastAsia="Calibri" w:hAnsi="Arial" w:cs="Arial"/>
          <w:sz w:val="20"/>
          <w:szCs w:val="20"/>
        </w:rPr>
        <w:t xml:space="preserve">Yo, </w:t>
      </w:r>
      <w:r w:rsidRPr="007969C1">
        <w:rPr>
          <w:rFonts w:ascii="Arial" w:eastAsia="Calibri" w:hAnsi="Arial" w:cs="Arial"/>
          <w:b/>
          <w:sz w:val="20"/>
          <w:szCs w:val="20"/>
        </w:rPr>
        <w:t>Mónica Leonor Hernández Calderón</w:t>
      </w:r>
      <w:r w:rsidRPr="007969C1">
        <w:rPr>
          <w:rFonts w:ascii="Arial" w:eastAsia="Calibri" w:hAnsi="Arial" w:cs="Arial"/>
          <w:sz w:val="20"/>
          <w:szCs w:val="20"/>
        </w:rPr>
        <w:t xml:space="preserve">, mayor de edad, Abogada y Notaria del domicilio de San Salvador, con Documento Único de Identidad cero uno dos siete ocho seis tres uno – uno y Número de Identificación Tributaria cero seis uno cuatro – uno cinco seis </w:t>
      </w:r>
      <w:proofErr w:type="spellStart"/>
      <w:r w:rsidRPr="007969C1">
        <w:rPr>
          <w:rFonts w:ascii="Arial" w:eastAsia="Calibri" w:hAnsi="Arial" w:cs="Arial"/>
          <w:sz w:val="20"/>
          <w:szCs w:val="20"/>
        </w:rPr>
        <w:t>seis</w:t>
      </w:r>
      <w:proofErr w:type="spellEnd"/>
      <w:r w:rsidRPr="007969C1">
        <w:rPr>
          <w:rFonts w:ascii="Arial" w:eastAsia="Calibri" w:hAnsi="Arial" w:cs="Arial"/>
          <w:sz w:val="20"/>
          <w:szCs w:val="20"/>
        </w:rPr>
        <w:t xml:space="preserve"> cinco – cero uno tres – cuatro, actuando en mi calidad de contratista como Persona Natural. Por este medio les manifiesto:</w:t>
      </w:r>
    </w:p>
    <w:p w14:paraId="33880BD7" w14:textId="77777777" w:rsidR="0046563C" w:rsidRPr="007969C1" w:rsidRDefault="0046563C" w:rsidP="0046563C">
      <w:pPr>
        <w:spacing w:after="200"/>
        <w:jc w:val="both"/>
        <w:rPr>
          <w:rFonts w:ascii="Arial" w:eastAsia="Calibri" w:hAnsi="Arial" w:cs="Arial"/>
          <w:b/>
          <w:bCs/>
          <w:sz w:val="20"/>
          <w:szCs w:val="20"/>
        </w:rPr>
      </w:pPr>
      <w:r w:rsidRPr="007969C1">
        <w:rPr>
          <w:rFonts w:ascii="Arial" w:eastAsia="Calibri" w:hAnsi="Arial" w:cs="Arial"/>
          <w:b/>
          <w:bCs/>
          <w:sz w:val="20"/>
          <w:szCs w:val="20"/>
        </w:rPr>
        <w:t>I</w:t>
      </w:r>
      <w:r w:rsidRPr="007969C1">
        <w:rPr>
          <w:rFonts w:ascii="Arial" w:eastAsia="Calibri" w:hAnsi="Arial" w:cs="Arial"/>
          <w:b/>
          <w:bCs/>
          <w:sz w:val="20"/>
          <w:szCs w:val="20"/>
        </w:rPr>
        <w:tab/>
        <w:t>ANTECEDENTES.</w:t>
      </w:r>
    </w:p>
    <w:p w14:paraId="053B06FC" w14:textId="77777777" w:rsidR="0046563C" w:rsidRPr="007969C1" w:rsidRDefault="0046563C" w:rsidP="0046563C">
      <w:pPr>
        <w:numPr>
          <w:ilvl w:val="0"/>
          <w:numId w:val="15"/>
        </w:numPr>
        <w:suppressAutoHyphens/>
        <w:spacing w:after="200"/>
        <w:ind w:left="567" w:hanging="567"/>
        <w:jc w:val="both"/>
        <w:rPr>
          <w:rFonts w:ascii="Arial" w:eastAsia="Calibri" w:hAnsi="Arial" w:cs="Arial"/>
          <w:b/>
          <w:sz w:val="20"/>
          <w:szCs w:val="20"/>
          <w:lang w:eastAsia="ar-SA"/>
        </w:rPr>
      </w:pPr>
      <w:r w:rsidRPr="007969C1">
        <w:rPr>
          <w:rFonts w:ascii="Arial" w:eastAsia="Calibri" w:hAnsi="Arial" w:cs="Arial"/>
          <w:sz w:val="20"/>
          <w:szCs w:val="20"/>
        </w:rPr>
        <w:t xml:space="preserve">En fecha 19 de diciembre de 2019, se publicó en el sitio electrónico de compras públicas “COMPRASAL” y en los periódicos La Prensa </w:t>
      </w:r>
      <w:proofErr w:type="spellStart"/>
      <w:r w:rsidRPr="007969C1">
        <w:rPr>
          <w:rFonts w:ascii="Arial" w:eastAsia="Calibri" w:hAnsi="Arial" w:cs="Arial"/>
          <w:sz w:val="20"/>
          <w:szCs w:val="20"/>
        </w:rPr>
        <w:t>Grafica</w:t>
      </w:r>
      <w:proofErr w:type="spellEnd"/>
      <w:r w:rsidRPr="007969C1">
        <w:rPr>
          <w:rFonts w:ascii="Arial" w:eastAsia="Calibri" w:hAnsi="Arial" w:cs="Arial"/>
          <w:sz w:val="20"/>
          <w:szCs w:val="20"/>
        </w:rPr>
        <w:t xml:space="preserve"> y Diario El Mundo, el anunció para la Adquisición de las Bases de la Licitación Pública No. FSV-01/2020 denominada </w:t>
      </w:r>
      <w:r w:rsidRPr="007969C1">
        <w:rPr>
          <w:rFonts w:ascii="Arial" w:eastAsia="Calibri" w:hAnsi="Arial" w:cs="Arial"/>
          <w:bCs/>
          <w:sz w:val="20"/>
          <w:szCs w:val="20"/>
          <w:lang w:eastAsia="ar-SA"/>
        </w:rPr>
        <w:t>“GESTIÓN DE COBRO PREVENTIVO Y CORRECTIVO DE LA CARTERA HIPOTECARIA”.</w:t>
      </w:r>
    </w:p>
    <w:p w14:paraId="448796C9" w14:textId="77777777" w:rsidR="0046563C" w:rsidRPr="007969C1" w:rsidRDefault="0046563C" w:rsidP="0046563C">
      <w:pPr>
        <w:numPr>
          <w:ilvl w:val="0"/>
          <w:numId w:val="15"/>
        </w:numPr>
        <w:suppressAutoHyphens/>
        <w:spacing w:after="200"/>
        <w:ind w:left="567" w:hanging="567"/>
        <w:jc w:val="both"/>
        <w:rPr>
          <w:rFonts w:ascii="Arial" w:eastAsia="Calibri" w:hAnsi="Arial" w:cs="Arial"/>
          <w:b/>
          <w:sz w:val="20"/>
          <w:szCs w:val="20"/>
          <w:lang w:eastAsia="ar-SA"/>
        </w:rPr>
      </w:pPr>
      <w:r w:rsidRPr="007969C1">
        <w:rPr>
          <w:rFonts w:ascii="Arial" w:eastAsia="Calibri" w:hAnsi="Arial" w:cs="Arial"/>
          <w:bCs/>
          <w:sz w:val="20"/>
          <w:szCs w:val="20"/>
          <w:lang w:eastAsia="ar-SA"/>
        </w:rPr>
        <w:t xml:space="preserve">En fecha 21 de enero de 2020, presenté oferta para participar en la Licitación Pública </w:t>
      </w:r>
      <w:bookmarkStart w:id="3" w:name="_Hlk34895750"/>
      <w:r w:rsidRPr="007969C1">
        <w:rPr>
          <w:rFonts w:ascii="Arial" w:eastAsia="Calibri" w:hAnsi="Arial" w:cs="Arial"/>
          <w:bCs/>
          <w:sz w:val="20"/>
          <w:szCs w:val="20"/>
          <w:lang w:eastAsia="ar-SA"/>
        </w:rPr>
        <w:t>No. FSV-01/2020 denominada “GESTIÓN DE COBRO PREVENTIVO Y CORRECTIVO DE LA CARTERA HIPOTECARIA DEL FSV”</w:t>
      </w:r>
      <w:bookmarkEnd w:id="3"/>
      <w:r w:rsidRPr="007969C1">
        <w:rPr>
          <w:rFonts w:ascii="Arial" w:eastAsia="Calibri" w:hAnsi="Arial" w:cs="Arial"/>
          <w:bCs/>
          <w:sz w:val="20"/>
          <w:szCs w:val="20"/>
          <w:lang w:eastAsia="ar-SA"/>
        </w:rPr>
        <w:t>.</w:t>
      </w:r>
    </w:p>
    <w:p w14:paraId="20B0816D" w14:textId="77777777" w:rsidR="0046563C" w:rsidRPr="007969C1" w:rsidRDefault="0046563C" w:rsidP="0046563C">
      <w:pPr>
        <w:numPr>
          <w:ilvl w:val="0"/>
          <w:numId w:val="15"/>
        </w:numPr>
        <w:suppressAutoHyphens/>
        <w:spacing w:after="200"/>
        <w:ind w:left="567" w:hanging="567"/>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En fecha 03 de marzo de 2020, mi representada fue notificada de la Certificación del Punto VI) del Acta de sesión de junta directiva número JD-CUARENTA/DOS MIL VEINTE, de fecha 27 de febrero de 2020, por medio de la cual se resolvió </w:t>
      </w:r>
      <w:r w:rsidRPr="007969C1">
        <w:rPr>
          <w:rFonts w:ascii="Arial" w:eastAsia="Calibri" w:hAnsi="Arial" w:cs="Arial"/>
          <w:bCs/>
          <w:i/>
          <w:iCs/>
          <w:sz w:val="20"/>
          <w:szCs w:val="20"/>
          <w:lang w:eastAsia="ar-SA"/>
        </w:rPr>
        <w:t xml:space="preserve">Adjudicar por zona a los ofertantes que obtuvieron la mayor ponderación porcentual en el servicio objeto de la LICITACIÓN PÚBLICA No. FSV-01/2020 denominada </w:t>
      </w:r>
      <w:bookmarkStart w:id="4" w:name="_Hlk34983604"/>
      <w:r w:rsidRPr="007969C1">
        <w:rPr>
          <w:rFonts w:ascii="Arial" w:eastAsia="Calibri" w:hAnsi="Arial" w:cs="Arial"/>
          <w:bCs/>
          <w:i/>
          <w:iCs/>
          <w:sz w:val="20"/>
          <w:szCs w:val="20"/>
          <w:lang w:eastAsia="ar-SA"/>
        </w:rPr>
        <w:t>“GESTIÓN DE COBRO PREVENTIVO Y CORRECTIVO DE LA CARTERA HIPOTECARIA DEL”</w:t>
      </w:r>
      <w:bookmarkEnd w:id="4"/>
      <w:r w:rsidRPr="007969C1">
        <w:rPr>
          <w:rFonts w:ascii="Arial" w:eastAsia="Calibri" w:hAnsi="Arial" w:cs="Arial"/>
          <w:bCs/>
          <w:i/>
          <w:iCs/>
          <w:sz w:val="20"/>
          <w:szCs w:val="20"/>
          <w:lang w:eastAsia="ar-SA"/>
        </w:rPr>
        <w:t>, según el siguiente detalle:</w:t>
      </w:r>
    </w:p>
    <w:p w14:paraId="2E61F55C" w14:textId="77777777" w:rsidR="0046563C" w:rsidRPr="006B1AEC" w:rsidRDefault="0046563C" w:rsidP="0046563C">
      <w:pPr>
        <w:ind w:left="720"/>
        <w:jc w:val="both"/>
        <w:rPr>
          <w:rFonts w:eastAsia="Calibri" w:cs="Arial"/>
          <w:b/>
          <w:lang w:eastAsia="ar-SA"/>
        </w:rPr>
      </w:pPr>
      <w:r w:rsidRPr="006B1AEC">
        <w:rPr>
          <w:rFonts w:eastAsia="Calibri" w:cs="Arial"/>
          <w:lang w:eastAsia="ar-SA"/>
        </w:rPr>
        <w:t>PARA LA ZONA OCCIDENTAL HASTA 6 PERSONAS NATURALES O JURÍDICAS</w:t>
      </w:r>
      <w:r w:rsidRPr="006B1AEC">
        <w:rPr>
          <w:rFonts w:eastAsia="Calibri" w:cs="Arial"/>
          <w:b/>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46563C" w:rsidRPr="007969C1" w14:paraId="3DE1486E" w14:textId="77777777" w:rsidTr="0046563C">
        <w:tc>
          <w:tcPr>
            <w:tcW w:w="474" w:type="dxa"/>
          </w:tcPr>
          <w:p w14:paraId="7F0E9E30" w14:textId="77777777" w:rsidR="0046563C" w:rsidRPr="007969C1" w:rsidRDefault="0046563C" w:rsidP="0046563C">
            <w:pPr>
              <w:suppressAutoHyphens/>
              <w:spacing w:after="120"/>
              <w:jc w:val="center"/>
              <w:rPr>
                <w:rFonts w:eastAsia="Calibri" w:cs="Arial"/>
                <w:b/>
                <w:bCs/>
                <w:sz w:val="14"/>
                <w:szCs w:val="14"/>
                <w:lang w:eastAsia="ar-SA"/>
              </w:rPr>
            </w:pPr>
            <w:r w:rsidRPr="007969C1">
              <w:rPr>
                <w:rFonts w:eastAsia="Calibri" w:cs="Arial"/>
                <w:b/>
                <w:bCs/>
                <w:sz w:val="14"/>
                <w:szCs w:val="14"/>
                <w:lang w:eastAsia="ar-SA"/>
              </w:rPr>
              <w:t>No.</w:t>
            </w:r>
          </w:p>
        </w:tc>
        <w:tc>
          <w:tcPr>
            <w:tcW w:w="4760" w:type="dxa"/>
            <w:vAlign w:val="center"/>
          </w:tcPr>
          <w:p w14:paraId="6ED79A7C" w14:textId="77777777" w:rsidR="0046563C" w:rsidRPr="007969C1" w:rsidRDefault="0046563C" w:rsidP="0046563C">
            <w:pPr>
              <w:suppressAutoHyphens/>
              <w:spacing w:after="120"/>
              <w:jc w:val="center"/>
              <w:rPr>
                <w:rFonts w:eastAsia="SimSun" w:cs="Arial"/>
                <w:b/>
                <w:bCs/>
                <w:sz w:val="14"/>
                <w:szCs w:val="14"/>
                <w:lang w:eastAsia="ar-SA"/>
              </w:rPr>
            </w:pPr>
            <w:r w:rsidRPr="007969C1">
              <w:rPr>
                <w:rFonts w:eastAsia="Calibri" w:cs="Arial"/>
                <w:b/>
                <w:bCs/>
                <w:sz w:val="14"/>
                <w:szCs w:val="14"/>
                <w:lang w:eastAsia="ar-SA"/>
              </w:rPr>
              <w:t>OFERTANTES</w:t>
            </w:r>
          </w:p>
        </w:tc>
        <w:tc>
          <w:tcPr>
            <w:tcW w:w="4536" w:type="dxa"/>
          </w:tcPr>
          <w:p w14:paraId="604E7B69" w14:textId="77777777" w:rsidR="0046563C" w:rsidRPr="007969C1" w:rsidRDefault="0046563C" w:rsidP="0046563C">
            <w:pPr>
              <w:suppressAutoHyphens/>
              <w:spacing w:after="120"/>
              <w:jc w:val="center"/>
              <w:rPr>
                <w:rFonts w:eastAsia="Calibri" w:cs="Arial"/>
                <w:b/>
                <w:bCs/>
                <w:sz w:val="14"/>
                <w:szCs w:val="14"/>
                <w:lang w:eastAsia="ar-SA"/>
              </w:rPr>
            </w:pPr>
            <w:r w:rsidRPr="007969C1">
              <w:rPr>
                <w:rFonts w:eastAsia="Calibri" w:cs="Arial"/>
                <w:b/>
                <w:bCs/>
                <w:sz w:val="14"/>
                <w:szCs w:val="14"/>
                <w:lang w:eastAsia="ar-SA"/>
              </w:rPr>
              <w:t>PORCENTAJE</w:t>
            </w:r>
          </w:p>
        </w:tc>
      </w:tr>
      <w:tr w:rsidR="0046563C" w:rsidRPr="007969C1" w14:paraId="3665B78F" w14:textId="77777777" w:rsidTr="0046563C">
        <w:trPr>
          <w:trHeight w:val="284"/>
        </w:trPr>
        <w:tc>
          <w:tcPr>
            <w:tcW w:w="474" w:type="dxa"/>
            <w:vAlign w:val="center"/>
          </w:tcPr>
          <w:p w14:paraId="06A48346" w14:textId="77777777" w:rsidR="0046563C" w:rsidRPr="007969C1" w:rsidRDefault="0046563C" w:rsidP="0046563C">
            <w:pPr>
              <w:suppressAutoHyphens/>
              <w:spacing w:after="200"/>
              <w:jc w:val="center"/>
              <w:rPr>
                <w:rFonts w:ascii="Arial" w:eastAsia="Calibri" w:hAnsi="Arial" w:cs="Arial"/>
                <w:sz w:val="14"/>
                <w:szCs w:val="14"/>
                <w:lang w:eastAsia="ar-SA"/>
              </w:rPr>
            </w:pPr>
            <w:r w:rsidRPr="007969C1">
              <w:rPr>
                <w:rFonts w:ascii="Arial" w:eastAsia="Calibri" w:hAnsi="Arial" w:cs="Arial"/>
                <w:sz w:val="14"/>
                <w:szCs w:val="14"/>
                <w:lang w:eastAsia="ar-SA"/>
              </w:rPr>
              <w:t>1</w:t>
            </w:r>
          </w:p>
        </w:tc>
        <w:tc>
          <w:tcPr>
            <w:tcW w:w="4760" w:type="dxa"/>
            <w:vAlign w:val="center"/>
          </w:tcPr>
          <w:p w14:paraId="704CC9B3" w14:textId="77777777" w:rsidR="0046563C" w:rsidRPr="007969C1" w:rsidRDefault="0046563C" w:rsidP="0046563C">
            <w:pPr>
              <w:suppressAutoHyphens/>
              <w:spacing w:after="200"/>
              <w:rPr>
                <w:rFonts w:ascii="Arial" w:eastAsia="Calibri" w:hAnsi="Arial" w:cs="Arial"/>
                <w:sz w:val="14"/>
                <w:szCs w:val="14"/>
                <w:lang w:eastAsia="ar-SA"/>
              </w:rPr>
            </w:pPr>
            <w:r w:rsidRPr="007969C1">
              <w:rPr>
                <w:rFonts w:ascii="Arial" w:eastAsia="Calibri" w:hAnsi="Arial" w:cs="Arial"/>
                <w:sz w:val="14"/>
                <w:szCs w:val="14"/>
                <w:lang w:eastAsia="ar-SA"/>
              </w:rPr>
              <w:t>PROYECCIONES DE DESARROLLO, S.A. DE C.V.</w:t>
            </w:r>
          </w:p>
        </w:tc>
        <w:tc>
          <w:tcPr>
            <w:tcW w:w="4536" w:type="dxa"/>
            <w:vAlign w:val="center"/>
          </w:tcPr>
          <w:p w14:paraId="4CE2DDD9"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4"/>
                <w:szCs w:val="14"/>
                <w:lang w:eastAsia="ar-SA"/>
              </w:rPr>
            </w:pPr>
            <w:r w:rsidRPr="007969C1">
              <w:rPr>
                <w:rFonts w:ascii="Arial" w:eastAsia="SimSun" w:hAnsi="Arial" w:cs="Arial"/>
                <w:b/>
                <w:sz w:val="14"/>
                <w:szCs w:val="14"/>
                <w:lang w:eastAsia="ar-SA"/>
              </w:rPr>
              <w:t>81.41%</w:t>
            </w:r>
          </w:p>
        </w:tc>
      </w:tr>
      <w:tr w:rsidR="0046563C" w:rsidRPr="007969C1" w14:paraId="587DA037" w14:textId="77777777" w:rsidTr="0046563C">
        <w:trPr>
          <w:trHeight w:val="284"/>
        </w:trPr>
        <w:tc>
          <w:tcPr>
            <w:tcW w:w="474" w:type="dxa"/>
            <w:vAlign w:val="center"/>
          </w:tcPr>
          <w:p w14:paraId="773FA7BC" w14:textId="77777777" w:rsidR="0046563C" w:rsidRPr="007969C1" w:rsidRDefault="0046563C" w:rsidP="0046563C">
            <w:pPr>
              <w:suppressAutoHyphens/>
              <w:spacing w:after="200"/>
              <w:jc w:val="center"/>
              <w:rPr>
                <w:rFonts w:ascii="Arial" w:eastAsia="Calibri" w:hAnsi="Arial" w:cs="Arial"/>
                <w:sz w:val="14"/>
                <w:szCs w:val="14"/>
                <w:lang w:eastAsia="ar-SA"/>
              </w:rPr>
            </w:pPr>
            <w:r w:rsidRPr="007969C1">
              <w:rPr>
                <w:rFonts w:ascii="Arial" w:eastAsia="Calibri" w:hAnsi="Arial" w:cs="Arial"/>
                <w:sz w:val="14"/>
                <w:szCs w:val="14"/>
                <w:lang w:eastAsia="ar-SA"/>
              </w:rPr>
              <w:t>2</w:t>
            </w:r>
          </w:p>
        </w:tc>
        <w:tc>
          <w:tcPr>
            <w:tcW w:w="4760" w:type="dxa"/>
            <w:vAlign w:val="center"/>
          </w:tcPr>
          <w:p w14:paraId="6012DFBD" w14:textId="77777777" w:rsidR="0046563C" w:rsidRPr="007969C1" w:rsidRDefault="0046563C" w:rsidP="0046563C">
            <w:pPr>
              <w:suppressAutoHyphens/>
              <w:spacing w:after="200"/>
              <w:rPr>
                <w:rFonts w:ascii="Arial" w:eastAsia="Calibri" w:hAnsi="Arial" w:cs="Arial"/>
                <w:sz w:val="14"/>
                <w:szCs w:val="14"/>
                <w:lang w:eastAsia="ar-SA"/>
              </w:rPr>
            </w:pPr>
            <w:r w:rsidRPr="007969C1">
              <w:rPr>
                <w:rFonts w:ascii="Arial" w:eastAsia="Calibri" w:hAnsi="Arial" w:cs="Arial"/>
                <w:sz w:val="14"/>
                <w:szCs w:val="14"/>
                <w:lang w:eastAsia="ar-SA"/>
              </w:rPr>
              <w:t>RODOLFO GARCÍA VELA</w:t>
            </w:r>
          </w:p>
        </w:tc>
        <w:tc>
          <w:tcPr>
            <w:tcW w:w="4536" w:type="dxa"/>
            <w:vAlign w:val="center"/>
          </w:tcPr>
          <w:p w14:paraId="4F1E4D05"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4"/>
                <w:szCs w:val="14"/>
                <w:lang w:eastAsia="ar-SA"/>
              </w:rPr>
            </w:pPr>
            <w:r w:rsidRPr="007969C1">
              <w:rPr>
                <w:rFonts w:ascii="Arial" w:eastAsia="SimSun" w:hAnsi="Arial" w:cs="Arial"/>
                <w:b/>
                <w:sz w:val="14"/>
                <w:szCs w:val="14"/>
                <w:lang w:eastAsia="ar-SA"/>
              </w:rPr>
              <w:t>71.34%</w:t>
            </w:r>
          </w:p>
        </w:tc>
      </w:tr>
      <w:tr w:rsidR="0046563C" w:rsidRPr="007969C1" w14:paraId="7D92E7A4" w14:textId="77777777" w:rsidTr="0046563C">
        <w:trPr>
          <w:trHeight w:val="284"/>
        </w:trPr>
        <w:tc>
          <w:tcPr>
            <w:tcW w:w="474" w:type="dxa"/>
            <w:vAlign w:val="center"/>
          </w:tcPr>
          <w:p w14:paraId="6678514B" w14:textId="77777777" w:rsidR="0046563C" w:rsidRPr="007969C1" w:rsidRDefault="0046563C" w:rsidP="0046563C">
            <w:pPr>
              <w:suppressAutoHyphens/>
              <w:spacing w:after="200"/>
              <w:jc w:val="center"/>
              <w:rPr>
                <w:rFonts w:ascii="Arial" w:eastAsia="Calibri" w:hAnsi="Arial" w:cs="Arial"/>
                <w:sz w:val="14"/>
                <w:szCs w:val="14"/>
                <w:lang w:eastAsia="ar-SA"/>
              </w:rPr>
            </w:pPr>
            <w:r w:rsidRPr="007969C1">
              <w:rPr>
                <w:rFonts w:ascii="Arial" w:eastAsia="Calibri" w:hAnsi="Arial" w:cs="Arial"/>
                <w:sz w:val="14"/>
                <w:szCs w:val="14"/>
                <w:lang w:eastAsia="ar-SA"/>
              </w:rPr>
              <w:t>3</w:t>
            </w:r>
          </w:p>
        </w:tc>
        <w:tc>
          <w:tcPr>
            <w:tcW w:w="4760" w:type="dxa"/>
            <w:vAlign w:val="center"/>
          </w:tcPr>
          <w:p w14:paraId="30D398FE" w14:textId="77777777" w:rsidR="0046563C" w:rsidRPr="007969C1" w:rsidRDefault="0046563C" w:rsidP="0046563C">
            <w:pPr>
              <w:suppressAutoHyphens/>
              <w:spacing w:after="200"/>
              <w:rPr>
                <w:rFonts w:ascii="Arial" w:eastAsia="Calibri" w:hAnsi="Arial" w:cs="Arial"/>
                <w:sz w:val="14"/>
                <w:szCs w:val="14"/>
                <w:lang w:eastAsia="ar-SA"/>
              </w:rPr>
            </w:pPr>
            <w:r w:rsidRPr="007969C1">
              <w:rPr>
                <w:rFonts w:ascii="Arial" w:eastAsia="Calibri" w:hAnsi="Arial" w:cs="Arial"/>
                <w:sz w:val="14"/>
                <w:szCs w:val="14"/>
                <w:lang w:val="en-US" w:eastAsia="ar-SA"/>
              </w:rPr>
              <w:t>WILLIAM MARVIN MURILLO AGUILAR</w:t>
            </w:r>
          </w:p>
        </w:tc>
        <w:tc>
          <w:tcPr>
            <w:tcW w:w="4536" w:type="dxa"/>
            <w:vAlign w:val="center"/>
          </w:tcPr>
          <w:p w14:paraId="40A10D95"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4"/>
                <w:szCs w:val="14"/>
                <w:lang w:eastAsia="ar-SA"/>
              </w:rPr>
            </w:pPr>
            <w:r w:rsidRPr="007969C1">
              <w:rPr>
                <w:rFonts w:ascii="Arial" w:eastAsia="SimSun" w:hAnsi="Arial" w:cs="Arial"/>
                <w:b/>
                <w:sz w:val="14"/>
                <w:szCs w:val="14"/>
                <w:lang w:val="en-US" w:eastAsia="ar-SA"/>
              </w:rPr>
              <w:t>87.92%</w:t>
            </w:r>
          </w:p>
        </w:tc>
      </w:tr>
      <w:tr w:rsidR="0046563C" w:rsidRPr="007969C1" w14:paraId="051EA388" w14:textId="77777777" w:rsidTr="0046563C">
        <w:trPr>
          <w:trHeight w:val="284"/>
        </w:trPr>
        <w:tc>
          <w:tcPr>
            <w:tcW w:w="474" w:type="dxa"/>
            <w:vAlign w:val="center"/>
          </w:tcPr>
          <w:p w14:paraId="07CD689B" w14:textId="77777777" w:rsidR="0046563C" w:rsidRPr="007969C1" w:rsidRDefault="0046563C" w:rsidP="0046563C">
            <w:pPr>
              <w:suppressAutoHyphens/>
              <w:spacing w:after="200"/>
              <w:jc w:val="center"/>
              <w:rPr>
                <w:rFonts w:ascii="Arial" w:eastAsia="Calibri" w:hAnsi="Arial" w:cs="Arial"/>
                <w:sz w:val="14"/>
                <w:szCs w:val="14"/>
                <w:lang w:eastAsia="ar-SA"/>
              </w:rPr>
            </w:pPr>
            <w:r w:rsidRPr="007969C1">
              <w:rPr>
                <w:rFonts w:ascii="Arial" w:eastAsia="Calibri" w:hAnsi="Arial" w:cs="Arial"/>
                <w:sz w:val="14"/>
                <w:szCs w:val="14"/>
                <w:lang w:eastAsia="ar-SA"/>
              </w:rPr>
              <w:t>4</w:t>
            </w:r>
          </w:p>
        </w:tc>
        <w:tc>
          <w:tcPr>
            <w:tcW w:w="4760" w:type="dxa"/>
            <w:vAlign w:val="center"/>
          </w:tcPr>
          <w:p w14:paraId="6E32B6AE" w14:textId="77777777" w:rsidR="0046563C" w:rsidRPr="007969C1" w:rsidRDefault="0046563C" w:rsidP="0046563C">
            <w:pPr>
              <w:suppressAutoHyphens/>
              <w:spacing w:after="200"/>
              <w:rPr>
                <w:rFonts w:ascii="Arial" w:eastAsia="Calibri" w:hAnsi="Arial" w:cs="Arial"/>
                <w:sz w:val="14"/>
                <w:szCs w:val="14"/>
                <w:lang w:eastAsia="es-SV"/>
              </w:rPr>
            </w:pPr>
            <w:r w:rsidRPr="007969C1">
              <w:rPr>
                <w:rFonts w:ascii="Arial" w:eastAsia="Calibri" w:hAnsi="Arial" w:cs="Arial"/>
                <w:sz w:val="14"/>
                <w:szCs w:val="14"/>
                <w:lang w:eastAsia="ar-SA"/>
              </w:rPr>
              <w:t>GESEL, S.A. DE C.V.</w:t>
            </w:r>
          </w:p>
        </w:tc>
        <w:tc>
          <w:tcPr>
            <w:tcW w:w="4536" w:type="dxa"/>
            <w:vAlign w:val="center"/>
          </w:tcPr>
          <w:p w14:paraId="2A973024"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4"/>
                <w:szCs w:val="14"/>
                <w:lang w:eastAsia="ar-SA"/>
              </w:rPr>
            </w:pPr>
            <w:r w:rsidRPr="007969C1">
              <w:rPr>
                <w:rFonts w:ascii="Arial" w:eastAsia="SimSun" w:hAnsi="Arial" w:cs="Arial"/>
                <w:b/>
                <w:sz w:val="14"/>
                <w:szCs w:val="14"/>
                <w:lang w:val="en-US" w:eastAsia="ar-SA"/>
              </w:rPr>
              <w:t>69.98%</w:t>
            </w:r>
          </w:p>
        </w:tc>
      </w:tr>
      <w:tr w:rsidR="0046563C" w:rsidRPr="007969C1" w14:paraId="1221C978" w14:textId="77777777" w:rsidTr="0046563C">
        <w:trPr>
          <w:trHeight w:val="284"/>
        </w:trPr>
        <w:tc>
          <w:tcPr>
            <w:tcW w:w="474" w:type="dxa"/>
            <w:vAlign w:val="center"/>
          </w:tcPr>
          <w:p w14:paraId="037452B4" w14:textId="77777777" w:rsidR="0046563C" w:rsidRPr="007969C1" w:rsidRDefault="0046563C" w:rsidP="0046563C">
            <w:pPr>
              <w:suppressAutoHyphens/>
              <w:spacing w:after="200"/>
              <w:jc w:val="center"/>
              <w:rPr>
                <w:rFonts w:ascii="Arial" w:eastAsia="Calibri" w:hAnsi="Arial" w:cs="Arial"/>
                <w:sz w:val="14"/>
                <w:szCs w:val="14"/>
                <w:lang w:eastAsia="ar-SA"/>
              </w:rPr>
            </w:pPr>
            <w:r w:rsidRPr="007969C1">
              <w:rPr>
                <w:rFonts w:ascii="Arial" w:eastAsia="Calibri" w:hAnsi="Arial" w:cs="Arial"/>
                <w:sz w:val="14"/>
                <w:szCs w:val="14"/>
                <w:lang w:eastAsia="ar-SA"/>
              </w:rPr>
              <w:t>5</w:t>
            </w:r>
          </w:p>
        </w:tc>
        <w:tc>
          <w:tcPr>
            <w:tcW w:w="4760" w:type="dxa"/>
            <w:vAlign w:val="center"/>
          </w:tcPr>
          <w:p w14:paraId="20958302" w14:textId="77777777" w:rsidR="0046563C" w:rsidRPr="007969C1" w:rsidRDefault="0046563C" w:rsidP="0046563C">
            <w:pPr>
              <w:suppressAutoHyphens/>
              <w:spacing w:after="200"/>
              <w:rPr>
                <w:rFonts w:ascii="Arial" w:eastAsia="Calibri" w:hAnsi="Arial" w:cs="Arial"/>
                <w:sz w:val="14"/>
                <w:szCs w:val="14"/>
                <w:lang w:eastAsia="ar-SA"/>
              </w:rPr>
            </w:pPr>
            <w:r w:rsidRPr="007969C1">
              <w:rPr>
                <w:rFonts w:ascii="Arial" w:eastAsia="Calibri" w:hAnsi="Arial" w:cs="Arial"/>
                <w:sz w:val="14"/>
                <w:szCs w:val="14"/>
                <w:lang w:eastAsia="ar-SA"/>
              </w:rPr>
              <w:t>SERVICIOS LEGALES Y ADMINISTRACIÓN DE CARTERAS, S.A. DE C.V.</w:t>
            </w:r>
          </w:p>
        </w:tc>
        <w:tc>
          <w:tcPr>
            <w:tcW w:w="4536" w:type="dxa"/>
            <w:vAlign w:val="center"/>
          </w:tcPr>
          <w:p w14:paraId="22CF9F5F"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4"/>
                <w:szCs w:val="14"/>
                <w:lang w:val="en-US" w:eastAsia="ar-SA"/>
              </w:rPr>
            </w:pPr>
            <w:r w:rsidRPr="007969C1">
              <w:rPr>
                <w:rFonts w:ascii="Arial" w:eastAsia="SimSun" w:hAnsi="Arial" w:cs="Arial"/>
                <w:b/>
                <w:sz w:val="14"/>
                <w:szCs w:val="14"/>
                <w:lang w:val="en-US" w:eastAsia="ar-SA"/>
              </w:rPr>
              <w:t>84.56%</w:t>
            </w:r>
          </w:p>
        </w:tc>
      </w:tr>
    </w:tbl>
    <w:p w14:paraId="353ABEC9" w14:textId="77777777" w:rsidR="0046563C" w:rsidRPr="007969C1" w:rsidRDefault="0046563C" w:rsidP="0046563C">
      <w:pPr>
        <w:suppressAutoHyphens/>
        <w:spacing w:after="120"/>
        <w:jc w:val="both"/>
        <w:rPr>
          <w:rFonts w:eastAsia="Calibri" w:cs="Arial"/>
          <w:b/>
          <w:sz w:val="20"/>
          <w:szCs w:val="20"/>
          <w:lang w:eastAsia="ar-SA"/>
        </w:rPr>
      </w:pPr>
    </w:p>
    <w:p w14:paraId="29B5F5B8" w14:textId="77777777" w:rsidR="0046563C" w:rsidRPr="007969C1" w:rsidRDefault="0046563C" w:rsidP="0046563C">
      <w:pPr>
        <w:ind w:left="720"/>
        <w:jc w:val="both"/>
        <w:rPr>
          <w:rFonts w:eastAsia="Calibri" w:cs="Arial"/>
          <w:b/>
          <w:lang w:eastAsia="ar-SA"/>
        </w:rPr>
      </w:pPr>
      <w:r w:rsidRPr="007969C1">
        <w:rPr>
          <w:rFonts w:eastAsia="Calibri" w:cs="Arial"/>
          <w:lang w:eastAsia="ar-SA"/>
        </w:rPr>
        <w:t>PARA LA ZONA ORIENTAL HASTA 5 PERSONAS NATURALES O JURÍDICAS:</w:t>
      </w:r>
      <w:r w:rsidRPr="007969C1">
        <w:rPr>
          <w:rFonts w:eastAsia="Calibri" w:cs="Arial"/>
          <w:b/>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4760"/>
        <w:gridCol w:w="4536"/>
      </w:tblGrid>
      <w:tr w:rsidR="0046563C" w:rsidRPr="007969C1" w14:paraId="284D414B" w14:textId="77777777" w:rsidTr="0046563C">
        <w:tc>
          <w:tcPr>
            <w:tcW w:w="474" w:type="dxa"/>
          </w:tcPr>
          <w:p w14:paraId="44A05F5F" w14:textId="77777777" w:rsidR="0046563C" w:rsidRPr="007969C1" w:rsidRDefault="0046563C" w:rsidP="0046563C">
            <w:pPr>
              <w:suppressAutoHyphens/>
              <w:spacing w:after="120"/>
              <w:jc w:val="center"/>
              <w:rPr>
                <w:rFonts w:eastAsia="Calibri" w:cs="Arial"/>
                <w:b/>
                <w:sz w:val="16"/>
                <w:szCs w:val="16"/>
                <w:lang w:eastAsia="ar-SA"/>
              </w:rPr>
            </w:pPr>
            <w:r w:rsidRPr="007969C1">
              <w:rPr>
                <w:rFonts w:eastAsia="Calibri" w:cs="Arial"/>
                <w:b/>
                <w:sz w:val="16"/>
                <w:szCs w:val="16"/>
                <w:lang w:eastAsia="ar-SA"/>
              </w:rPr>
              <w:t>No.</w:t>
            </w:r>
          </w:p>
        </w:tc>
        <w:tc>
          <w:tcPr>
            <w:tcW w:w="4760" w:type="dxa"/>
            <w:vAlign w:val="center"/>
          </w:tcPr>
          <w:p w14:paraId="57779CF2" w14:textId="77777777" w:rsidR="0046563C" w:rsidRPr="007969C1" w:rsidRDefault="0046563C" w:rsidP="0046563C">
            <w:pPr>
              <w:suppressAutoHyphens/>
              <w:spacing w:after="120"/>
              <w:jc w:val="center"/>
              <w:rPr>
                <w:rFonts w:eastAsia="SimSun" w:cs="Arial"/>
                <w:b/>
                <w:sz w:val="16"/>
                <w:szCs w:val="16"/>
                <w:lang w:eastAsia="ar-SA"/>
              </w:rPr>
            </w:pPr>
            <w:r w:rsidRPr="007969C1">
              <w:rPr>
                <w:rFonts w:eastAsia="Calibri" w:cs="Arial"/>
                <w:b/>
                <w:sz w:val="16"/>
                <w:szCs w:val="16"/>
                <w:lang w:eastAsia="ar-SA"/>
              </w:rPr>
              <w:t>OFERTANTES</w:t>
            </w:r>
          </w:p>
        </w:tc>
        <w:tc>
          <w:tcPr>
            <w:tcW w:w="4536" w:type="dxa"/>
          </w:tcPr>
          <w:p w14:paraId="22CCDD29" w14:textId="77777777" w:rsidR="0046563C" w:rsidRPr="007969C1" w:rsidRDefault="0046563C" w:rsidP="0046563C">
            <w:pPr>
              <w:suppressAutoHyphens/>
              <w:spacing w:after="120"/>
              <w:jc w:val="center"/>
              <w:rPr>
                <w:rFonts w:eastAsia="Calibri" w:cs="Arial"/>
                <w:b/>
                <w:sz w:val="16"/>
                <w:szCs w:val="16"/>
                <w:lang w:eastAsia="ar-SA"/>
              </w:rPr>
            </w:pPr>
            <w:r w:rsidRPr="007969C1">
              <w:rPr>
                <w:rFonts w:eastAsia="Calibri" w:cs="Arial"/>
                <w:b/>
                <w:sz w:val="16"/>
                <w:szCs w:val="16"/>
                <w:lang w:eastAsia="ar-SA"/>
              </w:rPr>
              <w:t>PORCENTAJE</w:t>
            </w:r>
          </w:p>
        </w:tc>
      </w:tr>
      <w:tr w:rsidR="0046563C" w:rsidRPr="007969C1" w14:paraId="5AC02972" w14:textId="77777777" w:rsidTr="0046563C">
        <w:trPr>
          <w:trHeight w:val="284"/>
        </w:trPr>
        <w:tc>
          <w:tcPr>
            <w:tcW w:w="474" w:type="dxa"/>
            <w:vAlign w:val="center"/>
          </w:tcPr>
          <w:p w14:paraId="36CE9417"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6"/>
                <w:szCs w:val="16"/>
                <w:lang w:eastAsia="ar-SA"/>
              </w:rPr>
              <w:t>1</w:t>
            </w:r>
          </w:p>
        </w:tc>
        <w:tc>
          <w:tcPr>
            <w:tcW w:w="4760" w:type="dxa"/>
            <w:vAlign w:val="center"/>
          </w:tcPr>
          <w:p w14:paraId="2E1418E3" w14:textId="77777777" w:rsidR="0046563C" w:rsidRPr="007969C1" w:rsidRDefault="0046563C" w:rsidP="0046563C">
            <w:pPr>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PROYECCIONES DE DESARROLLO, S.A. DE C.V.</w:t>
            </w:r>
          </w:p>
        </w:tc>
        <w:tc>
          <w:tcPr>
            <w:tcW w:w="4536" w:type="dxa"/>
            <w:vAlign w:val="center"/>
          </w:tcPr>
          <w:p w14:paraId="540B90D5"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eastAsia="ar-SA"/>
              </w:rPr>
              <w:t>91.60%</w:t>
            </w:r>
          </w:p>
        </w:tc>
      </w:tr>
      <w:tr w:rsidR="0046563C" w:rsidRPr="007969C1" w14:paraId="00524F0D" w14:textId="77777777" w:rsidTr="0046563C">
        <w:trPr>
          <w:trHeight w:val="284"/>
        </w:trPr>
        <w:tc>
          <w:tcPr>
            <w:tcW w:w="474" w:type="dxa"/>
            <w:vAlign w:val="center"/>
          </w:tcPr>
          <w:p w14:paraId="1902F41A"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6"/>
                <w:szCs w:val="16"/>
                <w:lang w:eastAsia="ar-SA"/>
              </w:rPr>
              <w:t>2</w:t>
            </w:r>
          </w:p>
        </w:tc>
        <w:tc>
          <w:tcPr>
            <w:tcW w:w="4760" w:type="dxa"/>
            <w:vAlign w:val="center"/>
          </w:tcPr>
          <w:p w14:paraId="215B3C53" w14:textId="77777777" w:rsidR="0046563C" w:rsidRPr="007969C1" w:rsidRDefault="0046563C" w:rsidP="0046563C">
            <w:pPr>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RODOLFO GARCÍA VELA</w:t>
            </w:r>
          </w:p>
        </w:tc>
        <w:tc>
          <w:tcPr>
            <w:tcW w:w="4536" w:type="dxa"/>
            <w:vAlign w:val="center"/>
          </w:tcPr>
          <w:p w14:paraId="4425FC71"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eastAsia="ar-SA"/>
              </w:rPr>
              <w:t>70.31%</w:t>
            </w:r>
          </w:p>
        </w:tc>
      </w:tr>
      <w:tr w:rsidR="0046563C" w:rsidRPr="007969C1" w14:paraId="6F5C8118" w14:textId="77777777" w:rsidTr="0046563C">
        <w:trPr>
          <w:trHeight w:val="284"/>
        </w:trPr>
        <w:tc>
          <w:tcPr>
            <w:tcW w:w="474" w:type="dxa"/>
            <w:vAlign w:val="center"/>
          </w:tcPr>
          <w:p w14:paraId="70AF4A96"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6"/>
                <w:szCs w:val="16"/>
                <w:lang w:eastAsia="ar-SA"/>
              </w:rPr>
              <w:t>3</w:t>
            </w:r>
          </w:p>
        </w:tc>
        <w:tc>
          <w:tcPr>
            <w:tcW w:w="4760" w:type="dxa"/>
            <w:vAlign w:val="center"/>
          </w:tcPr>
          <w:p w14:paraId="0FCD446C" w14:textId="77777777" w:rsidR="0046563C" w:rsidRPr="007969C1" w:rsidRDefault="0046563C" w:rsidP="0046563C">
            <w:pPr>
              <w:suppressAutoHyphens/>
              <w:spacing w:after="200"/>
              <w:rPr>
                <w:rFonts w:ascii="Arial" w:eastAsia="Calibri" w:hAnsi="Arial" w:cs="Arial"/>
                <w:sz w:val="16"/>
                <w:szCs w:val="16"/>
                <w:lang w:eastAsia="ar-SA"/>
              </w:rPr>
            </w:pPr>
            <w:r w:rsidRPr="007969C1">
              <w:rPr>
                <w:rFonts w:ascii="Arial" w:eastAsia="Calibri" w:hAnsi="Arial" w:cs="Arial"/>
                <w:sz w:val="14"/>
                <w:szCs w:val="14"/>
                <w:lang w:val="en-US" w:eastAsia="ar-SA"/>
              </w:rPr>
              <w:t>WILLIAM MARVIN MURILLO AGUILAR</w:t>
            </w:r>
          </w:p>
        </w:tc>
        <w:tc>
          <w:tcPr>
            <w:tcW w:w="4536" w:type="dxa"/>
            <w:vAlign w:val="center"/>
          </w:tcPr>
          <w:p w14:paraId="50C6A2B3"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97.27%</w:t>
            </w:r>
          </w:p>
        </w:tc>
      </w:tr>
      <w:tr w:rsidR="0046563C" w:rsidRPr="007969C1" w14:paraId="4FC75E6B" w14:textId="77777777" w:rsidTr="0046563C">
        <w:trPr>
          <w:trHeight w:val="284"/>
        </w:trPr>
        <w:tc>
          <w:tcPr>
            <w:tcW w:w="474" w:type="dxa"/>
            <w:vAlign w:val="center"/>
          </w:tcPr>
          <w:p w14:paraId="4AD16E47"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6"/>
                <w:szCs w:val="16"/>
                <w:lang w:eastAsia="ar-SA"/>
              </w:rPr>
              <w:lastRenderedPageBreak/>
              <w:t>4</w:t>
            </w:r>
          </w:p>
        </w:tc>
        <w:tc>
          <w:tcPr>
            <w:tcW w:w="4760" w:type="dxa"/>
            <w:vAlign w:val="center"/>
          </w:tcPr>
          <w:p w14:paraId="5F807DAC" w14:textId="77777777" w:rsidR="0046563C" w:rsidRPr="007969C1" w:rsidRDefault="0046563C" w:rsidP="0046563C">
            <w:pPr>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GESEL, S.A. DE C.V.</w:t>
            </w:r>
          </w:p>
        </w:tc>
        <w:tc>
          <w:tcPr>
            <w:tcW w:w="4536" w:type="dxa"/>
            <w:vAlign w:val="center"/>
          </w:tcPr>
          <w:p w14:paraId="5F620E31"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79.12%</w:t>
            </w:r>
          </w:p>
        </w:tc>
      </w:tr>
    </w:tbl>
    <w:p w14:paraId="2E7E08F0" w14:textId="77777777" w:rsidR="0046563C" w:rsidRDefault="0046563C" w:rsidP="0046563C">
      <w:pPr>
        <w:suppressAutoHyphens/>
        <w:spacing w:after="120"/>
        <w:ind w:left="218"/>
        <w:jc w:val="both"/>
        <w:rPr>
          <w:rFonts w:eastAsia="Calibri" w:cs="Arial"/>
          <w:b/>
          <w:lang w:eastAsia="ar-SA"/>
        </w:rPr>
      </w:pPr>
    </w:p>
    <w:p w14:paraId="34299F67" w14:textId="77777777" w:rsidR="0046563C" w:rsidRPr="007969C1" w:rsidRDefault="0046563C" w:rsidP="0046563C">
      <w:pPr>
        <w:ind w:left="720"/>
        <w:jc w:val="both"/>
        <w:rPr>
          <w:rFonts w:eastAsia="Calibri" w:cs="Arial"/>
          <w:b/>
          <w:lang w:eastAsia="ar-SA"/>
        </w:rPr>
      </w:pPr>
      <w:r w:rsidRPr="007969C1">
        <w:rPr>
          <w:rFonts w:eastAsia="Calibri" w:cs="Arial"/>
          <w:lang w:eastAsia="ar-SA"/>
        </w:rPr>
        <w:t>PARA LA ZONA CENTRAL HASTA  5 PERSONAS NATURALES O JURÍDICAS:</w:t>
      </w:r>
      <w:r w:rsidRPr="007969C1">
        <w:rPr>
          <w:rFonts w:eastAsia="Calibri" w:cs="Arial"/>
          <w:b/>
          <w:lang w:eastAsia="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4248"/>
        <w:gridCol w:w="4001"/>
      </w:tblGrid>
      <w:tr w:rsidR="0046563C" w:rsidRPr="007969C1" w14:paraId="7156765D" w14:textId="77777777" w:rsidTr="0046563C">
        <w:trPr>
          <w:tblHeader/>
        </w:trPr>
        <w:tc>
          <w:tcPr>
            <w:tcW w:w="470" w:type="dxa"/>
          </w:tcPr>
          <w:p w14:paraId="3BD4FF72" w14:textId="77777777" w:rsidR="0046563C" w:rsidRPr="007969C1" w:rsidRDefault="0046563C" w:rsidP="0046563C">
            <w:pPr>
              <w:suppressAutoHyphens/>
              <w:spacing w:after="120"/>
              <w:jc w:val="center"/>
              <w:rPr>
                <w:rFonts w:eastAsia="Calibri" w:cs="Arial"/>
                <w:sz w:val="16"/>
                <w:szCs w:val="16"/>
                <w:lang w:eastAsia="ar-SA"/>
              </w:rPr>
            </w:pPr>
            <w:r w:rsidRPr="007969C1">
              <w:rPr>
                <w:rFonts w:eastAsia="Calibri" w:cs="Arial"/>
                <w:sz w:val="16"/>
                <w:szCs w:val="16"/>
                <w:lang w:eastAsia="ar-SA"/>
              </w:rPr>
              <w:t>No.</w:t>
            </w:r>
          </w:p>
        </w:tc>
        <w:tc>
          <w:tcPr>
            <w:tcW w:w="4248" w:type="dxa"/>
            <w:vAlign w:val="center"/>
          </w:tcPr>
          <w:p w14:paraId="755887C3" w14:textId="77777777" w:rsidR="0046563C" w:rsidRPr="007969C1" w:rsidRDefault="0046563C" w:rsidP="0046563C">
            <w:pPr>
              <w:suppressAutoHyphens/>
              <w:spacing w:after="120"/>
              <w:jc w:val="center"/>
              <w:rPr>
                <w:rFonts w:eastAsia="SimSun" w:cs="Arial"/>
                <w:sz w:val="16"/>
                <w:szCs w:val="16"/>
                <w:lang w:eastAsia="ar-SA"/>
              </w:rPr>
            </w:pPr>
            <w:r w:rsidRPr="007969C1">
              <w:rPr>
                <w:rFonts w:eastAsia="Calibri" w:cs="Arial"/>
                <w:sz w:val="16"/>
                <w:szCs w:val="16"/>
                <w:lang w:eastAsia="ar-SA"/>
              </w:rPr>
              <w:t>OFERTANTES</w:t>
            </w:r>
          </w:p>
        </w:tc>
        <w:tc>
          <w:tcPr>
            <w:tcW w:w="4001" w:type="dxa"/>
          </w:tcPr>
          <w:p w14:paraId="605D2B64" w14:textId="77777777" w:rsidR="0046563C" w:rsidRPr="007969C1" w:rsidRDefault="0046563C" w:rsidP="0046563C">
            <w:pPr>
              <w:suppressAutoHyphens/>
              <w:spacing w:after="120"/>
              <w:jc w:val="center"/>
              <w:rPr>
                <w:rFonts w:eastAsia="Calibri" w:cs="Arial"/>
                <w:sz w:val="16"/>
                <w:szCs w:val="16"/>
                <w:lang w:eastAsia="ar-SA"/>
              </w:rPr>
            </w:pPr>
            <w:r w:rsidRPr="007969C1">
              <w:rPr>
                <w:rFonts w:eastAsia="Calibri" w:cs="Arial"/>
                <w:sz w:val="16"/>
                <w:szCs w:val="16"/>
                <w:lang w:eastAsia="ar-SA"/>
              </w:rPr>
              <w:t>PORCENTAJE</w:t>
            </w:r>
          </w:p>
        </w:tc>
      </w:tr>
      <w:tr w:rsidR="0046563C" w:rsidRPr="007969C1" w14:paraId="7A888D7C" w14:textId="77777777" w:rsidTr="0046563C">
        <w:trPr>
          <w:trHeight w:val="284"/>
        </w:trPr>
        <w:tc>
          <w:tcPr>
            <w:tcW w:w="470" w:type="dxa"/>
            <w:vAlign w:val="center"/>
          </w:tcPr>
          <w:p w14:paraId="1D07C23A"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1</w:t>
            </w:r>
          </w:p>
        </w:tc>
        <w:tc>
          <w:tcPr>
            <w:tcW w:w="4248" w:type="dxa"/>
            <w:vAlign w:val="center"/>
          </w:tcPr>
          <w:p w14:paraId="4DB2E909"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PROYECCIONES DE DESARROLLO, S.A. DE C.V.</w:t>
            </w:r>
          </w:p>
        </w:tc>
        <w:tc>
          <w:tcPr>
            <w:tcW w:w="4001" w:type="dxa"/>
            <w:vAlign w:val="center"/>
          </w:tcPr>
          <w:p w14:paraId="63A2E06C"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eastAsia="ar-SA"/>
              </w:rPr>
              <w:t>80.38%</w:t>
            </w:r>
          </w:p>
        </w:tc>
      </w:tr>
      <w:tr w:rsidR="0046563C" w:rsidRPr="007969C1" w14:paraId="1531998B" w14:textId="77777777" w:rsidTr="0046563C">
        <w:trPr>
          <w:trHeight w:val="284"/>
        </w:trPr>
        <w:tc>
          <w:tcPr>
            <w:tcW w:w="470" w:type="dxa"/>
            <w:vAlign w:val="center"/>
          </w:tcPr>
          <w:p w14:paraId="63A8D0B8"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2</w:t>
            </w:r>
          </w:p>
        </w:tc>
        <w:tc>
          <w:tcPr>
            <w:tcW w:w="4248" w:type="dxa"/>
            <w:vAlign w:val="center"/>
          </w:tcPr>
          <w:p w14:paraId="5E5C1AA7"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RODOLFO GARCÍA VELA</w:t>
            </w:r>
          </w:p>
        </w:tc>
        <w:tc>
          <w:tcPr>
            <w:tcW w:w="4001" w:type="dxa"/>
            <w:vAlign w:val="center"/>
          </w:tcPr>
          <w:p w14:paraId="0E776385"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eastAsia="ar-SA"/>
              </w:rPr>
              <w:t>69.84%</w:t>
            </w:r>
          </w:p>
        </w:tc>
      </w:tr>
      <w:tr w:rsidR="0046563C" w:rsidRPr="007969C1" w14:paraId="2B74231F" w14:textId="77777777" w:rsidTr="0046563C">
        <w:trPr>
          <w:trHeight w:val="284"/>
        </w:trPr>
        <w:tc>
          <w:tcPr>
            <w:tcW w:w="470" w:type="dxa"/>
            <w:vAlign w:val="center"/>
          </w:tcPr>
          <w:p w14:paraId="2ADC3420"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3</w:t>
            </w:r>
          </w:p>
        </w:tc>
        <w:tc>
          <w:tcPr>
            <w:tcW w:w="4248" w:type="dxa"/>
            <w:vAlign w:val="center"/>
          </w:tcPr>
          <w:p w14:paraId="5CC8862A"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val="en-US" w:eastAsia="ar-SA"/>
              </w:rPr>
              <w:t>WILLIAM MARVIN MURILLO AGUILAR</w:t>
            </w:r>
          </w:p>
        </w:tc>
        <w:tc>
          <w:tcPr>
            <w:tcW w:w="4001" w:type="dxa"/>
            <w:vAlign w:val="center"/>
          </w:tcPr>
          <w:p w14:paraId="13CFF198"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85.69%</w:t>
            </w:r>
          </w:p>
        </w:tc>
      </w:tr>
      <w:tr w:rsidR="0046563C" w:rsidRPr="007969C1" w14:paraId="425B1E38" w14:textId="77777777" w:rsidTr="0046563C">
        <w:trPr>
          <w:trHeight w:val="284"/>
        </w:trPr>
        <w:tc>
          <w:tcPr>
            <w:tcW w:w="470" w:type="dxa"/>
            <w:vAlign w:val="center"/>
          </w:tcPr>
          <w:p w14:paraId="21741A01"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4</w:t>
            </w:r>
          </w:p>
        </w:tc>
        <w:tc>
          <w:tcPr>
            <w:tcW w:w="4248" w:type="dxa"/>
            <w:vAlign w:val="center"/>
          </w:tcPr>
          <w:p w14:paraId="7E16659C"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ALEMAN SOTO Y ASOCIADOS, S.A. DE C.V.</w:t>
            </w:r>
          </w:p>
        </w:tc>
        <w:tc>
          <w:tcPr>
            <w:tcW w:w="4001" w:type="dxa"/>
            <w:vAlign w:val="center"/>
          </w:tcPr>
          <w:p w14:paraId="3C451C4A"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68.83%</w:t>
            </w:r>
          </w:p>
        </w:tc>
      </w:tr>
      <w:tr w:rsidR="0046563C" w:rsidRPr="007969C1" w14:paraId="4576041D" w14:textId="77777777" w:rsidTr="0046563C">
        <w:trPr>
          <w:trHeight w:val="284"/>
        </w:trPr>
        <w:tc>
          <w:tcPr>
            <w:tcW w:w="470" w:type="dxa"/>
            <w:tcBorders>
              <w:bottom w:val="single" w:sz="4" w:space="0" w:color="auto"/>
            </w:tcBorders>
            <w:vAlign w:val="center"/>
          </w:tcPr>
          <w:p w14:paraId="3CA3344B"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5</w:t>
            </w:r>
          </w:p>
        </w:tc>
        <w:tc>
          <w:tcPr>
            <w:tcW w:w="4248" w:type="dxa"/>
            <w:tcBorders>
              <w:bottom w:val="single" w:sz="4" w:space="0" w:color="auto"/>
            </w:tcBorders>
            <w:vAlign w:val="center"/>
          </w:tcPr>
          <w:p w14:paraId="5C19F4F1"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val="en-US" w:eastAsia="ar-SA"/>
              </w:rPr>
              <w:t>HECTOR ARMANDO HERNÁNDEZ PORTILLO</w:t>
            </w:r>
          </w:p>
        </w:tc>
        <w:tc>
          <w:tcPr>
            <w:tcW w:w="4001" w:type="dxa"/>
            <w:tcBorders>
              <w:bottom w:val="single" w:sz="4" w:space="0" w:color="auto"/>
            </w:tcBorders>
            <w:vAlign w:val="center"/>
          </w:tcPr>
          <w:p w14:paraId="6AD69744"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70.72%</w:t>
            </w:r>
          </w:p>
        </w:tc>
      </w:tr>
      <w:tr w:rsidR="0046563C" w:rsidRPr="007969C1" w14:paraId="577330EE" w14:textId="77777777" w:rsidTr="0046563C">
        <w:trPr>
          <w:trHeight w:val="284"/>
        </w:trPr>
        <w:tc>
          <w:tcPr>
            <w:tcW w:w="470" w:type="dxa"/>
            <w:tcBorders>
              <w:bottom w:val="single" w:sz="4" w:space="0" w:color="auto"/>
            </w:tcBorders>
            <w:shd w:val="clear" w:color="auto" w:fill="auto"/>
            <w:vAlign w:val="center"/>
          </w:tcPr>
          <w:p w14:paraId="5B88A27A"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6</w:t>
            </w:r>
          </w:p>
        </w:tc>
        <w:tc>
          <w:tcPr>
            <w:tcW w:w="4248" w:type="dxa"/>
            <w:tcBorders>
              <w:bottom w:val="single" w:sz="4" w:space="0" w:color="auto"/>
            </w:tcBorders>
            <w:shd w:val="clear" w:color="auto" w:fill="auto"/>
            <w:vAlign w:val="center"/>
          </w:tcPr>
          <w:p w14:paraId="23CE0946" w14:textId="77777777" w:rsidR="0046563C" w:rsidRPr="007969C1" w:rsidRDefault="0046563C" w:rsidP="0046563C">
            <w:pPr>
              <w:suppressAutoHyphens/>
              <w:spacing w:after="200"/>
              <w:rPr>
                <w:rFonts w:ascii="Arial" w:eastAsia="Calibri" w:hAnsi="Arial" w:cs="Arial"/>
                <w:sz w:val="16"/>
                <w:szCs w:val="16"/>
                <w:lang w:eastAsia="es-SV"/>
              </w:rPr>
            </w:pPr>
            <w:r w:rsidRPr="007969C1">
              <w:rPr>
                <w:rFonts w:ascii="Arial" w:eastAsia="Calibri" w:hAnsi="Arial" w:cs="Arial"/>
                <w:sz w:val="14"/>
                <w:szCs w:val="14"/>
                <w:lang w:eastAsia="ar-SA"/>
              </w:rPr>
              <w:t>CONSULPRO, S.A. DE C.V.</w:t>
            </w:r>
          </w:p>
        </w:tc>
        <w:tc>
          <w:tcPr>
            <w:tcW w:w="4001" w:type="dxa"/>
            <w:tcBorders>
              <w:bottom w:val="single" w:sz="4" w:space="0" w:color="auto"/>
            </w:tcBorders>
            <w:shd w:val="clear" w:color="auto" w:fill="auto"/>
            <w:vAlign w:val="center"/>
          </w:tcPr>
          <w:p w14:paraId="32468BEF"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74.68%</w:t>
            </w:r>
          </w:p>
        </w:tc>
      </w:tr>
      <w:tr w:rsidR="0046563C" w:rsidRPr="007969C1" w14:paraId="58541305" w14:textId="77777777" w:rsidTr="0046563C">
        <w:trPr>
          <w:trHeight w:val="284"/>
        </w:trPr>
        <w:tc>
          <w:tcPr>
            <w:tcW w:w="470" w:type="dxa"/>
            <w:vAlign w:val="center"/>
          </w:tcPr>
          <w:p w14:paraId="792903E2"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6"/>
                <w:szCs w:val="16"/>
                <w:lang w:eastAsia="ar-SA"/>
              </w:rPr>
              <w:t>7</w:t>
            </w:r>
          </w:p>
        </w:tc>
        <w:tc>
          <w:tcPr>
            <w:tcW w:w="4248" w:type="dxa"/>
            <w:vAlign w:val="center"/>
          </w:tcPr>
          <w:p w14:paraId="3586E4BF"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val="en-US" w:eastAsia="ar-SA"/>
              </w:rPr>
              <w:t>ALFREDO JOEL RUÍZ MARTÍNEZ</w:t>
            </w:r>
          </w:p>
        </w:tc>
        <w:tc>
          <w:tcPr>
            <w:tcW w:w="4001" w:type="dxa"/>
            <w:vAlign w:val="center"/>
          </w:tcPr>
          <w:p w14:paraId="13023FBE"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73.17%</w:t>
            </w:r>
          </w:p>
        </w:tc>
      </w:tr>
      <w:tr w:rsidR="0046563C" w:rsidRPr="007969C1" w14:paraId="76B9008A" w14:textId="77777777" w:rsidTr="0046563C">
        <w:trPr>
          <w:trHeight w:val="284"/>
        </w:trPr>
        <w:tc>
          <w:tcPr>
            <w:tcW w:w="470" w:type="dxa"/>
            <w:vAlign w:val="center"/>
          </w:tcPr>
          <w:p w14:paraId="2C6A8D18"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6"/>
                <w:szCs w:val="16"/>
                <w:lang w:eastAsia="ar-SA"/>
              </w:rPr>
              <w:t>8</w:t>
            </w:r>
          </w:p>
        </w:tc>
        <w:tc>
          <w:tcPr>
            <w:tcW w:w="4248" w:type="dxa"/>
            <w:vAlign w:val="center"/>
          </w:tcPr>
          <w:p w14:paraId="0EB3A93D"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SOLVENTA, S.A. DE C.V.</w:t>
            </w:r>
          </w:p>
        </w:tc>
        <w:tc>
          <w:tcPr>
            <w:tcW w:w="4001" w:type="dxa"/>
            <w:vAlign w:val="center"/>
          </w:tcPr>
          <w:p w14:paraId="1D7042A2"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67.52%</w:t>
            </w:r>
          </w:p>
        </w:tc>
      </w:tr>
      <w:tr w:rsidR="0046563C" w:rsidRPr="007969C1" w14:paraId="32D11E50" w14:textId="77777777" w:rsidTr="0046563C">
        <w:trPr>
          <w:trHeight w:val="284"/>
        </w:trPr>
        <w:tc>
          <w:tcPr>
            <w:tcW w:w="470" w:type="dxa"/>
            <w:vAlign w:val="center"/>
          </w:tcPr>
          <w:p w14:paraId="3256971C"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6"/>
                <w:szCs w:val="16"/>
                <w:lang w:eastAsia="ar-SA"/>
              </w:rPr>
              <w:t>9</w:t>
            </w:r>
          </w:p>
        </w:tc>
        <w:tc>
          <w:tcPr>
            <w:tcW w:w="4248" w:type="dxa"/>
            <w:vAlign w:val="center"/>
          </w:tcPr>
          <w:p w14:paraId="3EEFD315" w14:textId="77777777" w:rsidR="0046563C" w:rsidRPr="007969C1" w:rsidRDefault="0046563C" w:rsidP="0046563C">
            <w:pPr>
              <w:shd w:val="clear" w:color="auto" w:fill="FFFFFF"/>
              <w:suppressAutoHyphens/>
              <w:spacing w:after="200"/>
              <w:rPr>
                <w:rFonts w:ascii="Arial" w:eastAsia="Calibri" w:hAnsi="Arial" w:cs="Arial"/>
                <w:bCs/>
                <w:sz w:val="16"/>
                <w:szCs w:val="16"/>
                <w:lang w:eastAsia="es-SV"/>
              </w:rPr>
            </w:pPr>
            <w:r w:rsidRPr="007969C1">
              <w:rPr>
                <w:rFonts w:ascii="Arial" w:eastAsia="Calibri" w:hAnsi="Arial" w:cs="Arial"/>
                <w:sz w:val="14"/>
                <w:szCs w:val="14"/>
                <w:lang w:eastAsia="ar-SA"/>
              </w:rPr>
              <w:t>PUNTUAL, S.A. DE C.V.</w:t>
            </w:r>
          </w:p>
        </w:tc>
        <w:tc>
          <w:tcPr>
            <w:tcW w:w="4001" w:type="dxa"/>
            <w:vAlign w:val="center"/>
          </w:tcPr>
          <w:p w14:paraId="1181922A"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64.93%</w:t>
            </w:r>
          </w:p>
        </w:tc>
      </w:tr>
      <w:tr w:rsidR="0046563C" w:rsidRPr="007969C1" w14:paraId="41F25E74" w14:textId="77777777" w:rsidTr="0046563C">
        <w:trPr>
          <w:trHeight w:val="284"/>
        </w:trPr>
        <w:tc>
          <w:tcPr>
            <w:tcW w:w="470" w:type="dxa"/>
            <w:vAlign w:val="center"/>
          </w:tcPr>
          <w:p w14:paraId="1B84C0BA"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10</w:t>
            </w:r>
          </w:p>
        </w:tc>
        <w:tc>
          <w:tcPr>
            <w:tcW w:w="4248" w:type="dxa"/>
            <w:vAlign w:val="center"/>
          </w:tcPr>
          <w:p w14:paraId="4EE254FE"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val="en-US" w:eastAsia="ar-SA"/>
              </w:rPr>
              <w:t>ROBERTO ENRIQUE ROVIRA RODAS</w:t>
            </w:r>
          </w:p>
        </w:tc>
        <w:tc>
          <w:tcPr>
            <w:tcW w:w="4001" w:type="dxa"/>
            <w:vAlign w:val="center"/>
          </w:tcPr>
          <w:p w14:paraId="5BE381AB"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70.07%</w:t>
            </w:r>
          </w:p>
        </w:tc>
      </w:tr>
      <w:tr w:rsidR="0046563C" w:rsidRPr="007969C1" w14:paraId="78BE686E" w14:textId="77777777" w:rsidTr="0046563C">
        <w:trPr>
          <w:trHeight w:val="284"/>
        </w:trPr>
        <w:tc>
          <w:tcPr>
            <w:tcW w:w="470" w:type="dxa"/>
            <w:vAlign w:val="center"/>
          </w:tcPr>
          <w:p w14:paraId="0A1E601C"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11</w:t>
            </w:r>
          </w:p>
        </w:tc>
        <w:tc>
          <w:tcPr>
            <w:tcW w:w="4248" w:type="dxa"/>
            <w:vAlign w:val="center"/>
          </w:tcPr>
          <w:p w14:paraId="4A59CF17"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val="en-US" w:eastAsia="ar-SA"/>
              </w:rPr>
              <w:t>MARIO OSWALDO RAMOS CABRERA</w:t>
            </w:r>
          </w:p>
        </w:tc>
        <w:tc>
          <w:tcPr>
            <w:tcW w:w="4001" w:type="dxa"/>
            <w:vAlign w:val="center"/>
          </w:tcPr>
          <w:p w14:paraId="726A72AE"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69.67%</w:t>
            </w:r>
          </w:p>
        </w:tc>
      </w:tr>
      <w:tr w:rsidR="0046563C" w:rsidRPr="007969C1" w14:paraId="5C358303" w14:textId="77777777" w:rsidTr="0046563C">
        <w:trPr>
          <w:trHeight w:val="284"/>
        </w:trPr>
        <w:tc>
          <w:tcPr>
            <w:tcW w:w="470" w:type="dxa"/>
            <w:vAlign w:val="center"/>
          </w:tcPr>
          <w:p w14:paraId="3BB94177"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12</w:t>
            </w:r>
          </w:p>
        </w:tc>
        <w:tc>
          <w:tcPr>
            <w:tcW w:w="4248" w:type="dxa"/>
            <w:vAlign w:val="center"/>
          </w:tcPr>
          <w:p w14:paraId="4D1155A9"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GESEL, S.A. DE C.V.</w:t>
            </w:r>
          </w:p>
        </w:tc>
        <w:tc>
          <w:tcPr>
            <w:tcW w:w="4001" w:type="dxa"/>
            <w:vAlign w:val="center"/>
          </w:tcPr>
          <w:p w14:paraId="2D100FA9"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70.02%</w:t>
            </w:r>
          </w:p>
        </w:tc>
      </w:tr>
      <w:tr w:rsidR="0046563C" w:rsidRPr="007969C1" w14:paraId="280C29C7" w14:textId="77777777" w:rsidTr="0046563C">
        <w:trPr>
          <w:trHeight w:val="284"/>
        </w:trPr>
        <w:tc>
          <w:tcPr>
            <w:tcW w:w="470" w:type="dxa"/>
            <w:vAlign w:val="center"/>
          </w:tcPr>
          <w:p w14:paraId="0BEFE1E9" w14:textId="77777777" w:rsidR="0046563C" w:rsidRPr="007969C1" w:rsidRDefault="0046563C" w:rsidP="0046563C">
            <w:pPr>
              <w:suppressAutoHyphens/>
              <w:spacing w:after="200"/>
              <w:jc w:val="center"/>
              <w:rPr>
                <w:rFonts w:ascii="Arial" w:eastAsia="Calibri" w:hAnsi="Arial" w:cs="Arial"/>
                <w:sz w:val="16"/>
                <w:szCs w:val="16"/>
                <w:lang w:eastAsia="ar-SA"/>
              </w:rPr>
            </w:pPr>
            <w:r w:rsidRPr="007969C1">
              <w:rPr>
                <w:rFonts w:ascii="Arial" w:eastAsia="Calibri" w:hAnsi="Arial" w:cs="Arial"/>
                <w:sz w:val="14"/>
                <w:szCs w:val="14"/>
                <w:lang w:eastAsia="ar-SA"/>
              </w:rPr>
              <w:t>13</w:t>
            </w:r>
          </w:p>
        </w:tc>
        <w:tc>
          <w:tcPr>
            <w:tcW w:w="4248" w:type="dxa"/>
            <w:vAlign w:val="center"/>
          </w:tcPr>
          <w:p w14:paraId="0CBA56A1" w14:textId="77777777" w:rsidR="0046563C" w:rsidRPr="007969C1" w:rsidRDefault="0046563C" w:rsidP="0046563C">
            <w:pPr>
              <w:shd w:val="clear" w:color="auto" w:fill="FFFFFF"/>
              <w:suppressAutoHyphens/>
              <w:spacing w:after="200"/>
              <w:rPr>
                <w:rFonts w:ascii="Arial" w:eastAsia="Calibri" w:hAnsi="Arial" w:cs="Arial"/>
                <w:sz w:val="16"/>
                <w:szCs w:val="16"/>
                <w:lang w:eastAsia="ar-SA"/>
              </w:rPr>
            </w:pPr>
            <w:r w:rsidRPr="007969C1">
              <w:rPr>
                <w:rFonts w:ascii="Arial" w:eastAsia="Calibri" w:hAnsi="Arial" w:cs="Arial"/>
                <w:sz w:val="14"/>
                <w:szCs w:val="14"/>
                <w:lang w:eastAsia="ar-SA"/>
              </w:rPr>
              <w:t>SERVICIOS LEGALES Y ADMINISTRACIÓN DE CARTERAS, S.A. DE C.V.</w:t>
            </w:r>
          </w:p>
        </w:tc>
        <w:tc>
          <w:tcPr>
            <w:tcW w:w="4001" w:type="dxa"/>
            <w:vAlign w:val="center"/>
          </w:tcPr>
          <w:p w14:paraId="639A0DB1" w14:textId="77777777" w:rsidR="0046563C" w:rsidRPr="007969C1" w:rsidRDefault="0046563C" w:rsidP="0046563C">
            <w:pPr>
              <w:widowControl w:val="0"/>
              <w:suppressAutoHyphens/>
              <w:autoSpaceDE w:val="0"/>
              <w:autoSpaceDN w:val="0"/>
              <w:adjustRightInd w:val="0"/>
              <w:spacing w:after="200"/>
              <w:jc w:val="center"/>
              <w:rPr>
                <w:rFonts w:ascii="Arial" w:eastAsia="SimSun" w:hAnsi="Arial" w:cs="Arial"/>
                <w:b/>
                <w:sz w:val="16"/>
                <w:szCs w:val="16"/>
                <w:lang w:eastAsia="ar-SA"/>
              </w:rPr>
            </w:pPr>
            <w:r w:rsidRPr="007969C1">
              <w:rPr>
                <w:rFonts w:ascii="Arial" w:eastAsia="SimSun" w:hAnsi="Arial" w:cs="Arial"/>
                <w:b/>
                <w:sz w:val="16"/>
                <w:szCs w:val="16"/>
                <w:lang w:val="en-US" w:eastAsia="ar-SA"/>
              </w:rPr>
              <w:t>79.44%</w:t>
            </w:r>
          </w:p>
        </w:tc>
      </w:tr>
    </w:tbl>
    <w:p w14:paraId="75AB6F09" w14:textId="77777777" w:rsidR="0046563C" w:rsidRPr="007969C1" w:rsidRDefault="0046563C" w:rsidP="0046563C">
      <w:pPr>
        <w:spacing w:after="200"/>
        <w:jc w:val="both"/>
        <w:rPr>
          <w:rFonts w:ascii="Arial" w:eastAsia="Calibri" w:hAnsi="Arial" w:cs="Arial"/>
          <w:b/>
          <w:lang w:eastAsia="ar-SA"/>
        </w:rPr>
      </w:pPr>
    </w:p>
    <w:p w14:paraId="4CCFB1DE" w14:textId="77777777" w:rsidR="0046563C" w:rsidRPr="007969C1" w:rsidRDefault="0046563C" w:rsidP="0046563C">
      <w:pPr>
        <w:spacing w:after="200"/>
        <w:jc w:val="both"/>
        <w:rPr>
          <w:rFonts w:ascii="Arial" w:eastAsia="Calibri" w:hAnsi="Arial" w:cs="Arial"/>
          <w:b/>
          <w:sz w:val="20"/>
          <w:szCs w:val="20"/>
          <w:lang w:eastAsia="ar-SA"/>
        </w:rPr>
      </w:pPr>
      <w:r w:rsidRPr="007969C1">
        <w:rPr>
          <w:rFonts w:ascii="Arial" w:eastAsia="Calibri" w:hAnsi="Arial" w:cs="Arial"/>
          <w:b/>
          <w:sz w:val="20"/>
          <w:szCs w:val="20"/>
          <w:lang w:eastAsia="ar-SA"/>
        </w:rPr>
        <w:t>II.IDENTIFICACIÓN DEL ACTO RECURRIDO.</w:t>
      </w:r>
    </w:p>
    <w:p w14:paraId="56E76664"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Me dirijo ante vuestra digna autoridad, para manifestarle que estando dentro del plazo legal, vengo a imponer Recurso de Revisión con base a los artículos 76 y 77 de la Ley de Adquisiciones Contrataciones de la Administración Pública (LACAP) en contra de la Certificación del Punto del Punto VI) del Acta de sesión de junta directiva número JD-CUARENTA/DOS MIL VEINTE, de fecha 27 de febrero de 2020, derivada de la Licitación Pública No. FSV 01/2020 denominada “GESTIÓN DE COBRO PREVENTIVO Y CORRECTIVO DE LA CARTERA HIPOTECARIA DEL FSV, específicamente en: a)la determinación  de la Comisión de Evaluación de Ofertas, de no evaluar mi oferta económica, para las zonas oriental, occidental y central, aduciendo que presente algo diferente a lo requerido y que omití valores requeridos, consignada en las páginas de la 19 a la 25 , y b) en la parte resolutiva de la Certificación, en la que vuestra autoridad determinó adjudicar a otras empresas sin incluirme; acto administrativo al que en adelante me referiré como la Certificación del Punto VI) del Acta de la sesión de junta directiva, de la que agrego copia simple, resolución con la que estoy en total desacuerdo, por las afectaciones que me causa y por un acto contrario a derecho.  Por lo que estando en tiempo, de conformidad al Art. 77 de la LACAP, vengo ante vuestra digna autoridad a interponer Recurso de Revisión.</w:t>
      </w:r>
    </w:p>
    <w:p w14:paraId="064FF4E1" w14:textId="77777777" w:rsidR="0046563C" w:rsidRPr="007969C1" w:rsidRDefault="0046563C" w:rsidP="0046563C">
      <w:pPr>
        <w:spacing w:after="200"/>
        <w:jc w:val="both"/>
        <w:rPr>
          <w:rFonts w:ascii="Arial" w:eastAsia="Calibri" w:hAnsi="Arial" w:cs="Arial"/>
          <w:b/>
          <w:sz w:val="20"/>
          <w:szCs w:val="20"/>
          <w:lang w:eastAsia="ar-SA"/>
        </w:rPr>
      </w:pPr>
      <w:r w:rsidRPr="007969C1">
        <w:rPr>
          <w:rFonts w:ascii="Arial" w:eastAsia="Calibri" w:hAnsi="Arial" w:cs="Arial"/>
          <w:b/>
          <w:sz w:val="20"/>
          <w:szCs w:val="20"/>
          <w:lang w:eastAsia="ar-SA"/>
        </w:rPr>
        <w:t>III-RAZONES DE HECHO Y DE DERECHO EN QUE FUNDAMENTO EL RECURSO DE REVISIÓN INTERPUESTO.</w:t>
      </w:r>
    </w:p>
    <w:p w14:paraId="44721A74" w14:textId="77777777" w:rsidR="0046563C" w:rsidRPr="007969C1" w:rsidRDefault="0046563C" w:rsidP="0046563C">
      <w:pPr>
        <w:spacing w:after="200"/>
        <w:jc w:val="both"/>
        <w:rPr>
          <w:rFonts w:ascii="Arial" w:eastAsia="Calibri" w:hAnsi="Arial" w:cs="Arial"/>
          <w:b/>
          <w:sz w:val="20"/>
          <w:szCs w:val="20"/>
          <w:lang w:eastAsia="ar-SA"/>
        </w:rPr>
      </w:pPr>
      <w:r w:rsidRPr="007969C1">
        <w:rPr>
          <w:rFonts w:ascii="Arial" w:eastAsia="Calibri" w:hAnsi="Arial" w:cs="Arial"/>
          <w:b/>
          <w:sz w:val="20"/>
          <w:szCs w:val="20"/>
          <w:lang w:eastAsia="ar-SA"/>
        </w:rPr>
        <w:t>3.1 La decisión, de la Comisión de Evaluación de Ofertas nombrada para la Licitación Pública No. FSV-01/2020 , de no evaluar la oferta económica presentada por mi persona para las zonas occidental oriental y central del país, transgrede el Principio de Igualdad establecido en el Inciso segundo del Art. 3 de la Constitución,  como el literal c) del Art. 3 del Reglamento de la LACAP y viola el derecho a la Buena Administración, tutelado en el Art. 16 de la LPA y en los artículos 1 y 2 de la Constitución, por lo que la Certificación del Punto VI) del Acta de la sesión de junta directiva, es un acto administrativo ilegal.</w:t>
      </w:r>
    </w:p>
    <w:p w14:paraId="686DAF40"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lastRenderedPageBreak/>
        <w:t xml:space="preserve">En las páginas 17, 19, 21 y 25 del informe de recomendación de Evaluación de ofertas, se mencionan las razones por las cuales, la Comisión aduce que la oferta económica presentada por mi </w:t>
      </w:r>
      <w:proofErr w:type="gramStart"/>
      <w:r w:rsidRPr="007969C1">
        <w:rPr>
          <w:rFonts w:ascii="Arial" w:eastAsia="Calibri" w:hAnsi="Arial" w:cs="Arial"/>
          <w:bCs/>
          <w:sz w:val="20"/>
          <w:szCs w:val="20"/>
          <w:lang w:eastAsia="ar-SA"/>
        </w:rPr>
        <w:t>persona,</w:t>
      </w:r>
      <w:proofErr w:type="gramEnd"/>
      <w:r w:rsidRPr="007969C1">
        <w:rPr>
          <w:rFonts w:ascii="Arial" w:eastAsia="Calibri" w:hAnsi="Arial" w:cs="Arial"/>
          <w:bCs/>
          <w:sz w:val="20"/>
          <w:szCs w:val="20"/>
          <w:lang w:eastAsia="ar-SA"/>
        </w:rPr>
        <w:t xml:space="preserve"> no fue sujeta de evaluación, de conformidad al siguiente detalle:</w:t>
      </w:r>
    </w:p>
    <w:p w14:paraId="52E925A8" w14:textId="77777777" w:rsidR="0046563C" w:rsidRPr="007969C1" w:rsidRDefault="0046563C" w:rsidP="0046563C">
      <w:pPr>
        <w:spacing w:after="200"/>
        <w:ind w:firstLine="54"/>
        <w:jc w:val="both"/>
        <w:rPr>
          <w:rFonts w:ascii="Arial" w:eastAsia="Calibri" w:hAnsi="Arial" w:cs="Arial"/>
          <w:b/>
          <w:sz w:val="20"/>
          <w:szCs w:val="20"/>
          <w:lang w:eastAsia="ar-SA"/>
        </w:rPr>
      </w:pPr>
      <w:r w:rsidRPr="007969C1">
        <w:rPr>
          <w:rFonts w:ascii="Arial" w:eastAsia="Calibri" w:hAnsi="Arial" w:cs="Arial"/>
          <w:bCs/>
          <w:sz w:val="20"/>
          <w:szCs w:val="20"/>
          <w:lang w:eastAsia="ar-SA"/>
        </w:rPr>
        <w:t xml:space="preserve">Tanto para la </w:t>
      </w:r>
      <w:r w:rsidRPr="007969C1">
        <w:rPr>
          <w:rFonts w:ascii="Arial" w:eastAsia="Calibri" w:hAnsi="Arial" w:cs="Arial"/>
          <w:b/>
          <w:sz w:val="20"/>
          <w:szCs w:val="20"/>
          <w:lang w:eastAsia="ar-SA"/>
        </w:rPr>
        <w:t>zona occidental, zona oriental y zona central</w:t>
      </w:r>
      <w:r w:rsidRPr="007969C1">
        <w:rPr>
          <w:rFonts w:ascii="Arial" w:eastAsia="Calibri" w:hAnsi="Arial" w:cs="Arial"/>
          <w:bCs/>
          <w:sz w:val="20"/>
          <w:szCs w:val="20"/>
          <w:lang w:eastAsia="ar-SA"/>
        </w:rPr>
        <w:t xml:space="preserve"> del país, la Comisión manifiesta que en mi oferta presenté </w:t>
      </w:r>
      <w:r w:rsidRPr="007969C1">
        <w:rPr>
          <w:rFonts w:ascii="Arial" w:eastAsia="Calibri" w:hAnsi="Arial" w:cs="Arial"/>
          <w:b/>
          <w:sz w:val="20"/>
          <w:szCs w:val="20"/>
          <w:lang w:eastAsia="ar-SA"/>
        </w:rPr>
        <w:t>algo diferente a lo requerido omitiendo valores requeridos y ofertando valores superiores a lo requerido según el siguiente detalle:</w:t>
      </w:r>
    </w:p>
    <w:tbl>
      <w:tblPr>
        <w:tblW w:w="8505" w:type="dxa"/>
        <w:tblInd w:w="70" w:type="dxa"/>
        <w:tblCellMar>
          <w:left w:w="70" w:type="dxa"/>
          <w:right w:w="70" w:type="dxa"/>
        </w:tblCellMar>
        <w:tblLook w:val="04A0" w:firstRow="1" w:lastRow="0" w:firstColumn="1" w:lastColumn="0" w:noHBand="0" w:noVBand="1"/>
      </w:tblPr>
      <w:tblGrid>
        <w:gridCol w:w="1266"/>
        <w:gridCol w:w="1121"/>
        <w:gridCol w:w="1133"/>
        <w:gridCol w:w="1133"/>
        <w:gridCol w:w="1084"/>
        <w:gridCol w:w="1084"/>
        <w:gridCol w:w="1684"/>
      </w:tblGrid>
      <w:tr w:rsidR="0046563C" w:rsidRPr="007969C1" w14:paraId="610ECBC9" w14:textId="77777777" w:rsidTr="0046563C">
        <w:trPr>
          <w:trHeight w:val="330"/>
        </w:trPr>
        <w:tc>
          <w:tcPr>
            <w:tcW w:w="8505" w:type="dxa"/>
            <w:gridSpan w:val="7"/>
            <w:tcBorders>
              <w:top w:val="nil"/>
              <w:left w:val="nil"/>
              <w:bottom w:val="single" w:sz="8" w:space="0" w:color="000000"/>
              <w:right w:val="nil"/>
            </w:tcBorders>
            <w:shd w:val="clear" w:color="auto" w:fill="auto"/>
            <w:vAlign w:val="center"/>
          </w:tcPr>
          <w:p w14:paraId="386DA2E4" w14:textId="77777777" w:rsidR="0046563C" w:rsidRPr="007969C1" w:rsidRDefault="0046563C" w:rsidP="0046563C">
            <w:pPr>
              <w:rPr>
                <w:b/>
                <w:bCs/>
                <w:sz w:val="16"/>
                <w:szCs w:val="16"/>
                <w:lang w:eastAsia="es-SV"/>
              </w:rPr>
            </w:pPr>
            <w:r w:rsidRPr="007969C1">
              <w:rPr>
                <w:rFonts w:ascii="Arial" w:eastAsia="Calibri" w:hAnsi="Arial" w:cs="Arial"/>
                <w:b/>
                <w:sz w:val="20"/>
                <w:szCs w:val="20"/>
                <w:lang w:eastAsia="ar-SA"/>
              </w:rPr>
              <w:t>LO REQUERIDO PARA LA ZONA OCCIDENTAL, ORIENTAL Y CENTRAL OFERTA ECONÓMICA</w:t>
            </w:r>
            <w:bookmarkStart w:id="5" w:name="_Hlk34901329"/>
          </w:p>
        </w:tc>
      </w:tr>
      <w:tr w:rsidR="0046563C" w:rsidRPr="007969C1" w14:paraId="059B9007" w14:textId="77777777" w:rsidTr="0046563C">
        <w:trPr>
          <w:trHeight w:val="312"/>
        </w:trPr>
        <w:tc>
          <w:tcPr>
            <w:tcW w:w="1266"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0FACB863" w14:textId="77777777" w:rsidR="0046563C" w:rsidRPr="007969C1" w:rsidRDefault="0046563C" w:rsidP="0046563C">
            <w:pPr>
              <w:jc w:val="center"/>
              <w:rPr>
                <w:b/>
                <w:bCs/>
                <w:sz w:val="16"/>
                <w:szCs w:val="16"/>
                <w:lang w:eastAsia="es-SV"/>
              </w:rPr>
            </w:pPr>
            <w:r w:rsidRPr="007969C1">
              <w:rPr>
                <w:b/>
                <w:bCs/>
                <w:sz w:val="16"/>
                <w:szCs w:val="16"/>
                <w:lang w:eastAsia="es-SV"/>
              </w:rPr>
              <w:t>TIPO</w:t>
            </w:r>
            <w:r w:rsidRPr="007969C1">
              <w:rPr>
                <w:b/>
                <w:bCs/>
                <w:sz w:val="16"/>
                <w:szCs w:val="16"/>
                <w:lang w:eastAsia="es-SV"/>
              </w:rPr>
              <w:br/>
              <w:t>GESTION</w:t>
            </w:r>
          </w:p>
        </w:tc>
        <w:tc>
          <w:tcPr>
            <w:tcW w:w="1121"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702A63B0" w14:textId="77777777" w:rsidR="0046563C" w:rsidRPr="007969C1" w:rsidRDefault="0046563C" w:rsidP="0046563C">
            <w:pPr>
              <w:jc w:val="center"/>
              <w:rPr>
                <w:b/>
                <w:bCs/>
                <w:sz w:val="16"/>
                <w:szCs w:val="16"/>
                <w:lang w:eastAsia="es-SV"/>
              </w:rPr>
            </w:pPr>
            <w:r w:rsidRPr="007969C1">
              <w:rPr>
                <w:b/>
                <w:bCs/>
                <w:sz w:val="16"/>
                <w:szCs w:val="16"/>
                <w:lang w:eastAsia="es-SV"/>
              </w:rPr>
              <w:t>RANGO</w:t>
            </w:r>
            <w:r w:rsidRPr="007969C1">
              <w:rPr>
                <w:b/>
                <w:bCs/>
                <w:sz w:val="16"/>
                <w:szCs w:val="16"/>
                <w:lang w:eastAsia="es-SV"/>
              </w:rPr>
              <w:br/>
              <w:t>DE DIAS MORA (AL INICIO DE</w:t>
            </w:r>
            <w:r w:rsidRPr="007969C1">
              <w:rPr>
                <w:b/>
                <w:bCs/>
                <w:sz w:val="16"/>
                <w:szCs w:val="16"/>
                <w:lang w:eastAsia="es-SV"/>
              </w:rPr>
              <w:br/>
              <w:t>CADA MES)</w:t>
            </w:r>
          </w:p>
        </w:tc>
        <w:tc>
          <w:tcPr>
            <w:tcW w:w="2266" w:type="dxa"/>
            <w:gridSpan w:val="2"/>
            <w:tcBorders>
              <w:top w:val="single" w:sz="8" w:space="0" w:color="000000"/>
              <w:left w:val="nil"/>
              <w:bottom w:val="single" w:sz="4" w:space="0" w:color="000000"/>
              <w:right w:val="single" w:sz="4" w:space="0" w:color="000000"/>
            </w:tcBorders>
            <w:shd w:val="clear" w:color="auto" w:fill="auto"/>
            <w:vAlign w:val="center"/>
            <w:hideMark/>
          </w:tcPr>
          <w:p w14:paraId="253F39D8"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QUE PODRÁ OFERTAR</w:t>
            </w:r>
          </w:p>
        </w:tc>
        <w:tc>
          <w:tcPr>
            <w:tcW w:w="2168" w:type="dxa"/>
            <w:gridSpan w:val="2"/>
            <w:tcBorders>
              <w:top w:val="single" w:sz="8" w:space="0" w:color="000000"/>
              <w:left w:val="nil"/>
              <w:bottom w:val="single" w:sz="4" w:space="0" w:color="000000"/>
              <w:right w:val="single" w:sz="4" w:space="0" w:color="000000"/>
            </w:tcBorders>
            <w:shd w:val="clear" w:color="auto" w:fill="auto"/>
            <w:vAlign w:val="center"/>
            <w:hideMark/>
          </w:tcPr>
          <w:p w14:paraId="059AE452"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OFERTADAS</w:t>
            </w:r>
          </w:p>
        </w:tc>
        <w:tc>
          <w:tcPr>
            <w:tcW w:w="168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2235D0E4" w14:textId="77777777" w:rsidR="0046563C" w:rsidRPr="007969C1" w:rsidRDefault="0046563C" w:rsidP="0046563C">
            <w:pPr>
              <w:jc w:val="center"/>
              <w:rPr>
                <w:b/>
                <w:bCs/>
                <w:sz w:val="16"/>
                <w:szCs w:val="16"/>
                <w:lang w:eastAsia="es-SV"/>
              </w:rPr>
            </w:pPr>
            <w:r w:rsidRPr="007969C1">
              <w:rPr>
                <w:b/>
                <w:bCs/>
                <w:sz w:val="16"/>
                <w:szCs w:val="16"/>
                <w:lang w:eastAsia="es-SV"/>
              </w:rPr>
              <w:t>MONTO SUJETO DE COMISIÓN</w:t>
            </w:r>
          </w:p>
        </w:tc>
      </w:tr>
      <w:tr w:rsidR="0046563C" w:rsidRPr="007969C1" w14:paraId="00355022" w14:textId="77777777" w:rsidTr="0046563C">
        <w:trPr>
          <w:trHeight w:val="465"/>
        </w:trPr>
        <w:tc>
          <w:tcPr>
            <w:tcW w:w="1266" w:type="dxa"/>
            <w:vMerge/>
            <w:tcBorders>
              <w:top w:val="nil"/>
              <w:left w:val="single" w:sz="8" w:space="0" w:color="000000"/>
              <w:bottom w:val="single" w:sz="8" w:space="0" w:color="000000"/>
              <w:right w:val="single" w:sz="4" w:space="0" w:color="000000"/>
            </w:tcBorders>
            <w:vAlign w:val="center"/>
            <w:hideMark/>
          </w:tcPr>
          <w:p w14:paraId="3BF0FDD0" w14:textId="77777777" w:rsidR="0046563C" w:rsidRPr="007969C1" w:rsidRDefault="0046563C" w:rsidP="0046563C">
            <w:pPr>
              <w:rPr>
                <w:b/>
                <w:bCs/>
                <w:sz w:val="16"/>
                <w:szCs w:val="16"/>
                <w:lang w:eastAsia="es-SV"/>
              </w:rPr>
            </w:pPr>
          </w:p>
        </w:tc>
        <w:tc>
          <w:tcPr>
            <w:tcW w:w="1121" w:type="dxa"/>
            <w:vMerge/>
            <w:tcBorders>
              <w:top w:val="nil"/>
              <w:left w:val="single" w:sz="4" w:space="0" w:color="000000"/>
              <w:bottom w:val="single" w:sz="8" w:space="0" w:color="000000"/>
              <w:right w:val="single" w:sz="4" w:space="0" w:color="000000"/>
            </w:tcBorders>
            <w:vAlign w:val="center"/>
            <w:hideMark/>
          </w:tcPr>
          <w:p w14:paraId="2745E0EB" w14:textId="77777777" w:rsidR="0046563C" w:rsidRPr="007969C1" w:rsidRDefault="0046563C" w:rsidP="0046563C">
            <w:pPr>
              <w:rPr>
                <w:b/>
                <w:bCs/>
                <w:sz w:val="16"/>
                <w:szCs w:val="16"/>
                <w:lang w:eastAsia="es-SV"/>
              </w:rPr>
            </w:pPr>
          </w:p>
        </w:tc>
        <w:tc>
          <w:tcPr>
            <w:tcW w:w="1133" w:type="dxa"/>
            <w:tcBorders>
              <w:top w:val="nil"/>
              <w:left w:val="nil"/>
              <w:bottom w:val="single" w:sz="8" w:space="0" w:color="000000"/>
              <w:right w:val="single" w:sz="4" w:space="0" w:color="000000"/>
            </w:tcBorders>
            <w:shd w:val="clear" w:color="auto" w:fill="auto"/>
            <w:vAlign w:val="center"/>
            <w:hideMark/>
          </w:tcPr>
          <w:p w14:paraId="3ED24E5E"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2515526D" w14:textId="77777777" w:rsidR="0046563C" w:rsidRPr="007969C1" w:rsidRDefault="0046563C" w:rsidP="0046563C">
            <w:pPr>
              <w:jc w:val="center"/>
              <w:rPr>
                <w:b/>
                <w:bCs/>
                <w:sz w:val="16"/>
                <w:szCs w:val="16"/>
                <w:lang w:eastAsia="es-SV"/>
              </w:rPr>
            </w:pPr>
            <w:r w:rsidRPr="007969C1">
              <w:rPr>
                <w:b/>
                <w:bCs/>
                <w:sz w:val="16"/>
                <w:szCs w:val="16"/>
                <w:lang w:eastAsia="es-SV"/>
              </w:rPr>
              <w:t>NES EN EFECTIVO</w:t>
            </w:r>
          </w:p>
        </w:tc>
        <w:tc>
          <w:tcPr>
            <w:tcW w:w="1133" w:type="dxa"/>
            <w:tcBorders>
              <w:top w:val="nil"/>
              <w:left w:val="nil"/>
              <w:bottom w:val="single" w:sz="8" w:space="0" w:color="000000"/>
              <w:right w:val="single" w:sz="4" w:space="0" w:color="000000"/>
            </w:tcBorders>
            <w:shd w:val="clear" w:color="auto" w:fill="auto"/>
            <w:vAlign w:val="center"/>
            <w:hideMark/>
          </w:tcPr>
          <w:p w14:paraId="3E07F71D"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RECUPERACIO</w:t>
            </w:r>
          </w:p>
          <w:p w14:paraId="529FF35E" w14:textId="77777777" w:rsidR="0046563C" w:rsidRPr="007969C1" w:rsidRDefault="0046563C" w:rsidP="0046563C">
            <w:pPr>
              <w:jc w:val="center"/>
              <w:rPr>
                <w:b/>
                <w:bCs/>
                <w:sz w:val="16"/>
                <w:szCs w:val="16"/>
                <w:lang w:eastAsia="es-SV"/>
              </w:rPr>
            </w:pPr>
            <w:r w:rsidRPr="007969C1">
              <w:rPr>
                <w:b/>
                <w:bCs/>
                <w:sz w:val="16"/>
                <w:szCs w:val="16"/>
                <w:lang w:eastAsia="es-SV"/>
              </w:rPr>
              <w:t>N</w:t>
            </w:r>
          </w:p>
        </w:tc>
        <w:tc>
          <w:tcPr>
            <w:tcW w:w="1084" w:type="dxa"/>
            <w:tcBorders>
              <w:top w:val="nil"/>
              <w:left w:val="nil"/>
              <w:bottom w:val="single" w:sz="8" w:space="0" w:color="000000"/>
              <w:right w:val="single" w:sz="4" w:space="0" w:color="000000"/>
            </w:tcBorders>
            <w:shd w:val="clear" w:color="auto" w:fill="auto"/>
            <w:vAlign w:val="center"/>
            <w:hideMark/>
          </w:tcPr>
          <w:p w14:paraId="5D484333"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3846E481"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12B8EEB3"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084" w:type="dxa"/>
            <w:tcBorders>
              <w:top w:val="nil"/>
              <w:left w:val="nil"/>
              <w:bottom w:val="single" w:sz="8" w:space="0" w:color="000000"/>
              <w:right w:val="single" w:sz="4" w:space="0" w:color="000000"/>
            </w:tcBorders>
            <w:shd w:val="clear" w:color="auto" w:fill="auto"/>
            <w:vAlign w:val="center"/>
            <w:hideMark/>
          </w:tcPr>
          <w:p w14:paraId="5BAA0797"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RECUPERACIO</w:t>
            </w:r>
          </w:p>
          <w:p w14:paraId="24F21F66" w14:textId="77777777" w:rsidR="0046563C" w:rsidRPr="007969C1" w:rsidRDefault="0046563C" w:rsidP="0046563C">
            <w:pPr>
              <w:jc w:val="center"/>
              <w:rPr>
                <w:b/>
                <w:bCs/>
                <w:sz w:val="16"/>
                <w:szCs w:val="16"/>
                <w:lang w:eastAsia="es-SV"/>
              </w:rPr>
            </w:pPr>
            <w:r w:rsidRPr="007969C1">
              <w:rPr>
                <w:b/>
                <w:bCs/>
                <w:sz w:val="16"/>
                <w:szCs w:val="16"/>
                <w:lang w:eastAsia="es-SV"/>
              </w:rPr>
              <w:t>N</w:t>
            </w:r>
          </w:p>
        </w:tc>
        <w:tc>
          <w:tcPr>
            <w:tcW w:w="1684" w:type="dxa"/>
            <w:vMerge/>
            <w:tcBorders>
              <w:top w:val="nil"/>
              <w:left w:val="single" w:sz="4" w:space="0" w:color="000000"/>
              <w:bottom w:val="single" w:sz="8" w:space="0" w:color="000000"/>
              <w:right w:val="single" w:sz="8" w:space="0" w:color="000000"/>
            </w:tcBorders>
            <w:vAlign w:val="center"/>
            <w:hideMark/>
          </w:tcPr>
          <w:p w14:paraId="77AB42F9" w14:textId="77777777" w:rsidR="0046563C" w:rsidRPr="007969C1" w:rsidRDefault="0046563C" w:rsidP="0046563C">
            <w:pPr>
              <w:rPr>
                <w:b/>
                <w:bCs/>
                <w:sz w:val="16"/>
                <w:szCs w:val="16"/>
                <w:lang w:eastAsia="es-SV"/>
              </w:rPr>
            </w:pPr>
          </w:p>
        </w:tc>
      </w:tr>
      <w:tr w:rsidR="0046563C" w:rsidRPr="007969C1" w14:paraId="534773AF" w14:textId="77777777" w:rsidTr="0046563C">
        <w:trPr>
          <w:trHeight w:val="450"/>
        </w:trPr>
        <w:tc>
          <w:tcPr>
            <w:tcW w:w="1266" w:type="dxa"/>
            <w:tcBorders>
              <w:top w:val="nil"/>
              <w:left w:val="single" w:sz="8" w:space="0" w:color="000000"/>
              <w:bottom w:val="single" w:sz="4" w:space="0" w:color="000000"/>
              <w:right w:val="single" w:sz="4" w:space="0" w:color="000000"/>
            </w:tcBorders>
            <w:shd w:val="clear" w:color="auto" w:fill="auto"/>
            <w:vAlign w:val="center"/>
            <w:hideMark/>
          </w:tcPr>
          <w:p w14:paraId="184FDDA1" w14:textId="77777777" w:rsidR="0046563C" w:rsidRPr="007969C1" w:rsidRDefault="0046563C" w:rsidP="0046563C">
            <w:pPr>
              <w:jc w:val="center"/>
              <w:rPr>
                <w:sz w:val="16"/>
                <w:szCs w:val="16"/>
                <w:lang w:eastAsia="es-SV"/>
              </w:rPr>
            </w:pPr>
            <w:r w:rsidRPr="007969C1">
              <w:rPr>
                <w:sz w:val="16"/>
                <w:szCs w:val="16"/>
                <w:lang w:eastAsia="es-SV"/>
              </w:rPr>
              <w:t>Preventiva</w:t>
            </w:r>
          </w:p>
        </w:tc>
        <w:tc>
          <w:tcPr>
            <w:tcW w:w="1121" w:type="dxa"/>
            <w:tcBorders>
              <w:top w:val="nil"/>
              <w:left w:val="nil"/>
              <w:bottom w:val="single" w:sz="4" w:space="0" w:color="000000"/>
              <w:right w:val="single" w:sz="4" w:space="0" w:color="000000"/>
            </w:tcBorders>
            <w:shd w:val="clear" w:color="auto" w:fill="auto"/>
            <w:vAlign w:val="center"/>
            <w:hideMark/>
          </w:tcPr>
          <w:p w14:paraId="4AF62296" w14:textId="77777777" w:rsidR="0046563C" w:rsidRPr="007969C1" w:rsidRDefault="0046563C" w:rsidP="0046563C">
            <w:pPr>
              <w:jc w:val="center"/>
              <w:rPr>
                <w:sz w:val="16"/>
                <w:szCs w:val="16"/>
                <w:lang w:eastAsia="es-SV"/>
              </w:rPr>
            </w:pPr>
            <w:r w:rsidRPr="007969C1">
              <w:rPr>
                <w:sz w:val="16"/>
                <w:szCs w:val="16"/>
                <w:lang w:eastAsia="es-SV"/>
              </w:rPr>
              <w:t>De 0 Hasta 7</w:t>
            </w:r>
          </w:p>
        </w:tc>
        <w:tc>
          <w:tcPr>
            <w:tcW w:w="1133" w:type="dxa"/>
            <w:tcBorders>
              <w:top w:val="nil"/>
              <w:left w:val="nil"/>
              <w:bottom w:val="single" w:sz="4" w:space="0" w:color="000000"/>
              <w:right w:val="single" w:sz="4" w:space="0" w:color="000000"/>
            </w:tcBorders>
            <w:shd w:val="clear" w:color="auto" w:fill="auto"/>
            <w:vAlign w:val="center"/>
            <w:hideMark/>
          </w:tcPr>
          <w:p w14:paraId="5F99A612" w14:textId="77777777" w:rsidR="0046563C" w:rsidRPr="007969C1" w:rsidRDefault="0046563C" w:rsidP="0046563C">
            <w:pPr>
              <w:jc w:val="center"/>
              <w:rPr>
                <w:sz w:val="16"/>
                <w:szCs w:val="16"/>
                <w:lang w:eastAsia="es-SV"/>
              </w:rPr>
            </w:pPr>
            <w:r w:rsidRPr="007969C1">
              <w:rPr>
                <w:sz w:val="16"/>
                <w:szCs w:val="16"/>
                <w:lang w:eastAsia="es-SV"/>
              </w:rPr>
              <w:t>De 1.25% a 2.00%</w:t>
            </w:r>
          </w:p>
          <w:p w14:paraId="2484DAD4" w14:textId="77777777" w:rsidR="0046563C" w:rsidRPr="007969C1" w:rsidRDefault="0046563C" w:rsidP="0046563C">
            <w:pPr>
              <w:jc w:val="center"/>
              <w:rPr>
                <w:sz w:val="16"/>
                <w:szCs w:val="16"/>
                <w:lang w:eastAsia="es-SV"/>
              </w:rPr>
            </w:pPr>
          </w:p>
          <w:p w14:paraId="17CBCC23" w14:textId="77777777" w:rsidR="0046563C" w:rsidRPr="007969C1" w:rsidRDefault="0046563C" w:rsidP="0046563C">
            <w:pPr>
              <w:jc w:val="center"/>
              <w:rPr>
                <w:sz w:val="16"/>
                <w:szCs w:val="16"/>
                <w:lang w:eastAsia="es-SV"/>
              </w:rPr>
            </w:pPr>
          </w:p>
        </w:tc>
        <w:tc>
          <w:tcPr>
            <w:tcW w:w="1133" w:type="dxa"/>
            <w:tcBorders>
              <w:top w:val="nil"/>
              <w:left w:val="nil"/>
              <w:bottom w:val="single" w:sz="4" w:space="0" w:color="000000"/>
              <w:right w:val="single" w:sz="4" w:space="0" w:color="000000"/>
            </w:tcBorders>
            <w:shd w:val="clear" w:color="auto" w:fill="auto"/>
            <w:vAlign w:val="center"/>
            <w:hideMark/>
          </w:tcPr>
          <w:p w14:paraId="00631B62" w14:textId="77777777" w:rsidR="0046563C" w:rsidRPr="007969C1" w:rsidRDefault="0046563C" w:rsidP="0046563C">
            <w:pPr>
              <w:jc w:val="center"/>
              <w:rPr>
                <w:sz w:val="16"/>
                <w:szCs w:val="16"/>
                <w:lang w:eastAsia="es-SV"/>
              </w:rPr>
            </w:pPr>
            <w:r w:rsidRPr="007969C1">
              <w:rPr>
                <w:sz w:val="16"/>
                <w:szCs w:val="16"/>
                <w:lang w:eastAsia="es-SV"/>
              </w:rPr>
              <w:t>n/a</w:t>
            </w:r>
          </w:p>
        </w:tc>
        <w:tc>
          <w:tcPr>
            <w:tcW w:w="1084" w:type="dxa"/>
            <w:tcBorders>
              <w:top w:val="nil"/>
              <w:left w:val="nil"/>
              <w:bottom w:val="single" w:sz="4" w:space="0" w:color="000000"/>
              <w:right w:val="single" w:sz="4" w:space="0" w:color="000000"/>
            </w:tcBorders>
            <w:shd w:val="clear" w:color="auto" w:fill="auto"/>
            <w:vAlign w:val="center"/>
            <w:hideMark/>
          </w:tcPr>
          <w:p w14:paraId="751E28B5" w14:textId="77777777" w:rsidR="0046563C" w:rsidRPr="007969C1" w:rsidRDefault="0046563C" w:rsidP="0046563C">
            <w:pPr>
              <w:jc w:val="center"/>
              <w:rPr>
                <w:sz w:val="16"/>
                <w:szCs w:val="16"/>
                <w:lang w:eastAsia="es-SV"/>
              </w:rPr>
            </w:pPr>
            <w:r w:rsidRPr="007969C1">
              <w:rPr>
                <w:sz w:val="16"/>
                <w:szCs w:val="16"/>
                <w:lang w:eastAsia="es-SV"/>
              </w:rPr>
              <w:t> </w:t>
            </w:r>
          </w:p>
        </w:tc>
        <w:tc>
          <w:tcPr>
            <w:tcW w:w="1084" w:type="dxa"/>
            <w:tcBorders>
              <w:top w:val="nil"/>
              <w:left w:val="nil"/>
              <w:bottom w:val="single" w:sz="4" w:space="0" w:color="000000"/>
              <w:right w:val="single" w:sz="4" w:space="0" w:color="000000"/>
            </w:tcBorders>
            <w:shd w:val="clear" w:color="auto" w:fill="auto"/>
            <w:vAlign w:val="center"/>
            <w:hideMark/>
          </w:tcPr>
          <w:p w14:paraId="210CAB1B" w14:textId="77777777" w:rsidR="0046563C" w:rsidRPr="007969C1" w:rsidRDefault="0046563C" w:rsidP="0046563C">
            <w:pPr>
              <w:jc w:val="center"/>
              <w:rPr>
                <w:sz w:val="16"/>
                <w:szCs w:val="16"/>
                <w:lang w:eastAsia="es-SV"/>
              </w:rPr>
            </w:pPr>
            <w:r w:rsidRPr="007969C1">
              <w:rPr>
                <w:sz w:val="16"/>
                <w:szCs w:val="16"/>
                <w:lang w:eastAsia="es-SV"/>
              </w:rPr>
              <w:t>n/a</w:t>
            </w:r>
          </w:p>
        </w:tc>
        <w:tc>
          <w:tcPr>
            <w:tcW w:w="1684" w:type="dxa"/>
            <w:tcBorders>
              <w:top w:val="nil"/>
              <w:left w:val="nil"/>
              <w:bottom w:val="single" w:sz="4" w:space="0" w:color="000000"/>
              <w:right w:val="single" w:sz="8" w:space="0" w:color="000000"/>
            </w:tcBorders>
            <w:shd w:val="clear" w:color="auto" w:fill="auto"/>
            <w:vAlign w:val="center"/>
            <w:hideMark/>
          </w:tcPr>
          <w:p w14:paraId="7E0CFCB4" w14:textId="77777777" w:rsidR="0046563C" w:rsidRPr="007969C1" w:rsidRDefault="0046563C" w:rsidP="0046563C">
            <w:pPr>
              <w:jc w:val="center"/>
              <w:rPr>
                <w:sz w:val="16"/>
                <w:szCs w:val="16"/>
                <w:lang w:eastAsia="es-SV"/>
              </w:rPr>
            </w:pPr>
            <w:r w:rsidRPr="007969C1">
              <w:rPr>
                <w:sz w:val="16"/>
                <w:szCs w:val="16"/>
                <w:lang w:eastAsia="es-SV"/>
              </w:rPr>
              <w:t>Como máximo el valor de la cuota mensual del préstamo</w:t>
            </w:r>
          </w:p>
        </w:tc>
      </w:tr>
      <w:tr w:rsidR="0046563C" w:rsidRPr="007969C1" w14:paraId="0BAC074D" w14:textId="77777777" w:rsidTr="0046563C">
        <w:trPr>
          <w:trHeight w:val="300"/>
        </w:trPr>
        <w:tc>
          <w:tcPr>
            <w:tcW w:w="1266" w:type="dxa"/>
            <w:tcBorders>
              <w:top w:val="nil"/>
              <w:left w:val="single" w:sz="8" w:space="0" w:color="000000"/>
              <w:bottom w:val="single" w:sz="4" w:space="0" w:color="000000"/>
              <w:right w:val="single" w:sz="4" w:space="0" w:color="000000"/>
            </w:tcBorders>
            <w:shd w:val="clear" w:color="auto" w:fill="auto"/>
            <w:vAlign w:val="center"/>
            <w:hideMark/>
          </w:tcPr>
          <w:p w14:paraId="772DE8CC" w14:textId="77777777" w:rsidR="0046563C" w:rsidRPr="007969C1" w:rsidRDefault="0046563C" w:rsidP="0046563C">
            <w:pPr>
              <w:jc w:val="center"/>
              <w:rPr>
                <w:sz w:val="16"/>
                <w:szCs w:val="16"/>
                <w:lang w:eastAsia="es-SV"/>
              </w:rPr>
            </w:pPr>
            <w:r w:rsidRPr="007969C1">
              <w:rPr>
                <w:sz w:val="16"/>
                <w:szCs w:val="16"/>
                <w:lang w:eastAsia="es-SV"/>
              </w:rPr>
              <w:t xml:space="preserve">Correctiva </w:t>
            </w:r>
          </w:p>
          <w:p w14:paraId="3748CD5A" w14:textId="77777777" w:rsidR="0046563C" w:rsidRPr="007969C1" w:rsidRDefault="0046563C" w:rsidP="0046563C">
            <w:pPr>
              <w:jc w:val="center"/>
              <w:rPr>
                <w:sz w:val="16"/>
                <w:szCs w:val="16"/>
                <w:lang w:eastAsia="es-SV"/>
              </w:rPr>
            </w:pPr>
            <w:r w:rsidRPr="007969C1">
              <w:rPr>
                <w:sz w:val="16"/>
                <w:szCs w:val="16"/>
                <w:lang w:eastAsia="es-SV"/>
              </w:rPr>
              <w:t>Mora</w:t>
            </w:r>
          </w:p>
          <w:p w14:paraId="7EFAB741" w14:textId="77777777" w:rsidR="0046563C" w:rsidRPr="007969C1" w:rsidRDefault="0046563C" w:rsidP="0046563C">
            <w:pPr>
              <w:jc w:val="center"/>
              <w:rPr>
                <w:sz w:val="16"/>
                <w:szCs w:val="16"/>
                <w:lang w:eastAsia="es-SV"/>
              </w:rPr>
            </w:pPr>
            <w:r w:rsidRPr="007969C1">
              <w:rPr>
                <w:sz w:val="16"/>
                <w:szCs w:val="16"/>
                <w:lang w:eastAsia="es-SV"/>
              </w:rPr>
              <w:t xml:space="preserve"> temprana</w:t>
            </w:r>
          </w:p>
        </w:tc>
        <w:tc>
          <w:tcPr>
            <w:tcW w:w="1121" w:type="dxa"/>
            <w:tcBorders>
              <w:top w:val="nil"/>
              <w:left w:val="nil"/>
              <w:bottom w:val="single" w:sz="4" w:space="0" w:color="000000"/>
              <w:right w:val="single" w:sz="4" w:space="0" w:color="000000"/>
            </w:tcBorders>
            <w:shd w:val="clear" w:color="auto" w:fill="auto"/>
            <w:vAlign w:val="center"/>
            <w:hideMark/>
          </w:tcPr>
          <w:p w14:paraId="73553657" w14:textId="77777777" w:rsidR="0046563C" w:rsidRPr="007969C1" w:rsidRDefault="0046563C" w:rsidP="0046563C">
            <w:pPr>
              <w:jc w:val="center"/>
              <w:rPr>
                <w:sz w:val="16"/>
                <w:szCs w:val="16"/>
                <w:lang w:eastAsia="es-SV"/>
              </w:rPr>
            </w:pPr>
            <w:r w:rsidRPr="007969C1">
              <w:rPr>
                <w:sz w:val="16"/>
                <w:szCs w:val="16"/>
                <w:lang w:eastAsia="es-SV"/>
              </w:rPr>
              <w:t>De 8 Hasta</w:t>
            </w:r>
          </w:p>
          <w:p w14:paraId="2712A004" w14:textId="77777777" w:rsidR="0046563C" w:rsidRPr="007969C1" w:rsidRDefault="0046563C" w:rsidP="0046563C">
            <w:pPr>
              <w:jc w:val="center"/>
              <w:rPr>
                <w:sz w:val="16"/>
                <w:szCs w:val="16"/>
                <w:lang w:eastAsia="es-SV"/>
              </w:rPr>
            </w:pPr>
            <w:r w:rsidRPr="007969C1">
              <w:rPr>
                <w:sz w:val="16"/>
                <w:szCs w:val="16"/>
                <w:lang w:eastAsia="es-SV"/>
              </w:rPr>
              <w:t xml:space="preserve"> 120</w:t>
            </w:r>
          </w:p>
        </w:tc>
        <w:tc>
          <w:tcPr>
            <w:tcW w:w="1133" w:type="dxa"/>
            <w:tcBorders>
              <w:top w:val="nil"/>
              <w:left w:val="nil"/>
              <w:bottom w:val="single" w:sz="4" w:space="0" w:color="000000"/>
              <w:right w:val="single" w:sz="4" w:space="0" w:color="000000"/>
            </w:tcBorders>
            <w:shd w:val="clear" w:color="auto" w:fill="auto"/>
            <w:vAlign w:val="center"/>
            <w:hideMark/>
          </w:tcPr>
          <w:p w14:paraId="10918F66" w14:textId="77777777" w:rsidR="0046563C" w:rsidRPr="007969C1" w:rsidRDefault="0046563C" w:rsidP="0046563C">
            <w:pPr>
              <w:jc w:val="center"/>
              <w:rPr>
                <w:sz w:val="16"/>
                <w:szCs w:val="16"/>
                <w:lang w:eastAsia="es-SV"/>
              </w:rPr>
            </w:pPr>
            <w:r w:rsidRPr="007969C1">
              <w:rPr>
                <w:sz w:val="16"/>
                <w:szCs w:val="16"/>
                <w:lang w:eastAsia="es-SV"/>
              </w:rPr>
              <w:t>De 2.00% a 5.00%</w:t>
            </w:r>
          </w:p>
          <w:p w14:paraId="3B36FCA5" w14:textId="77777777" w:rsidR="0046563C" w:rsidRPr="007969C1" w:rsidRDefault="0046563C" w:rsidP="0046563C">
            <w:pPr>
              <w:jc w:val="center"/>
              <w:rPr>
                <w:sz w:val="16"/>
                <w:szCs w:val="16"/>
                <w:lang w:eastAsia="es-SV"/>
              </w:rPr>
            </w:pPr>
          </w:p>
          <w:p w14:paraId="47870F72" w14:textId="77777777" w:rsidR="0046563C" w:rsidRPr="007969C1" w:rsidRDefault="0046563C" w:rsidP="0046563C">
            <w:pPr>
              <w:jc w:val="center"/>
              <w:rPr>
                <w:sz w:val="16"/>
                <w:szCs w:val="16"/>
                <w:lang w:eastAsia="es-SV"/>
              </w:rPr>
            </w:pPr>
          </w:p>
        </w:tc>
        <w:tc>
          <w:tcPr>
            <w:tcW w:w="1133" w:type="dxa"/>
            <w:tcBorders>
              <w:top w:val="nil"/>
              <w:left w:val="nil"/>
              <w:bottom w:val="single" w:sz="4" w:space="0" w:color="000000"/>
              <w:right w:val="single" w:sz="4" w:space="0" w:color="000000"/>
            </w:tcBorders>
            <w:shd w:val="clear" w:color="auto" w:fill="auto"/>
            <w:vAlign w:val="center"/>
            <w:hideMark/>
          </w:tcPr>
          <w:p w14:paraId="23686986" w14:textId="77777777" w:rsidR="0046563C" w:rsidRPr="007969C1" w:rsidRDefault="0046563C" w:rsidP="0046563C">
            <w:pPr>
              <w:jc w:val="center"/>
              <w:rPr>
                <w:sz w:val="16"/>
                <w:szCs w:val="16"/>
                <w:lang w:eastAsia="es-SV"/>
              </w:rPr>
            </w:pPr>
            <w:r w:rsidRPr="007969C1">
              <w:rPr>
                <w:sz w:val="16"/>
                <w:szCs w:val="16"/>
                <w:lang w:eastAsia="es-SV"/>
              </w:rPr>
              <w:t>n/a</w:t>
            </w:r>
          </w:p>
        </w:tc>
        <w:tc>
          <w:tcPr>
            <w:tcW w:w="1084" w:type="dxa"/>
            <w:tcBorders>
              <w:top w:val="nil"/>
              <w:left w:val="nil"/>
              <w:bottom w:val="single" w:sz="4" w:space="0" w:color="000000"/>
              <w:right w:val="single" w:sz="4" w:space="0" w:color="000000"/>
            </w:tcBorders>
            <w:shd w:val="clear" w:color="auto" w:fill="auto"/>
            <w:vAlign w:val="center"/>
            <w:hideMark/>
          </w:tcPr>
          <w:p w14:paraId="77A4FCBD" w14:textId="77777777" w:rsidR="0046563C" w:rsidRPr="007969C1" w:rsidRDefault="0046563C" w:rsidP="0046563C">
            <w:pPr>
              <w:jc w:val="center"/>
              <w:rPr>
                <w:sz w:val="16"/>
                <w:szCs w:val="16"/>
                <w:lang w:eastAsia="es-SV"/>
              </w:rPr>
            </w:pPr>
            <w:r w:rsidRPr="007969C1">
              <w:rPr>
                <w:sz w:val="16"/>
                <w:szCs w:val="16"/>
                <w:lang w:eastAsia="es-SV"/>
              </w:rPr>
              <w:t> </w:t>
            </w:r>
          </w:p>
        </w:tc>
        <w:tc>
          <w:tcPr>
            <w:tcW w:w="1084" w:type="dxa"/>
            <w:tcBorders>
              <w:top w:val="nil"/>
              <w:left w:val="nil"/>
              <w:bottom w:val="single" w:sz="4" w:space="0" w:color="000000"/>
              <w:right w:val="single" w:sz="4" w:space="0" w:color="000000"/>
            </w:tcBorders>
            <w:shd w:val="clear" w:color="auto" w:fill="auto"/>
            <w:vAlign w:val="center"/>
            <w:hideMark/>
          </w:tcPr>
          <w:p w14:paraId="0F80CE4E" w14:textId="77777777" w:rsidR="0046563C" w:rsidRPr="007969C1" w:rsidRDefault="0046563C" w:rsidP="0046563C">
            <w:pPr>
              <w:jc w:val="center"/>
              <w:rPr>
                <w:sz w:val="16"/>
                <w:szCs w:val="16"/>
                <w:lang w:eastAsia="es-SV"/>
              </w:rPr>
            </w:pPr>
            <w:r w:rsidRPr="007969C1">
              <w:rPr>
                <w:sz w:val="16"/>
                <w:szCs w:val="16"/>
                <w:lang w:eastAsia="es-SV"/>
              </w:rPr>
              <w:t>n/a</w:t>
            </w:r>
          </w:p>
        </w:tc>
        <w:tc>
          <w:tcPr>
            <w:tcW w:w="168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5B7752B0" w14:textId="77777777" w:rsidR="0046563C" w:rsidRPr="007969C1" w:rsidRDefault="0046563C" w:rsidP="0046563C">
            <w:pPr>
              <w:jc w:val="center"/>
              <w:rPr>
                <w:sz w:val="16"/>
                <w:szCs w:val="16"/>
                <w:lang w:eastAsia="es-SV"/>
              </w:rPr>
            </w:pPr>
            <w:r w:rsidRPr="007969C1">
              <w:rPr>
                <w:sz w:val="16"/>
                <w:szCs w:val="16"/>
                <w:lang w:eastAsia="es-SV"/>
              </w:rPr>
              <w:t>Monto en mora recuperado</w:t>
            </w:r>
          </w:p>
        </w:tc>
      </w:tr>
      <w:tr w:rsidR="0046563C" w:rsidRPr="007969C1" w14:paraId="62D716CE" w14:textId="77777777" w:rsidTr="0046563C">
        <w:trPr>
          <w:trHeight w:val="300"/>
        </w:trPr>
        <w:tc>
          <w:tcPr>
            <w:tcW w:w="1266" w:type="dxa"/>
            <w:tcBorders>
              <w:top w:val="nil"/>
              <w:left w:val="single" w:sz="8" w:space="0" w:color="000000"/>
              <w:bottom w:val="single" w:sz="4" w:space="0" w:color="000000"/>
              <w:right w:val="single" w:sz="4" w:space="0" w:color="000000"/>
            </w:tcBorders>
            <w:shd w:val="clear" w:color="auto" w:fill="auto"/>
            <w:vAlign w:val="center"/>
            <w:hideMark/>
          </w:tcPr>
          <w:p w14:paraId="61A0D4E2" w14:textId="77777777" w:rsidR="0046563C" w:rsidRPr="007969C1" w:rsidRDefault="0046563C" w:rsidP="0046563C">
            <w:pPr>
              <w:jc w:val="center"/>
              <w:rPr>
                <w:sz w:val="16"/>
                <w:szCs w:val="16"/>
                <w:lang w:eastAsia="es-SV"/>
              </w:rPr>
            </w:pPr>
            <w:r w:rsidRPr="007969C1">
              <w:rPr>
                <w:sz w:val="16"/>
                <w:szCs w:val="16"/>
                <w:lang w:eastAsia="es-SV"/>
              </w:rPr>
              <w:t xml:space="preserve">Correctiva </w:t>
            </w:r>
          </w:p>
          <w:p w14:paraId="7213DFFA" w14:textId="77777777" w:rsidR="0046563C" w:rsidRPr="007969C1" w:rsidRDefault="0046563C" w:rsidP="0046563C">
            <w:pPr>
              <w:jc w:val="center"/>
              <w:rPr>
                <w:sz w:val="16"/>
                <w:szCs w:val="16"/>
                <w:lang w:eastAsia="es-SV"/>
              </w:rPr>
            </w:pPr>
            <w:r w:rsidRPr="007969C1">
              <w:rPr>
                <w:sz w:val="16"/>
                <w:szCs w:val="16"/>
                <w:lang w:eastAsia="es-SV"/>
              </w:rPr>
              <w:t>mora tardía</w:t>
            </w:r>
          </w:p>
        </w:tc>
        <w:tc>
          <w:tcPr>
            <w:tcW w:w="1121" w:type="dxa"/>
            <w:tcBorders>
              <w:top w:val="nil"/>
              <w:left w:val="nil"/>
              <w:bottom w:val="single" w:sz="4" w:space="0" w:color="000000"/>
              <w:right w:val="single" w:sz="4" w:space="0" w:color="000000"/>
            </w:tcBorders>
            <w:shd w:val="clear" w:color="auto" w:fill="auto"/>
            <w:vAlign w:val="center"/>
            <w:hideMark/>
          </w:tcPr>
          <w:p w14:paraId="7F848003" w14:textId="77777777" w:rsidR="0046563C" w:rsidRPr="007969C1" w:rsidRDefault="0046563C" w:rsidP="0046563C">
            <w:pPr>
              <w:jc w:val="center"/>
              <w:rPr>
                <w:sz w:val="16"/>
                <w:szCs w:val="16"/>
                <w:lang w:eastAsia="es-SV"/>
              </w:rPr>
            </w:pPr>
            <w:r w:rsidRPr="007969C1">
              <w:rPr>
                <w:sz w:val="16"/>
                <w:szCs w:val="16"/>
                <w:lang w:eastAsia="es-SV"/>
              </w:rPr>
              <w:t>De 121 Hasta 365</w:t>
            </w:r>
          </w:p>
        </w:tc>
        <w:tc>
          <w:tcPr>
            <w:tcW w:w="1133" w:type="dxa"/>
            <w:tcBorders>
              <w:top w:val="nil"/>
              <w:left w:val="nil"/>
              <w:bottom w:val="single" w:sz="4" w:space="0" w:color="000000"/>
              <w:right w:val="single" w:sz="4" w:space="0" w:color="000000"/>
            </w:tcBorders>
            <w:shd w:val="clear" w:color="auto" w:fill="auto"/>
            <w:vAlign w:val="center"/>
            <w:hideMark/>
          </w:tcPr>
          <w:p w14:paraId="192FFF95" w14:textId="77777777" w:rsidR="0046563C" w:rsidRPr="007969C1" w:rsidRDefault="0046563C" w:rsidP="0046563C">
            <w:pPr>
              <w:jc w:val="center"/>
              <w:rPr>
                <w:sz w:val="16"/>
                <w:szCs w:val="16"/>
                <w:lang w:eastAsia="es-SV"/>
              </w:rPr>
            </w:pPr>
            <w:r w:rsidRPr="007969C1">
              <w:rPr>
                <w:sz w:val="16"/>
                <w:szCs w:val="16"/>
                <w:lang w:eastAsia="es-SV"/>
              </w:rPr>
              <w:t>De 5.00% a 10.00%</w:t>
            </w:r>
          </w:p>
          <w:p w14:paraId="616CC0C8" w14:textId="77777777" w:rsidR="0046563C" w:rsidRPr="007969C1" w:rsidRDefault="0046563C" w:rsidP="0046563C">
            <w:pPr>
              <w:jc w:val="center"/>
              <w:rPr>
                <w:sz w:val="16"/>
                <w:szCs w:val="16"/>
                <w:lang w:eastAsia="es-SV"/>
              </w:rPr>
            </w:pPr>
          </w:p>
        </w:tc>
        <w:tc>
          <w:tcPr>
            <w:tcW w:w="1133" w:type="dxa"/>
            <w:tcBorders>
              <w:top w:val="nil"/>
              <w:left w:val="nil"/>
              <w:bottom w:val="single" w:sz="4" w:space="0" w:color="000000"/>
              <w:right w:val="single" w:sz="4" w:space="0" w:color="000000"/>
            </w:tcBorders>
            <w:shd w:val="clear" w:color="auto" w:fill="auto"/>
            <w:vAlign w:val="center"/>
            <w:hideMark/>
          </w:tcPr>
          <w:p w14:paraId="242CA7B4" w14:textId="77777777" w:rsidR="0046563C" w:rsidRPr="007969C1" w:rsidRDefault="0046563C" w:rsidP="0046563C">
            <w:pPr>
              <w:jc w:val="center"/>
              <w:rPr>
                <w:sz w:val="16"/>
                <w:szCs w:val="16"/>
                <w:lang w:eastAsia="es-SV"/>
              </w:rPr>
            </w:pPr>
            <w:r w:rsidRPr="007969C1">
              <w:rPr>
                <w:sz w:val="16"/>
                <w:szCs w:val="16"/>
                <w:lang w:eastAsia="es-SV"/>
              </w:rPr>
              <w:t>De 4.00% a 8.00%</w:t>
            </w:r>
          </w:p>
        </w:tc>
        <w:tc>
          <w:tcPr>
            <w:tcW w:w="1084" w:type="dxa"/>
            <w:tcBorders>
              <w:top w:val="nil"/>
              <w:left w:val="nil"/>
              <w:bottom w:val="single" w:sz="4" w:space="0" w:color="000000"/>
              <w:right w:val="single" w:sz="4" w:space="0" w:color="000000"/>
            </w:tcBorders>
            <w:shd w:val="clear" w:color="auto" w:fill="auto"/>
            <w:vAlign w:val="center"/>
            <w:hideMark/>
          </w:tcPr>
          <w:p w14:paraId="602A5F35" w14:textId="77777777" w:rsidR="0046563C" w:rsidRPr="007969C1" w:rsidRDefault="0046563C" w:rsidP="0046563C">
            <w:pPr>
              <w:jc w:val="center"/>
              <w:rPr>
                <w:sz w:val="16"/>
                <w:szCs w:val="16"/>
                <w:lang w:eastAsia="es-SV"/>
              </w:rPr>
            </w:pPr>
            <w:r w:rsidRPr="007969C1">
              <w:rPr>
                <w:sz w:val="16"/>
                <w:szCs w:val="16"/>
                <w:lang w:eastAsia="es-SV"/>
              </w:rPr>
              <w:t> </w:t>
            </w:r>
          </w:p>
        </w:tc>
        <w:tc>
          <w:tcPr>
            <w:tcW w:w="1084" w:type="dxa"/>
            <w:tcBorders>
              <w:top w:val="nil"/>
              <w:left w:val="nil"/>
              <w:bottom w:val="single" w:sz="4" w:space="0" w:color="000000"/>
              <w:right w:val="single" w:sz="4" w:space="0" w:color="000000"/>
            </w:tcBorders>
            <w:shd w:val="clear" w:color="auto" w:fill="auto"/>
            <w:vAlign w:val="center"/>
            <w:hideMark/>
          </w:tcPr>
          <w:p w14:paraId="549364A5" w14:textId="77777777" w:rsidR="0046563C" w:rsidRPr="007969C1" w:rsidRDefault="0046563C" w:rsidP="0046563C">
            <w:pPr>
              <w:jc w:val="center"/>
              <w:rPr>
                <w:sz w:val="16"/>
                <w:szCs w:val="16"/>
                <w:lang w:eastAsia="es-SV"/>
              </w:rPr>
            </w:pPr>
            <w:r w:rsidRPr="007969C1">
              <w:rPr>
                <w:sz w:val="16"/>
                <w:szCs w:val="16"/>
                <w:lang w:eastAsia="es-SV"/>
              </w:rPr>
              <w:t> </w:t>
            </w:r>
          </w:p>
        </w:tc>
        <w:tc>
          <w:tcPr>
            <w:tcW w:w="1684" w:type="dxa"/>
            <w:vMerge/>
            <w:tcBorders>
              <w:top w:val="nil"/>
              <w:left w:val="single" w:sz="4" w:space="0" w:color="000000"/>
              <w:bottom w:val="single" w:sz="8" w:space="0" w:color="000000"/>
              <w:right w:val="single" w:sz="8" w:space="0" w:color="000000"/>
            </w:tcBorders>
            <w:vAlign w:val="center"/>
            <w:hideMark/>
          </w:tcPr>
          <w:p w14:paraId="3588F977" w14:textId="77777777" w:rsidR="0046563C" w:rsidRPr="007969C1" w:rsidRDefault="0046563C" w:rsidP="0046563C">
            <w:pPr>
              <w:rPr>
                <w:sz w:val="16"/>
                <w:szCs w:val="16"/>
                <w:lang w:eastAsia="es-SV"/>
              </w:rPr>
            </w:pPr>
          </w:p>
        </w:tc>
      </w:tr>
      <w:tr w:rsidR="0046563C" w:rsidRPr="007969C1" w14:paraId="4C4DA235" w14:textId="77777777" w:rsidTr="0046563C">
        <w:trPr>
          <w:trHeight w:val="495"/>
        </w:trPr>
        <w:tc>
          <w:tcPr>
            <w:tcW w:w="1266" w:type="dxa"/>
            <w:tcBorders>
              <w:top w:val="nil"/>
              <w:left w:val="single" w:sz="8" w:space="0" w:color="000000"/>
              <w:bottom w:val="single" w:sz="4" w:space="0" w:color="000000"/>
              <w:right w:val="single" w:sz="4" w:space="0" w:color="000000"/>
            </w:tcBorders>
            <w:shd w:val="clear" w:color="auto" w:fill="auto"/>
            <w:vAlign w:val="center"/>
            <w:hideMark/>
          </w:tcPr>
          <w:p w14:paraId="7092CF19" w14:textId="77777777" w:rsidR="0046563C" w:rsidRPr="007969C1" w:rsidRDefault="0046563C" w:rsidP="0046563C">
            <w:pPr>
              <w:jc w:val="center"/>
              <w:rPr>
                <w:sz w:val="16"/>
                <w:szCs w:val="16"/>
                <w:lang w:eastAsia="es-SV"/>
              </w:rPr>
            </w:pPr>
            <w:r w:rsidRPr="007969C1">
              <w:rPr>
                <w:sz w:val="16"/>
                <w:szCs w:val="16"/>
                <w:lang w:eastAsia="es-SV"/>
              </w:rPr>
              <w:t>Correctiva mora critica</w:t>
            </w:r>
          </w:p>
        </w:tc>
        <w:tc>
          <w:tcPr>
            <w:tcW w:w="1121" w:type="dxa"/>
            <w:tcBorders>
              <w:top w:val="nil"/>
              <w:left w:val="nil"/>
              <w:bottom w:val="single" w:sz="4" w:space="0" w:color="000000"/>
              <w:right w:val="single" w:sz="4" w:space="0" w:color="000000"/>
            </w:tcBorders>
            <w:shd w:val="clear" w:color="auto" w:fill="auto"/>
            <w:vAlign w:val="center"/>
            <w:hideMark/>
          </w:tcPr>
          <w:p w14:paraId="4B1FF25C" w14:textId="77777777" w:rsidR="0046563C" w:rsidRPr="007969C1" w:rsidRDefault="0046563C" w:rsidP="0046563C">
            <w:pPr>
              <w:jc w:val="center"/>
              <w:rPr>
                <w:sz w:val="16"/>
                <w:szCs w:val="16"/>
                <w:lang w:eastAsia="es-SV"/>
              </w:rPr>
            </w:pPr>
            <w:r w:rsidRPr="007969C1">
              <w:rPr>
                <w:sz w:val="16"/>
                <w:szCs w:val="16"/>
                <w:lang w:eastAsia="es-SV"/>
              </w:rPr>
              <w:t>Más de 365</w:t>
            </w:r>
          </w:p>
        </w:tc>
        <w:tc>
          <w:tcPr>
            <w:tcW w:w="1133" w:type="dxa"/>
            <w:tcBorders>
              <w:top w:val="nil"/>
              <w:left w:val="nil"/>
              <w:bottom w:val="single" w:sz="4" w:space="0" w:color="000000"/>
              <w:right w:val="single" w:sz="4" w:space="0" w:color="000000"/>
            </w:tcBorders>
            <w:shd w:val="clear" w:color="auto" w:fill="auto"/>
            <w:vAlign w:val="center"/>
            <w:hideMark/>
          </w:tcPr>
          <w:p w14:paraId="23A18C10" w14:textId="77777777" w:rsidR="0046563C" w:rsidRPr="007969C1" w:rsidRDefault="0046563C" w:rsidP="0046563C">
            <w:pPr>
              <w:jc w:val="center"/>
              <w:rPr>
                <w:sz w:val="16"/>
                <w:szCs w:val="16"/>
                <w:lang w:eastAsia="es-SV"/>
              </w:rPr>
            </w:pPr>
          </w:p>
          <w:p w14:paraId="07871716" w14:textId="77777777" w:rsidR="0046563C" w:rsidRPr="007969C1" w:rsidRDefault="0046563C" w:rsidP="0046563C">
            <w:pPr>
              <w:jc w:val="center"/>
              <w:rPr>
                <w:sz w:val="16"/>
                <w:szCs w:val="16"/>
                <w:lang w:eastAsia="es-SV"/>
              </w:rPr>
            </w:pPr>
            <w:r w:rsidRPr="007969C1">
              <w:rPr>
                <w:sz w:val="16"/>
                <w:szCs w:val="16"/>
                <w:lang w:eastAsia="es-SV"/>
              </w:rPr>
              <w:t>De 7.00% a 15.00%</w:t>
            </w:r>
          </w:p>
          <w:p w14:paraId="648D4F3A" w14:textId="77777777" w:rsidR="0046563C" w:rsidRPr="007969C1" w:rsidRDefault="0046563C" w:rsidP="0046563C">
            <w:pPr>
              <w:rPr>
                <w:sz w:val="16"/>
                <w:szCs w:val="16"/>
                <w:lang w:eastAsia="es-SV"/>
              </w:rPr>
            </w:pPr>
          </w:p>
        </w:tc>
        <w:tc>
          <w:tcPr>
            <w:tcW w:w="1133" w:type="dxa"/>
            <w:tcBorders>
              <w:top w:val="nil"/>
              <w:left w:val="nil"/>
              <w:bottom w:val="single" w:sz="4" w:space="0" w:color="000000"/>
              <w:right w:val="single" w:sz="4" w:space="0" w:color="000000"/>
            </w:tcBorders>
            <w:shd w:val="clear" w:color="auto" w:fill="auto"/>
            <w:vAlign w:val="center"/>
            <w:hideMark/>
          </w:tcPr>
          <w:p w14:paraId="1C2552AB" w14:textId="77777777" w:rsidR="0046563C" w:rsidRPr="007969C1" w:rsidRDefault="0046563C" w:rsidP="0046563C">
            <w:pPr>
              <w:jc w:val="center"/>
              <w:rPr>
                <w:sz w:val="16"/>
                <w:szCs w:val="16"/>
                <w:lang w:eastAsia="es-SV"/>
              </w:rPr>
            </w:pPr>
            <w:r w:rsidRPr="007969C1">
              <w:rPr>
                <w:sz w:val="16"/>
                <w:szCs w:val="16"/>
                <w:lang w:eastAsia="es-SV"/>
              </w:rPr>
              <w:t>De 5.00% a 12.00%</w:t>
            </w:r>
          </w:p>
        </w:tc>
        <w:tc>
          <w:tcPr>
            <w:tcW w:w="1084" w:type="dxa"/>
            <w:tcBorders>
              <w:top w:val="nil"/>
              <w:left w:val="nil"/>
              <w:bottom w:val="single" w:sz="4" w:space="0" w:color="000000"/>
              <w:right w:val="single" w:sz="4" w:space="0" w:color="000000"/>
            </w:tcBorders>
            <w:shd w:val="clear" w:color="auto" w:fill="auto"/>
            <w:vAlign w:val="center"/>
            <w:hideMark/>
          </w:tcPr>
          <w:p w14:paraId="5EE1217E" w14:textId="77777777" w:rsidR="0046563C" w:rsidRPr="007969C1" w:rsidRDefault="0046563C" w:rsidP="0046563C">
            <w:pPr>
              <w:jc w:val="center"/>
              <w:rPr>
                <w:sz w:val="16"/>
                <w:szCs w:val="16"/>
                <w:lang w:eastAsia="es-SV"/>
              </w:rPr>
            </w:pPr>
            <w:r w:rsidRPr="007969C1">
              <w:rPr>
                <w:sz w:val="16"/>
                <w:szCs w:val="16"/>
                <w:lang w:eastAsia="es-SV"/>
              </w:rPr>
              <w:t> </w:t>
            </w:r>
          </w:p>
        </w:tc>
        <w:tc>
          <w:tcPr>
            <w:tcW w:w="1084" w:type="dxa"/>
            <w:tcBorders>
              <w:top w:val="nil"/>
              <w:left w:val="nil"/>
              <w:bottom w:val="single" w:sz="4" w:space="0" w:color="000000"/>
              <w:right w:val="single" w:sz="4" w:space="0" w:color="000000"/>
            </w:tcBorders>
            <w:shd w:val="clear" w:color="auto" w:fill="auto"/>
            <w:vAlign w:val="center"/>
            <w:hideMark/>
          </w:tcPr>
          <w:p w14:paraId="7DCEC187" w14:textId="77777777" w:rsidR="0046563C" w:rsidRPr="007969C1" w:rsidRDefault="0046563C" w:rsidP="0046563C">
            <w:pPr>
              <w:jc w:val="center"/>
              <w:rPr>
                <w:sz w:val="16"/>
                <w:szCs w:val="16"/>
                <w:lang w:eastAsia="es-SV"/>
              </w:rPr>
            </w:pPr>
            <w:r w:rsidRPr="007969C1">
              <w:rPr>
                <w:sz w:val="16"/>
                <w:szCs w:val="16"/>
                <w:lang w:eastAsia="es-SV"/>
              </w:rPr>
              <w:t> </w:t>
            </w:r>
          </w:p>
        </w:tc>
        <w:tc>
          <w:tcPr>
            <w:tcW w:w="1684" w:type="dxa"/>
            <w:vMerge/>
            <w:tcBorders>
              <w:top w:val="nil"/>
              <w:left w:val="single" w:sz="4" w:space="0" w:color="000000"/>
              <w:bottom w:val="single" w:sz="8" w:space="0" w:color="000000"/>
              <w:right w:val="single" w:sz="8" w:space="0" w:color="000000"/>
            </w:tcBorders>
            <w:vAlign w:val="center"/>
            <w:hideMark/>
          </w:tcPr>
          <w:p w14:paraId="7FE34150" w14:textId="77777777" w:rsidR="0046563C" w:rsidRPr="007969C1" w:rsidRDefault="0046563C" w:rsidP="0046563C">
            <w:pPr>
              <w:rPr>
                <w:sz w:val="16"/>
                <w:szCs w:val="16"/>
                <w:lang w:eastAsia="es-SV"/>
              </w:rPr>
            </w:pPr>
          </w:p>
        </w:tc>
      </w:tr>
      <w:tr w:rsidR="0046563C" w:rsidRPr="007969C1" w14:paraId="242CFCAF" w14:textId="77777777" w:rsidTr="0046563C">
        <w:trPr>
          <w:trHeight w:val="465"/>
        </w:trPr>
        <w:tc>
          <w:tcPr>
            <w:tcW w:w="1266" w:type="dxa"/>
            <w:tcBorders>
              <w:top w:val="nil"/>
              <w:left w:val="single" w:sz="8" w:space="0" w:color="000000"/>
              <w:bottom w:val="single" w:sz="8" w:space="0" w:color="000000"/>
              <w:right w:val="single" w:sz="4" w:space="0" w:color="000000"/>
            </w:tcBorders>
            <w:shd w:val="clear" w:color="auto" w:fill="auto"/>
            <w:vAlign w:val="center"/>
            <w:hideMark/>
          </w:tcPr>
          <w:p w14:paraId="5954A6BD" w14:textId="77777777" w:rsidR="0046563C" w:rsidRPr="007969C1" w:rsidRDefault="0046563C" w:rsidP="0046563C">
            <w:pPr>
              <w:jc w:val="center"/>
              <w:rPr>
                <w:sz w:val="16"/>
                <w:szCs w:val="16"/>
                <w:lang w:eastAsia="es-SV"/>
              </w:rPr>
            </w:pPr>
            <w:r w:rsidRPr="007969C1">
              <w:rPr>
                <w:sz w:val="16"/>
                <w:szCs w:val="16"/>
                <w:lang w:eastAsia="es-SV"/>
              </w:rPr>
              <w:t>Aplicación de ahorros (cotizaciones)</w:t>
            </w:r>
          </w:p>
        </w:tc>
        <w:tc>
          <w:tcPr>
            <w:tcW w:w="1121" w:type="dxa"/>
            <w:tcBorders>
              <w:top w:val="nil"/>
              <w:left w:val="nil"/>
              <w:bottom w:val="single" w:sz="8" w:space="0" w:color="000000"/>
              <w:right w:val="single" w:sz="4" w:space="0" w:color="000000"/>
            </w:tcBorders>
            <w:shd w:val="clear" w:color="auto" w:fill="auto"/>
            <w:vAlign w:val="center"/>
            <w:hideMark/>
          </w:tcPr>
          <w:p w14:paraId="1F8D988C" w14:textId="77777777" w:rsidR="0046563C" w:rsidRPr="007969C1" w:rsidRDefault="0046563C" w:rsidP="0046563C">
            <w:pPr>
              <w:jc w:val="center"/>
              <w:rPr>
                <w:sz w:val="16"/>
                <w:szCs w:val="16"/>
                <w:lang w:eastAsia="es-SV"/>
              </w:rPr>
            </w:pPr>
            <w:r w:rsidRPr="007969C1">
              <w:rPr>
                <w:sz w:val="16"/>
                <w:szCs w:val="16"/>
                <w:lang w:eastAsia="es-SV"/>
              </w:rPr>
              <w:t>Más de 7</w:t>
            </w:r>
          </w:p>
        </w:tc>
        <w:tc>
          <w:tcPr>
            <w:tcW w:w="1133" w:type="dxa"/>
            <w:tcBorders>
              <w:top w:val="nil"/>
              <w:left w:val="nil"/>
              <w:bottom w:val="single" w:sz="8" w:space="0" w:color="000000"/>
              <w:right w:val="single" w:sz="4" w:space="0" w:color="000000"/>
            </w:tcBorders>
            <w:shd w:val="clear" w:color="auto" w:fill="auto"/>
            <w:vAlign w:val="center"/>
            <w:hideMark/>
          </w:tcPr>
          <w:p w14:paraId="1621FE51" w14:textId="77777777" w:rsidR="0046563C" w:rsidRPr="007969C1" w:rsidRDefault="0046563C" w:rsidP="0046563C">
            <w:pPr>
              <w:jc w:val="center"/>
              <w:rPr>
                <w:sz w:val="16"/>
                <w:szCs w:val="16"/>
                <w:lang w:eastAsia="es-SV"/>
              </w:rPr>
            </w:pPr>
            <w:r w:rsidRPr="007969C1">
              <w:rPr>
                <w:sz w:val="16"/>
                <w:szCs w:val="16"/>
                <w:lang w:eastAsia="es-SV"/>
              </w:rPr>
              <w:t>n/a</w:t>
            </w:r>
          </w:p>
        </w:tc>
        <w:tc>
          <w:tcPr>
            <w:tcW w:w="1133" w:type="dxa"/>
            <w:tcBorders>
              <w:top w:val="nil"/>
              <w:left w:val="nil"/>
              <w:bottom w:val="single" w:sz="8" w:space="0" w:color="000000"/>
              <w:right w:val="single" w:sz="4" w:space="0" w:color="000000"/>
            </w:tcBorders>
            <w:shd w:val="clear" w:color="auto" w:fill="auto"/>
            <w:vAlign w:val="center"/>
            <w:hideMark/>
          </w:tcPr>
          <w:p w14:paraId="31261988" w14:textId="77777777" w:rsidR="0046563C" w:rsidRPr="007969C1" w:rsidRDefault="0046563C" w:rsidP="0046563C">
            <w:pPr>
              <w:jc w:val="center"/>
              <w:rPr>
                <w:sz w:val="16"/>
                <w:szCs w:val="16"/>
                <w:lang w:eastAsia="es-SV"/>
              </w:rPr>
            </w:pPr>
            <w:r w:rsidRPr="007969C1">
              <w:rPr>
                <w:sz w:val="16"/>
                <w:szCs w:val="16"/>
                <w:lang w:eastAsia="es-SV"/>
              </w:rPr>
              <w:t>De 1.00% a 2.00%</w:t>
            </w:r>
          </w:p>
        </w:tc>
        <w:tc>
          <w:tcPr>
            <w:tcW w:w="1084" w:type="dxa"/>
            <w:tcBorders>
              <w:top w:val="nil"/>
              <w:left w:val="nil"/>
              <w:bottom w:val="single" w:sz="8" w:space="0" w:color="000000"/>
              <w:right w:val="single" w:sz="4" w:space="0" w:color="000000"/>
            </w:tcBorders>
            <w:shd w:val="clear" w:color="auto" w:fill="auto"/>
            <w:vAlign w:val="center"/>
            <w:hideMark/>
          </w:tcPr>
          <w:p w14:paraId="1DAE4169" w14:textId="77777777" w:rsidR="0046563C" w:rsidRPr="007969C1" w:rsidRDefault="0046563C" w:rsidP="0046563C">
            <w:pPr>
              <w:jc w:val="center"/>
              <w:rPr>
                <w:sz w:val="16"/>
                <w:szCs w:val="16"/>
                <w:lang w:eastAsia="es-SV"/>
              </w:rPr>
            </w:pPr>
            <w:r w:rsidRPr="007969C1">
              <w:rPr>
                <w:sz w:val="16"/>
                <w:szCs w:val="16"/>
                <w:lang w:eastAsia="es-SV"/>
              </w:rPr>
              <w:t>n/a</w:t>
            </w:r>
          </w:p>
        </w:tc>
        <w:tc>
          <w:tcPr>
            <w:tcW w:w="1084" w:type="dxa"/>
            <w:tcBorders>
              <w:top w:val="nil"/>
              <w:left w:val="nil"/>
              <w:bottom w:val="single" w:sz="8" w:space="0" w:color="000000"/>
              <w:right w:val="single" w:sz="4" w:space="0" w:color="000000"/>
            </w:tcBorders>
            <w:shd w:val="clear" w:color="auto" w:fill="auto"/>
            <w:vAlign w:val="center"/>
            <w:hideMark/>
          </w:tcPr>
          <w:p w14:paraId="41102C2A" w14:textId="77777777" w:rsidR="0046563C" w:rsidRPr="007969C1" w:rsidRDefault="0046563C" w:rsidP="0046563C">
            <w:pPr>
              <w:jc w:val="center"/>
              <w:rPr>
                <w:sz w:val="16"/>
                <w:szCs w:val="16"/>
                <w:lang w:eastAsia="es-SV"/>
              </w:rPr>
            </w:pPr>
            <w:r w:rsidRPr="007969C1">
              <w:rPr>
                <w:sz w:val="16"/>
                <w:szCs w:val="16"/>
                <w:lang w:eastAsia="es-SV"/>
              </w:rPr>
              <w:t> </w:t>
            </w:r>
          </w:p>
        </w:tc>
        <w:tc>
          <w:tcPr>
            <w:tcW w:w="1684" w:type="dxa"/>
            <w:vMerge/>
            <w:tcBorders>
              <w:top w:val="nil"/>
              <w:left w:val="single" w:sz="4" w:space="0" w:color="000000"/>
              <w:bottom w:val="single" w:sz="8" w:space="0" w:color="000000"/>
              <w:right w:val="single" w:sz="8" w:space="0" w:color="000000"/>
            </w:tcBorders>
            <w:vAlign w:val="center"/>
            <w:hideMark/>
          </w:tcPr>
          <w:p w14:paraId="247B2AFD" w14:textId="77777777" w:rsidR="0046563C" w:rsidRPr="007969C1" w:rsidRDefault="0046563C" w:rsidP="0046563C">
            <w:pPr>
              <w:rPr>
                <w:sz w:val="16"/>
                <w:szCs w:val="16"/>
                <w:lang w:eastAsia="es-SV"/>
              </w:rPr>
            </w:pPr>
          </w:p>
        </w:tc>
      </w:tr>
      <w:bookmarkEnd w:id="5"/>
    </w:tbl>
    <w:p w14:paraId="6CE69811" w14:textId="77777777" w:rsidR="0046563C" w:rsidRPr="007969C1" w:rsidRDefault="0046563C" w:rsidP="0046563C">
      <w:pPr>
        <w:spacing w:after="200"/>
        <w:jc w:val="both"/>
        <w:rPr>
          <w:rFonts w:ascii="Arial" w:eastAsia="Calibri" w:hAnsi="Arial" w:cs="Arial"/>
          <w:bCs/>
          <w:lang w:eastAsia="ar-SA"/>
        </w:rPr>
      </w:pPr>
    </w:p>
    <w:tbl>
      <w:tblPr>
        <w:tblW w:w="7938" w:type="dxa"/>
        <w:tblInd w:w="70" w:type="dxa"/>
        <w:tblCellMar>
          <w:left w:w="70" w:type="dxa"/>
          <w:right w:w="70" w:type="dxa"/>
        </w:tblCellMar>
        <w:tblLook w:val="04A0" w:firstRow="1" w:lastRow="0" w:firstColumn="1" w:lastColumn="0" w:noHBand="0" w:noVBand="1"/>
      </w:tblPr>
      <w:tblGrid>
        <w:gridCol w:w="1134"/>
        <w:gridCol w:w="993"/>
        <w:gridCol w:w="1134"/>
        <w:gridCol w:w="1134"/>
        <w:gridCol w:w="1134"/>
        <w:gridCol w:w="996"/>
        <w:gridCol w:w="1413"/>
      </w:tblGrid>
      <w:tr w:rsidR="0046563C" w:rsidRPr="007969C1" w14:paraId="65BA6FD0" w14:textId="77777777" w:rsidTr="0046563C">
        <w:trPr>
          <w:trHeight w:val="330"/>
        </w:trPr>
        <w:tc>
          <w:tcPr>
            <w:tcW w:w="7938" w:type="dxa"/>
            <w:gridSpan w:val="7"/>
            <w:tcBorders>
              <w:top w:val="nil"/>
              <w:left w:val="nil"/>
              <w:bottom w:val="single" w:sz="8" w:space="0" w:color="000000"/>
              <w:right w:val="nil"/>
            </w:tcBorders>
            <w:shd w:val="clear" w:color="auto" w:fill="auto"/>
            <w:vAlign w:val="center"/>
          </w:tcPr>
          <w:p w14:paraId="6564C3DA" w14:textId="77777777" w:rsidR="0046563C" w:rsidRPr="007969C1" w:rsidRDefault="0046563C" w:rsidP="0046563C">
            <w:pPr>
              <w:rPr>
                <w:b/>
                <w:bCs/>
                <w:sz w:val="16"/>
                <w:szCs w:val="16"/>
                <w:lang w:eastAsia="es-SV"/>
              </w:rPr>
            </w:pPr>
            <w:bookmarkStart w:id="6" w:name="_Hlk34921932"/>
            <w:r w:rsidRPr="007969C1">
              <w:rPr>
                <w:rFonts w:ascii="Arial" w:eastAsia="Calibri" w:hAnsi="Arial" w:cs="Arial"/>
                <w:b/>
                <w:bCs/>
                <w:sz w:val="20"/>
                <w:szCs w:val="20"/>
                <w:lang w:eastAsia="ar-SA"/>
              </w:rPr>
              <w:t>LO OFERTADO POR MONICA LEONOR HERNANDEZ PARA LA ZONA OCCIDENTAL, ORIENTAL Y CENTRAL</w:t>
            </w:r>
            <w:r>
              <w:rPr>
                <w:rFonts w:ascii="Arial" w:eastAsia="Calibri" w:hAnsi="Arial" w:cs="Arial"/>
                <w:b/>
                <w:bCs/>
                <w:sz w:val="20"/>
                <w:szCs w:val="20"/>
                <w:lang w:eastAsia="ar-SA"/>
              </w:rPr>
              <w:t xml:space="preserve"> </w:t>
            </w:r>
            <w:r w:rsidRPr="007969C1">
              <w:rPr>
                <w:rFonts w:ascii="Arial" w:eastAsia="Calibri" w:hAnsi="Arial" w:cs="Arial"/>
                <w:b/>
                <w:bCs/>
                <w:sz w:val="20"/>
                <w:szCs w:val="20"/>
                <w:lang w:eastAsia="ar-SA"/>
              </w:rPr>
              <w:t>OFERTA ECONÓMICA</w:t>
            </w:r>
            <w:bookmarkStart w:id="7" w:name="_Hlk34903720"/>
          </w:p>
        </w:tc>
      </w:tr>
      <w:tr w:rsidR="0046563C" w:rsidRPr="007969C1" w14:paraId="6FE07DE6" w14:textId="77777777" w:rsidTr="0046563C">
        <w:trPr>
          <w:trHeight w:val="312"/>
        </w:trPr>
        <w:tc>
          <w:tcPr>
            <w:tcW w:w="1134"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3C6074CD" w14:textId="77777777" w:rsidR="0046563C" w:rsidRPr="007969C1" w:rsidRDefault="0046563C" w:rsidP="0046563C">
            <w:pPr>
              <w:jc w:val="center"/>
              <w:rPr>
                <w:b/>
                <w:bCs/>
                <w:sz w:val="16"/>
                <w:szCs w:val="16"/>
                <w:lang w:eastAsia="es-SV"/>
              </w:rPr>
            </w:pPr>
            <w:r w:rsidRPr="007969C1">
              <w:rPr>
                <w:b/>
                <w:bCs/>
                <w:sz w:val="16"/>
                <w:szCs w:val="16"/>
                <w:lang w:eastAsia="es-SV"/>
              </w:rPr>
              <w:t>TIPO GESTION</w:t>
            </w:r>
          </w:p>
        </w:tc>
        <w:tc>
          <w:tcPr>
            <w:tcW w:w="993"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5B6DA813" w14:textId="77777777" w:rsidR="0046563C" w:rsidRPr="007969C1" w:rsidRDefault="0046563C" w:rsidP="0046563C">
            <w:pPr>
              <w:jc w:val="center"/>
              <w:rPr>
                <w:b/>
                <w:bCs/>
                <w:sz w:val="16"/>
                <w:szCs w:val="16"/>
                <w:lang w:eastAsia="es-SV"/>
              </w:rPr>
            </w:pPr>
            <w:r w:rsidRPr="007969C1">
              <w:rPr>
                <w:b/>
                <w:bCs/>
                <w:sz w:val="16"/>
                <w:szCs w:val="16"/>
                <w:lang w:eastAsia="es-SV"/>
              </w:rPr>
              <w:t>RANGO</w:t>
            </w:r>
            <w:r w:rsidRPr="007969C1">
              <w:rPr>
                <w:b/>
                <w:bCs/>
                <w:sz w:val="16"/>
                <w:szCs w:val="16"/>
                <w:lang w:eastAsia="es-SV"/>
              </w:rPr>
              <w:br/>
              <w:t>DE DIAS MORA (AL INICIO DE</w:t>
            </w:r>
            <w:r w:rsidRPr="007969C1">
              <w:rPr>
                <w:b/>
                <w:bCs/>
                <w:sz w:val="16"/>
                <w:szCs w:val="16"/>
                <w:lang w:eastAsia="es-SV"/>
              </w:rPr>
              <w:br/>
              <w:t>CADA MES)</w:t>
            </w:r>
          </w:p>
        </w:tc>
        <w:tc>
          <w:tcPr>
            <w:tcW w:w="2268" w:type="dxa"/>
            <w:gridSpan w:val="2"/>
            <w:tcBorders>
              <w:top w:val="single" w:sz="8" w:space="0" w:color="000000"/>
              <w:left w:val="nil"/>
              <w:bottom w:val="single" w:sz="4" w:space="0" w:color="000000"/>
              <w:right w:val="single" w:sz="4" w:space="0" w:color="000000"/>
            </w:tcBorders>
            <w:shd w:val="clear" w:color="auto" w:fill="auto"/>
            <w:vAlign w:val="center"/>
            <w:hideMark/>
          </w:tcPr>
          <w:p w14:paraId="18D5C54F"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QUE PODRÁ OFERTAR</w:t>
            </w:r>
          </w:p>
        </w:tc>
        <w:tc>
          <w:tcPr>
            <w:tcW w:w="2130" w:type="dxa"/>
            <w:gridSpan w:val="2"/>
            <w:tcBorders>
              <w:top w:val="single" w:sz="8" w:space="0" w:color="000000"/>
              <w:left w:val="nil"/>
              <w:bottom w:val="single" w:sz="4" w:space="0" w:color="000000"/>
              <w:right w:val="single" w:sz="4" w:space="0" w:color="000000"/>
            </w:tcBorders>
            <w:shd w:val="clear" w:color="auto" w:fill="auto"/>
            <w:vAlign w:val="center"/>
            <w:hideMark/>
          </w:tcPr>
          <w:p w14:paraId="5BFF2A75"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OFERTADAS</w:t>
            </w:r>
          </w:p>
        </w:tc>
        <w:tc>
          <w:tcPr>
            <w:tcW w:w="1413"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670CC4A3" w14:textId="77777777" w:rsidR="0046563C" w:rsidRPr="007969C1" w:rsidRDefault="0046563C" w:rsidP="0046563C">
            <w:pPr>
              <w:jc w:val="center"/>
              <w:rPr>
                <w:b/>
                <w:bCs/>
                <w:sz w:val="16"/>
                <w:szCs w:val="16"/>
                <w:lang w:eastAsia="es-SV"/>
              </w:rPr>
            </w:pPr>
            <w:r w:rsidRPr="007969C1">
              <w:rPr>
                <w:b/>
                <w:bCs/>
                <w:sz w:val="16"/>
                <w:szCs w:val="16"/>
                <w:lang w:eastAsia="es-SV"/>
              </w:rPr>
              <w:t>MONTO SUJETO DE COMISIÓN</w:t>
            </w:r>
          </w:p>
        </w:tc>
      </w:tr>
      <w:tr w:rsidR="0046563C" w:rsidRPr="007969C1" w14:paraId="6DA47902" w14:textId="77777777" w:rsidTr="0046563C">
        <w:trPr>
          <w:trHeight w:val="465"/>
        </w:trPr>
        <w:tc>
          <w:tcPr>
            <w:tcW w:w="1134" w:type="dxa"/>
            <w:vMerge/>
            <w:tcBorders>
              <w:top w:val="nil"/>
              <w:left w:val="single" w:sz="8" w:space="0" w:color="000000"/>
              <w:bottom w:val="single" w:sz="8" w:space="0" w:color="000000"/>
              <w:right w:val="single" w:sz="4" w:space="0" w:color="000000"/>
            </w:tcBorders>
            <w:vAlign w:val="center"/>
            <w:hideMark/>
          </w:tcPr>
          <w:p w14:paraId="124AD4D9" w14:textId="77777777" w:rsidR="0046563C" w:rsidRPr="007969C1" w:rsidRDefault="0046563C" w:rsidP="0046563C">
            <w:pPr>
              <w:rPr>
                <w:b/>
                <w:bCs/>
                <w:sz w:val="16"/>
                <w:szCs w:val="16"/>
                <w:lang w:eastAsia="es-SV"/>
              </w:rPr>
            </w:pPr>
          </w:p>
        </w:tc>
        <w:tc>
          <w:tcPr>
            <w:tcW w:w="993" w:type="dxa"/>
            <w:vMerge/>
            <w:tcBorders>
              <w:top w:val="nil"/>
              <w:left w:val="single" w:sz="4" w:space="0" w:color="000000"/>
              <w:bottom w:val="single" w:sz="8" w:space="0" w:color="000000"/>
              <w:right w:val="single" w:sz="4" w:space="0" w:color="000000"/>
            </w:tcBorders>
            <w:vAlign w:val="center"/>
            <w:hideMark/>
          </w:tcPr>
          <w:p w14:paraId="5BD438B6" w14:textId="77777777" w:rsidR="0046563C" w:rsidRPr="007969C1" w:rsidRDefault="0046563C" w:rsidP="0046563C">
            <w:pPr>
              <w:rPr>
                <w:b/>
                <w:bCs/>
                <w:sz w:val="16"/>
                <w:szCs w:val="16"/>
                <w:lang w:eastAsia="es-SV"/>
              </w:rPr>
            </w:pPr>
          </w:p>
        </w:tc>
        <w:tc>
          <w:tcPr>
            <w:tcW w:w="1134" w:type="dxa"/>
            <w:tcBorders>
              <w:top w:val="nil"/>
              <w:left w:val="nil"/>
              <w:bottom w:val="single" w:sz="8" w:space="0" w:color="000000"/>
              <w:right w:val="single" w:sz="4" w:space="0" w:color="000000"/>
            </w:tcBorders>
            <w:shd w:val="clear" w:color="auto" w:fill="auto"/>
            <w:vAlign w:val="center"/>
            <w:hideMark/>
          </w:tcPr>
          <w:p w14:paraId="77907A93"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7CBB5F25"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3B3E177C"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134" w:type="dxa"/>
            <w:tcBorders>
              <w:top w:val="nil"/>
              <w:left w:val="nil"/>
              <w:bottom w:val="single" w:sz="8" w:space="0" w:color="000000"/>
              <w:right w:val="single" w:sz="4" w:space="0" w:color="000000"/>
            </w:tcBorders>
            <w:shd w:val="clear" w:color="auto" w:fill="auto"/>
            <w:vAlign w:val="center"/>
            <w:hideMark/>
          </w:tcPr>
          <w:p w14:paraId="5817D26D"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w:t>
            </w:r>
          </w:p>
          <w:p w14:paraId="24F08C65" w14:textId="77777777" w:rsidR="0046563C" w:rsidRPr="007969C1" w:rsidRDefault="0046563C" w:rsidP="0046563C">
            <w:pPr>
              <w:jc w:val="center"/>
              <w:rPr>
                <w:b/>
                <w:bCs/>
                <w:sz w:val="16"/>
                <w:szCs w:val="16"/>
                <w:lang w:eastAsia="es-SV"/>
              </w:rPr>
            </w:pPr>
            <w:r w:rsidRPr="007969C1">
              <w:rPr>
                <w:b/>
                <w:bCs/>
                <w:sz w:val="16"/>
                <w:szCs w:val="16"/>
                <w:lang w:eastAsia="es-SV"/>
              </w:rPr>
              <w:t>ON</w:t>
            </w:r>
          </w:p>
        </w:tc>
        <w:tc>
          <w:tcPr>
            <w:tcW w:w="1134" w:type="dxa"/>
            <w:tcBorders>
              <w:top w:val="nil"/>
              <w:left w:val="nil"/>
              <w:bottom w:val="single" w:sz="8" w:space="0" w:color="000000"/>
              <w:right w:val="single" w:sz="4" w:space="0" w:color="000000"/>
            </w:tcBorders>
            <w:shd w:val="clear" w:color="auto" w:fill="auto"/>
            <w:vAlign w:val="center"/>
            <w:hideMark/>
          </w:tcPr>
          <w:p w14:paraId="3B46CEA4"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26723C27"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077A5E17"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996" w:type="dxa"/>
            <w:tcBorders>
              <w:top w:val="nil"/>
              <w:left w:val="nil"/>
              <w:bottom w:val="single" w:sz="8" w:space="0" w:color="000000"/>
              <w:right w:val="single" w:sz="4" w:space="0" w:color="000000"/>
            </w:tcBorders>
            <w:shd w:val="clear" w:color="auto" w:fill="auto"/>
            <w:vAlign w:val="center"/>
            <w:hideMark/>
          </w:tcPr>
          <w:p w14:paraId="7C785B7D"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w:t>
            </w:r>
          </w:p>
          <w:p w14:paraId="305AC106" w14:textId="77777777" w:rsidR="0046563C" w:rsidRPr="007969C1" w:rsidRDefault="0046563C" w:rsidP="0046563C">
            <w:pPr>
              <w:jc w:val="center"/>
              <w:rPr>
                <w:b/>
                <w:bCs/>
                <w:sz w:val="16"/>
                <w:szCs w:val="16"/>
                <w:lang w:eastAsia="es-SV"/>
              </w:rPr>
            </w:pPr>
            <w:r w:rsidRPr="007969C1">
              <w:rPr>
                <w:b/>
                <w:bCs/>
                <w:sz w:val="16"/>
                <w:szCs w:val="16"/>
                <w:lang w:eastAsia="es-SV"/>
              </w:rPr>
              <w:t>ON</w:t>
            </w:r>
          </w:p>
        </w:tc>
        <w:tc>
          <w:tcPr>
            <w:tcW w:w="1413" w:type="dxa"/>
            <w:vMerge/>
            <w:tcBorders>
              <w:top w:val="nil"/>
              <w:left w:val="single" w:sz="4" w:space="0" w:color="000000"/>
              <w:bottom w:val="single" w:sz="8" w:space="0" w:color="000000"/>
              <w:right w:val="single" w:sz="8" w:space="0" w:color="000000"/>
            </w:tcBorders>
            <w:vAlign w:val="center"/>
            <w:hideMark/>
          </w:tcPr>
          <w:p w14:paraId="24ABCB56" w14:textId="77777777" w:rsidR="0046563C" w:rsidRPr="007969C1" w:rsidRDefault="0046563C" w:rsidP="0046563C">
            <w:pPr>
              <w:rPr>
                <w:b/>
                <w:bCs/>
                <w:sz w:val="16"/>
                <w:szCs w:val="16"/>
                <w:lang w:eastAsia="es-SV"/>
              </w:rPr>
            </w:pPr>
          </w:p>
        </w:tc>
      </w:tr>
      <w:tr w:rsidR="0046563C" w:rsidRPr="007969C1" w14:paraId="777DC325" w14:textId="77777777" w:rsidTr="0046563C">
        <w:trPr>
          <w:trHeight w:val="45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59C3289A" w14:textId="77777777" w:rsidR="0046563C" w:rsidRPr="007969C1" w:rsidRDefault="0046563C" w:rsidP="0046563C">
            <w:pPr>
              <w:jc w:val="center"/>
              <w:rPr>
                <w:sz w:val="16"/>
                <w:szCs w:val="16"/>
                <w:lang w:eastAsia="es-SV"/>
              </w:rPr>
            </w:pPr>
            <w:r w:rsidRPr="007969C1">
              <w:rPr>
                <w:sz w:val="16"/>
                <w:szCs w:val="16"/>
                <w:lang w:eastAsia="es-SV"/>
              </w:rPr>
              <w:t>Preventiva</w:t>
            </w:r>
          </w:p>
        </w:tc>
        <w:tc>
          <w:tcPr>
            <w:tcW w:w="993" w:type="dxa"/>
            <w:tcBorders>
              <w:top w:val="nil"/>
              <w:left w:val="nil"/>
              <w:bottom w:val="single" w:sz="4" w:space="0" w:color="000000"/>
              <w:right w:val="single" w:sz="4" w:space="0" w:color="000000"/>
            </w:tcBorders>
            <w:shd w:val="clear" w:color="auto" w:fill="auto"/>
            <w:vAlign w:val="center"/>
            <w:hideMark/>
          </w:tcPr>
          <w:p w14:paraId="2EF984EC" w14:textId="77777777" w:rsidR="0046563C" w:rsidRPr="007969C1" w:rsidRDefault="0046563C" w:rsidP="0046563C">
            <w:pPr>
              <w:jc w:val="center"/>
              <w:rPr>
                <w:sz w:val="16"/>
                <w:szCs w:val="16"/>
                <w:lang w:eastAsia="es-SV"/>
              </w:rPr>
            </w:pPr>
            <w:r w:rsidRPr="007969C1">
              <w:rPr>
                <w:sz w:val="16"/>
                <w:szCs w:val="16"/>
                <w:lang w:eastAsia="es-SV"/>
              </w:rPr>
              <w:t>De 0 Hasta 7</w:t>
            </w:r>
          </w:p>
        </w:tc>
        <w:tc>
          <w:tcPr>
            <w:tcW w:w="1134" w:type="dxa"/>
            <w:tcBorders>
              <w:top w:val="nil"/>
              <w:left w:val="nil"/>
              <w:bottom w:val="single" w:sz="4" w:space="0" w:color="000000"/>
              <w:right w:val="single" w:sz="4" w:space="0" w:color="000000"/>
            </w:tcBorders>
            <w:shd w:val="clear" w:color="auto" w:fill="auto"/>
            <w:vAlign w:val="center"/>
            <w:hideMark/>
          </w:tcPr>
          <w:p w14:paraId="356D1792" w14:textId="77777777" w:rsidR="0046563C" w:rsidRPr="007969C1" w:rsidRDefault="0046563C" w:rsidP="0046563C">
            <w:pPr>
              <w:jc w:val="center"/>
              <w:rPr>
                <w:sz w:val="16"/>
                <w:szCs w:val="16"/>
                <w:lang w:eastAsia="es-SV"/>
              </w:rPr>
            </w:pPr>
            <w:r w:rsidRPr="007969C1">
              <w:rPr>
                <w:sz w:val="16"/>
                <w:szCs w:val="16"/>
                <w:lang w:eastAsia="es-SV"/>
              </w:rPr>
              <w:t>De 1.25% a 2.00%</w:t>
            </w:r>
          </w:p>
          <w:p w14:paraId="352DFA9B" w14:textId="77777777" w:rsidR="0046563C" w:rsidRPr="007969C1" w:rsidRDefault="0046563C" w:rsidP="0046563C">
            <w:pPr>
              <w:jc w:val="center"/>
              <w:rPr>
                <w:sz w:val="16"/>
                <w:szCs w:val="16"/>
                <w:lang w:eastAsia="es-SV"/>
              </w:rPr>
            </w:pPr>
          </w:p>
          <w:p w14:paraId="3FF3D97C"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08EB4756" w14:textId="77777777" w:rsidR="0046563C" w:rsidRPr="007969C1" w:rsidRDefault="0046563C" w:rsidP="0046563C">
            <w:pPr>
              <w:jc w:val="center"/>
              <w:rPr>
                <w:sz w:val="16"/>
                <w:szCs w:val="16"/>
                <w:lang w:eastAsia="es-SV"/>
              </w:rPr>
            </w:pPr>
            <w:r w:rsidRPr="007969C1">
              <w:rPr>
                <w:sz w:val="16"/>
                <w:szCs w:val="16"/>
                <w:lang w:eastAsia="es-SV"/>
              </w:rPr>
              <w:t>1.25%</w:t>
            </w:r>
          </w:p>
        </w:tc>
        <w:tc>
          <w:tcPr>
            <w:tcW w:w="1134" w:type="dxa"/>
            <w:tcBorders>
              <w:top w:val="nil"/>
              <w:left w:val="nil"/>
              <w:bottom w:val="single" w:sz="4" w:space="0" w:color="000000"/>
              <w:right w:val="single" w:sz="4" w:space="0" w:color="000000"/>
            </w:tcBorders>
            <w:shd w:val="clear" w:color="auto" w:fill="auto"/>
            <w:vAlign w:val="center"/>
            <w:hideMark/>
          </w:tcPr>
          <w:p w14:paraId="451C6730" w14:textId="77777777" w:rsidR="0046563C" w:rsidRPr="007969C1" w:rsidRDefault="0046563C" w:rsidP="0046563C">
            <w:pPr>
              <w:jc w:val="center"/>
              <w:rPr>
                <w:sz w:val="16"/>
                <w:szCs w:val="16"/>
                <w:lang w:eastAsia="es-SV"/>
              </w:rPr>
            </w:pPr>
            <w:r w:rsidRPr="007969C1">
              <w:rPr>
                <w:sz w:val="16"/>
                <w:szCs w:val="16"/>
                <w:lang w:eastAsia="es-SV"/>
              </w:rPr>
              <w:t>N/A </w:t>
            </w:r>
          </w:p>
        </w:tc>
        <w:tc>
          <w:tcPr>
            <w:tcW w:w="996" w:type="dxa"/>
            <w:tcBorders>
              <w:top w:val="nil"/>
              <w:left w:val="nil"/>
              <w:bottom w:val="single" w:sz="4" w:space="0" w:color="000000"/>
              <w:right w:val="single" w:sz="4" w:space="0" w:color="000000"/>
            </w:tcBorders>
            <w:shd w:val="clear" w:color="auto" w:fill="auto"/>
            <w:vAlign w:val="center"/>
          </w:tcPr>
          <w:p w14:paraId="6DAF7813" w14:textId="77777777" w:rsidR="0046563C" w:rsidRPr="007969C1" w:rsidRDefault="0046563C" w:rsidP="0046563C">
            <w:pPr>
              <w:jc w:val="center"/>
              <w:rPr>
                <w:sz w:val="16"/>
                <w:szCs w:val="16"/>
                <w:lang w:eastAsia="es-SV"/>
              </w:rPr>
            </w:pPr>
          </w:p>
        </w:tc>
        <w:tc>
          <w:tcPr>
            <w:tcW w:w="1413" w:type="dxa"/>
            <w:tcBorders>
              <w:top w:val="nil"/>
              <w:left w:val="nil"/>
              <w:bottom w:val="single" w:sz="4" w:space="0" w:color="000000"/>
              <w:right w:val="single" w:sz="8" w:space="0" w:color="000000"/>
            </w:tcBorders>
            <w:shd w:val="clear" w:color="auto" w:fill="auto"/>
            <w:vAlign w:val="center"/>
          </w:tcPr>
          <w:p w14:paraId="7F9E505C" w14:textId="77777777" w:rsidR="0046563C" w:rsidRPr="007969C1" w:rsidRDefault="0046563C" w:rsidP="0046563C">
            <w:pPr>
              <w:jc w:val="center"/>
              <w:rPr>
                <w:sz w:val="16"/>
                <w:szCs w:val="16"/>
                <w:lang w:eastAsia="es-SV"/>
              </w:rPr>
            </w:pPr>
          </w:p>
        </w:tc>
      </w:tr>
      <w:tr w:rsidR="0046563C" w:rsidRPr="007969C1" w14:paraId="34D80837" w14:textId="77777777" w:rsidTr="0046563C">
        <w:trPr>
          <w:trHeight w:val="30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2EB447AC" w14:textId="77777777" w:rsidR="0046563C" w:rsidRPr="007969C1" w:rsidRDefault="0046563C" w:rsidP="0046563C">
            <w:pPr>
              <w:jc w:val="center"/>
              <w:rPr>
                <w:sz w:val="16"/>
                <w:szCs w:val="16"/>
                <w:lang w:eastAsia="es-SV"/>
              </w:rPr>
            </w:pPr>
            <w:r w:rsidRPr="007969C1">
              <w:rPr>
                <w:sz w:val="16"/>
                <w:szCs w:val="16"/>
                <w:lang w:eastAsia="es-SV"/>
              </w:rPr>
              <w:t>Correctiva mora temprana</w:t>
            </w:r>
          </w:p>
        </w:tc>
        <w:tc>
          <w:tcPr>
            <w:tcW w:w="993" w:type="dxa"/>
            <w:tcBorders>
              <w:top w:val="nil"/>
              <w:left w:val="nil"/>
              <w:bottom w:val="single" w:sz="4" w:space="0" w:color="000000"/>
              <w:right w:val="single" w:sz="4" w:space="0" w:color="000000"/>
            </w:tcBorders>
            <w:shd w:val="clear" w:color="auto" w:fill="auto"/>
            <w:vAlign w:val="center"/>
            <w:hideMark/>
          </w:tcPr>
          <w:p w14:paraId="552E543F" w14:textId="77777777" w:rsidR="0046563C" w:rsidRPr="007969C1" w:rsidRDefault="0046563C" w:rsidP="0046563C">
            <w:pPr>
              <w:jc w:val="center"/>
              <w:rPr>
                <w:sz w:val="16"/>
                <w:szCs w:val="16"/>
                <w:lang w:eastAsia="es-SV"/>
              </w:rPr>
            </w:pPr>
            <w:r w:rsidRPr="007969C1">
              <w:rPr>
                <w:sz w:val="16"/>
                <w:szCs w:val="16"/>
                <w:lang w:eastAsia="es-SV"/>
              </w:rPr>
              <w:t>De 8 Hasta</w:t>
            </w:r>
          </w:p>
          <w:p w14:paraId="6D62C8A7" w14:textId="77777777" w:rsidR="0046563C" w:rsidRPr="007969C1" w:rsidRDefault="0046563C" w:rsidP="0046563C">
            <w:pPr>
              <w:jc w:val="center"/>
              <w:rPr>
                <w:sz w:val="16"/>
                <w:szCs w:val="16"/>
                <w:lang w:eastAsia="es-SV"/>
              </w:rPr>
            </w:pPr>
            <w:r w:rsidRPr="007969C1">
              <w:rPr>
                <w:sz w:val="16"/>
                <w:szCs w:val="16"/>
                <w:lang w:eastAsia="es-SV"/>
              </w:rPr>
              <w:t xml:space="preserve"> 120</w:t>
            </w:r>
          </w:p>
        </w:tc>
        <w:tc>
          <w:tcPr>
            <w:tcW w:w="1134" w:type="dxa"/>
            <w:tcBorders>
              <w:top w:val="nil"/>
              <w:left w:val="nil"/>
              <w:bottom w:val="single" w:sz="4" w:space="0" w:color="000000"/>
              <w:right w:val="single" w:sz="4" w:space="0" w:color="000000"/>
            </w:tcBorders>
            <w:shd w:val="clear" w:color="auto" w:fill="auto"/>
            <w:vAlign w:val="center"/>
            <w:hideMark/>
          </w:tcPr>
          <w:p w14:paraId="01B8B1B9" w14:textId="77777777" w:rsidR="0046563C" w:rsidRPr="007969C1" w:rsidRDefault="0046563C" w:rsidP="0046563C">
            <w:pPr>
              <w:jc w:val="center"/>
              <w:rPr>
                <w:sz w:val="16"/>
                <w:szCs w:val="16"/>
                <w:lang w:eastAsia="es-SV"/>
              </w:rPr>
            </w:pPr>
            <w:r w:rsidRPr="007969C1">
              <w:rPr>
                <w:sz w:val="16"/>
                <w:szCs w:val="16"/>
                <w:lang w:eastAsia="es-SV"/>
              </w:rPr>
              <w:t>De 2.00% a 5.00%</w:t>
            </w:r>
          </w:p>
          <w:p w14:paraId="2586ADD9" w14:textId="77777777" w:rsidR="0046563C" w:rsidRPr="007969C1" w:rsidRDefault="0046563C" w:rsidP="0046563C">
            <w:pPr>
              <w:jc w:val="center"/>
              <w:rPr>
                <w:sz w:val="16"/>
                <w:szCs w:val="16"/>
                <w:lang w:eastAsia="es-SV"/>
              </w:rPr>
            </w:pPr>
          </w:p>
          <w:p w14:paraId="3AC814AF"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28CE468E" w14:textId="77777777" w:rsidR="0046563C" w:rsidRPr="007969C1" w:rsidRDefault="0046563C" w:rsidP="0046563C">
            <w:pPr>
              <w:jc w:val="center"/>
              <w:rPr>
                <w:sz w:val="16"/>
                <w:szCs w:val="16"/>
                <w:lang w:eastAsia="es-SV"/>
              </w:rPr>
            </w:pPr>
            <w:r w:rsidRPr="007969C1">
              <w:rPr>
                <w:sz w:val="16"/>
                <w:szCs w:val="16"/>
                <w:lang w:eastAsia="es-SV"/>
              </w:rPr>
              <w:t>2.00%</w:t>
            </w:r>
          </w:p>
        </w:tc>
        <w:tc>
          <w:tcPr>
            <w:tcW w:w="1134" w:type="dxa"/>
            <w:tcBorders>
              <w:top w:val="nil"/>
              <w:left w:val="nil"/>
              <w:bottom w:val="single" w:sz="4" w:space="0" w:color="000000"/>
              <w:right w:val="single" w:sz="4" w:space="0" w:color="000000"/>
            </w:tcBorders>
            <w:shd w:val="clear" w:color="auto" w:fill="auto"/>
            <w:vAlign w:val="center"/>
            <w:hideMark/>
          </w:tcPr>
          <w:p w14:paraId="0C758C48" w14:textId="77777777" w:rsidR="0046563C" w:rsidRPr="007969C1" w:rsidRDefault="0046563C" w:rsidP="0046563C">
            <w:pPr>
              <w:jc w:val="center"/>
              <w:rPr>
                <w:sz w:val="16"/>
                <w:szCs w:val="16"/>
                <w:lang w:eastAsia="es-SV"/>
              </w:rPr>
            </w:pPr>
            <w:r w:rsidRPr="007969C1">
              <w:rPr>
                <w:sz w:val="16"/>
                <w:szCs w:val="16"/>
                <w:lang w:eastAsia="es-SV"/>
              </w:rPr>
              <w:t> N/A</w:t>
            </w:r>
          </w:p>
        </w:tc>
        <w:tc>
          <w:tcPr>
            <w:tcW w:w="996" w:type="dxa"/>
            <w:tcBorders>
              <w:top w:val="nil"/>
              <w:left w:val="nil"/>
              <w:bottom w:val="single" w:sz="4" w:space="0" w:color="000000"/>
              <w:right w:val="single" w:sz="4" w:space="0" w:color="000000"/>
            </w:tcBorders>
            <w:shd w:val="clear" w:color="auto" w:fill="auto"/>
            <w:vAlign w:val="center"/>
          </w:tcPr>
          <w:p w14:paraId="14935FB4" w14:textId="77777777" w:rsidR="0046563C" w:rsidRPr="007969C1" w:rsidRDefault="0046563C" w:rsidP="0046563C">
            <w:pPr>
              <w:jc w:val="center"/>
              <w:rPr>
                <w:sz w:val="16"/>
                <w:szCs w:val="16"/>
                <w:lang w:eastAsia="es-SV"/>
              </w:rPr>
            </w:pPr>
          </w:p>
        </w:tc>
        <w:tc>
          <w:tcPr>
            <w:tcW w:w="1413" w:type="dxa"/>
            <w:vMerge w:val="restart"/>
            <w:tcBorders>
              <w:top w:val="nil"/>
              <w:left w:val="single" w:sz="4" w:space="0" w:color="000000"/>
              <w:bottom w:val="single" w:sz="8" w:space="0" w:color="000000"/>
              <w:right w:val="single" w:sz="8" w:space="0" w:color="000000"/>
            </w:tcBorders>
            <w:shd w:val="clear" w:color="auto" w:fill="auto"/>
            <w:vAlign w:val="center"/>
          </w:tcPr>
          <w:p w14:paraId="74CB430C" w14:textId="77777777" w:rsidR="0046563C" w:rsidRPr="007969C1" w:rsidRDefault="0046563C" w:rsidP="0046563C">
            <w:pPr>
              <w:jc w:val="center"/>
              <w:rPr>
                <w:sz w:val="16"/>
                <w:szCs w:val="16"/>
                <w:lang w:eastAsia="es-SV"/>
              </w:rPr>
            </w:pPr>
          </w:p>
        </w:tc>
      </w:tr>
      <w:tr w:rsidR="0046563C" w:rsidRPr="007969C1" w14:paraId="240D429C" w14:textId="77777777" w:rsidTr="0046563C">
        <w:trPr>
          <w:trHeight w:val="30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5EBFEC56" w14:textId="77777777" w:rsidR="0046563C" w:rsidRPr="007969C1" w:rsidRDefault="0046563C" w:rsidP="0046563C">
            <w:pPr>
              <w:jc w:val="center"/>
              <w:rPr>
                <w:sz w:val="16"/>
                <w:szCs w:val="16"/>
                <w:lang w:eastAsia="es-SV"/>
              </w:rPr>
            </w:pPr>
            <w:r w:rsidRPr="007969C1">
              <w:rPr>
                <w:sz w:val="16"/>
                <w:szCs w:val="16"/>
                <w:lang w:eastAsia="es-SV"/>
              </w:rPr>
              <w:t>Correctiva mora tardía</w:t>
            </w:r>
          </w:p>
        </w:tc>
        <w:tc>
          <w:tcPr>
            <w:tcW w:w="993" w:type="dxa"/>
            <w:tcBorders>
              <w:top w:val="nil"/>
              <w:left w:val="nil"/>
              <w:bottom w:val="single" w:sz="4" w:space="0" w:color="000000"/>
              <w:right w:val="single" w:sz="4" w:space="0" w:color="000000"/>
            </w:tcBorders>
            <w:shd w:val="clear" w:color="auto" w:fill="auto"/>
            <w:vAlign w:val="center"/>
            <w:hideMark/>
          </w:tcPr>
          <w:p w14:paraId="03DA8E97" w14:textId="77777777" w:rsidR="0046563C" w:rsidRPr="007969C1" w:rsidRDefault="0046563C" w:rsidP="0046563C">
            <w:pPr>
              <w:jc w:val="center"/>
              <w:rPr>
                <w:sz w:val="16"/>
                <w:szCs w:val="16"/>
                <w:lang w:eastAsia="es-SV"/>
              </w:rPr>
            </w:pPr>
            <w:r w:rsidRPr="007969C1">
              <w:rPr>
                <w:sz w:val="16"/>
                <w:szCs w:val="16"/>
                <w:lang w:eastAsia="es-SV"/>
              </w:rPr>
              <w:t>De 121 Hasta 365</w:t>
            </w:r>
          </w:p>
        </w:tc>
        <w:tc>
          <w:tcPr>
            <w:tcW w:w="1134" w:type="dxa"/>
            <w:tcBorders>
              <w:top w:val="nil"/>
              <w:left w:val="nil"/>
              <w:bottom w:val="single" w:sz="4" w:space="0" w:color="000000"/>
              <w:right w:val="single" w:sz="4" w:space="0" w:color="000000"/>
            </w:tcBorders>
            <w:shd w:val="clear" w:color="auto" w:fill="auto"/>
            <w:vAlign w:val="center"/>
            <w:hideMark/>
          </w:tcPr>
          <w:p w14:paraId="729CE72E" w14:textId="77777777" w:rsidR="0046563C" w:rsidRPr="007969C1" w:rsidRDefault="0046563C" w:rsidP="0046563C">
            <w:pPr>
              <w:jc w:val="center"/>
              <w:rPr>
                <w:sz w:val="16"/>
                <w:szCs w:val="16"/>
                <w:lang w:eastAsia="es-SV"/>
              </w:rPr>
            </w:pPr>
            <w:r w:rsidRPr="007969C1">
              <w:rPr>
                <w:sz w:val="16"/>
                <w:szCs w:val="16"/>
                <w:lang w:eastAsia="es-SV"/>
              </w:rPr>
              <w:t>De 5.00% a 10.00%</w:t>
            </w:r>
          </w:p>
          <w:p w14:paraId="085DD5FC"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12E6EB35" w14:textId="77777777" w:rsidR="0046563C" w:rsidRPr="007969C1" w:rsidRDefault="0046563C" w:rsidP="0046563C">
            <w:pPr>
              <w:jc w:val="center"/>
              <w:rPr>
                <w:sz w:val="16"/>
                <w:szCs w:val="16"/>
                <w:lang w:eastAsia="es-SV"/>
              </w:rPr>
            </w:pPr>
            <w:r w:rsidRPr="007969C1">
              <w:rPr>
                <w:sz w:val="16"/>
                <w:szCs w:val="16"/>
                <w:lang w:eastAsia="es-SV"/>
              </w:rPr>
              <w:t>8.00%</w:t>
            </w:r>
          </w:p>
        </w:tc>
        <w:tc>
          <w:tcPr>
            <w:tcW w:w="1134" w:type="dxa"/>
            <w:tcBorders>
              <w:top w:val="nil"/>
              <w:left w:val="nil"/>
              <w:bottom w:val="single" w:sz="4" w:space="0" w:color="000000"/>
              <w:right w:val="single" w:sz="4" w:space="0" w:color="000000"/>
            </w:tcBorders>
            <w:shd w:val="clear" w:color="auto" w:fill="auto"/>
            <w:vAlign w:val="center"/>
            <w:hideMark/>
          </w:tcPr>
          <w:p w14:paraId="3FDA0EBF" w14:textId="77777777" w:rsidR="0046563C" w:rsidRPr="007969C1" w:rsidRDefault="0046563C" w:rsidP="0046563C">
            <w:pPr>
              <w:jc w:val="center"/>
              <w:rPr>
                <w:sz w:val="16"/>
                <w:szCs w:val="16"/>
                <w:lang w:eastAsia="es-SV"/>
              </w:rPr>
            </w:pPr>
            <w:r w:rsidRPr="007969C1">
              <w:rPr>
                <w:sz w:val="16"/>
                <w:szCs w:val="16"/>
                <w:lang w:eastAsia="es-SV"/>
              </w:rPr>
              <w:t> De 4.00% a 8.00%</w:t>
            </w:r>
          </w:p>
          <w:p w14:paraId="2B747B99" w14:textId="77777777" w:rsidR="0046563C" w:rsidRPr="007969C1" w:rsidRDefault="0046563C" w:rsidP="0046563C">
            <w:pPr>
              <w:jc w:val="center"/>
              <w:rPr>
                <w:sz w:val="16"/>
                <w:szCs w:val="16"/>
                <w:lang w:eastAsia="es-SV"/>
              </w:rPr>
            </w:pPr>
          </w:p>
        </w:tc>
        <w:tc>
          <w:tcPr>
            <w:tcW w:w="996" w:type="dxa"/>
            <w:tcBorders>
              <w:top w:val="nil"/>
              <w:left w:val="nil"/>
              <w:bottom w:val="single" w:sz="4" w:space="0" w:color="000000"/>
              <w:right w:val="single" w:sz="4" w:space="0" w:color="000000"/>
            </w:tcBorders>
            <w:shd w:val="clear" w:color="auto" w:fill="auto"/>
            <w:vAlign w:val="center"/>
            <w:hideMark/>
          </w:tcPr>
          <w:p w14:paraId="2EB657A0" w14:textId="77777777" w:rsidR="0046563C" w:rsidRPr="007969C1" w:rsidRDefault="0046563C" w:rsidP="0046563C">
            <w:pPr>
              <w:jc w:val="center"/>
              <w:rPr>
                <w:sz w:val="16"/>
                <w:szCs w:val="16"/>
                <w:lang w:eastAsia="es-SV"/>
              </w:rPr>
            </w:pPr>
            <w:r w:rsidRPr="007969C1">
              <w:rPr>
                <w:sz w:val="16"/>
                <w:szCs w:val="16"/>
                <w:lang w:eastAsia="es-SV"/>
              </w:rPr>
              <w:t>6% </w:t>
            </w:r>
          </w:p>
        </w:tc>
        <w:tc>
          <w:tcPr>
            <w:tcW w:w="1413" w:type="dxa"/>
            <w:vMerge/>
            <w:tcBorders>
              <w:top w:val="nil"/>
              <w:left w:val="single" w:sz="4" w:space="0" w:color="000000"/>
              <w:bottom w:val="single" w:sz="8" w:space="0" w:color="000000"/>
              <w:right w:val="single" w:sz="8" w:space="0" w:color="000000"/>
            </w:tcBorders>
            <w:vAlign w:val="center"/>
          </w:tcPr>
          <w:p w14:paraId="244C7410" w14:textId="77777777" w:rsidR="0046563C" w:rsidRPr="007969C1" w:rsidRDefault="0046563C" w:rsidP="0046563C">
            <w:pPr>
              <w:rPr>
                <w:sz w:val="16"/>
                <w:szCs w:val="16"/>
                <w:lang w:eastAsia="es-SV"/>
              </w:rPr>
            </w:pPr>
          </w:p>
        </w:tc>
      </w:tr>
      <w:tr w:rsidR="0046563C" w:rsidRPr="007969C1" w14:paraId="6A598332" w14:textId="77777777" w:rsidTr="0046563C">
        <w:trPr>
          <w:trHeight w:val="495"/>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2BC12860" w14:textId="77777777" w:rsidR="0046563C" w:rsidRPr="007969C1" w:rsidRDefault="0046563C" w:rsidP="0046563C">
            <w:pPr>
              <w:jc w:val="center"/>
              <w:rPr>
                <w:sz w:val="16"/>
                <w:szCs w:val="16"/>
                <w:lang w:eastAsia="es-SV"/>
              </w:rPr>
            </w:pPr>
            <w:r w:rsidRPr="007969C1">
              <w:rPr>
                <w:sz w:val="16"/>
                <w:szCs w:val="16"/>
                <w:lang w:eastAsia="es-SV"/>
              </w:rPr>
              <w:t>Correctiva mora critica</w:t>
            </w:r>
          </w:p>
        </w:tc>
        <w:tc>
          <w:tcPr>
            <w:tcW w:w="993" w:type="dxa"/>
            <w:tcBorders>
              <w:top w:val="nil"/>
              <w:left w:val="nil"/>
              <w:bottom w:val="single" w:sz="4" w:space="0" w:color="000000"/>
              <w:right w:val="single" w:sz="4" w:space="0" w:color="000000"/>
            </w:tcBorders>
            <w:shd w:val="clear" w:color="auto" w:fill="auto"/>
            <w:vAlign w:val="center"/>
            <w:hideMark/>
          </w:tcPr>
          <w:p w14:paraId="2C36AC37" w14:textId="77777777" w:rsidR="0046563C" w:rsidRPr="007969C1" w:rsidRDefault="0046563C" w:rsidP="0046563C">
            <w:pPr>
              <w:rPr>
                <w:sz w:val="16"/>
                <w:szCs w:val="16"/>
                <w:lang w:eastAsia="es-SV"/>
              </w:rPr>
            </w:pPr>
            <w:r w:rsidRPr="007969C1">
              <w:rPr>
                <w:sz w:val="16"/>
                <w:szCs w:val="16"/>
                <w:lang w:eastAsia="es-SV"/>
              </w:rPr>
              <w:t>Más de 365</w:t>
            </w:r>
          </w:p>
        </w:tc>
        <w:tc>
          <w:tcPr>
            <w:tcW w:w="1134" w:type="dxa"/>
            <w:tcBorders>
              <w:top w:val="nil"/>
              <w:left w:val="nil"/>
              <w:bottom w:val="single" w:sz="4" w:space="0" w:color="000000"/>
              <w:right w:val="single" w:sz="4" w:space="0" w:color="000000"/>
            </w:tcBorders>
            <w:shd w:val="clear" w:color="auto" w:fill="auto"/>
            <w:vAlign w:val="center"/>
            <w:hideMark/>
          </w:tcPr>
          <w:p w14:paraId="48797C71" w14:textId="77777777" w:rsidR="0046563C" w:rsidRPr="007969C1" w:rsidRDefault="0046563C" w:rsidP="0046563C">
            <w:pPr>
              <w:jc w:val="center"/>
              <w:rPr>
                <w:sz w:val="16"/>
                <w:szCs w:val="16"/>
                <w:lang w:eastAsia="es-SV"/>
              </w:rPr>
            </w:pPr>
            <w:r w:rsidRPr="007969C1">
              <w:rPr>
                <w:sz w:val="16"/>
                <w:szCs w:val="16"/>
                <w:lang w:eastAsia="es-SV"/>
              </w:rPr>
              <w:t>De 7.00% a 15.00%</w:t>
            </w:r>
          </w:p>
          <w:p w14:paraId="77A7D94F"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7D4898DE" w14:textId="77777777" w:rsidR="0046563C" w:rsidRPr="007969C1" w:rsidRDefault="0046563C" w:rsidP="0046563C">
            <w:pPr>
              <w:jc w:val="center"/>
              <w:rPr>
                <w:sz w:val="16"/>
                <w:szCs w:val="16"/>
                <w:lang w:eastAsia="es-SV"/>
              </w:rPr>
            </w:pPr>
            <w:r w:rsidRPr="007969C1">
              <w:rPr>
                <w:sz w:val="16"/>
                <w:szCs w:val="16"/>
                <w:lang w:eastAsia="es-SV"/>
              </w:rPr>
              <w:t>8.00%</w:t>
            </w:r>
          </w:p>
        </w:tc>
        <w:tc>
          <w:tcPr>
            <w:tcW w:w="1134" w:type="dxa"/>
            <w:tcBorders>
              <w:top w:val="nil"/>
              <w:left w:val="nil"/>
              <w:bottom w:val="single" w:sz="4" w:space="0" w:color="000000"/>
              <w:right w:val="single" w:sz="4" w:space="0" w:color="000000"/>
            </w:tcBorders>
            <w:shd w:val="clear" w:color="auto" w:fill="auto"/>
            <w:vAlign w:val="center"/>
            <w:hideMark/>
          </w:tcPr>
          <w:p w14:paraId="651D6F83" w14:textId="77777777" w:rsidR="0046563C" w:rsidRPr="007969C1" w:rsidRDefault="0046563C" w:rsidP="0046563C">
            <w:pPr>
              <w:jc w:val="center"/>
              <w:rPr>
                <w:sz w:val="16"/>
                <w:szCs w:val="16"/>
                <w:lang w:eastAsia="es-SV"/>
              </w:rPr>
            </w:pPr>
            <w:r w:rsidRPr="007969C1">
              <w:rPr>
                <w:sz w:val="16"/>
                <w:szCs w:val="16"/>
                <w:lang w:eastAsia="es-SV"/>
              </w:rPr>
              <w:t>  De 5.00% a 12.00%</w:t>
            </w:r>
          </w:p>
          <w:p w14:paraId="354BDFF7" w14:textId="77777777" w:rsidR="0046563C" w:rsidRPr="007969C1" w:rsidRDefault="0046563C" w:rsidP="0046563C">
            <w:pPr>
              <w:jc w:val="center"/>
              <w:rPr>
                <w:sz w:val="16"/>
                <w:szCs w:val="16"/>
                <w:lang w:eastAsia="es-SV"/>
              </w:rPr>
            </w:pPr>
          </w:p>
        </w:tc>
        <w:tc>
          <w:tcPr>
            <w:tcW w:w="996" w:type="dxa"/>
            <w:tcBorders>
              <w:top w:val="nil"/>
              <w:left w:val="nil"/>
              <w:bottom w:val="single" w:sz="4" w:space="0" w:color="000000"/>
              <w:right w:val="single" w:sz="4" w:space="0" w:color="000000"/>
            </w:tcBorders>
            <w:shd w:val="clear" w:color="auto" w:fill="auto"/>
            <w:vAlign w:val="center"/>
            <w:hideMark/>
          </w:tcPr>
          <w:p w14:paraId="3ADBC55F" w14:textId="77777777" w:rsidR="0046563C" w:rsidRPr="007969C1" w:rsidRDefault="0046563C" w:rsidP="0046563C">
            <w:pPr>
              <w:jc w:val="center"/>
              <w:rPr>
                <w:sz w:val="16"/>
                <w:szCs w:val="16"/>
                <w:lang w:eastAsia="es-SV"/>
              </w:rPr>
            </w:pPr>
            <w:r w:rsidRPr="007969C1">
              <w:rPr>
                <w:sz w:val="16"/>
                <w:szCs w:val="16"/>
                <w:lang w:eastAsia="es-SV"/>
              </w:rPr>
              <w:t> 8%</w:t>
            </w:r>
          </w:p>
        </w:tc>
        <w:tc>
          <w:tcPr>
            <w:tcW w:w="1413" w:type="dxa"/>
            <w:vMerge/>
            <w:tcBorders>
              <w:top w:val="nil"/>
              <w:left w:val="single" w:sz="4" w:space="0" w:color="000000"/>
              <w:bottom w:val="single" w:sz="8" w:space="0" w:color="000000"/>
              <w:right w:val="single" w:sz="8" w:space="0" w:color="000000"/>
            </w:tcBorders>
            <w:vAlign w:val="center"/>
          </w:tcPr>
          <w:p w14:paraId="1C2FA1A9" w14:textId="77777777" w:rsidR="0046563C" w:rsidRPr="007969C1" w:rsidRDefault="0046563C" w:rsidP="0046563C">
            <w:pPr>
              <w:rPr>
                <w:sz w:val="16"/>
                <w:szCs w:val="16"/>
                <w:lang w:eastAsia="es-SV"/>
              </w:rPr>
            </w:pPr>
          </w:p>
        </w:tc>
      </w:tr>
      <w:tr w:rsidR="0046563C" w:rsidRPr="007969C1" w14:paraId="383AF049" w14:textId="77777777" w:rsidTr="0046563C">
        <w:trPr>
          <w:trHeight w:val="465"/>
        </w:trPr>
        <w:tc>
          <w:tcPr>
            <w:tcW w:w="1134" w:type="dxa"/>
            <w:tcBorders>
              <w:top w:val="nil"/>
              <w:left w:val="single" w:sz="8" w:space="0" w:color="000000"/>
              <w:bottom w:val="single" w:sz="8" w:space="0" w:color="000000"/>
              <w:right w:val="single" w:sz="4" w:space="0" w:color="000000"/>
            </w:tcBorders>
            <w:shd w:val="clear" w:color="auto" w:fill="auto"/>
            <w:vAlign w:val="center"/>
            <w:hideMark/>
          </w:tcPr>
          <w:p w14:paraId="070AF4DA" w14:textId="77777777" w:rsidR="0046563C" w:rsidRPr="007969C1" w:rsidRDefault="0046563C" w:rsidP="0046563C">
            <w:pPr>
              <w:jc w:val="center"/>
              <w:rPr>
                <w:sz w:val="16"/>
                <w:szCs w:val="16"/>
                <w:lang w:eastAsia="es-SV"/>
              </w:rPr>
            </w:pPr>
            <w:r w:rsidRPr="007969C1">
              <w:rPr>
                <w:sz w:val="16"/>
                <w:szCs w:val="16"/>
                <w:lang w:eastAsia="es-SV"/>
              </w:rPr>
              <w:t>Aplicación de ahorros (cotizaciones)</w:t>
            </w:r>
          </w:p>
        </w:tc>
        <w:tc>
          <w:tcPr>
            <w:tcW w:w="993" w:type="dxa"/>
            <w:tcBorders>
              <w:top w:val="nil"/>
              <w:left w:val="nil"/>
              <w:bottom w:val="single" w:sz="8" w:space="0" w:color="000000"/>
              <w:right w:val="single" w:sz="4" w:space="0" w:color="000000"/>
            </w:tcBorders>
            <w:shd w:val="clear" w:color="auto" w:fill="auto"/>
            <w:vAlign w:val="center"/>
            <w:hideMark/>
          </w:tcPr>
          <w:p w14:paraId="4A6000F3" w14:textId="77777777" w:rsidR="0046563C" w:rsidRPr="007969C1" w:rsidRDefault="0046563C" w:rsidP="0046563C">
            <w:pPr>
              <w:jc w:val="center"/>
              <w:rPr>
                <w:sz w:val="16"/>
                <w:szCs w:val="16"/>
                <w:lang w:eastAsia="es-SV"/>
              </w:rPr>
            </w:pPr>
            <w:r w:rsidRPr="007969C1">
              <w:rPr>
                <w:sz w:val="16"/>
                <w:szCs w:val="16"/>
                <w:lang w:eastAsia="es-SV"/>
              </w:rPr>
              <w:t>Más de 7</w:t>
            </w:r>
          </w:p>
        </w:tc>
        <w:tc>
          <w:tcPr>
            <w:tcW w:w="1134" w:type="dxa"/>
            <w:tcBorders>
              <w:top w:val="nil"/>
              <w:left w:val="nil"/>
              <w:bottom w:val="single" w:sz="8" w:space="0" w:color="000000"/>
              <w:right w:val="single" w:sz="4" w:space="0" w:color="000000"/>
            </w:tcBorders>
            <w:shd w:val="clear" w:color="auto" w:fill="auto"/>
            <w:vAlign w:val="center"/>
            <w:hideMark/>
          </w:tcPr>
          <w:p w14:paraId="60113521" w14:textId="77777777" w:rsidR="0046563C" w:rsidRPr="007969C1" w:rsidRDefault="0046563C" w:rsidP="0046563C">
            <w:pPr>
              <w:jc w:val="center"/>
              <w:rPr>
                <w:sz w:val="16"/>
                <w:szCs w:val="16"/>
                <w:lang w:eastAsia="es-SV"/>
              </w:rPr>
            </w:pPr>
            <w:r w:rsidRPr="007969C1">
              <w:rPr>
                <w:sz w:val="16"/>
                <w:szCs w:val="16"/>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0F301E70" w14:textId="77777777" w:rsidR="0046563C" w:rsidRPr="007969C1" w:rsidRDefault="0046563C" w:rsidP="0046563C">
            <w:pPr>
              <w:jc w:val="center"/>
              <w:rPr>
                <w:sz w:val="16"/>
                <w:szCs w:val="16"/>
                <w:lang w:eastAsia="es-SV"/>
              </w:rPr>
            </w:pPr>
          </w:p>
        </w:tc>
        <w:tc>
          <w:tcPr>
            <w:tcW w:w="1134" w:type="dxa"/>
            <w:tcBorders>
              <w:top w:val="nil"/>
              <w:left w:val="nil"/>
              <w:bottom w:val="single" w:sz="8" w:space="0" w:color="000000"/>
              <w:right w:val="single" w:sz="4" w:space="0" w:color="000000"/>
            </w:tcBorders>
            <w:shd w:val="clear" w:color="auto" w:fill="auto"/>
            <w:vAlign w:val="center"/>
            <w:hideMark/>
          </w:tcPr>
          <w:p w14:paraId="440C744C" w14:textId="77777777" w:rsidR="0046563C" w:rsidRPr="007969C1" w:rsidRDefault="0046563C" w:rsidP="0046563C">
            <w:pPr>
              <w:jc w:val="center"/>
              <w:rPr>
                <w:sz w:val="16"/>
                <w:szCs w:val="16"/>
                <w:lang w:eastAsia="es-SV"/>
              </w:rPr>
            </w:pPr>
            <w:r w:rsidRPr="007969C1">
              <w:rPr>
                <w:sz w:val="16"/>
                <w:szCs w:val="16"/>
                <w:lang w:eastAsia="es-SV"/>
              </w:rPr>
              <w:t> De 1.00% a 2.00%</w:t>
            </w:r>
          </w:p>
          <w:p w14:paraId="2CD657A2" w14:textId="77777777" w:rsidR="0046563C" w:rsidRPr="007969C1" w:rsidRDefault="0046563C" w:rsidP="0046563C">
            <w:pPr>
              <w:jc w:val="center"/>
              <w:rPr>
                <w:sz w:val="16"/>
                <w:szCs w:val="16"/>
                <w:lang w:eastAsia="es-SV"/>
              </w:rPr>
            </w:pPr>
          </w:p>
        </w:tc>
        <w:tc>
          <w:tcPr>
            <w:tcW w:w="996" w:type="dxa"/>
            <w:tcBorders>
              <w:top w:val="nil"/>
              <w:left w:val="nil"/>
              <w:bottom w:val="single" w:sz="8" w:space="0" w:color="000000"/>
              <w:right w:val="single" w:sz="4" w:space="0" w:color="000000"/>
            </w:tcBorders>
            <w:shd w:val="clear" w:color="auto" w:fill="auto"/>
            <w:vAlign w:val="center"/>
            <w:hideMark/>
          </w:tcPr>
          <w:p w14:paraId="35ECBB64" w14:textId="77777777" w:rsidR="0046563C" w:rsidRPr="007969C1" w:rsidRDefault="0046563C" w:rsidP="0046563C">
            <w:pPr>
              <w:jc w:val="center"/>
              <w:rPr>
                <w:sz w:val="16"/>
                <w:szCs w:val="16"/>
                <w:lang w:eastAsia="es-SV"/>
              </w:rPr>
            </w:pPr>
            <w:r w:rsidRPr="007969C1">
              <w:rPr>
                <w:sz w:val="16"/>
                <w:szCs w:val="16"/>
                <w:lang w:eastAsia="es-SV"/>
              </w:rPr>
              <w:t> 1.00%</w:t>
            </w:r>
          </w:p>
        </w:tc>
        <w:tc>
          <w:tcPr>
            <w:tcW w:w="1413" w:type="dxa"/>
            <w:vMerge/>
            <w:tcBorders>
              <w:top w:val="nil"/>
              <w:left w:val="single" w:sz="4" w:space="0" w:color="000000"/>
              <w:bottom w:val="single" w:sz="8" w:space="0" w:color="000000"/>
              <w:right w:val="single" w:sz="8" w:space="0" w:color="000000"/>
            </w:tcBorders>
            <w:vAlign w:val="center"/>
          </w:tcPr>
          <w:p w14:paraId="55DDC77D" w14:textId="77777777" w:rsidR="0046563C" w:rsidRPr="007969C1" w:rsidRDefault="0046563C" w:rsidP="0046563C">
            <w:pPr>
              <w:rPr>
                <w:sz w:val="16"/>
                <w:szCs w:val="16"/>
                <w:lang w:eastAsia="es-SV"/>
              </w:rPr>
            </w:pPr>
          </w:p>
        </w:tc>
      </w:tr>
      <w:bookmarkEnd w:id="6"/>
      <w:bookmarkEnd w:id="7"/>
    </w:tbl>
    <w:p w14:paraId="4820ED3F" w14:textId="77777777" w:rsidR="0046563C" w:rsidRDefault="0046563C" w:rsidP="0046563C">
      <w:pPr>
        <w:spacing w:after="200"/>
        <w:jc w:val="both"/>
        <w:rPr>
          <w:rFonts w:ascii="Arial" w:eastAsia="Calibri" w:hAnsi="Arial" w:cs="Arial"/>
          <w:bCs/>
          <w:sz w:val="20"/>
          <w:szCs w:val="20"/>
          <w:lang w:eastAsia="ar-SA"/>
        </w:rPr>
      </w:pPr>
    </w:p>
    <w:p w14:paraId="323A63BA"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El Argumento que esgrimió la Comisión de Evaluación de Ofertas fue el siguiente: “</w:t>
      </w:r>
      <w:r w:rsidRPr="007969C1">
        <w:rPr>
          <w:rFonts w:ascii="Arial" w:eastAsia="Calibri" w:hAnsi="Arial" w:cs="Arial"/>
          <w:bCs/>
          <w:i/>
          <w:iCs/>
          <w:sz w:val="20"/>
          <w:szCs w:val="20"/>
          <w:lang w:eastAsia="ar-SA"/>
        </w:rPr>
        <w:t xml:space="preserve">La ofertante no </w:t>
      </w:r>
      <w:proofErr w:type="spellStart"/>
      <w:r w:rsidRPr="007969C1">
        <w:rPr>
          <w:rFonts w:ascii="Arial" w:eastAsia="Calibri" w:hAnsi="Arial" w:cs="Arial"/>
          <w:bCs/>
          <w:i/>
          <w:iCs/>
          <w:sz w:val="20"/>
          <w:szCs w:val="20"/>
          <w:lang w:eastAsia="ar-SA"/>
        </w:rPr>
        <w:t>considerò</w:t>
      </w:r>
      <w:proofErr w:type="spellEnd"/>
      <w:r w:rsidRPr="007969C1">
        <w:rPr>
          <w:rFonts w:ascii="Arial" w:eastAsia="Calibri" w:hAnsi="Arial" w:cs="Arial"/>
          <w:bCs/>
          <w:i/>
          <w:iCs/>
          <w:sz w:val="20"/>
          <w:szCs w:val="20"/>
          <w:lang w:eastAsia="ar-SA"/>
        </w:rPr>
        <w:t xml:space="preserve"> los valores para las siete tasas de comisión establecidas según tipo de gestión, de acuerdo a lo requerido al pie de las tablas de los formatos de las ofertas económica, Anexo No.18, página No. 76 de las Bases de Licitación, que establece: “Podrán ofertar tasas menores o iguales a las establecidas, no se tomará en cuenta para la evaluación las ofertas con tasas de comisiones que sean mayores a las establecidas. Deberá especificar valores para las </w:t>
      </w:r>
      <w:r w:rsidRPr="007969C1">
        <w:rPr>
          <w:rFonts w:ascii="Arial" w:eastAsia="Calibri" w:hAnsi="Arial" w:cs="Arial"/>
          <w:bCs/>
          <w:i/>
          <w:iCs/>
          <w:sz w:val="20"/>
          <w:szCs w:val="20"/>
          <w:lang w:eastAsia="ar-SA"/>
        </w:rPr>
        <w:lastRenderedPageBreak/>
        <w:t>siete tasas de comisión establecidas según tipo de gestión, rango de morosidad y forma de recuperación</w:t>
      </w:r>
      <w:r w:rsidRPr="007969C1">
        <w:rPr>
          <w:rFonts w:ascii="Arial" w:eastAsia="Calibri" w:hAnsi="Arial" w:cs="Arial"/>
          <w:bCs/>
          <w:sz w:val="20"/>
          <w:szCs w:val="20"/>
          <w:lang w:eastAsia="ar-SA"/>
        </w:rPr>
        <w:t>.”, siendo el caso que la ofertante no oferto para las siete tasas previamente establecidas la oferta económica presentada se considera no elegible para continuar con el proceso de evaluación.” Argumento totalmente falso, pues el único impase que sucedió es que, por un error involuntario, coloque la información de la columna 5 “Recuperaciones en efectivo” del Rango de tasas de comisiones ofertadas en la columna 4 “otras formas de recuperación” del Rango de tasas de comisiones que podrá ofertar, error que es evidente conforme al Anexo 18, mismo que pudo ser resuelto por medio una Aclaración solicitada por la Comisión de Evaluación de Ofertas como más adelante demostraré.</w:t>
      </w:r>
    </w:p>
    <w:p w14:paraId="0510A83F"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No obstante la descalificación de mi oferta, </w:t>
      </w:r>
      <w:bookmarkStart w:id="8" w:name="_Hlk35248457"/>
      <w:r w:rsidRPr="007969C1">
        <w:rPr>
          <w:rFonts w:ascii="Arial" w:eastAsia="Calibri" w:hAnsi="Arial" w:cs="Arial"/>
          <w:bCs/>
          <w:sz w:val="20"/>
          <w:szCs w:val="20"/>
          <w:lang w:eastAsia="ar-SA"/>
        </w:rPr>
        <w:t>la misma Comisión de Evaluación de Ofertas, para la oferta económica presentada por la sociedad PUNTUAL, S.A. DE C.V., para la zona central, consideró que las columnas que dicha sociedad elimino del formato requerido no eran esenciales para evaluar la oferta económica, dado que estas tenían un carácter informativo y cumplieron el objetivo principal de ofertar las tasas requeridas;</w:t>
      </w:r>
      <w:bookmarkEnd w:id="8"/>
      <w:r w:rsidRPr="007969C1">
        <w:rPr>
          <w:rFonts w:ascii="Arial" w:eastAsia="Calibri" w:hAnsi="Arial" w:cs="Arial"/>
          <w:bCs/>
          <w:sz w:val="20"/>
          <w:szCs w:val="20"/>
          <w:lang w:eastAsia="ar-SA"/>
        </w:rPr>
        <w:t xml:space="preserve"> a continuación se presenta el detalle  de la oferta económica presentada por PUNTUAL, S.A. DE C.V.: </w:t>
      </w:r>
    </w:p>
    <w:p w14:paraId="6B132BE9" w14:textId="77777777" w:rsidR="0046563C" w:rsidRPr="007969C1" w:rsidRDefault="0046563C" w:rsidP="0046563C">
      <w:pPr>
        <w:autoSpaceDE w:val="0"/>
        <w:autoSpaceDN w:val="0"/>
        <w:adjustRightInd w:val="0"/>
        <w:spacing w:before="106"/>
        <w:ind w:right="3566"/>
        <w:jc w:val="center"/>
        <w:rPr>
          <w:rFonts w:ascii="Arial" w:hAnsi="Arial" w:cs="Arial"/>
          <w:b/>
          <w:bCs/>
          <w:sz w:val="20"/>
          <w:szCs w:val="20"/>
          <w:lang w:val="es-ES_tradnl" w:eastAsia="es-ES_tradnl"/>
        </w:rPr>
      </w:pPr>
      <w:r w:rsidRPr="007969C1">
        <w:rPr>
          <w:rFonts w:ascii="Arial" w:hAnsi="Arial" w:cs="Arial"/>
          <w:b/>
          <w:bCs/>
          <w:sz w:val="20"/>
          <w:szCs w:val="20"/>
          <w:lang w:val="es-ES_tradnl" w:eastAsia="es-ES_tradnl"/>
        </w:rPr>
        <w:t xml:space="preserve">                                      ZONA CENTRAL </w:t>
      </w:r>
    </w:p>
    <w:p w14:paraId="59887E3B" w14:textId="77777777" w:rsidR="0046563C" w:rsidRPr="007969C1" w:rsidRDefault="0046563C" w:rsidP="0046563C">
      <w:pPr>
        <w:autoSpaceDE w:val="0"/>
        <w:autoSpaceDN w:val="0"/>
        <w:adjustRightInd w:val="0"/>
        <w:spacing w:before="106"/>
        <w:ind w:right="3566"/>
        <w:jc w:val="center"/>
        <w:rPr>
          <w:rFonts w:ascii="Tahoma" w:hAnsi="Tahoma" w:cs="Tahoma"/>
          <w:sz w:val="2"/>
          <w:szCs w:val="2"/>
          <w:lang w:eastAsia="es-SV"/>
        </w:rPr>
      </w:pPr>
      <w:r w:rsidRPr="007969C1">
        <w:rPr>
          <w:rFonts w:ascii="Arial" w:hAnsi="Arial" w:cs="Arial"/>
          <w:b/>
          <w:bCs/>
          <w:sz w:val="20"/>
          <w:szCs w:val="20"/>
          <w:lang w:val="es-ES_tradnl" w:eastAsia="es-ES_tradnl"/>
        </w:rPr>
        <w:t xml:space="preserve">                                     OFERTA ECONÓMICA</w:t>
      </w:r>
    </w:p>
    <w:tbl>
      <w:tblPr>
        <w:tblW w:w="8741" w:type="dxa"/>
        <w:tblInd w:w="40" w:type="dxa"/>
        <w:tblLayout w:type="fixed"/>
        <w:tblCellMar>
          <w:left w:w="40" w:type="dxa"/>
          <w:right w:w="40" w:type="dxa"/>
        </w:tblCellMar>
        <w:tblLook w:val="0000" w:firstRow="0" w:lastRow="0" w:firstColumn="0" w:lastColumn="0" w:noHBand="0" w:noVBand="0"/>
      </w:tblPr>
      <w:tblGrid>
        <w:gridCol w:w="1560"/>
        <w:gridCol w:w="1559"/>
        <w:gridCol w:w="1843"/>
        <w:gridCol w:w="2220"/>
        <w:gridCol w:w="1559"/>
      </w:tblGrid>
      <w:tr w:rsidR="0046563C" w:rsidRPr="007969C1" w14:paraId="612FC825" w14:textId="77777777" w:rsidTr="002874EA">
        <w:trPr>
          <w:trHeight w:val="1696"/>
        </w:trPr>
        <w:tc>
          <w:tcPr>
            <w:tcW w:w="1560" w:type="dxa"/>
            <w:tcBorders>
              <w:top w:val="single" w:sz="6" w:space="0" w:color="auto"/>
              <w:left w:val="single" w:sz="6" w:space="0" w:color="auto"/>
              <w:bottom w:val="nil"/>
              <w:right w:val="single" w:sz="6" w:space="0" w:color="auto"/>
            </w:tcBorders>
          </w:tcPr>
          <w:p w14:paraId="645F8F8C"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p w14:paraId="4112E033"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p w14:paraId="0C2FE56A"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p w14:paraId="2480C1AA"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p w14:paraId="7A926C66"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p w14:paraId="5E55767F"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p w14:paraId="0FAFC047"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r w:rsidRPr="00330112">
              <w:rPr>
                <w:rFonts w:ascii="Arial" w:hAnsi="Arial" w:cs="Arial"/>
                <w:b/>
                <w:bCs/>
                <w:sz w:val="20"/>
                <w:szCs w:val="20"/>
                <w:lang w:val="es-ES_tradnl" w:eastAsia="es-ES_tradnl"/>
              </w:rPr>
              <w:t>TIPO GESTION</w:t>
            </w:r>
          </w:p>
        </w:tc>
        <w:tc>
          <w:tcPr>
            <w:tcW w:w="1559" w:type="dxa"/>
            <w:tcBorders>
              <w:top w:val="single" w:sz="6" w:space="0" w:color="auto"/>
              <w:left w:val="single" w:sz="6" w:space="0" w:color="auto"/>
              <w:bottom w:val="nil"/>
              <w:right w:val="single" w:sz="6" w:space="0" w:color="auto"/>
            </w:tcBorders>
          </w:tcPr>
          <w:p w14:paraId="64702AF9" w14:textId="77777777" w:rsidR="0046563C" w:rsidRPr="00330112" w:rsidRDefault="0046563C" w:rsidP="0046563C">
            <w:pPr>
              <w:autoSpaceDE w:val="0"/>
              <w:autoSpaceDN w:val="0"/>
              <w:adjustRightInd w:val="0"/>
              <w:ind w:left="259"/>
              <w:jc w:val="center"/>
              <w:rPr>
                <w:rFonts w:ascii="Arial" w:hAnsi="Arial" w:cs="Arial"/>
                <w:b/>
                <w:bCs/>
                <w:sz w:val="20"/>
                <w:szCs w:val="20"/>
                <w:lang w:val="es-ES_tradnl" w:eastAsia="es-ES_tradnl"/>
              </w:rPr>
            </w:pPr>
            <w:r w:rsidRPr="00330112">
              <w:rPr>
                <w:rFonts w:ascii="Arial" w:hAnsi="Arial" w:cs="Arial"/>
                <w:b/>
                <w:bCs/>
                <w:sz w:val="20"/>
                <w:szCs w:val="20"/>
                <w:lang w:val="es-ES_tradnl" w:eastAsia="es-ES_tradnl"/>
              </w:rPr>
              <w:t xml:space="preserve">RANGO </w:t>
            </w:r>
          </w:p>
          <w:p w14:paraId="3E2D81BA" w14:textId="77777777" w:rsidR="0046563C" w:rsidRPr="00330112" w:rsidRDefault="0046563C" w:rsidP="0046563C">
            <w:pPr>
              <w:autoSpaceDE w:val="0"/>
              <w:autoSpaceDN w:val="0"/>
              <w:adjustRightInd w:val="0"/>
              <w:ind w:left="259"/>
              <w:jc w:val="center"/>
              <w:rPr>
                <w:rFonts w:ascii="Arial" w:hAnsi="Arial" w:cs="Arial"/>
                <w:b/>
                <w:bCs/>
                <w:sz w:val="20"/>
                <w:szCs w:val="20"/>
                <w:lang w:val="es-ES_tradnl" w:eastAsia="es-ES_tradnl"/>
              </w:rPr>
            </w:pPr>
            <w:r w:rsidRPr="00330112">
              <w:rPr>
                <w:rFonts w:ascii="Arial" w:hAnsi="Arial" w:cs="Arial"/>
                <w:b/>
                <w:bCs/>
                <w:sz w:val="20"/>
                <w:szCs w:val="20"/>
                <w:lang w:val="es-ES_tradnl" w:eastAsia="es-ES_tradnl"/>
              </w:rPr>
              <w:t>DE DIAS MORA (AL INICIO DE CADA MES)</w:t>
            </w:r>
          </w:p>
        </w:tc>
        <w:tc>
          <w:tcPr>
            <w:tcW w:w="4063" w:type="dxa"/>
            <w:gridSpan w:val="2"/>
            <w:tcBorders>
              <w:top w:val="single" w:sz="6" w:space="0" w:color="auto"/>
              <w:left w:val="single" w:sz="6" w:space="0" w:color="auto"/>
              <w:bottom w:val="single" w:sz="6" w:space="0" w:color="auto"/>
              <w:right w:val="single" w:sz="6" w:space="0" w:color="auto"/>
            </w:tcBorders>
          </w:tcPr>
          <w:p w14:paraId="72D68C4B" w14:textId="77777777" w:rsidR="0046563C" w:rsidRPr="00330112" w:rsidRDefault="0046563C" w:rsidP="0046563C">
            <w:pPr>
              <w:autoSpaceDE w:val="0"/>
              <w:autoSpaceDN w:val="0"/>
              <w:adjustRightInd w:val="0"/>
              <w:ind w:left="317"/>
              <w:rPr>
                <w:rFonts w:ascii="Arial" w:hAnsi="Arial" w:cs="Arial"/>
                <w:b/>
                <w:bCs/>
                <w:sz w:val="20"/>
                <w:szCs w:val="20"/>
                <w:lang w:val="es-ES_tradnl" w:eastAsia="es-ES_tradnl"/>
              </w:rPr>
            </w:pPr>
          </w:p>
          <w:p w14:paraId="2BD0FD47" w14:textId="77777777" w:rsidR="0046563C" w:rsidRPr="00330112" w:rsidRDefault="0046563C" w:rsidP="0046563C">
            <w:pPr>
              <w:autoSpaceDE w:val="0"/>
              <w:autoSpaceDN w:val="0"/>
              <w:adjustRightInd w:val="0"/>
              <w:ind w:left="317"/>
              <w:rPr>
                <w:rFonts w:ascii="Arial" w:hAnsi="Arial" w:cs="Arial"/>
                <w:b/>
                <w:bCs/>
                <w:sz w:val="20"/>
                <w:szCs w:val="20"/>
                <w:lang w:val="es-ES_tradnl" w:eastAsia="es-ES_tradnl"/>
              </w:rPr>
            </w:pPr>
            <w:r w:rsidRPr="00330112">
              <w:rPr>
                <w:rFonts w:ascii="Arial" w:hAnsi="Arial" w:cs="Arial"/>
                <w:b/>
                <w:bCs/>
                <w:sz w:val="20"/>
                <w:szCs w:val="20"/>
                <w:lang w:val="es-ES_tradnl" w:eastAsia="es-ES_tradnl"/>
              </w:rPr>
              <w:t>RANGO DE TASAS DE COMISIONES OFERTADAS</w:t>
            </w:r>
          </w:p>
        </w:tc>
        <w:tc>
          <w:tcPr>
            <w:tcW w:w="1559" w:type="dxa"/>
            <w:tcBorders>
              <w:top w:val="single" w:sz="6" w:space="0" w:color="auto"/>
              <w:left w:val="single" w:sz="6" w:space="0" w:color="auto"/>
              <w:bottom w:val="nil"/>
              <w:right w:val="single" w:sz="6" w:space="0" w:color="auto"/>
            </w:tcBorders>
          </w:tcPr>
          <w:p w14:paraId="0B915327" w14:textId="77777777" w:rsidR="0046563C" w:rsidRPr="00330112" w:rsidRDefault="0046563C" w:rsidP="0046563C">
            <w:pPr>
              <w:autoSpaceDE w:val="0"/>
              <w:autoSpaceDN w:val="0"/>
              <w:adjustRightInd w:val="0"/>
              <w:ind w:left="221"/>
              <w:rPr>
                <w:rFonts w:ascii="Arial" w:hAnsi="Arial" w:cs="Arial"/>
                <w:b/>
                <w:bCs/>
                <w:sz w:val="20"/>
                <w:szCs w:val="20"/>
                <w:lang w:val="es-ES_tradnl" w:eastAsia="es-ES_tradnl"/>
              </w:rPr>
            </w:pPr>
            <w:r w:rsidRPr="00330112">
              <w:rPr>
                <w:rFonts w:ascii="Arial" w:hAnsi="Arial" w:cs="Arial"/>
                <w:b/>
                <w:bCs/>
                <w:sz w:val="20"/>
                <w:szCs w:val="20"/>
                <w:lang w:val="es-ES_tradnl" w:eastAsia="es-ES_tradnl"/>
              </w:rPr>
              <w:t>MONTO SUJETO DE COMISION</w:t>
            </w:r>
          </w:p>
        </w:tc>
      </w:tr>
      <w:tr w:rsidR="0046563C" w:rsidRPr="007969C1" w14:paraId="35AA5C84" w14:textId="77777777" w:rsidTr="002874EA">
        <w:tc>
          <w:tcPr>
            <w:tcW w:w="1560" w:type="dxa"/>
            <w:tcBorders>
              <w:top w:val="nil"/>
              <w:left w:val="single" w:sz="6" w:space="0" w:color="auto"/>
              <w:bottom w:val="single" w:sz="6" w:space="0" w:color="auto"/>
              <w:right w:val="single" w:sz="6" w:space="0" w:color="auto"/>
            </w:tcBorders>
          </w:tcPr>
          <w:p w14:paraId="011E3080"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tc>
        <w:tc>
          <w:tcPr>
            <w:tcW w:w="1559" w:type="dxa"/>
            <w:tcBorders>
              <w:top w:val="nil"/>
              <w:left w:val="single" w:sz="6" w:space="0" w:color="auto"/>
              <w:bottom w:val="single" w:sz="6" w:space="0" w:color="auto"/>
              <w:right w:val="single" w:sz="6" w:space="0" w:color="auto"/>
            </w:tcBorders>
          </w:tcPr>
          <w:p w14:paraId="7E37580B"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p w14:paraId="2C398B05"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tc>
        <w:tc>
          <w:tcPr>
            <w:tcW w:w="1843" w:type="dxa"/>
            <w:tcBorders>
              <w:top w:val="single" w:sz="6" w:space="0" w:color="auto"/>
              <w:left w:val="single" w:sz="6" w:space="0" w:color="auto"/>
              <w:bottom w:val="single" w:sz="6" w:space="0" w:color="auto"/>
              <w:right w:val="single" w:sz="6" w:space="0" w:color="auto"/>
            </w:tcBorders>
          </w:tcPr>
          <w:p w14:paraId="369708EC" w14:textId="77777777" w:rsidR="0046563C" w:rsidRPr="00330112" w:rsidRDefault="0046563C" w:rsidP="0046563C">
            <w:pPr>
              <w:autoSpaceDE w:val="0"/>
              <w:autoSpaceDN w:val="0"/>
              <w:adjustRightInd w:val="0"/>
              <w:jc w:val="center"/>
              <w:rPr>
                <w:rFonts w:ascii="Arial" w:hAnsi="Arial" w:cs="Arial"/>
                <w:b/>
                <w:bCs/>
                <w:sz w:val="20"/>
                <w:szCs w:val="20"/>
                <w:lang w:val="es-ES_tradnl" w:eastAsia="es-ES_tradnl"/>
              </w:rPr>
            </w:pPr>
            <w:r w:rsidRPr="00330112">
              <w:rPr>
                <w:rFonts w:ascii="Arial" w:hAnsi="Arial" w:cs="Arial"/>
                <w:b/>
                <w:bCs/>
                <w:sz w:val="20"/>
                <w:szCs w:val="20"/>
                <w:lang w:val="es-ES_tradnl" w:eastAsia="es-ES_tradnl"/>
              </w:rPr>
              <w:t>RECUPERACIO NES EN EFECTIVO</w:t>
            </w:r>
          </w:p>
        </w:tc>
        <w:tc>
          <w:tcPr>
            <w:tcW w:w="2220" w:type="dxa"/>
            <w:tcBorders>
              <w:top w:val="single" w:sz="6" w:space="0" w:color="auto"/>
              <w:left w:val="single" w:sz="6" w:space="0" w:color="auto"/>
              <w:bottom w:val="single" w:sz="6" w:space="0" w:color="auto"/>
              <w:right w:val="single" w:sz="6" w:space="0" w:color="auto"/>
            </w:tcBorders>
          </w:tcPr>
          <w:p w14:paraId="5B3E11DC" w14:textId="77777777" w:rsidR="0046563C" w:rsidRPr="00330112" w:rsidRDefault="0046563C" w:rsidP="0046563C">
            <w:pPr>
              <w:autoSpaceDE w:val="0"/>
              <w:autoSpaceDN w:val="0"/>
              <w:adjustRightInd w:val="0"/>
              <w:jc w:val="center"/>
              <w:rPr>
                <w:rFonts w:ascii="Arial" w:hAnsi="Arial" w:cs="Arial"/>
                <w:b/>
                <w:bCs/>
                <w:sz w:val="20"/>
                <w:szCs w:val="20"/>
                <w:lang w:val="es-ES_tradnl" w:eastAsia="es-ES_tradnl"/>
              </w:rPr>
            </w:pPr>
            <w:r w:rsidRPr="00330112">
              <w:rPr>
                <w:rFonts w:ascii="Arial" w:hAnsi="Arial" w:cs="Arial"/>
                <w:b/>
                <w:bCs/>
                <w:sz w:val="20"/>
                <w:szCs w:val="20"/>
                <w:lang w:val="es-ES_tradnl" w:eastAsia="es-ES_tradnl"/>
              </w:rPr>
              <w:t>*OTRAS FORMAS DE RECUPERACI ON</w:t>
            </w:r>
          </w:p>
        </w:tc>
        <w:tc>
          <w:tcPr>
            <w:tcW w:w="1559" w:type="dxa"/>
            <w:tcBorders>
              <w:top w:val="nil"/>
              <w:left w:val="single" w:sz="6" w:space="0" w:color="auto"/>
              <w:bottom w:val="single" w:sz="6" w:space="0" w:color="auto"/>
              <w:right w:val="single" w:sz="6" w:space="0" w:color="auto"/>
            </w:tcBorders>
          </w:tcPr>
          <w:p w14:paraId="774013BD" w14:textId="77777777" w:rsidR="0046563C" w:rsidRPr="00330112" w:rsidRDefault="0046563C" w:rsidP="0046563C">
            <w:pPr>
              <w:autoSpaceDE w:val="0"/>
              <w:autoSpaceDN w:val="0"/>
              <w:adjustRightInd w:val="0"/>
              <w:jc w:val="center"/>
              <w:rPr>
                <w:rFonts w:ascii="Arial" w:hAnsi="Arial" w:cs="Arial"/>
                <w:b/>
                <w:bCs/>
                <w:sz w:val="20"/>
                <w:szCs w:val="20"/>
                <w:lang w:val="es-ES_tradnl" w:eastAsia="es-ES_tradnl"/>
              </w:rPr>
            </w:pPr>
          </w:p>
          <w:p w14:paraId="70422C4C" w14:textId="77777777" w:rsidR="0046563C" w:rsidRPr="00330112" w:rsidRDefault="0046563C" w:rsidP="0046563C">
            <w:pPr>
              <w:autoSpaceDE w:val="0"/>
              <w:autoSpaceDN w:val="0"/>
              <w:adjustRightInd w:val="0"/>
              <w:rPr>
                <w:rFonts w:ascii="Arial" w:hAnsi="Arial" w:cs="Arial"/>
                <w:b/>
                <w:bCs/>
                <w:sz w:val="20"/>
                <w:szCs w:val="20"/>
                <w:lang w:val="es-ES_tradnl" w:eastAsia="es-ES_tradnl"/>
              </w:rPr>
            </w:pPr>
          </w:p>
        </w:tc>
      </w:tr>
      <w:tr w:rsidR="0046563C" w:rsidRPr="007969C1" w14:paraId="7F349FAA" w14:textId="77777777" w:rsidTr="002874EA">
        <w:tc>
          <w:tcPr>
            <w:tcW w:w="1560" w:type="dxa"/>
            <w:tcBorders>
              <w:top w:val="single" w:sz="6" w:space="0" w:color="auto"/>
              <w:left w:val="single" w:sz="6" w:space="0" w:color="auto"/>
              <w:bottom w:val="single" w:sz="6" w:space="0" w:color="auto"/>
              <w:right w:val="single" w:sz="6" w:space="0" w:color="auto"/>
            </w:tcBorders>
          </w:tcPr>
          <w:p w14:paraId="63AC05FF"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Preventiva</w:t>
            </w:r>
          </w:p>
        </w:tc>
        <w:tc>
          <w:tcPr>
            <w:tcW w:w="1559" w:type="dxa"/>
            <w:tcBorders>
              <w:top w:val="single" w:sz="6" w:space="0" w:color="auto"/>
              <w:left w:val="single" w:sz="6" w:space="0" w:color="auto"/>
              <w:bottom w:val="single" w:sz="6" w:space="0" w:color="auto"/>
              <w:right w:val="single" w:sz="6" w:space="0" w:color="auto"/>
            </w:tcBorders>
          </w:tcPr>
          <w:p w14:paraId="596F03DE"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De 0 Hasta 7</w:t>
            </w:r>
          </w:p>
        </w:tc>
        <w:tc>
          <w:tcPr>
            <w:tcW w:w="1843" w:type="dxa"/>
            <w:tcBorders>
              <w:top w:val="single" w:sz="6" w:space="0" w:color="auto"/>
              <w:left w:val="single" w:sz="6" w:space="0" w:color="auto"/>
              <w:bottom w:val="single" w:sz="6" w:space="0" w:color="auto"/>
              <w:right w:val="single" w:sz="6" w:space="0" w:color="auto"/>
            </w:tcBorders>
          </w:tcPr>
          <w:p w14:paraId="12F43BA2" w14:textId="77777777" w:rsidR="0046563C" w:rsidRPr="00330112" w:rsidRDefault="0046563C" w:rsidP="0046563C">
            <w:pPr>
              <w:autoSpaceDE w:val="0"/>
              <w:autoSpaceDN w:val="0"/>
              <w:adjustRightInd w:val="0"/>
              <w:ind w:left="499"/>
              <w:rPr>
                <w:spacing w:val="-10"/>
                <w:sz w:val="20"/>
                <w:szCs w:val="20"/>
                <w:lang w:val="es-ES_tradnl" w:eastAsia="es-ES_tradnl"/>
              </w:rPr>
            </w:pPr>
            <w:r w:rsidRPr="00330112">
              <w:rPr>
                <w:spacing w:val="-10"/>
                <w:sz w:val="20"/>
                <w:szCs w:val="20"/>
                <w:lang w:val="es-ES_tradnl" w:eastAsia="es-ES_tradnl"/>
              </w:rPr>
              <w:t>1.75%</w:t>
            </w:r>
          </w:p>
        </w:tc>
        <w:tc>
          <w:tcPr>
            <w:tcW w:w="2220" w:type="dxa"/>
            <w:tcBorders>
              <w:top w:val="single" w:sz="6" w:space="0" w:color="auto"/>
              <w:left w:val="single" w:sz="6" w:space="0" w:color="auto"/>
              <w:bottom w:val="single" w:sz="6" w:space="0" w:color="auto"/>
              <w:right w:val="single" w:sz="6" w:space="0" w:color="auto"/>
            </w:tcBorders>
          </w:tcPr>
          <w:p w14:paraId="3EA0837A"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N/A</w:t>
            </w:r>
          </w:p>
        </w:tc>
        <w:tc>
          <w:tcPr>
            <w:tcW w:w="1559" w:type="dxa"/>
            <w:tcBorders>
              <w:top w:val="single" w:sz="6" w:space="0" w:color="auto"/>
              <w:left w:val="single" w:sz="6" w:space="0" w:color="auto"/>
              <w:bottom w:val="single" w:sz="6" w:space="0" w:color="auto"/>
              <w:right w:val="single" w:sz="6" w:space="0" w:color="auto"/>
            </w:tcBorders>
          </w:tcPr>
          <w:p w14:paraId="2EE0C00E" w14:textId="77777777" w:rsidR="0046563C" w:rsidRPr="00330112" w:rsidRDefault="0046563C" w:rsidP="0046563C">
            <w:pPr>
              <w:autoSpaceDE w:val="0"/>
              <w:autoSpaceDN w:val="0"/>
              <w:adjustRightInd w:val="0"/>
              <w:rPr>
                <w:rFonts w:ascii="Tahoma" w:hAnsi="Tahoma" w:cs="Tahoma"/>
                <w:sz w:val="20"/>
                <w:szCs w:val="20"/>
                <w:lang w:eastAsia="es-SV"/>
              </w:rPr>
            </w:pPr>
          </w:p>
        </w:tc>
      </w:tr>
      <w:tr w:rsidR="0046563C" w:rsidRPr="007969C1" w14:paraId="31460111" w14:textId="77777777" w:rsidTr="002874EA">
        <w:tc>
          <w:tcPr>
            <w:tcW w:w="1560" w:type="dxa"/>
            <w:tcBorders>
              <w:top w:val="single" w:sz="6" w:space="0" w:color="auto"/>
              <w:left w:val="single" w:sz="6" w:space="0" w:color="auto"/>
              <w:bottom w:val="single" w:sz="6" w:space="0" w:color="auto"/>
              <w:right w:val="single" w:sz="6" w:space="0" w:color="auto"/>
            </w:tcBorders>
          </w:tcPr>
          <w:p w14:paraId="20DE4102"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Correctiva mora temprana</w:t>
            </w:r>
          </w:p>
        </w:tc>
        <w:tc>
          <w:tcPr>
            <w:tcW w:w="1559" w:type="dxa"/>
            <w:tcBorders>
              <w:top w:val="single" w:sz="6" w:space="0" w:color="auto"/>
              <w:left w:val="single" w:sz="6" w:space="0" w:color="auto"/>
              <w:bottom w:val="single" w:sz="6" w:space="0" w:color="auto"/>
              <w:right w:val="single" w:sz="6" w:space="0" w:color="auto"/>
            </w:tcBorders>
          </w:tcPr>
          <w:p w14:paraId="0970B422"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De 8 Hasta 120</w:t>
            </w:r>
          </w:p>
        </w:tc>
        <w:tc>
          <w:tcPr>
            <w:tcW w:w="1843" w:type="dxa"/>
            <w:tcBorders>
              <w:top w:val="single" w:sz="6" w:space="0" w:color="auto"/>
              <w:left w:val="single" w:sz="6" w:space="0" w:color="auto"/>
              <w:bottom w:val="single" w:sz="6" w:space="0" w:color="auto"/>
              <w:right w:val="single" w:sz="6" w:space="0" w:color="auto"/>
            </w:tcBorders>
          </w:tcPr>
          <w:p w14:paraId="43BB3DFD" w14:textId="77777777" w:rsidR="0046563C" w:rsidRPr="00330112" w:rsidRDefault="0046563C" w:rsidP="0046563C">
            <w:pPr>
              <w:autoSpaceDE w:val="0"/>
              <w:autoSpaceDN w:val="0"/>
              <w:adjustRightInd w:val="0"/>
              <w:ind w:left="480"/>
              <w:rPr>
                <w:spacing w:val="-10"/>
                <w:sz w:val="20"/>
                <w:szCs w:val="20"/>
                <w:lang w:val="es-ES_tradnl" w:eastAsia="es-ES_tradnl"/>
              </w:rPr>
            </w:pPr>
            <w:r w:rsidRPr="00330112">
              <w:rPr>
                <w:spacing w:val="-10"/>
                <w:sz w:val="20"/>
                <w:szCs w:val="20"/>
                <w:lang w:val="es-ES_tradnl" w:eastAsia="es-ES_tradnl"/>
              </w:rPr>
              <w:t>4.00%</w:t>
            </w:r>
          </w:p>
        </w:tc>
        <w:tc>
          <w:tcPr>
            <w:tcW w:w="2220" w:type="dxa"/>
            <w:tcBorders>
              <w:top w:val="single" w:sz="6" w:space="0" w:color="auto"/>
              <w:left w:val="single" w:sz="6" w:space="0" w:color="auto"/>
              <w:bottom w:val="single" w:sz="6" w:space="0" w:color="auto"/>
              <w:right w:val="single" w:sz="6" w:space="0" w:color="auto"/>
            </w:tcBorders>
          </w:tcPr>
          <w:p w14:paraId="0145F140"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N/A</w:t>
            </w:r>
          </w:p>
        </w:tc>
        <w:tc>
          <w:tcPr>
            <w:tcW w:w="1559" w:type="dxa"/>
            <w:tcBorders>
              <w:top w:val="single" w:sz="6" w:space="0" w:color="auto"/>
              <w:left w:val="single" w:sz="6" w:space="0" w:color="auto"/>
              <w:bottom w:val="nil"/>
              <w:right w:val="single" w:sz="6" w:space="0" w:color="auto"/>
            </w:tcBorders>
          </w:tcPr>
          <w:p w14:paraId="7344CBA9" w14:textId="77777777" w:rsidR="0046563C" w:rsidRPr="00330112" w:rsidRDefault="0046563C" w:rsidP="0046563C">
            <w:pPr>
              <w:autoSpaceDE w:val="0"/>
              <w:autoSpaceDN w:val="0"/>
              <w:adjustRightInd w:val="0"/>
              <w:rPr>
                <w:rFonts w:ascii="Tahoma" w:hAnsi="Tahoma" w:cs="Tahoma"/>
                <w:sz w:val="20"/>
                <w:szCs w:val="20"/>
                <w:lang w:eastAsia="es-SV"/>
              </w:rPr>
            </w:pPr>
          </w:p>
        </w:tc>
      </w:tr>
      <w:tr w:rsidR="0046563C" w:rsidRPr="007969C1" w14:paraId="3B2C12C3" w14:textId="77777777" w:rsidTr="002874EA">
        <w:tc>
          <w:tcPr>
            <w:tcW w:w="1560" w:type="dxa"/>
            <w:tcBorders>
              <w:top w:val="single" w:sz="6" w:space="0" w:color="auto"/>
              <w:left w:val="single" w:sz="6" w:space="0" w:color="auto"/>
              <w:bottom w:val="single" w:sz="6" w:space="0" w:color="auto"/>
              <w:right w:val="single" w:sz="6" w:space="0" w:color="auto"/>
            </w:tcBorders>
          </w:tcPr>
          <w:p w14:paraId="65A3B321"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Correctiva mora tardía</w:t>
            </w:r>
          </w:p>
        </w:tc>
        <w:tc>
          <w:tcPr>
            <w:tcW w:w="1559" w:type="dxa"/>
            <w:tcBorders>
              <w:top w:val="single" w:sz="6" w:space="0" w:color="auto"/>
              <w:left w:val="single" w:sz="6" w:space="0" w:color="auto"/>
              <w:bottom w:val="single" w:sz="6" w:space="0" w:color="auto"/>
              <w:right w:val="single" w:sz="6" w:space="0" w:color="auto"/>
            </w:tcBorders>
          </w:tcPr>
          <w:p w14:paraId="541BDD8B"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De 121 Hasta 365</w:t>
            </w:r>
          </w:p>
        </w:tc>
        <w:tc>
          <w:tcPr>
            <w:tcW w:w="1843" w:type="dxa"/>
            <w:tcBorders>
              <w:top w:val="single" w:sz="6" w:space="0" w:color="auto"/>
              <w:left w:val="single" w:sz="6" w:space="0" w:color="auto"/>
              <w:bottom w:val="single" w:sz="6" w:space="0" w:color="auto"/>
              <w:right w:val="single" w:sz="6" w:space="0" w:color="auto"/>
            </w:tcBorders>
          </w:tcPr>
          <w:p w14:paraId="4C0EEE32" w14:textId="77777777" w:rsidR="0046563C" w:rsidRPr="00330112" w:rsidRDefault="0046563C" w:rsidP="0046563C">
            <w:pPr>
              <w:autoSpaceDE w:val="0"/>
              <w:autoSpaceDN w:val="0"/>
              <w:adjustRightInd w:val="0"/>
              <w:ind w:left="480"/>
              <w:rPr>
                <w:spacing w:val="-10"/>
                <w:sz w:val="20"/>
                <w:szCs w:val="20"/>
                <w:lang w:val="es-ES_tradnl" w:eastAsia="es-ES_tradnl"/>
              </w:rPr>
            </w:pPr>
            <w:r w:rsidRPr="00330112">
              <w:rPr>
                <w:spacing w:val="-10"/>
                <w:sz w:val="20"/>
                <w:szCs w:val="20"/>
                <w:lang w:val="es-ES_tradnl" w:eastAsia="es-ES_tradnl"/>
              </w:rPr>
              <w:t>8.50%</w:t>
            </w:r>
          </w:p>
        </w:tc>
        <w:tc>
          <w:tcPr>
            <w:tcW w:w="2220" w:type="dxa"/>
            <w:tcBorders>
              <w:top w:val="single" w:sz="6" w:space="0" w:color="auto"/>
              <w:left w:val="single" w:sz="6" w:space="0" w:color="auto"/>
              <w:bottom w:val="single" w:sz="6" w:space="0" w:color="auto"/>
              <w:right w:val="single" w:sz="6" w:space="0" w:color="auto"/>
            </w:tcBorders>
          </w:tcPr>
          <w:p w14:paraId="73D4BFB0"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6.00%</w:t>
            </w:r>
          </w:p>
        </w:tc>
        <w:tc>
          <w:tcPr>
            <w:tcW w:w="1559" w:type="dxa"/>
            <w:tcBorders>
              <w:top w:val="nil"/>
              <w:left w:val="single" w:sz="6" w:space="0" w:color="auto"/>
              <w:bottom w:val="nil"/>
              <w:right w:val="single" w:sz="6" w:space="0" w:color="auto"/>
            </w:tcBorders>
          </w:tcPr>
          <w:p w14:paraId="43CAC6BD" w14:textId="77777777" w:rsidR="0046563C" w:rsidRPr="00330112" w:rsidRDefault="0046563C" w:rsidP="0046563C">
            <w:pPr>
              <w:autoSpaceDE w:val="0"/>
              <w:autoSpaceDN w:val="0"/>
              <w:adjustRightInd w:val="0"/>
              <w:jc w:val="center"/>
              <w:rPr>
                <w:spacing w:val="-10"/>
                <w:sz w:val="20"/>
                <w:szCs w:val="20"/>
                <w:lang w:val="es-ES_tradnl" w:eastAsia="es-ES_tradnl"/>
              </w:rPr>
            </w:pPr>
          </w:p>
          <w:p w14:paraId="5537079E" w14:textId="77777777" w:rsidR="0046563C" w:rsidRPr="00330112" w:rsidRDefault="0046563C" w:rsidP="0046563C">
            <w:pPr>
              <w:autoSpaceDE w:val="0"/>
              <w:autoSpaceDN w:val="0"/>
              <w:adjustRightInd w:val="0"/>
              <w:jc w:val="center"/>
              <w:rPr>
                <w:spacing w:val="-10"/>
                <w:sz w:val="20"/>
                <w:szCs w:val="20"/>
                <w:lang w:val="es-ES_tradnl" w:eastAsia="es-ES_tradnl"/>
              </w:rPr>
            </w:pPr>
          </w:p>
        </w:tc>
      </w:tr>
      <w:tr w:rsidR="0046563C" w:rsidRPr="007969C1" w14:paraId="3F1F19BE" w14:textId="77777777" w:rsidTr="002874EA">
        <w:tc>
          <w:tcPr>
            <w:tcW w:w="1560" w:type="dxa"/>
            <w:tcBorders>
              <w:top w:val="single" w:sz="6" w:space="0" w:color="auto"/>
              <w:left w:val="single" w:sz="6" w:space="0" w:color="auto"/>
              <w:bottom w:val="single" w:sz="6" w:space="0" w:color="auto"/>
              <w:right w:val="single" w:sz="6" w:space="0" w:color="auto"/>
            </w:tcBorders>
          </w:tcPr>
          <w:p w14:paraId="24D89EEE"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Correctiva mora critica</w:t>
            </w:r>
          </w:p>
        </w:tc>
        <w:tc>
          <w:tcPr>
            <w:tcW w:w="1559" w:type="dxa"/>
            <w:tcBorders>
              <w:top w:val="single" w:sz="6" w:space="0" w:color="auto"/>
              <w:left w:val="single" w:sz="6" w:space="0" w:color="auto"/>
              <w:bottom w:val="single" w:sz="6" w:space="0" w:color="auto"/>
              <w:right w:val="single" w:sz="6" w:space="0" w:color="auto"/>
            </w:tcBorders>
          </w:tcPr>
          <w:p w14:paraId="2555CD01"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Más de 365</w:t>
            </w:r>
          </w:p>
        </w:tc>
        <w:tc>
          <w:tcPr>
            <w:tcW w:w="1843" w:type="dxa"/>
            <w:tcBorders>
              <w:top w:val="single" w:sz="6" w:space="0" w:color="auto"/>
              <w:left w:val="single" w:sz="6" w:space="0" w:color="auto"/>
              <w:bottom w:val="single" w:sz="6" w:space="0" w:color="auto"/>
              <w:right w:val="single" w:sz="6" w:space="0" w:color="auto"/>
            </w:tcBorders>
          </w:tcPr>
          <w:p w14:paraId="67A67035" w14:textId="77777777" w:rsidR="0046563C" w:rsidRPr="00330112" w:rsidRDefault="0046563C" w:rsidP="0046563C">
            <w:pPr>
              <w:autoSpaceDE w:val="0"/>
              <w:autoSpaceDN w:val="0"/>
              <w:adjustRightInd w:val="0"/>
              <w:ind w:left="432"/>
              <w:rPr>
                <w:spacing w:val="-10"/>
                <w:sz w:val="20"/>
                <w:szCs w:val="20"/>
                <w:lang w:val="es-ES_tradnl" w:eastAsia="es-ES_tradnl"/>
              </w:rPr>
            </w:pPr>
            <w:r w:rsidRPr="00330112">
              <w:rPr>
                <w:spacing w:val="-10"/>
                <w:sz w:val="20"/>
                <w:szCs w:val="20"/>
                <w:lang w:val="es-ES_tradnl" w:eastAsia="es-ES_tradnl"/>
              </w:rPr>
              <w:t>13.00%</w:t>
            </w:r>
          </w:p>
        </w:tc>
        <w:tc>
          <w:tcPr>
            <w:tcW w:w="2220" w:type="dxa"/>
            <w:tcBorders>
              <w:top w:val="single" w:sz="6" w:space="0" w:color="auto"/>
              <w:left w:val="single" w:sz="6" w:space="0" w:color="auto"/>
              <w:bottom w:val="single" w:sz="6" w:space="0" w:color="auto"/>
              <w:right w:val="single" w:sz="6" w:space="0" w:color="auto"/>
            </w:tcBorders>
          </w:tcPr>
          <w:p w14:paraId="772BA114"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9.00%</w:t>
            </w:r>
          </w:p>
        </w:tc>
        <w:tc>
          <w:tcPr>
            <w:tcW w:w="1559" w:type="dxa"/>
            <w:tcBorders>
              <w:top w:val="nil"/>
              <w:left w:val="single" w:sz="6" w:space="0" w:color="auto"/>
              <w:bottom w:val="nil"/>
              <w:right w:val="single" w:sz="6" w:space="0" w:color="auto"/>
            </w:tcBorders>
          </w:tcPr>
          <w:p w14:paraId="5FCF77D2" w14:textId="77777777" w:rsidR="0046563C" w:rsidRPr="00330112" w:rsidRDefault="0046563C" w:rsidP="0046563C">
            <w:pPr>
              <w:autoSpaceDE w:val="0"/>
              <w:autoSpaceDN w:val="0"/>
              <w:adjustRightInd w:val="0"/>
              <w:jc w:val="center"/>
              <w:rPr>
                <w:spacing w:val="-10"/>
                <w:sz w:val="20"/>
                <w:szCs w:val="20"/>
                <w:lang w:val="es-ES_tradnl" w:eastAsia="es-ES_tradnl"/>
              </w:rPr>
            </w:pPr>
          </w:p>
          <w:p w14:paraId="3534A15C" w14:textId="77777777" w:rsidR="0046563C" w:rsidRPr="00330112" w:rsidRDefault="0046563C" w:rsidP="0046563C">
            <w:pPr>
              <w:autoSpaceDE w:val="0"/>
              <w:autoSpaceDN w:val="0"/>
              <w:adjustRightInd w:val="0"/>
              <w:jc w:val="center"/>
              <w:rPr>
                <w:spacing w:val="-10"/>
                <w:sz w:val="20"/>
                <w:szCs w:val="20"/>
                <w:lang w:val="es-ES_tradnl" w:eastAsia="es-ES_tradnl"/>
              </w:rPr>
            </w:pPr>
          </w:p>
        </w:tc>
      </w:tr>
      <w:tr w:rsidR="0046563C" w:rsidRPr="007969C1" w14:paraId="70953DF7" w14:textId="77777777" w:rsidTr="002874EA">
        <w:tc>
          <w:tcPr>
            <w:tcW w:w="1560" w:type="dxa"/>
            <w:tcBorders>
              <w:top w:val="single" w:sz="6" w:space="0" w:color="auto"/>
              <w:left w:val="single" w:sz="6" w:space="0" w:color="auto"/>
              <w:bottom w:val="single" w:sz="6" w:space="0" w:color="auto"/>
              <w:right w:val="single" w:sz="6" w:space="0" w:color="auto"/>
            </w:tcBorders>
          </w:tcPr>
          <w:p w14:paraId="272B6744"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Aplicación de</w:t>
            </w:r>
          </w:p>
          <w:p w14:paraId="47255BFE" w14:textId="77777777" w:rsidR="0046563C" w:rsidRPr="00330112" w:rsidRDefault="0046563C" w:rsidP="0046563C">
            <w:pPr>
              <w:autoSpaceDE w:val="0"/>
              <w:autoSpaceDN w:val="0"/>
              <w:adjustRightInd w:val="0"/>
              <w:ind w:left="221"/>
              <w:jc w:val="center"/>
              <w:rPr>
                <w:spacing w:val="-10"/>
                <w:sz w:val="20"/>
                <w:szCs w:val="20"/>
                <w:lang w:val="es-ES_tradnl" w:eastAsia="es-ES_tradnl"/>
              </w:rPr>
            </w:pPr>
            <w:r w:rsidRPr="00330112">
              <w:rPr>
                <w:spacing w:val="-10"/>
                <w:sz w:val="20"/>
                <w:szCs w:val="20"/>
                <w:lang w:val="es-ES_tradnl" w:eastAsia="es-ES_tradnl"/>
              </w:rPr>
              <w:t>ahorros (cotizaciones)</w:t>
            </w:r>
          </w:p>
        </w:tc>
        <w:tc>
          <w:tcPr>
            <w:tcW w:w="1559" w:type="dxa"/>
            <w:tcBorders>
              <w:top w:val="single" w:sz="6" w:space="0" w:color="auto"/>
              <w:left w:val="single" w:sz="6" w:space="0" w:color="auto"/>
              <w:bottom w:val="single" w:sz="6" w:space="0" w:color="auto"/>
              <w:right w:val="single" w:sz="6" w:space="0" w:color="auto"/>
            </w:tcBorders>
          </w:tcPr>
          <w:p w14:paraId="7F46F344"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Más de 7</w:t>
            </w:r>
          </w:p>
        </w:tc>
        <w:tc>
          <w:tcPr>
            <w:tcW w:w="1843" w:type="dxa"/>
            <w:tcBorders>
              <w:top w:val="single" w:sz="6" w:space="0" w:color="auto"/>
              <w:left w:val="single" w:sz="6" w:space="0" w:color="auto"/>
              <w:bottom w:val="single" w:sz="6" w:space="0" w:color="auto"/>
              <w:right w:val="single" w:sz="6" w:space="0" w:color="auto"/>
            </w:tcBorders>
          </w:tcPr>
          <w:p w14:paraId="5FEF694B" w14:textId="77777777" w:rsidR="0046563C" w:rsidRPr="00330112" w:rsidRDefault="0046563C" w:rsidP="0046563C">
            <w:pPr>
              <w:autoSpaceDE w:val="0"/>
              <w:autoSpaceDN w:val="0"/>
              <w:adjustRightInd w:val="0"/>
              <w:ind w:left="576"/>
              <w:rPr>
                <w:spacing w:val="-10"/>
                <w:sz w:val="20"/>
                <w:szCs w:val="20"/>
                <w:lang w:val="es-ES_tradnl" w:eastAsia="es-ES_tradnl"/>
              </w:rPr>
            </w:pPr>
            <w:r w:rsidRPr="00330112">
              <w:rPr>
                <w:spacing w:val="-10"/>
                <w:sz w:val="20"/>
                <w:szCs w:val="20"/>
                <w:lang w:val="es-ES_tradnl" w:eastAsia="es-ES_tradnl"/>
              </w:rPr>
              <w:t>N/A</w:t>
            </w:r>
          </w:p>
        </w:tc>
        <w:tc>
          <w:tcPr>
            <w:tcW w:w="2220" w:type="dxa"/>
            <w:tcBorders>
              <w:top w:val="single" w:sz="6" w:space="0" w:color="auto"/>
              <w:left w:val="single" w:sz="6" w:space="0" w:color="auto"/>
              <w:bottom w:val="single" w:sz="6" w:space="0" w:color="auto"/>
              <w:right w:val="single" w:sz="6" w:space="0" w:color="auto"/>
            </w:tcBorders>
          </w:tcPr>
          <w:p w14:paraId="7EA74A2B" w14:textId="77777777" w:rsidR="0046563C" w:rsidRPr="00330112" w:rsidRDefault="0046563C" w:rsidP="0046563C">
            <w:pPr>
              <w:autoSpaceDE w:val="0"/>
              <w:autoSpaceDN w:val="0"/>
              <w:adjustRightInd w:val="0"/>
              <w:jc w:val="center"/>
              <w:rPr>
                <w:spacing w:val="-10"/>
                <w:sz w:val="20"/>
                <w:szCs w:val="20"/>
                <w:lang w:val="es-ES_tradnl" w:eastAsia="es-ES_tradnl"/>
              </w:rPr>
            </w:pPr>
            <w:r w:rsidRPr="00330112">
              <w:rPr>
                <w:spacing w:val="-10"/>
                <w:sz w:val="20"/>
                <w:szCs w:val="20"/>
                <w:lang w:val="es-ES_tradnl" w:eastAsia="es-ES_tradnl"/>
              </w:rPr>
              <w:t>1.50%</w:t>
            </w:r>
          </w:p>
        </w:tc>
        <w:tc>
          <w:tcPr>
            <w:tcW w:w="1559" w:type="dxa"/>
            <w:tcBorders>
              <w:top w:val="nil"/>
              <w:left w:val="single" w:sz="6" w:space="0" w:color="auto"/>
              <w:bottom w:val="single" w:sz="6" w:space="0" w:color="auto"/>
              <w:right w:val="single" w:sz="6" w:space="0" w:color="auto"/>
            </w:tcBorders>
          </w:tcPr>
          <w:p w14:paraId="72D55159" w14:textId="77777777" w:rsidR="0046563C" w:rsidRPr="00330112" w:rsidRDefault="0046563C" w:rsidP="0046563C">
            <w:pPr>
              <w:autoSpaceDE w:val="0"/>
              <w:autoSpaceDN w:val="0"/>
              <w:adjustRightInd w:val="0"/>
              <w:jc w:val="center"/>
              <w:rPr>
                <w:spacing w:val="-10"/>
                <w:sz w:val="20"/>
                <w:szCs w:val="20"/>
                <w:lang w:val="es-ES_tradnl" w:eastAsia="es-ES_tradnl"/>
              </w:rPr>
            </w:pPr>
          </w:p>
          <w:p w14:paraId="7C9EBBBD" w14:textId="77777777" w:rsidR="0046563C" w:rsidRPr="00330112" w:rsidRDefault="0046563C" w:rsidP="0046563C">
            <w:pPr>
              <w:autoSpaceDE w:val="0"/>
              <w:autoSpaceDN w:val="0"/>
              <w:adjustRightInd w:val="0"/>
              <w:jc w:val="center"/>
              <w:rPr>
                <w:spacing w:val="-10"/>
                <w:sz w:val="20"/>
                <w:szCs w:val="20"/>
                <w:lang w:val="es-ES_tradnl" w:eastAsia="es-ES_tradnl"/>
              </w:rPr>
            </w:pPr>
          </w:p>
        </w:tc>
      </w:tr>
    </w:tbl>
    <w:p w14:paraId="287713C2"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Como puede observarse, la oferta económica de Puntual, S.A. de C.V., no está </w:t>
      </w:r>
      <w:proofErr w:type="gramStart"/>
      <w:r w:rsidRPr="007969C1">
        <w:rPr>
          <w:rFonts w:ascii="Arial" w:eastAsia="Calibri" w:hAnsi="Arial" w:cs="Arial"/>
          <w:bCs/>
          <w:sz w:val="20"/>
          <w:szCs w:val="20"/>
          <w:lang w:eastAsia="ar-SA"/>
        </w:rPr>
        <w:t>de acuerdo al</w:t>
      </w:r>
      <w:proofErr w:type="gramEnd"/>
      <w:r w:rsidRPr="007969C1">
        <w:rPr>
          <w:rFonts w:ascii="Arial" w:eastAsia="Calibri" w:hAnsi="Arial" w:cs="Arial"/>
          <w:bCs/>
          <w:sz w:val="20"/>
          <w:szCs w:val="20"/>
          <w:lang w:eastAsia="ar-SA"/>
        </w:rPr>
        <w:t xml:space="preserve"> formato contenido en las bases de la licitación pública No. FSV-01/2020, ya que omitió incorporar dos columnas que formaban parte del formato en las bases de licitación.</w:t>
      </w:r>
    </w:p>
    <w:p w14:paraId="7B3DCA05"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El argumento que señala la Comisión de Evaluación de </w:t>
      </w:r>
      <w:proofErr w:type="gramStart"/>
      <w:r w:rsidRPr="007969C1">
        <w:rPr>
          <w:rFonts w:ascii="Arial" w:eastAsia="Calibri" w:hAnsi="Arial" w:cs="Arial"/>
          <w:bCs/>
          <w:sz w:val="20"/>
          <w:szCs w:val="20"/>
          <w:lang w:eastAsia="ar-SA"/>
        </w:rPr>
        <w:t>Oferta,</w:t>
      </w:r>
      <w:proofErr w:type="gramEnd"/>
      <w:r w:rsidRPr="007969C1">
        <w:rPr>
          <w:rFonts w:ascii="Arial" w:eastAsia="Calibri" w:hAnsi="Arial" w:cs="Arial"/>
          <w:bCs/>
          <w:sz w:val="20"/>
          <w:szCs w:val="20"/>
          <w:lang w:eastAsia="ar-SA"/>
        </w:rPr>
        <w:t xml:space="preserve"> es una interpretación que dicha comisión, hace a las ofertas económicas presentadas tanto por mi persona como por Puntual, S.A. de C.V., favoreciendo a ésta última al recomendar su adjudicación a pesar que su oferta económica no cumplía con el formato establecido.</w:t>
      </w:r>
    </w:p>
    <w:p w14:paraId="0C7C2C23"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 Con la decisión anterior, la Comisión de Evaluación de Ofertas, incumple el Principio de Igualdad, establecido en el Art. 3 de la Constitución de la Republica como el literal c) del Art. 3 del Reglamento de la LACAP, el cual establece lo siguiente: </w:t>
      </w:r>
      <w:r w:rsidRPr="007969C1">
        <w:rPr>
          <w:rFonts w:ascii="Arial" w:eastAsia="Calibri" w:hAnsi="Arial" w:cs="Arial"/>
          <w:bCs/>
          <w:i/>
          <w:iCs/>
          <w:sz w:val="20"/>
          <w:szCs w:val="20"/>
          <w:lang w:eastAsia="ar-SA"/>
        </w:rPr>
        <w:t>“Art.3 CN.-Todas las personas son iguales ante la ley…; Art.3 RELACAP.-  Las adquisiciones y contrataciones se regirán por los siguientes principios de publicidad, libre competencia, igualdad, ética, transparencia, imparcialidad, probidad, centralización normativa y descentralización operativa y racionalidad del gasto público</w:t>
      </w:r>
      <w:r w:rsidRPr="007969C1">
        <w:rPr>
          <w:rFonts w:ascii="Arial" w:eastAsia="Calibri" w:hAnsi="Arial" w:cs="Arial"/>
          <w:bCs/>
          <w:sz w:val="20"/>
          <w:szCs w:val="20"/>
          <w:lang w:eastAsia="ar-SA"/>
        </w:rPr>
        <w:t xml:space="preserve">… c) </w:t>
      </w:r>
      <w:r w:rsidRPr="007969C1">
        <w:rPr>
          <w:rFonts w:ascii="Arial" w:eastAsia="Calibri" w:hAnsi="Arial" w:cs="Arial"/>
          <w:b/>
          <w:sz w:val="20"/>
          <w:szCs w:val="20"/>
          <w:lang w:eastAsia="ar-SA"/>
        </w:rPr>
        <w:t>Igualdad</w:t>
      </w:r>
      <w:r w:rsidRPr="007969C1">
        <w:rPr>
          <w:rFonts w:ascii="Arial" w:eastAsia="Calibri" w:hAnsi="Arial" w:cs="Arial"/>
          <w:bCs/>
          <w:sz w:val="20"/>
          <w:szCs w:val="20"/>
          <w:lang w:eastAsia="ar-SA"/>
        </w:rPr>
        <w:t xml:space="preserve">. Otorgar a todos los participantes en los procedimientos de selección y contratación, </w:t>
      </w:r>
      <w:r w:rsidRPr="007969C1">
        <w:rPr>
          <w:rFonts w:ascii="Arial" w:eastAsia="Calibri" w:hAnsi="Arial" w:cs="Arial"/>
          <w:b/>
          <w:sz w:val="20"/>
          <w:szCs w:val="20"/>
          <w:lang w:eastAsia="ar-SA"/>
        </w:rPr>
        <w:t>un trato igualitario de conformidad con la Ley, sin favorecer</w:t>
      </w:r>
      <w:r w:rsidRPr="007969C1">
        <w:rPr>
          <w:rFonts w:ascii="Arial" w:eastAsia="Calibri" w:hAnsi="Arial" w:cs="Arial"/>
          <w:bCs/>
          <w:sz w:val="20"/>
          <w:szCs w:val="20"/>
          <w:lang w:eastAsia="ar-SA"/>
        </w:rPr>
        <w:t xml:space="preserve"> o discriminar, positiva o negativamente, por nacionalidad, sexo raza, credo político, religión o de cualquier otra índole”.</w:t>
      </w:r>
    </w:p>
    <w:p w14:paraId="12B5FA2F" w14:textId="77777777" w:rsidR="0046563C" w:rsidRPr="007969C1" w:rsidRDefault="0046563C" w:rsidP="0046563C">
      <w:pPr>
        <w:spacing w:after="200"/>
        <w:jc w:val="both"/>
        <w:rPr>
          <w:rFonts w:ascii="Arial" w:eastAsia="Calibri" w:hAnsi="Arial" w:cs="Arial"/>
          <w:bCs/>
          <w:sz w:val="20"/>
          <w:szCs w:val="20"/>
          <w:lang w:eastAsia="ar-SA"/>
        </w:rPr>
      </w:pPr>
      <w:bookmarkStart w:id="9" w:name="_Hlk35251465"/>
      <w:r w:rsidRPr="007969C1">
        <w:rPr>
          <w:rFonts w:ascii="Arial" w:eastAsia="Calibri" w:hAnsi="Arial" w:cs="Arial"/>
          <w:bCs/>
          <w:sz w:val="20"/>
          <w:szCs w:val="20"/>
          <w:lang w:eastAsia="ar-SA"/>
        </w:rPr>
        <w:lastRenderedPageBreak/>
        <w:t>Para la licitación pública No. FSV-01/2020, no se ha dado un trato igualitario a todos los ofertantes, ya que mi oferta económica fue descalificada por invertir la información de las columnas 4 y 5 y la oferta económica de la sociedad Puntual, S.A. de C.V., a presar de omitir dos columnas del cuadro de oferta económica, presentado para la zona central, si fue objeto de recomendación.  Por tanto, la descalificación a la oferta presentada por mi persona para las tres zonas del país es ilegal.</w:t>
      </w:r>
    </w:p>
    <w:bookmarkEnd w:id="9"/>
    <w:p w14:paraId="6A4B8AC7"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En ese mismo orden de ideas, puedo afirmar que vuestra institución me ha vulnerado el Derecho a la Buena Administración, tutelado en el numeral primero del Art. 16 de la Ley de Procedimientos Administrativos, en adelante LPA, que dice: ¨Art. 16 LPA.- </w:t>
      </w:r>
      <w:r w:rsidRPr="007969C1">
        <w:rPr>
          <w:rFonts w:ascii="Arial" w:eastAsia="Calibri" w:hAnsi="Arial" w:cs="Arial"/>
          <w:bCs/>
          <w:i/>
          <w:iCs/>
          <w:sz w:val="20"/>
          <w:szCs w:val="20"/>
          <w:lang w:eastAsia="ar-SA"/>
        </w:rPr>
        <w:t>Sin perjuicio de los derechos reconocidos en la constitución de la Republica y las Leyes, las personas en sus relaciones con la Administración Pública, son titulares de los siguientes derechos</w:t>
      </w:r>
      <w:r w:rsidRPr="007969C1">
        <w:rPr>
          <w:rFonts w:ascii="Arial" w:eastAsia="Calibri" w:hAnsi="Arial" w:cs="Arial"/>
          <w:bCs/>
          <w:sz w:val="20"/>
          <w:szCs w:val="20"/>
          <w:lang w:eastAsia="ar-SA"/>
        </w:rPr>
        <w:t xml:space="preserve">: 1. </w:t>
      </w:r>
      <w:r w:rsidRPr="007969C1">
        <w:rPr>
          <w:rFonts w:ascii="Arial" w:eastAsia="Calibri" w:hAnsi="Arial" w:cs="Arial"/>
          <w:b/>
          <w:sz w:val="20"/>
          <w:szCs w:val="20"/>
          <w:lang w:eastAsia="ar-SA"/>
        </w:rPr>
        <w:t>A la buena administración, que consiste en que los asuntos de naturaleza pública sean tratados con equidad, justicia</w:t>
      </w:r>
      <w:r w:rsidRPr="007969C1">
        <w:rPr>
          <w:rFonts w:ascii="Arial" w:eastAsia="Calibri" w:hAnsi="Arial" w:cs="Arial"/>
          <w:bCs/>
          <w:sz w:val="20"/>
          <w:szCs w:val="20"/>
          <w:lang w:eastAsia="ar-SA"/>
        </w:rPr>
        <w:t xml:space="preserve">, objetividad e </w:t>
      </w:r>
      <w:r w:rsidRPr="007969C1">
        <w:rPr>
          <w:rFonts w:ascii="Arial" w:eastAsia="Calibri" w:hAnsi="Arial" w:cs="Arial"/>
          <w:b/>
          <w:sz w:val="20"/>
          <w:szCs w:val="20"/>
          <w:lang w:eastAsia="ar-SA"/>
        </w:rPr>
        <w:t xml:space="preserve">imparcialidad </w:t>
      </w:r>
      <w:r w:rsidRPr="007969C1">
        <w:rPr>
          <w:rFonts w:ascii="Arial" w:eastAsia="Calibri" w:hAnsi="Arial" w:cs="Arial"/>
          <w:bCs/>
          <w:i/>
          <w:iCs/>
          <w:sz w:val="20"/>
          <w:szCs w:val="20"/>
          <w:lang w:eastAsia="ar-SA"/>
        </w:rPr>
        <w:t xml:space="preserve">y que sean resueltos en un plazo razonable y el servicio de la dignidad humana”, legislación que es aplicable en el presente caso, en virtud de su artículo 163 que dice: “Art. 163 LPA inc. 2°.- </w:t>
      </w:r>
      <w:r w:rsidRPr="007969C1">
        <w:rPr>
          <w:rFonts w:ascii="Arial" w:eastAsia="Calibri" w:hAnsi="Arial" w:cs="Arial"/>
          <w:bCs/>
          <w:sz w:val="20"/>
          <w:szCs w:val="20"/>
          <w:lang w:eastAsia="ar-SA"/>
        </w:rPr>
        <w:t xml:space="preserve">No obstante, no se derogan los procedimientos administrativos en materia tributaria y aduanal, de prestaciones de seguridad social, de expropiación forzosa, procedimientos seguidos por la administración militar, </w:t>
      </w:r>
      <w:r w:rsidRPr="007969C1">
        <w:rPr>
          <w:rFonts w:ascii="Arial" w:eastAsia="Calibri" w:hAnsi="Arial" w:cs="Arial"/>
          <w:b/>
          <w:sz w:val="20"/>
          <w:szCs w:val="20"/>
          <w:lang w:eastAsia="ar-SA"/>
        </w:rPr>
        <w:t>procedimientos de selección del contratista</w:t>
      </w:r>
      <w:r w:rsidRPr="007969C1">
        <w:rPr>
          <w:rFonts w:ascii="Arial" w:eastAsia="Calibri" w:hAnsi="Arial" w:cs="Arial"/>
          <w:bCs/>
          <w:sz w:val="20"/>
          <w:szCs w:val="20"/>
          <w:lang w:eastAsia="ar-SA"/>
        </w:rPr>
        <w:t xml:space="preserve"> y procedimientos relativos al medio ambiente, los cuales se regirán por lo dispuesto en su </w:t>
      </w:r>
      <w:r w:rsidRPr="007969C1">
        <w:rPr>
          <w:rFonts w:ascii="Arial" w:eastAsia="Calibri" w:hAnsi="Arial" w:cs="Arial"/>
          <w:bCs/>
          <w:i/>
          <w:iCs/>
          <w:sz w:val="20"/>
          <w:szCs w:val="20"/>
          <w:lang w:eastAsia="ar-SA"/>
        </w:rPr>
        <w:t>Ley Especial</w:t>
      </w:r>
      <w:r w:rsidRPr="007969C1">
        <w:rPr>
          <w:rFonts w:ascii="Arial" w:eastAsia="Calibri" w:hAnsi="Arial" w:cs="Arial"/>
          <w:bCs/>
          <w:sz w:val="20"/>
          <w:szCs w:val="20"/>
          <w:lang w:eastAsia="ar-SA"/>
        </w:rPr>
        <w:t xml:space="preserve">.  </w:t>
      </w:r>
      <w:r w:rsidRPr="007969C1">
        <w:rPr>
          <w:rFonts w:ascii="Arial" w:eastAsia="Calibri" w:hAnsi="Arial" w:cs="Arial"/>
          <w:b/>
          <w:sz w:val="20"/>
          <w:szCs w:val="20"/>
          <w:u w:val="single"/>
          <w:lang w:eastAsia="ar-SA"/>
        </w:rPr>
        <w:t>En todo lo no previsto se aplicará lo establecido en esta Ley”</w:t>
      </w:r>
      <w:r w:rsidRPr="007969C1">
        <w:rPr>
          <w:rFonts w:ascii="Arial" w:eastAsia="Calibri" w:hAnsi="Arial" w:cs="Arial"/>
          <w:bCs/>
          <w:sz w:val="20"/>
          <w:szCs w:val="20"/>
          <w:lang w:eastAsia="ar-SA"/>
        </w:rPr>
        <w:t xml:space="preserve">, puesto que lo que no se modifica con la LPA, son las fases del procedimiento de selección de contratistas, como lo son la publicación de las bases, su descarga, el periodo de adenda o consultas, etc.  Pero como la LACAP, no regulo los principios Generales de las Actividad </w:t>
      </w:r>
      <w:proofErr w:type="gramStart"/>
      <w:r w:rsidRPr="007969C1">
        <w:rPr>
          <w:rFonts w:ascii="Arial" w:eastAsia="Calibri" w:hAnsi="Arial" w:cs="Arial"/>
          <w:bCs/>
          <w:sz w:val="20"/>
          <w:szCs w:val="20"/>
          <w:lang w:eastAsia="ar-SA"/>
        </w:rPr>
        <w:t>Administrativa,  los</w:t>
      </w:r>
      <w:proofErr w:type="gramEnd"/>
      <w:r w:rsidRPr="007969C1">
        <w:rPr>
          <w:rFonts w:ascii="Arial" w:eastAsia="Calibri" w:hAnsi="Arial" w:cs="Arial"/>
          <w:bCs/>
          <w:sz w:val="20"/>
          <w:szCs w:val="20"/>
          <w:lang w:eastAsia="ar-SA"/>
        </w:rPr>
        <w:t xml:space="preserve"> mismos son de los aspectos NO PREVISTOS, en que se debe aplicar la LPA, máxime si tomamos en cuenta que estos principios generales, tienen su génesis a partir de la Constitución de nuestro país.  En ese sentido, dado que el derecho a la buena administración no se encuentra en la LACAP, pero si se encuentra tutelado en la LPA, su aplicación es obligatoria, máxime que es un derecho constitucional, que aunque no se encuentra expresamente tutelado en la Constitución de la Republica, se puede inferir de los artículos 1 y 86 inciso final de la Constitución de la Republica, que dicen: </w:t>
      </w:r>
      <w:r w:rsidRPr="007969C1">
        <w:rPr>
          <w:rFonts w:ascii="Arial" w:eastAsia="Calibri" w:hAnsi="Arial" w:cs="Arial"/>
          <w:bCs/>
          <w:i/>
          <w:iCs/>
          <w:sz w:val="20"/>
          <w:szCs w:val="20"/>
          <w:lang w:eastAsia="ar-SA"/>
        </w:rPr>
        <w:t>“Art. 1 CN.- El Salvador reconoce a la persona humana como el origen y el fin de la actividad del Estado, que está organizado para la consecución de la justicia, de la seguridad jurídica y del bien común. Asimismo, reconoce como persona humana a todo ser humano desde el instante de la concepción. En consecuencia, es obligación del Estado</w:t>
      </w:r>
      <w:r w:rsidRPr="007969C1">
        <w:rPr>
          <w:rFonts w:ascii="Arial" w:eastAsia="Calibri" w:hAnsi="Arial" w:cs="Arial"/>
          <w:bCs/>
          <w:sz w:val="20"/>
          <w:szCs w:val="20"/>
          <w:lang w:eastAsia="ar-SA"/>
        </w:rPr>
        <w:t xml:space="preserve"> </w:t>
      </w:r>
      <w:r w:rsidRPr="007969C1">
        <w:rPr>
          <w:rFonts w:ascii="Arial" w:eastAsia="Calibri" w:hAnsi="Arial" w:cs="Arial"/>
          <w:bCs/>
          <w:i/>
          <w:iCs/>
          <w:sz w:val="20"/>
          <w:szCs w:val="20"/>
          <w:lang w:eastAsia="ar-SA"/>
        </w:rPr>
        <w:t xml:space="preserve">asegurar a los habitantes de la Republica, el goce de la libertad, la salud, la cultura, el bienestar económico y la justicia social; Art. 86 inc. Final: “El poder público emana pueblo. Los órganos del Gobierno lo ejercerán independientemente dentro de las respectivas atribuciones y competencia que establecen esta Constitución y las leyes”. </w:t>
      </w:r>
      <w:r w:rsidRPr="007969C1">
        <w:rPr>
          <w:rFonts w:ascii="Arial" w:eastAsia="Calibri" w:hAnsi="Arial" w:cs="Arial"/>
          <w:bCs/>
          <w:sz w:val="20"/>
          <w:szCs w:val="20"/>
          <w:lang w:eastAsia="ar-SA"/>
        </w:rPr>
        <w:t xml:space="preserve">Tal y como lo establece la cámara de lo Contencioso Administrativo, en su sentencia con referencia N.U.E: 00121-18-ST-CORA-CAM, de fecha 28 de noviembre de 2018: “c. Derecho de los ciudadanos a la Buena Administración…Para abordar este tema es necesario señalar que nuestra Carta Magna en el Art.1 establece: “El Salvador reconoce a la persona humana como el origen y el fin de la actividad del estado, que está organizado para la consecuencia de la justicia, de la seguridad jurídica y del bien común” y en el Art. 86: “El poder público emana del pueblo. Los órganos del Gobierno lo ejercerán independientemente dentro de las respectivas </w:t>
      </w:r>
      <w:proofErr w:type="gramStart"/>
      <w:r w:rsidRPr="007969C1">
        <w:rPr>
          <w:rFonts w:ascii="Arial" w:eastAsia="Calibri" w:hAnsi="Arial" w:cs="Arial"/>
          <w:bCs/>
          <w:sz w:val="20"/>
          <w:szCs w:val="20"/>
          <w:lang w:eastAsia="ar-SA"/>
        </w:rPr>
        <w:t>atribuciones  competencias</w:t>
      </w:r>
      <w:proofErr w:type="gramEnd"/>
      <w:r w:rsidRPr="007969C1">
        <w:rPr>
          <w:rFonts w:ascii="Arial" w:eastAsia="Calibri" w:hAnsi="Arial" w:cs="Arial"/>
          <w:bCs/>
          <w:sz w:val="20"/>
          <w:szCs w:val="20"/>
          <w:lang w:eastAsia="ar-SA"/>
        </w:rPr>
        <w:t xml:space="preserve"> que establecen esta Constitución y las leyes”. De dichas normas jurídicas se deben destacar que si bien nuestra Constitución no consigna expresamente como derecho fundamental el derecho a una Buena Administración Pública la base para el reconocimiento de dichos derechos según lo sostiene la doctrina, es precisamente el contenido de las referidas disposiciones constitucionales…”. </w:t>
      </w:r>
    </w:p>
    <w:p w14:paraId="6F17ECDA"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Derecho que me ha sido vulnerado por parte de vuestra Institución, al no recibir un trato equitativo, justo e imparcial en la presente licitación, en relación a las omisiones en la oferta presentada por la empresa PUNTUAL, S.A. DE C.V., quien no  cumplió con los formatos requeridos por vuestra Institucional y no fue descalificada, no obstante era de los aspectos no subsanables, de conformidad a lo señalado en la base de licitación en el anexo No.9; sin embargo, mi persona que si cumplió con los formatos y que por un error humano se </w:t>
      </w:r>
      <w:proofErr w:type="spellStart"/>
      <w:r w:rsidRPr="007969C1">
        <w:rPr>
          <w:rFonts w:ascii="Arial" w:eastAsia="Calibri" w:hAnsi="Arial" w:cs="Arial"/>
          <w:bCs/>
          <w:sz w:val="20"/>
          <w:szCs w:val="20"/>
          <w:lang w:eastAsia="ar-SA"/>
        </w:rPr>
        <w:t>equivoco</w:t>
      </w:r>
      <w:proofErr w:type="spellEnd"/>
      <w:r w:rsidRPr="007969C1">
        <w:rPr>
          <w:rFonts w:ascii="Arial" w:eastAsia="Calibri" w:hAnsi="Arial" w:cs="Arial"/>
          <w:bCs/>
          <w:sz w:val="20"/>
          <w:szCs w:val="20"/>
          <w:lang w:eastAsia="ar-SA"/>
        </w:rPr>
        <w:t xml:space="preserve"> en el llenado de los mismos, error que podría ser subsanado por medio de aclaración, sin embargo fui descalificada, denotándose que vuestra autoridad violó el Derecho a la Buena Administración al no darme un trato equitativo, justo e imparcial.</w:t>
      </w:r>
    </w:p>
    <w:p w14:paraId="03E64B01"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En relación al Derecho a la Buena Administración, la Cámara de </w:t>
      </w:r>
      <w:proofErr w:type="spellStart"/>
      <w:r w:rsidRPr="007969C1">
        <w:rPr>
          <w:rFonts w:ascii="Arial" w:eastAsia="Calibri" w:hAnsi="Arial" w:cs="Arial"/>
          <w:bCs/>
          <w:sz w:val="20"/>
          <w:szCs w:val="20"/>
          <w:lang w:eastAsia="ar-SA"/>
        </w:rPr>
        <w:t>lo</w:t>
      </w:r>
      <w:proofErr w:type="spellEnd"/>
      <w:r w:rsidRPr="007969C1">
        <w:rPr>
          <w:rFonts w:ascii="Arial" w:eastAsia="Calibri" w:hAnsi="Arial" w:cs="Arial"/>
          <w:bCs/>
          <w:sz w:val="20"/>
          <w:szCs w:val="20"/>
          <w:lang w:eastAsia="ar-SA"/>
        </w:rPr>
        <w:t xml:space="preserve"> Contenciosos Administrativos, en la sentencia con referencia N.U.E:  00121-18-ST-CORA-CAN, de fecha 28 de noviembre de 2018, señala lo siguiente</w:t>
      </w:r>
      <w:r w:rsidRPr="007969C1">
        <w:rPr>
          <w:rFonts w:ascii="Arial" w:eastAsia="Calibri" w:hAnsi="Arial" w:cs="Arial"/>
          <w:bCs/>
          <w:i/>
          <w:iCs/>
          <w:sz w:val="20"/>
          <w:szCs w:val="20"/>
          <w:lang w:eastAsia="ar-SA"/>
        </w:rPr>
        <w:t xml:space="preserve">: “En la carta Iberoamericana de los Derechos y deberes del Ciudadano en Relación con la Administración Pública, en adelante Carta Iberoamericana-, adoptada por la XXIII Cumbre Iberoamericana de Jefes de Estado y Gobierno de la Región, en la Ciudad de Panamá, Panamá- del cual formó parte El Salvador-; en el mes de octubre del año 2013- que a pesar que no tiene carácter vinculante, es un compromiso del Estado y en nuestro ordenamiento jurídico se hace efectiva a través del contenido de las disposiciones constitucionales antes citadas-; desde su </w:t>
      </w:r>
      <w:r w:rsidRPr="007969C1">
        <w:rPr>
          <w:rFonts w:ascii="Arial" w:eastAsia="Calibri" w:hAnsi="Arial" w:cs="Arial"/>
          <w:bCs/>
          <w:i/>
          <w:iCs/>
          <w:sz w:val="20"/>
          <w:szCs w:val="20"/>
          <w:lang w:eastAsia="ar-SA"/>
        </w:rPr>
        <w:lastRenderedPageBreak/>
        <w:t xml:space="preserve">preámbulo se establece tanto el concepto como la naturaleza jurídica de “La buena Administración Pública”, señalando que: “Es el marco del complejo Gobierno- Administración Pública, núcleo en el que se realiza la definición e implementación de las políticas públicas propias del Poder Ejecutivo, </w:t>
      </w:r>
      <w:r w:rsidRPr="007969C1">
        <w:rPr>
          <w:rFonts w:ascii="Arial" w:eastAsia="Calibri" w:hAnsi="Arial" w:cs="Arial"/>
          <w:bCs/>
          <w:i/>
          <w:iCs/>
          <w:sz w:val="20"/>
          <w:szCs w:val="20"/>
          <w:u w:val="single"/>
          <w:lang w:eastAsia="ar-SA"/>
        </w:rPr>
        <w:t xml:space="preserve">ha ido cobrando especial relieve en los últimos tiempos la obligación de las instancias públicas de proceder a una buena Administración Púbica, </w:t>
      </w:r>
      <w:r w:rsidRPr="007969C1">
        <w:rPr>
          <w:rFonts w:ascii="Arial" w:eastAsia="Calibri" w:hAnsi="Arial" w:cs="Arial"/>
          <w:b/>
          <w:i/>
          <w:iCs/>
          <w:sz w:val="20"/>
          <w:szCs w:val="20"/>
          <w:u w:val="single"/>
          <w:lang w:eastAsia="ar-SA"/>
        </w:rPr>
        <w:t>aquella se dirige a la mejora integral de las condiciones de vida de las personas. La buena Administración, es pues, una obligación inherente a los Poderes Públicos en cuya virtud el quehacer público debe promover los derechos fundamentales de las personas fomentando la dignidad humana de forma que las actuaciones administrativas armonicen criterios de objetividad, imparcialidad, justicia y equidad, y sean presentadas en el plazo razonable…</w:t>
      </w:r>
      <w:r w:rsidRPr="007969C1">
        <w:rPr>
          <w:rFonts w:ascii="Arial" w:eastAsia="Calibri" w:hAnsi="Arial" w:cs="Arial"/>
          <w:bCs/>
          <w:i/>
          <w:iCs/>
          <w:sz w:val="20"/>
          <w:szCs w:val="20"/>
          <w:lang w:eastAsia="ar-SA"/>
        </w:rPr>
        <w:t xml:space="preserve"> </w:t>
      </w:r>
      <w:r w:rsidRPr="007969C1">
        <w:rPr>
          <w:rFonts w:ascii="Arial" w:eastAsia="Calibri" w:hAnsi="Arial" w:cs="Arial"/>
          <w:bCs/>
          <w:sz w:val="20"/>
          <w:szCs w:val="20"/>
          <w:lang w:eastAsia="ar-SA"/>
        </w:rPr>
        <w:t xml:space="preserve">Asimismo, en su capítulo tercero se encuentra el artículo 25 que desarrolla propiamente el derecho a la buena Administración Pública, estableciendo que es titular del mismo toda persona y que consiste en que : “(…) los asuntos de naturaleza pública sean tratados con equidad, justicia, objetividad, imparcialidad…”.  En ese sentido, la jurisprudencia también establece que el derecho a la buena </w:t>
      </w:r>
      <w:proofErr w:type="gramStart"/>
      <w:r w:rsidRPr="007969C1">
        <w:rPr>
          <w:rFonts w:ascii="Arial" w:eastAsia="Calibri" w:hAnsi="Arial" w:cs="Arial"/>
          <w:bCs/>
          <w:sz w:val="20"/>
          <w:szCs w:val="20"/>
          <w:lang w:eastAsia="ar-SA"/>
        </w:rPr>
        <w:t>administración,</w:t>
      </w:r>
      <w:proofErr w:type="gramEnd"/>
      <w:r w:rsidRPr="007969C1">
        <w:rPr>
          <w:rFonts w:ascii="Arial" w:eastAsia="Calibri" w:hAnsi="Arial" w:cs="Arial"/>
          <w:bCs/>
          <w:sz w:val="20"/>
          <w:szCs w:val="20"/>
          <w:lang w:eastAsia="ar-SA"/>
        </w:rPr>
        <w:t xml:space="preserve"> est</w:t>
      </w:r>
      <w:r>
        <w:rPr>
          <w:rFonts w:ascii="Arial" w:eastAsia="Calibri" w:hAnsi="Arial" w:cs="Arial"/>
          <w:bCs/>
          <w:sz w:val="20"/>
          <w:szCs w:val="20"/>
          <w:lang w:eastAsia="ar-SA"/>
        </w:rPr>
        <w:t>á</w:t>
      </w:r>
      <w:r w:rsidRPr="007969C1">
        <w:rPr>
          <w:rFonts w:ascii="Arial" w:eastAsia="Calibri" w:hAnsi="Arial" w:cs="Arial"/>
          <w:bCs/>
          <w:sz w:val="20"/>
          <w:szCs w:val="20"/>
          <w:lang w:eastAsia="ar-SA"/>
        </w:rPr>
        <w:t xml:space="preserve"> referido a que los asuntos de la administración pública, debe ser tratados con equidad, justicia e imparcialidad, situación que ha ocurrido en el presente caso, por lo que dicho derecho me ha sido violado y la certificación del Punto VI) del Acta de la sesión de junta directiva, es ilegal. </w:t>
      </w:r>
    </w:p>
    <w:p w14:paraId="34D816BE" w14:textId="77777777" w:rsidR="0046563C" w:rsidRPr="007969C1" w:rsidRDefault="0046563C" w:rsidP="0046563C">
      <w:pPr>
        <w:spacing w:after="200"/>
        <w:jc w:val="both"/>
        <w:rPr>
          <w:rFonts w:ascii="Arial" w:eastAsia="Calibri" w:hAnsi="Arial" w:cs="Arial"/>
          <w:b/>
          <w:sz w:val="20"/>
          <w:szCs w:val="20"/>
          <w:lang w:eastAsia="ar-SA"/>
        </w:rPr>
      </w:pPr>
      <w:r w:rsidRPr="007969C1">
        <w:rPr>
          <w:rFonts w:ascii="Arial" w:eastAsia="Calibri" w:hAnsi="Arial" w:cs="Arial"/>
          <w:b/>
          <w:sz w:val="20"/>
          <w:szCs w:val="20"/>
          <w:lang w:eastAsia="ar-SA"/>
        </w:rPr>
        <w:t>3.2. La recomendación de la Comisión de Evaluación de Ofertas nombrada para la Licitación Pública No. FSV-01/2020, de no evaluar la oferta económica presentada por mi persona para las zonas occidental, oriental y central del país, transgrede el Principio de Legalidad, tutelado en el Art. 3 numeral 1 de la LPA y Art. 86 inciso final de la constitución de la Republica, puesto que mi oferta si cumplía con los valores de tasas requeridas, por lo que la certificación del Punto VI) del Acta de la sesión de junta directiva, es un acto administrativo ilegal.</w:t>
      </w:r>
    </w:p>
    <w:p w14:paraId="60ED4566"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En la Certificación del Punto VI) del Acta de la sesión de junta directiva, de fecha 27 de febrero 2020 en las páginas 19, 22 y 25 la Comisión de Evaluación de Ofertas, determino NO EVALUAR mi oferta para las zonas occidental, oriental y central debido a que, según su criterio, presenté algo diferente a lo requerido, omití valores requeridos y oferté valores superiores, </w:t>
      </w:r>
      <w:r w:rsidRPr="007969C1">
        <w:rPr>
          <w:rFonts w:ascii="Arial" w:eastAsia="Calibri" w:hAnsi="Arial" w:cs="Arial"/>
          <w:b/>
          <w:i/>
          <w:iCs/>
          <w:sz w:val="20"/>
          <w:szCs w:val="20"/>
          <w:lang w:eastAsia="ar-SA"/>
        </w:rPr>
        <w:t>esta afirmación de haber ofertado valores superiores contradice la resolución que omití valores, tal como consta en la resolución de Junta directiva que he relacionado, en la cual consta en el último párrafo de la página 25, de dicho punto de Acta, consideración que Sustenta que Si oferte en todas las tasas que me fueron requeridas.</w:t>
      </w:r>
      <w:r w:rsidRPr="007969C1">
        <w:rPr>
          <w:rFonts w:ascii="Arial" w:eastAsia="Calibri" w:hAnsi="Arial" w:cs="Arial"/>
          <w:bCs/>
          <w:sz w:val="20"/>
          <w:szCs w:val="20"/>
          <w:lang w:eastAsia="ar-SA"/>
        </w:rPr>
        <w:t xml:space="preserve"> Manifiesta también vuestra autoridad, en las páginas 21; párrafo 1, 4 y 5, páginas 23 párrafos 1 y 4 y página 24 párrafo 1 y 2; página 28 párrafos 1, 4 y 5; que la NO EVALUACION de mi oferta, se debió a que no consideré: “los valores para las siete tasas de comisión establecidas según tipo de gestión, de  acuerdo a lo requerido al pie de las tablas de los formatos de las ofertas económicas, Anexo No. 18, páginas 76 de las Bases de Licitación, que establece: “Podrán ofertar tasas menores o iguales a las establecidas, no se tomará en cuenta para la evaluación las ofertas con tasas de comisiones que sean mayores a las establecidas.  Deberá especificar valores parra las siete tasas de comisión establecidas según tipo de gestión, rango de morosidad y forma de recuperación” siendo el caso que la ofertante no ofertó para las siete tasas previamente establecidas la oferta económica presentada se considera no elegible para continuar con el proceso de evaluación…Es importante menciona, además, lo establecido en el numeral 16. Descalificación de Ofertas, página 31 de las Bases de Licitación, que regula: “Queda expresamente establecido que por el solo hecho de recibida una oferta, no significa que ésta esté completa o correcta; posterior a la apertura, la Comisión de Evaluación de Ofertas verificará detalladamente su contenido y si encontrara falta de veracidad o intento de engaño en la información; le faltaran documentos exigidos no subsanables, no cumpliera con cualquiera de los requisitos o formalidades no subsanables exigidas en las presentes Bases de Licitación, no respondiendo en el tiempo establecidas a las aclaraciones solicitadas por el FSV o le faltare información que fuere indispensable para la calificación de la oferta, esta será descalificada… y en atención al Anexo No. 9 de las Bases de Licitación, B. ASPECTOS NO SUBSANABLES, página No. 57, numeral 16, que establece: </w:t>
      </w:r>
      <w:r w:rsidRPr="007969C1">
        <w:rPr>
          <w:rFonts w:ascii="Arial" w:eastAsia="Calibri" w:hAnsi="Arial" w:cs="Arial"/>
          <w:bCs/>
          <w:i/>
          <w:iCs/>
          <w:sz w:val="20"/>
          <w:szCs w:val="20"/>
          <w:lang w:eastAsia="ar-SA"/>
        </w:rPr>
        <w:t xml:space="preserve">“16. Si la oferta económica no es presentada </w:t>
      </w:r>
      <w:proofErr w:type="gramStart"/>
      <w:r w:rsidRPr="007969C1">
        <w:rPr>
          <w:rFonts w:ascii="Arial" w:eastAsia="Calibri" w:hAnsi="Arial" w:cs="Arial"/>
          <w:bCs/>
          <w:i/>
          <w:iCs/>
          <w:sz w:val="20"/>
          <w:szCs w:val="20"/>
          <w:lang w:eastAsia="ar-SA"/>
        </w:rPr>
        <w:t>de acuerdo al</w:t>
      </w:r>
      <w:proofErr w:type="gramEnd"/>
      <w:r w:rsidRPr="007969C1">
        <w:rPr>
          <w:rFonts w:ascii="Arial" w:eastAsia="Calibri" w:hAnsi="Arial" w:cs="Arial"/>
          <w:bCs/>
          <w:i/>
          <w:iCs/>
          <w:sz w:val="20"/>
          <w:szCs w:val="20"/>
          <w:lang w:eastAsia="ar-SA"/>
        </w:rPr>
        <w:t xml:space="preserve"> formato contenido en las Bases”</w:t>
      </w:r>
      <w:r w:rsidRPr="007969C1">
        <w:rPr>
          <w:rFonts w:ascii="Arial" w:eastAsia="Calibri" w:hAnsi="Arial" w:cs="Arial"/>
          <w:bCs/>
          <w:sz w:val="20"/>
          <w:szCs w:val="20"/>
          <w:lang w:eastAsia="ar-SA"/>
        </w:rPr>
        <w:t xml:space="preserve">, siendo la oferta económica un aspecto evaluable no subsanable”.  </w:t>
      </w:r>
    </w:p>
    <w:p w14:paraId="098C33BF"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Sin embargo, el argumento esgrimido por la Comisión de Evaluación de Ofertas para no evaluar mi oferta económica es FALSO, dado que las causas aducidas para no evaluar mi oferta económica no encajan en los supuestos establecidos en las Bases de Licitación para no ser evaluado, ya que, al contrario de lo establecido por la Comisión, los valores para las siete tasas presentadas en mi oferta económica si se encuentran en el rango de los valores permitidos conforme a lo establecido en el Anexo No. 18 de las referidas Bases de Licitación, tasas que no eran superiores lo cual confirman que si oferte y que el formato de presentación de la oferta económica correspondía al formato establecido en el Anexo 18. El único impase que sucedió es que, por un error involuntario, </w:t>
      </w:r>
      <w:r w:rsidRPr="007969C1">
        <w:rPr>
          <w:rFonts w:ascii="Arial" w:eastAsia="Calibri" w:hAnsi="Arial" w:cs="Arial"/>
          <w:bCs/>
          <w:sz w:val="20"/>
          <w:szCs w:val="20"/>
          <w:lang w:eastAsia="ar-SA"/>
        </w:rPr>
        <w:lastRenderedPageBreak/>
        <w:t>coloque la información de la columna 5 “Recuperaciones en efectivo” del Rango de tasas de comisiones ofertadas en la columna 4 “Otras formas de recuperación” del Rango de tasas de comisiones que podrá ofertar y viceversa, error que es evidente conforme al Anexo 18, mismo que pudo ser resuelto por medio una Aclaración solicitada por la Comisión de Evaluación de Ofertas y de no haberse respondido por mi parte dicha aclaración, entonces correspondía que mi oferta fuera descalificada, como establece el numeral 16 de las Bases de Licitación, ya antes transcrito.</w:t>
      </w:r>
    </w:p>
    <w:p w14:paraId="62A9EA1F" w14:textId="77777777" w:rsidR="0046563C"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En ese orden de ideas, muestro ejemplos de cuadro de la oferta presentada con error y cuadro con la oferta como se debió haber presentado:</w:t>
      </w:r>
    </w:p>
    <w:p w14:paraId="2E8A20EB" w14:textId="77777777" w:rsidR="0046563C" w:rsidRPr="007969C1" w:rsidRDefault="0046563C" w:rsidP="0046563C">
      <w:pPr>
        <w:ind w:firstLine="57"/>
        <w:jc w:val="center"/>
        <w:rPr>
          <w:rFonts w:ascii="Arial" w:eastAsia="Calibri" w:hAnsi="Arial" w:cs="Arial"/>
          <w:b/>
          <w:bCs/>
          <w:sz w:val="20"/>
          <w:szCs w:val="20"/>
          <w:lang w:eastAsia="ar-SA"/>
        </w:rPr>
      </w:pPr>
      <w:bookmarkStart w:id="10" w:name="_Hlk35251849"/>
      <w:r w:rsidRPr="007969C1">
        <w:rPr>
          <w:rFonts w:ascii="Arial" w:eastAsia="Calibri" w:hAnsi="Arial" w:cs="Arial"/>
          <w:b/>
          <w:bCs/>
          <w:sz w:val="20"/>
          <w:szCs w:val="20"/>
          <w:lang w:eastAsia="ar-SA"/>
        </w:rPr>
        <w:t>OFERTA ECON</w:t>
      </w:r>
      <w:r>
        <w:rPr>
          <w:rFonts w:ascii="Arial" w:eastAsia="Calibri" w:hAnsi="Arial" w:cs="Arial"/>
          <w:b/>
          <w:bCs/>
          <w:sz w:val="20"/>
          <w:szCs w:val="20"/>
          <w:lang w:eastAsia="ar-SA"/>
        </w:rPr>
        <w:t>Ó</w:t>
      </w:r>
      <w:r w:rsidRPr="007969C1">
        <w:rPr>
          <w:rFonts w:ascii="Arial" w:eastAsia="Calibri" w:hAnsi="Arial" w:cs="Arial"/>
          <w:b/>
          <w:bCs/>
          <w:sz w:val="20"/>
          <w:szCs w:val="20"/>
          <w:lang w:eastAsia="ar-SA"/>
        </w:rPr>
        <w:t>MICA CON ERROR EN LAS COLUMNAS 4 Y 5, PRESENTADO POR M</w:t>
      </w:r>
      <w:r>
        <w:rPr>
          <w:rFonts w:ascii="Arial" w:eastAsia="Calibri" w:hAnsi="Arial" w:cs="Arial"/>
          <w:b/>
          <w:bCs/>
          <w:sz w:val="20"/>
          <w:szCs w:val="20"/>
          <w:lang w:eastAsia="ar-SA"/>
        </w:rPr>
        <w:t>Ó</w:t>
      </w:r>
      <w:r w:rsidRPr="007969C1">
        <w:rPr>
          <w:rFonts w:ascii="Arial" w:eastAsia="Calibri" w:hAnsi="Arial" w:cs="Arial"/>
          <w:b/>
          <w:bCs/>
          <w:sz w:val="20"/>
          <w:szCs w:val="20"/>
          <w:lang w:eastAsia="ar-SA"/>
        </w:rPr>
        <w:t>NICA LEONOR HERN</w:t>
      </w:r>
      <w:r>
        <w:rPr>
          <w:rFonts w:ascii="Arial" w:eastAsia="Calibri" w:hAnsi="Arial" w:cs="Arial"/>
          <w:b/>
          <w:bCs/>
          <w:sz w:val="20"/>
          <w:szCs w:val="20"/>
          <w:lang w:eastAsia="ar-SA"/>
        </w:rPr>
        <w:t>Á</w:t>
      </w:r>
      <w:r w:rsidRPr="007969C1">
        <w:rPr>
          <w:rFonts w:ascii="Arial" w:eastAsia="Calibri" w:hAnsi="Arial" w:cs="Arial"/>
          <w:b/>
          <w:bCs/>
          <w:sz w:val="20"/>
          <w:szCs w:val="20"/>
          <w:lang w:eastAsia="ar-SA"/>
        </w:rPr>
        <w:t>NDEZ PARA LA ZONA OCCIDENTAL, ORIENTAL Y CENTRAL</w:t>
      </w:r>
    </w:p>
    <w:tbl>
      <w:tblPr>
        <w:tblW w:w="7938" w:type="dxa"/>
        <w:tblInd w:w="70" w:type="dxa"/>
        <w:tblCellMar>
          <w:left w:w="70" w:type="dxa"/>
          <w:right w:w="70" w:type="dxa"/>
        </w:tblCellMar>
        <w:tblLook w:val="04A0" w:firstRow="1" w:lastRow="0" w:firstColumn="1" w:lastColumn="0" w:noHBand="0" w:noVBand="1"/>
      </w:tblPr>
      <w:tblGrid>
        <w:gridCol w:w="1134"/>
        <w:gridCol w:w="993"/>
        <w:gridCol w:w="1134"/>
        <w:gridCol w:w="1134"/>
        <w:gridCol w:w="1134"/>
        <w:gridCol w:w="996"/>
        <w:gridCol w:w="1413"/>
      </w:tblGrid>
      <w:tr w:rsidR="0046563C" w:rsidRPr="007969C1" w14:paraId="007DA94E" w14:textId="77777777" w:rsidTr="0046563C">
        <w:trPr>
          <w:trHeight w:val="330"/>
        </w:trPr>
        <w:tc>
          <w:tcPr>
            <w:tcW w:w="7938" w:type="dxa"/>
            <w:gridSpan w:val="7"/>
            <w:tcBorders>
              <w:top w:val="nil"/>
              <w:left w:val="nil"/>
              <w:bottom w:val="single" w:sz="8" w:space="0" w:color="000000"/>
              <w:right w:val="nil"/>
            </w:tcBorders>
            <w:shd w:val="clear" w:color="auto" w:fill="auto"/>
            <w:vAlign w:val="center"/>
          </w:tcPr>
          <w:p w14:paraId="041DA633" w14:textId="77777777" w:rsidR="0046563C" w:rsidRPr="007969C1" w:rsidRDefault="0046563C" w:rsidP="0046563C">
            <w:pPr>
              <w:rPr>
                <w:b/>
                <w:bCs/>
                <w:sz w:val="16"/>
                <w:szCs w:val="16"/>
                <w:lang w:eastAsia="es-SV"/>
              </w:rPr>
            </w:pPr>
          </w:p>
        </w:tc>
      </w:tr>
      <w:tr w:rsidR="0046563C" w:rsidRPr="007969C1" w14:paraId="00496450" w14:textId="77777777" w:rsidTr="0046563C">
        <w:trPr>
          <w:trHeight w:val="312"/>
        </w:trPr>
        <w:tc>
          <w:tcPr>
            <w:tcW w:w="1134"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6FD4C058" w14:textId="77777777" w:rsidR="0046563C" w:rsidRPr="007969C1" w:rsidRDefault="0046563C" w:rsidP="0046563C">
            <w:pPr>
              <w:jc w:val="center"/>
              <w:rPr>
                <w:b/>
                <w:bCs/>
                <w:sz w:val="16"/>
                <w:szCs w:val="16"/>
                <w:lang w:eastAsia="es-SV"/>
              </w:rPr>
            </w:pPr>
            <w:r w:rsidRPr="007969C1">
              <w:rPr>
                <w:b/>
                <w:bCs/>
                <w:sz w:val="16"/>
                <w:szCs w:val="16"/>
                <w:lang w:eastAsia="es-SV"/>
              </w:rPr>
              <w:t>TIPO GESTION</w:t>
            </w:r>
          </w:p>
        </w:tc>
        <w:tc>
          <w:tcPr>
            <w:tcW w:w="993"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4FE3D3D9" w14:textId="77777777" w:rsidR="0046563C" w:rsidRPr="007969C1" w:rsidRDefault="0046563C" w:rsidP="0046563C">
            <w:pPr>
              <w:jc w:val="center"/>
              <w:rPr>
                <w:b/>
                <w:bCs/>
                <w:sz w:val="16"/>
                <w:szCs w:val="16"/>
                <w:lang w:eastAsia="es-SV"/>
              </w:rPr>
            </w:pPr>
            <w:r w:rsidRPr="007969C1">
              <w:rPr>
                <w:b/>
                <w:bCs/>
                <w:sz w:val="16"/>
                <w:szCs w:val="16"/>
                <w:lang w:eastAsia="es-SV"/>
              </w:rPr>
              <w:t>RANGO</w:t>
            </w:r>
            <w:r w:rsidRPr="007969C1">
              <w:rPr>
                <w:b/>
                <w:bCs/>
                <w:sz w:val="16"/>
                <w:szCs w:val="16"/>
                <w:lang w:eastAsia="es-SV"/>
              </w:rPr>
              <w:br/>
              <w:t>DE DIAS MORA (AL INICIO DE</w:t>
            </w:r>
            <w:r w:rsidRPr="007969C1">
              <w:rPr>
                <w:b/>
                <w:bCs/>
                <w:sz w:val="16"/>
                <w:szCs w:val="16"/>
                <w:lang w:eastAsia="es-SV"/>
              </w:rPr>
              <w:br/>
              <w:t>CADA MES)</w:t>
            </w:r>
          </w:p>
        </w:tc>
        <w:tc>
          <w:tcPr>
            <w:tcW w:w="2268" w:type="dxa"/>
            <w:gridSpan w:val="2"/>
            <w:tcBorders>
              <w:top w:val="single" w:sz="8" w:space="0" w:color="000000"/>
              <w:left w:val="nil"/>
              <w:bottom w:val="single" w:sz="4" w:space="0" w:color="000000"/>
              <w:right w:val="single" w:sz="4" w:space="0" w:color="000000"/>
            </w:tcBorders>
            <w:shd w:val="clear" w:color="auto" w:fill="auto"/>
            <w:vAlign w:val="center"/>
            <w:hideMark/>
          </w:tcPr>
          <w:p w14:paraId="72431627"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QUE PODRÁ OFERTAR</w:t>
            </w:r>
          </w:p>
        </w:tc>
        <w:tc>
          <w:tcPr>
            <w:tcW w:w="2130" w:type="dxa"/>
            <w:gridSpan w:val="2"/>
            <w:tcBorders>
              <w:top w:val="single" w:sz="8" w:space="0" w:color="000000"/>
              <w:left w:val="nil"/>
              <w:bottom w:val="single" w:sz="4" w:space="0" w:color="000000"/>
              <w:right w:val="single" w:sz="4" w:space="0" w:color="000000"/>
            </w:tcBorders>
            <w:shd w:val="clear" w:color="auto" w:fill="auto"/>
            <w:vAlign w:val="center"/>
            <w:hideMark/>
          </w:tcPr>
          <w:p w14:paraId="12B5CCB5"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OFERTADAS</w:t>
            </w:r>
          </w:p>
        </w:tc>
        <w:tc>
          <w:tcPr>
            <w:tcW w:w="1413"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637AFD04" w14:textId="77777777" w:rsidR="0046563C" w:rsidRPr="007969C1" w:rsidRDefault="0046563C" w:rsidP="0046563C">
            <w:pPr>
              <w:jc w:val="center"/>
              <w:rPr>
                <w:b/>
                <w:bCs/>
                <w:sz w:val="16"/>
                <w:szCs w:val="16"/>
                <w:lang w:eastAsia="es-SV"/>
              </w:rPr>
            </w:pPr>
            <w:r w:rsidRPr="007969C1">
              <w:rPr>
                <w:b/>
                <w:bCs/>
                <w:sz w:val="16"/>
                <w:szCs w:val="16"/>
                <w:lang w:eastAsia="es-SV"/>
              </w:rPr>
              <w:t>MONTO SUJETO DE COMISIÓN</w:t>
            </w:r>
          </w:p>
        </w:tc>
      </w:tr>
      <w:tr w:rsidR="0046563C" w:rsidRPr="007969C1" w14:paraId="61765172" w14:textId="77777777" w:rsidTr="0046563C">
        <w:trPr>
          <w:trHeight w:val="465"/>
        </w:trPr>
        <w:tc>
          <w:tcPr>
            <w:tcW w:w="1134" w:type="dxa"/>
            <w:vMerge/>
            <w:tcBorders>
              <w:top w:val="nil"/>
              <w:left w:val="single" w:sz="8" w:space="0" w:color="000000"/>
              <w:bottom w:val="single" w:sz="8" w:space="0" w:color="000000"/>
              <w:right w:val="single" w:sz="4" w:space="0" w:color="000000"/>
            </w:tcBorders>
            <w:vAlign w:val="center"/>
            <w:hideMark/>
          </w:tcPr>
          <w:p w14:paraId="1A9A0D15" w14:textId="77777777" w:rsidR="0046563C" w:rsidRPr="007969C1" w:rsidRDefault="0046563C" w:rsidP="0046563C">
            <w:pPr>
              <w:rPr>
                <w:b/>
                <w:bCs/>
                <w:sz w:val="16"/>
                <w:szCs w:val="16"/>
                <w:lang w:eastAsia="es-SV"/>
              </w:rPr>
            </w:pPr>
          </w:p>
        </w:tc>
        <w:tc>
          <w:tcPr>
            <w:tcW w:w="993" w:type="dxa"/>
            <w:vMerge/>
            <w:tcBorders>
              <w:top w:val="nil"/>
              <w:left w:val="single" w:sz="4" w:space="0" w:color="000000"/>
              <w:bottom w:val="single" w:sz="8" w:space="0" w:color="000000"/>
              <w:right w:val="single" w:sz="4" w:space="0" w:color="000000"/>
            </w:tcBorders>
            <w:vAlign w:val="center"/>
            <w:hideMark/>
          </w:tcPr>
          <w:p w14:paraId="22F4A511" w14:textId="77777777" w:rsidR="0046563C" w:rsidRPr="007969C1" w:rsidRDefault="0046563C" w:rsidP="0046563C">
            <w:pPr>
              <w:rPr>
                <w:b/>
                <w:bCs/>
                <w:sz w:val="16"/>
                <w:szCs w:val="16"/>
                <w:lang w:eastAsia="es-SV"/>
              </w:rPr>
            </w:pPr>
          </w:p>
        </w:tc>
        <w:tc>
          <w:tcPr>
            <w:tcW w:w="1134" w:type="dxa"/>
            <w:tcBorders>
              <w:top w:val="nil"/>
              <w:left w:val="nil"/>
              <w:bottom w:val="single" w:sz="8" w:space="0" w:color="000000"/>
              <w:right w:val="single" w:sz="4" w:space="0" w:color="000000"/>
            </w:tcBorders>
            <w:shd w:val="clear" w:color="auto" w:fill="auto"/>
            <w:vAlign w:val="center"/>
            <w:hideMark/>
          </w:tcPr>
          <w:p w14:paraId="1E6D3522"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5E9C08A1"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2303F9EF"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134" w:type="dxa"/>
            <w:tcBorders>
              <w:top w:val="nil"/>
              <w:left w:val="nil"/>
              <w:bottom w:val="single" w:sz="8" w:space="0" w:color="000000"/>
              <w:right w:val="single" w:sz="4" w:space="0" w:color="000000"/>
            </w:tcBorders>
            <w:shd w:val="clear" w:color="auto" w:fill="auto"/>
            <w:vAlign w:val="center"/>
            <w:hideMark/>
          </w:tcPr>
          <w:p w14:paraId="6A97F973"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w:t>
            </w:r>
          </w:p>
          <w:p w14:paraId="63499062" w14:textId="77777777" w:rsidR="0046563C" w:rsidRPr="007969C1" w:rsidRDefault="0046563C" w:rsidP="0046563C">
            <w:pPr>
              <w:jc w:val="center"/>
              <w:rPr>
                <w:b/>
                <w:bCs/>
                <w:sz w:val="16"/>
                <w:szCs w:val="16"/>
                <w:lang w:eastAsia="es-SV"/>
              </w:rPr>
            </w:pPr>
            <w:r w:rsidRPr="007969C1">
              <w:rPr>
                <w:b/>
                <w:bCs/>
                <w:sz w:val="16"/>
                <w:szCs w:val="16"/>
                <w:lang w:eastAsia="es-SV"/>
              </w:rPr>
              <w:t>ON</w:t>
            </w:r>
          </w:p>
        </w:tc>
        <w:tc>
          <w:tcPr>
            <w:tcW w:w="1134" w:type="dxa"/>
            <w:tcBorders>
              <w:top w:val="nil"/>
              <w:left w:val="nil"/>
              <w:bottom w:val="single" w:sz="8" w:space="0" w:color="000000"/>
              <w:right w:val="single" w:sz="4" w:space="0" w:color="000000"/>
            </w:tcBorders>
            <w:shd w:val="clear" w:color="auto" w:fill="auto"/>
            <w:vAlign w:val="center"/>
            <w:hideMark/>
          </w:tcPr>
          <w:p w14:paraId="1834F71D"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42F8E282"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6116804C"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996" w:type="dxa"/>
            <w:tcBorders>
              <w:top w:val="nil"/>
              <w:left w:val="nil"/>
              <w:bottom w:val="single" w:sz="8" w:space="0" w:color="000000"/>
              <w:right w:val="single" w:sz="4" w:space="0" w:color="000000"/>
            </w:tcBorders>
            <w:shd w:val="clear" w:color="auto" w:fill="auto"/>
            <w:vAlign w:val="center"/>
            <w:hideMark/>
          </w:tcPr>
          <w:p w14:paraId="3744D31B"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w:t>
            </w:r>
          </w:p>
          <w:p w14:paraId="66637112" w14:textId="77777777" w:rsidR="0046563C" w:rsidRPr="007969C1" w:rsidRDefault="0046563C" w:rsidP="0046563C">
            <w:pPr>
              <w:jc w:val="center"/>
              <w:rPr>
                <w:b/>
                <w:bCs/>
                <w:sz w:val="16"/>
                <w:szCs w:val="16"/>
                <w:lang w:eastAsia="es-SV"/>
              </w:rPr>
            </w:pPr>
            <w:r w:rsidRPr="007969C1">
              <w:rPr>
                <w:b/>
                <w:bCs/>
                <w:sz w:val="16"/>
                <w:szCs w:val="16"/>
                <w:lang w:eastAsia="es-SV"/>
              </w:rPr>
              <w:t>ON</w:t>
            </w:r>
          </w:p>
        </w:tc>
        <w:tc>
          <w:tcPr>
            <w:tcW w:w="1413" w:type="dxa"/>
            <w:vMerge/>
            <w:tcBorders>
              <w:top w:val="nil"/>
              <w:left w:val="single" w:sz="4" w:space="0" w:color="000000"/>
              <w:bottom w:val="single" w:sz="8" w:space="0" w:color="000000"/>
              <w:right w:val="single" w:sz="8" w:space="0" w:color="000000"/>
            </w:tcBorders>
            <w:vAlign w:val="center"/>
            <w:hideMark/>
          </w:tcPr>
          <w:p w14:paraId="0FF5BD92" w14:textId="77777777" w:rsidR="0046563C" w:rsidRPr="007969C1" w:rsidRDefault="0046563C" w:rsidP="0046563C">
            <w:pPr>
              <w:rPr>
                <w:b/>
                <w:bCs/>
                <w:sz w:val="16"/>
                <w:szCs w:val="16"/>
                <w:lang w:eastAsia="es-SV"/>
              </w:rPr>
            </w:pPr>
          </w:p>
        </w:tc>
      </w:tr>
      <w:tr w:rsidR="0046563C" w:rsidRPr="007969C1" w14:paraId="0294B818" w14:textId="77777777" w:rsidTr="0046563C">
        <w:trPr>
          <w:trHeight w:val="45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131F603A" w14:textId="77777777" w:rsidR="0046563C" w:rsidRPr="007969C1" w:rsidRDefault="0046563C" w:rsidP="0046563C">
            <w:pPr>
              <w:jc w:val="center"/>
              <w:rPr>
                <w:sz w:val="16"/>
                <w:szCs w:val="16"/>
                <w:lang w:eastAsia="es-SV"/>
              </w:rPr>
            </w:pPr>
            <w:r w:rsidRPr="007969C1">
              <w:rPr>
                <w:sz w:val="16"/>
                <w:szCs w:val="16"/>
                <w:lang w:eastAsia="es-SV"/>
              </w:rPr>
              <w:t>Preventiva</w:t>
            </w:r>
          </w:p>
        </w:tc>
        <w:tc>
          <w:tcPr>
            <w:tcW w:w="993" w:type="dxa"/>
            <w:tcBorders>
              <w:top w:val="nil"/>
              <w:left w:val="nil"/>
              <w:bottom w:val="single" w:sz="4" w:space="0" w:color="000000"/>
              <w:right w:val="single" w:sz="4" w:space="0" w:color="000000"/>
            </w:tcBorders>
            <w:shd w:val="clear" w:color="auto" w:fill="auto"/>
            <w:vAlign w:val="center"/>
            <w:hideMark/>
          </w:tcPr>
          <w:p w14:paraId="35BB546F" w14:textId="77777777" w:rsidR="0046563C" w:rsidRPr="007969C1" w:rsidRDefault="0046563C" w:rsidP="0046563C">
            <w:pPr>
              <w:jc w:val="center"/>
              <w:rPr>
                <w:sz w:val="16"/>
                <w:szCs w:val="16"/>
                <w:lang w:eastAsia="es-SV"/>
              </w:rPr>
            </w:pPr>
            <w:r w:rsidRPr="007969C1">
              <w:rPr>
                <w:sz w:val="16"/>
                <w:szCs w:val="16"/>
                <w:lang w:eastAsia="es-SV"/>
              </w:rPr>
              <w:t>De 0 Hasta 7</w:t>
            </w:r>
          </w:p>
        </w:tc>
        <w:tc>
          <w:tcPr>
            <w:tcW w:w="1134" w:type="dxa"/>
            <w:tcBorders>
              <w:top w:val="nil"/>
              <w:left w:val="nil"/>
              <w:bottom w:val="single" w:sz="4" w:space="0" w:color="000000"/>
              <w:right w:val="single" w:sz="4" w:space="0" w:color="000000"/>
            </w:tcBorders>
            <w:shd w:val="clear" w:color="auto" w:fill="auto"/>
            <w:vAlign w:val="center"/>
            <w:hideMark/>
          </w:tcPr>
          <w:p w14:paraId="6EA2E51D" w14:textId="77777777" w:rsidR="0046563C" w:rsidRPr="007969C1" w:rsidRDefault="0046563C" w:rsidP="0046563C">
            <w:pPr>
              <w:jc w:val="center"/>
              <w:rPr>
                <w:sz w:val="16"/>
                <w:szCs w:val="16"/>
                <w:lang w:eastAsia="es-SV"/>
              </w:rPr>
            </w:pPr>
            <w:r w:rsidRPr="007969C1">
              <w:rPr>
                <w:sz w:val="16"/>
                <w:szCs w:val="16"/>
                <w:lang w:eastAsia="es-SV"/>
              </w:rPr>
              <w:t>De 1.25% a 2.00%</w:t>
            </w:r>
          </w:p>
          <w:p w14:paraId="7A3C6B9D" w14:textId="77777777" w:rsidR="0046563C" w:rsidRPr="007969C1" w:rsidRDefault="0046563C" w:rsidP="0046563C">
            <w:pPr>
              <w:jc w:val="center"/>
              <w:rPr>
                <w:sz w:val="16"/>
                <w:szCs w:val="16"/>
                <w:lang w:eastAsia="es-SV"/>
              </w:rPr>
            </w:pPr>
          </w:p>
          <w:p w14:paraId="7AF95D65"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4B80D32B" w14:textId="77777777" w:rsidR="0046563C" w:rsidRPr="007969C1" w:rsidRDefault="0046563C" w:rsidP="0046563C">
            <w:pPr>
              <w:jc w:val="center"/>
              <w:rPr>
                <w:sz w:val="16"/>
                <w:szCs w:val="16"/>
                <w:lang w:eastAsia="es-SV"/>
              </w:rPr>
            </w:pPr>
            <w:r w:rsidRPr="007969C1">
              <w:rPr>
                <w:sz w:val="16"/>
                <w:szCs w:val="16"/>
                <w:lang w:eastAsia="es-SV"/>
              </w:rPr>
              <w:t>1.25%</w:t>
            </w:r>
          </w:p>
        </w:tc>
        <w:tc>
          <w:tcPr>
            <w:tcW w:w="1134" w:type="dxa"/>
            <w:tcBorders>
              <w:top w:val="nil"/>
              <w:left w:val="nil"/>
              <w:bottom w:val="single" w:sz="4" w:space="0" w:color="000000"/>
              <w:right w:val="single" w:sz="4" w:space="0" w:color="000000"/>
            </w:tcBorders>
            <w:shd w:val="clear" w:color="auto" w:fill="auto"/>
            <w:vAlign w:val="center"/>
            <w:hideMark/>
          </w:tcPr>
          <w:p w14:paraId="2831EC9E" w14:textId="77777777" w:rsidR="0046563C" w:rsidRPr="007969C1" w:rsidRDefault="0046563C" w:rsidP="0046563C">
            <w:pPr>
              <w:jc w:val="center"/>
              <w:rPr>
                <w:sz w:val="16"/>
                <w:szCs w:val="16"/>
                <w:lang w:eastAsia="es-SV"/>
              </w:rPr>
            </w:pPr>
            <w:r w:rsidRPr="007969C1">
              <w:rPr>
                <w:sz w:val="16"/>
                <w:szCs w:val="16"/>
                <w:lang w:eastAsia="es-SV"/>
              </w:rPr>
              <w:t>N/A </w:t>
            </w:r>
          </w:p>
        </w:tc>
        <w:tc>
          <w:tcPr>
            <w:tcW w:w="996" w:type="dxa"/>
            <w:tcBorders>
              <w:top w:val="nil"/>
              <w:left w:val="nil"/>
              <w:bottom w:val="single" w:sz="4" w:space="0" w:color="000000"/>
              <w:right w:val="single" w:sz="4" w:space="0" w:color="000000"/>
            </w:tcBorders>
            <w:shd w:val="clear" w:color="auto" w:fill="auto"/>
            <w:vAlign w:val="center"/>
          </w:tcPr>
          <w:p w14:paraId="1E4F34A1" w14:textId="77777777" w:rsidR="0046563C" w:rsidRPr="007969C1" w:rsidRDefault="0046563C" w:rsidP="0046563C">
            <w:pPr>
              <w:jc w:val="center"/>
              <w:rPr>
                <w:sz w:val="16"/>
                <w:szCs w:val="16"/>
                <w:lang w:eastAsia="es-SV"/>
              </w:rPr>
            </w:pPr>
          </w:p>
        </w:tc>
        <w:tc>
          <w:tcPr>
            <w:tcW w:w="1413" w:type="dxa"/>
            <w:tcBorders>
              <w:top w:val="nil"/>
              <w:left w:val="nil"/>
              <w:bottom w:val="single" w:sz="4" w:space="0" w:color="000000"/>
              <w:right w:val="single" w:sz="8" w:space="0" w:color="000000"/>
            </w:tcBorders>
            <w:shd w:val="clear" w:color="auto" w:fill="auto"/>
            <w:vAlign w:val="center"/>
          </w:tcPr>
          <w:p w14:paraId="5FA2C60D" w14:textId="77777777" w:rsidR="0046563C" w:rsidRPr="007969C1" w:rsidRDefault="0046563C" w:rsidP="0046563C">
            <w:pPr>
              <w:jc w:val="center"/>
              <w:rPr>
                <w:sz w:val="16"/>
                <w:szCs w:val="16"/>
                <w:lang w:eastAsia="es-SV"/>
              </w:rPr>
            </w:pPr>
          </w:p>
        </w:tc>
      </w:tr>
      <w:tr w:rsidR="0046563C" w:rsidRPr="007969C1" w14:paraId="0A40AC7A" w14:textId="77777777" w:rsidTr="0046563C">
        <w:trPr>
          <w:trHeight w:val="30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1E671C41" w14:textId="77777777" w:rsidR="0046563C" w:rsidRPr="007969C1" w:rsidRDefault="0046563C" w:rsidP="0046563C">
            <w:pPr>
              <w:jc w:val="center"/>
              <w:rPr>
                <w:sz w:val="16"/>
                <w:szCs w:val="16"/>
                <w:lang w:eastAsia="es-SV"/>
              </w:rPr>
            </w:pPr>
            <w:r w:rsidRPr="007969C1">
              <w:rPr>
                <w:sz w:val="16"/>
                <w:szCs w:val="16"/>
                <w:lang w:eastAsia="es-SV"/>
              </w:rPr>
              <w:t>Correctiva mora temprana</w:t>
            </w:r>
          </w:p>
        </w:tc>
        <w:tc>
          <w:tcPr>
            <w:tcW w:w="993" w:type="dxa"/>
            <w:tcBorders>
              <w:top w:val="nil"/>
              <w:left w:val="nil"/>
              <w:bottom w:val="single" w:sz="4" w:space="0" w:color="000000"/>
              <w:right w:val="single" w:sz="4" w:space="0" w:color="000000"/>
            </w:tcBorders>
            <w:shd w:val="clear" w:color="auto" w:fill="auto"/>
            <w:vAlign w:val="center"/>
            <w:hideMark/>
          </w:tcPr>
          <w:p w14:paraId="74B3B18B" w14:textId="77777777" w:rsidR="0046563C" w:rsidRPr="007969C1" w:rsidRDefault="0046563C" w:rsidP="0046563C">
            <w:pPr>
              <w:jc w:val="center"/>
              <w:rPr>
                <w:sz w:val="16"/>
                <w:szCs w:val="16"/>
                <w:lang w:eastAsia="es-SV"/>
              </w:rPr>
            </w:pPr>
            <w:r w:rsidRPr="007969C1">
              <w:rPr>
                <w:sz w:val="16"/>
                <w:szCs w:val="16"/>
                <w:lang w:eastAsia="es-SV"/>
              </w:rPr>
              <w:t>De 8 Hasta</w:t>
            </w:r>
          </w:p>
          <w:p w14:paraId="2CAF20BA" w14:textId="77777777" w:rsidR="0046563C" w:rsidRPr="007969C1" w:rsidRDefault="0046563C" w:rsidP="0046563C">
            <w:pPr>
              <w:jc w:val="center"/>
              <w:rPr>
                <w:sz w:val="16"/>
                <w:szCs w:val="16"/>
                <w:lang w:eastAsia="es-SV"/>
              </w:rPr>
            </w:pPr>
            <w:r w:rsidRPr="007969C1">
              <w:rPr>
                <w:sz w:val="16"/>
                <w:szCs w:val="16"/>
                <w:lang w:eastAsia="es-SV"/>
              </w:rPr>
              <w:t xml:space="preserve"> 120</w:t>
            </w:r>
          </w:p>
        </w:tc>
        <w:tc>
          <w:tcPr>
            <w:tcW w:w="1134" w:type="dxa"/>
            <w:tcBorders>
              <w:top w:val="nil"/>
              <w:left w:val="nil"/>
              <w:bottom w:val="single" w:sz="4" w:space="0" w:color="000000"/>
              <w:right w:val="single" w:sz="4" w:space="0" w:color="000000"/>
            </w:tcBorders>
            <w:shd w:val="clear" w:color="auto" w:fill="auto"/>
            <w:vAlign w:val="center"/>
            <w:hideMark/>
          </w:tcPr>
          <w:p w14:paraId="55874387" w14:textId="77777777" w:rsidR="0046563C" w:rsidRPr="007969C1" w:rsidRDefault="0046563C" w:rsidP="0046563C">
            <w:pPr>
              <w:jc w:val="center"/>
              <w:rPr>
                <w:sz w:val="16"/>
                <w:szCs w:val="16"/>
                <w:lang w:eastAsia="es-SV"/>
              </w:rPr>
            </w:pPr>
            <w:r w:rsidRPr="007969C1">
              <w:rPr>
                <w:sz w:val="16"/>
                <w:szCs w:val="16"/>
                <w:lang w:eastAsia="es-SV"/>
              </w:rPr>
              <w:t>De 2.00% a 5.00%</w:t>
            </w:r>
          </w:p>
          <w:p w14:paraId="41368894" w14:textId="77777777" w:rsidR="0046563C" w:rsidRPr="007969C1" w:rsidRDefault="0046563C" w:rsidP="0046563C">
            <w:pPr>
              <w:jc w:val="center"/>
              <w:rPr>
                <w:sz w:val="16"/>
                <w:szCs w:val="16"/>
                <w:lang w:eastAsia="es-SV"/>
              </w:rPr>
            </w:pPr>
          </w:p>
          <w:p w14:paraId="64227D3D"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1A2B8772" w14:textId="77777777" w:rsidR="0046563C" w:rsidRPr="007969C1" w:rsidRDefault="0046563C" w:rsidP="0046563C">
            <w:pPr>
              <w:jc w:val="center"/>
              <w:rPr>
                <w:sz w:val="16"/>
                <w:szCs w:val="16"/>
                <w:lang w:eastAsia="es-SV"/>
              </w:rPr>
            </w:pPr>
            <w:r w:rsidRPr="007969C1">
              <w:rPr>
                <w:sz w:val="16"/>
                <w:szCs w:val="16"/>
                <w:lang w:eastAsia="es-SV"/>
              </w:rPr>
              <w:t>2.00%</w:t>
            </w:r>
          </w:p>
        </w:tc>
        <w:tc>
          <w:tcPr>
            <w:tcW w:w="1134" w:type="dxa"/>
            <w:tcBorders>
              <w:top w:val="nil"/>
              <w:left w:val="nil"/>
              <w:bottom w:val="single" w:sz="4" w:space="0" w:color="000000"/>
              <w:right w:val="single" w:sz="4" w:space="0" w:color="000000"/>
            </w:tcBorders>
            <w:shd w:val="clear" w:color="auto" w:fill="auto"/>
            <w:vAlign w:val="center"/>
            <w:hideMark/>
          </w:tcPr>
          <w:p w14:paraId="12F7E4AD" w14:textId="77777777" w:rsidR="0046563C" w:rsidRPr="007969C1" w:rsidRDefault="0046563C" w:rsidP="0046563C">
            <w:pPr>
              <w:jc w:val="center"/>
              <w:rPr>
                <w:sz w:val="16"/>
                <w:szCs w:val="16"/>
                <w:lang w:eastAsia="es-SV"/>
              </w:rPr>
            </w:pPr>
            <w:r w:rsidRPr="007969C1">
              <w:rPr>
                <w:sz w:val="16"/>
                <w:szCs w:val="16"/>
                <w:lang w:eastAsia="es-SV"/>
              </w:rPr>
              <w:t> N/A</w:t>
            </w:r>
          </w:p>
        </w:tc>
        <w:tc>
          <w:tcPr>
            <w:tcW w:w="996" w:type="dxa"/>
            <w:tcBorders>
              <w:top w:val="nil"/>
              <w:left w:val="nil"/>
              <w:bottom w:val="single" w:sz="4" w:space="0" w:color="000000"/>
              <w:right w:val="single" w:sz="4" w:space="0" w:color="000000"/>
            </w:tcBorders>
            <w:shd w:val="clear" w:color="auto" w:fill="auto"/>
            <w:vAlign w:val="center"/>
          </w:tcPr>
          <w:p w14:paraId="4B0C8688" w14:textId="77777777" w:rsidR="0046563C" w:rsidRPr="007969C1" w:rsidRDefault="0046563C" w:rsidP="0046563C">
            <w:pPr>
              <w:jc w:val="center"/>
              <w:rPr>
                <w:sz w:val="16"/>
                <w:szCs w:val="16"/>
                <w:lang w:eastAsia="es-SV"/>
              </w:rPr>
            </w:pPr>
          </w:p>
        </w:tc>
        <w:tc>
          <w:tcPr>
            <w:tcW w:w="1413" w:type="dxa"/>
            <w:vMerge w:val="restart"/>
            <w:tcBorders>
              <w:top w:val="nil"/>
              <w:left w:val="single" w:sz="4" w:space="0" w:color="000000"/>
              <w:bottom w:val="single" w:sz="8" w:space="0" w:color="000000"/>
              <w:right w:val="single" w:sz="8" w:space="0" w:color="000000"/>
            </w:tcBorders>
            <w:shd w:val="clear" w:color="auto" w:fill="auto"/>
            <w:vAlign w:val="center"/>
          </w:tcPr>
          <w:p w14:paraId="3A91E666" w14:textId="77777777" w:rsidR="0046563C" w:rsidRPr="007969C1" w:rsidRDefault="0046563C" w:rsidP="0046563C">
            <w:pPr>
              <w:jc w:val="center"/>
              <w:rPr>
                <w:sz w:val="16"/>
                <w:szCs w:val="16"/>
                <w:lang w:eastAsia="es-SV"/>
              </w:rPr>
            </w:pPr>
          </w:p>
        </w:tc>
      </w:tr>
      <w:tr w:rsidR="0046563C" w:rsidRPr="007969C1" w14:paraId="41570E3F" w14:textId="77777777" w:rsidTr="0046563C">
        <w:trPr>
          <w:trHeight w:val="30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6E257A7E" w14:textId="77777777" w:rsidR="0046563C" w:rsidRPr="007969C1" w:rsidRDefault="0046563C" w:rsidP="0046563C">
            <w:pPr>
              <w:jc w:val="center"/>
              <w:rPr>
                <w:sz w:val="16"/>
                <w:szCs w:val="16"/>
                <w:lang w:eastAsia="es-SV"/>
              </w:rPr>
            </w:pPr>
            <w:r w:rsidRPr="007969C1">
              <w:rPr>
                <w:sz w:val="16"/>
                <w:szCs w:val="16"/>
                <w:lang w:eastAsia="es-SV"/>
              </w:rPr>
              <w:t>Correctiva mora tardía</w:t>
            </w:r>
          </w:p>
        </w:tc>
        <w:tc>
          <w:tcPr>
            <w:tcW w:w="993" w:type="dxa"/>
            <w:tcBorders>
              <w:top w:val="nil"/>
              <w:left w:val="nil"/>
              <w:bottom w:val="single" w:sz="4" w:space="0" w:color="000000"/>
              <w:right w:val="single" w:sz="4" w:space="0" w:color="000000"/>
            </w:tcBorders>
            <w:shd w:val="clear" w:color="auto" w:fill="auto"/>
            <w:vAlign w:val="center"/>
            <w:hideMark/>
          </w:tcPr>
          <w:p w14:paraId="2ED91A20" w14:textId="77777777" w:rsidR="0046563C" w:rsidRPr="007969C1" w:rsidRDefault="0046563C" w:rsidP="0046563C">
            <w:pPr>
              <w:jc w:val="center"/>
              <w:rPr>
                <w:sz w:val="16"/>
                <w:szCs w:val="16"/>
                <w:lang w:eastAsia="es-SV"/>
              </w:rPr>
            </w:pPr>
            <w:r w:rsidRPr="007969C1">
              <w:rPr>
                <w:sz w:val="16"/>
                <w:szCs w:val="16"/>
                <w:lang w:eastAsia="es-SV"/>
              </w:rPr>
              <w:t>De 121 Hasta 365</w:t>
            </w:r>
          </w:p>
        </w:tc>
        <w:tc>
          <w:tcPr>
            <w:tcW w:w="1134" w:type="dxa"/>
            <w:tcBorders>
              <w:top w:val="nil"/>
              <w:left w:val="nil"/>
              <w:bottom w:val="single" w:sz="4" w:space="0" w:color="000000"/>
              <w:right w:val="single" w:sz="4" w:space="0" w:color="000000"/>
            </w:tcBorders>
            <w:shd w:val="clear" w:color="auto" w:fill="auto"/>
            <w:vAlign w:val="center"/>
            <w:hideMark/>
          </w:tcPr>
          <w:p w14:paraId="59CC1C42" w14:textId="77777777" w:rsidR="0046563C" w:rsidRPr="007969C1" w:rsidRDefault="0046563C" w:rsidP="0046563C">
            <w:pPr>
              <w:jc w:val="center"/>
              <w:rPr>
                <w:sz w:val="16"/>
                <w:szCs w:val="16"/>
                <w:lang w:eastAsia="es-SV"/>
              </w:rPr>
            </w:pPr>
            <w:r w:rsidRPr="007969C1">
              <w:rPr>
                <w:sz w:val="16"/>
                <w:szCs w:val="16"/>
                <w:lang w:eastAsia="es-SV"/>
              </w:rPr>
              <w:t>De 5.00% a 10.00%</w:t>
            </w:r>
          </w:p>
          <w:p w14:paraId="0664F9A1"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6AC94D4F" w14:textId="77777777" w:rsidR="0046563C" w:rsidRPr="007969C1" w:rsidRDefault="0046563C" w:rsidP="0046563C">
            <w:pPr>
              <w:jc w:val="center"/>
              <w:rPr>
                <w:sz w:val="16"/>
                <w:szCs w:val="16"/>
                <w:lang w:eastAsia="es-SV"/>
              </w:rPr>
            </w:pPr>
            <w:r w:rsidRPr="007969C1">
              <w:rPr>
                <w:sz w:val="16"/>
                <w:szCs w:val="16"/>
                <w:lang w:eastAsia="es-SV"/>
              </w:rPr>
              <w:t>8.00%</w:t>
            </w:r>
          </w:p>
        </w:tc>
        <w:tc>
          <w:tcPr>
            <w:tcW w:w="1134" w:type="dxa"/>
            <w:tcBorders>
              <w:top w:val="nil"/>
              <w:left w:val="nil"/>
              <w:bottom w:val="single" w:sz="4" w:space="0" w:color="000000"/>
              <w:right w:val="single" w:sz="4" w:space="0" w:color="000000"/>
            </w:tcBorders>
            <w:shd w:val="clear" w:color="auto" w:fill="auto"/>
            <w:vAlign w:val="center"/>
            <w:hideMark/>
          </w:tcPr>
          <w:p w14:paraId="47A7B5E7" w14:textId="77777777" w:rsidR="0046563C" w:rsidRPr="007969C1" w:rsidRDefault="0046563C" w:rsidP="0046563C">
            <w:pPr>
              <w:jc w:val="center"/>
              <w:rPr>
                <w:sz w:val="16"/>
                <w:szCs w:val="16"/>
                <w:lang w:eastAsia="es-SV"/>
              </w:rPr>
            </w:pPr>
            <w:r w:rsidRPr="007969C1">
              <w:rPr>
                <w:sz w:val="16"/>
                <w:szCs w:val="16"/>
                <w:lang w:eastAsia="es-SV"/>
              </w:rPr>
              <w:t> De 4.00% a 8.00%</w:t>
            </w:r>
          </w:p>
          <w:p w14:paraId="07FA2F78" w14:textId="77777777" w:rsidR="0046563C" w:rsidRPr="007969C1" w:rsidRDefault="0046563C" w:rsidP="0046563C">
            <w:pPr>
              <w:jc w:val="center"/>
              <w:rPr>
                <w:sz w:val="16"/>
                <w:szCs w:val="16"/>
                <w:lang w:eastAsia="es-SV"/>
              </w:rPr>
            </w:pPr>
          </w:p>
        </w:tc>
        <w:tc>
          <w:tcPr>
            <w:tcW w:w="996" w:type="dxa"/>
            <w:tcBorders>
              <w:top w:val="nil"/>
              <w:left w:val="nil"/>
              <w:bottom w:val="single" w:sz="4" w:space="0" w:color="000000"/>
              <w:right w:val="single" w:sz="4" w:space="0" w:color="000000"/>
            </w:tcBorders>
            <w:shd w:val="clear" w:color="auto" w:fill="auto"/>
            <w:vAlign w:val="center"/>
            <w:hideMark/>
          </w:tcPr>
          <w:p w14:paraId="23FBCC30" w14:textId="77777777" w:rsidR="0046563C" w:rsidRPr="007969C1" w:rsidRDefault="0046563C" w:rsidP="0046563C">
            <w:pPr>
              <w:jc w:val="center"/>
              <w:rPr>
                <w:sz w:val="16"/>
                <w:szCs w:val="16"/>
                <w:lang w:eastAsia="es-SV"/>
              </w:rPr>
            </w:pPr>
            <w:r w:rsidRPr="007969C1">
              <w:rPr>
                <w:sz w:val="16"/>
                <w:szCs w:val="16"/>
                <w:lang w:eastAsia="es-SV"/>
              </w:rPr>
              <w:t>6% </w:t>
            </w:r>
          </w:p>
        </w:tc>
        <w:tc>
          <w:tcPr>
            <w:tcW w:w="1413" w:type="dxa"/>
            <w:vMerge/>
            <w:tcBorders>
              <w:top w:val="nil"/>
              <w:left w:val="single" w:sz="4" w:space="0" w:color="000000"/>
              <w:bottom w:val="single" w:sz="8" w:space="0" w:color="000000"/>
              <w:right w:val="single" w:sz="8" w:space="0" w:color="000000"/>
            </w:tcBorders>
            <w:vAlign w:val="center"/>
          </w:tcPr>
          <w:p w14:paraId="0DD50CC1" w14:textId="77777777" w:rsidR="0046563C" w:rsidRPr="007969C1" w:rsidRDefault="0046563C" w:rsidP="0046563C">
            <w:pPr>
              <w:rPr>
                <w:sz w:val="16"/>
                <w:szCs w:val="16"/>
                <w:lang w:eastAsia="es-SV"/>
              </w:rPr>
            </w:pPr>
          </w:p>
        </w:tc>
      </w:tr>
      <w:tr w:rsidR="0046563C" w:rsidRPr="007969C1" w14:paraId="730E4C1D" w14:textId="77777777" w:rsidTr="0046563C">
        <w:trPr>
          <w:trHeight w:val="495"/>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43CA6153" w14:textId="77777777" w:rsidR="0046563C" w:rsidRPr="007969C1" w:rsidRDefault="0046563C" w:rsidP="0046563C">
            <w:pPr>
              <w:jc w:val="center"/>
              <w:rPr>
                <w:sz w:val="16"/>
                <w:szCs w:val="16"/>
                <w:lang w:eastAsia="es-SV"/>
              </w:rPr>
            </w:pPr>
            <w:r w:rsidRPr="007969C1">
              <w:rPr>
                <w:sz w:val="16"/>
                <w:szCs w:val="16"/>
                <w:lang w:eastAsia="es-SV"/>
              </w:rPr>
              <w:t>Correctiva mora critica</w:t>
            </w:r>
          </w:p>
        </w:tc>
        <w:tc>
          <w:tcPr>
            <w:tcW w:w="993" w:type="dxa"/>
            <w:tcBorders>
              <w:top w:val="nil"/>
              <w:left w:val="nil"/>
              <w:bottom w:val="single" w:sz="4" w:space="0" w:color="000000"/>
              <w:right w:val="single" w:sz="4" w:space="0" w:color="000000"/>
            </w:tcBorders>
            <w:shd w:val="clear" w:color="auto" w:fill="auto"/>
            <w:vAlign w:val="center"/>
            <w:hideMark/>
          </w:tcPr>
          <w:p w14:paraId="46049035" w14:textId="77777777" w:rsidR="0046563C" w:rsidRPr="007969C1" w:rsidRDefault="0046563C" w:rsidP="0046563C">
            <w:pPr>
              <w:jc w:val="center"/>
              <w:rPr>
                <w:sz w:val="16"/>
                <w:szCs w:val="16"/>
                <w:lang w:eastAsia="es-SV"/>
              </w:rPr>
            </w:pPr>
            <w:r w:rsidRPr="007969C1">
              <w:rPr>
                <w:sz w:val="16"/>
                <w:szCs w:val="16"/>
                <w:lang w:eastAsia="es-SV"/>
              </w:rPr>
              <w:t>Más de 365</w:t>
            </w:r>
          </w:p>
        </w:tc>
        <w:tc>
          <w:tcPr>
            <w:tcW w:w="1134" w:type="dxa"/>
            <w:tcBorders>
              <w:top w:val="nil"/>
              <w:left w:val="nil"/>
              <w:bottom w:val="single" w:sz="4" w:space="0" w:color="000000"/>
              <w:right w:val="single" w:sz="4" w:space="0" w:color="000000"/>
            </w:tcBorders>
            <w:shd w:val="clear" w:color="auto" w:fill="auto"/>
            <w:vAlign w:val="center"/>
            <w:hideMark/>
          </w:tcPr>
          <w:p w14:paraId="381D200A" w14:textId="77777777" w:rsidR="0046563C" w:rsidRPr="007969C1" w:rsidRDefault="0046563C" w:rsidP="0046563C">
            <w:pPr>
              <w:jc w:val="center"/>
              <w:rPr>
                <w:sz w:val="16"/>
                <w:szCs w:val="16"/>
                <w:lang w:eastAsia="es-SV"/>
              </w:rPr>
            </w:pPr>
          </w:p>
          <w:p w14:paraId="5062F0DB" w14:textId="77777777" w:rsidR="0046563C" w:rsidRPr="007969C1" w:rsidRDefault="0046563C" w:rsidP="0046563C">
            <w:pPr>
              <w:jc w:val="center"/>
              <w:rPr>
                <w:sz w:val="16"/>
                <w:szCs w:val="16"/>
                <w:lang w:eastAsia="es-SV"/>
              </w:rPr>
            </w:pPr>
            <w:r w:rsidRPr="007969C1">
              <w:rPr>
                <w:sz w:val="16"/>
                <w:szCs w:val="16"/>
                <w:lang w:eastAsia="es-SV"/>
              </w:rPr>
              <w:t>De 7.00% a 15.00%</w:t>
            </w:r>
          </w:p>
          <w:p w14:paraId="7EBED77F" w14:textId="77777777" w:rsidR="0046563C" w:rsidRPr="007969C1" w:rsidRDefault="0046563C" w:rsidP="0046563C">
            <w:pP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7A5E3073" w14:textId="77777777" w:rsidR="0046563C" w:rsidRPr="007969C1" w:rsidRDefault="0046563C" w:rsidP="0046563C">
            <w:pPr>
              <w:jc w:val="center"/>
              <w:rPr>
                <w:sz w:val="16"/>
                <w:szCs w:val="16"/>
                <w:lang w:eastAsia="es-SV"/>
              </w:rPr>
            </w:pPr>
            <w:r w:rsidRPr="007969C1">
              <w:rPr>
                <w:sz w:val="16"/>
                <w:szCs w:val="16"/>
                <w:lang w:eastAsia="es-SV"/>
              </w:rPr>
              <w:t>8.00%</w:t>
            </w:r>
          </w:p>
        </w:tc>
        <w:tc>
          <w:tcPr>
            <w:tcW w:w="1134" w:type="dxa"/>
            <w:tcBorders>
              <w:top w:val="nil"/>
              <w:left w:val="nil"/>
              <w:bottom w:val="single" w:sz="4" w:space="0" w:color="000000"/>
              <w:right w:val="single" w:sz="4" w:space="0" w:color="000000"/>
            </w:tcBorders>
            <w:shd w:val="clear" w:color="auto" w:fill="auto"/>
            <w:vAlign w:val="center"/>
            <w:hideMark/>
          </w:tcPr>
          <w:p w14:paraId="0A759BCC" w14:textId="77777777" w:rsidR="0046563C" w:rsidRPr="007969C1" w:rsidRDefault="0046563C" w:rsidP="0046563C">
            <w:pPr>
              <w:jc w:val="center"/>
              <w:rPr>
                <w:sz w:val="16"/>
                <w:szCs w:val="16"/>
                <w:lang w:eastAsia="es-SV"/>
              </w:rPr>
            </w:pPr>
            <w:r w:rsidRPr="007969C1">
              <w:rPr>
                <w:sz w:val="16"/>
                <w:szCs w:val="16"/>
                <w:lang w:eastAsia="es-SV"/>
              </w:rPr>
              <w:t>  De 5.00% a 12.00%</w:t>
            </w:r>
          </w:p>
          <w:p w14:paraId="5CE6A9DD" w14:textId="77777777" w:rsidR="0046563C" w:rsidRPr="007969C1" w:rsidRDefault="0046563C" w:rsidP="0046563C">
            <w:pPr>
              <w:jc w:val="center"/>
              <w:rPr>
                <w:sz w:val="16"/>
                <w:szCs w:val="16"/>
                <w:lang w:eastAsia="es-SV"/>
              </w:rPr>
            </w:pPr>
          </w:p>
        </w:tc>
        <w:tc>
          <w:tcPr>
            <w:tcW w:w="996" w:type="dxa"/>
            <w:tcBorders>
              <w:top w:val="nil"/>
              <w:left w:val="nil"/>
              <w:bottom w:val="single" w:sz="4" w:space="0" w:color="000000"/>
              <w:right w:val="single" w:sz="4" w:space="0" w:color="000000"/>
            </w:tcBorders>
            <w:shd w:val="clear" w:color="auto" w:fill="auto"/>
            <w:vAlign w:val="center"/>
            <w:hideMark/>
          </w:tcPr>
          <w:p w14:paraId="180F6B70" w14:textId="77777777" w:rsidR="0046563C" w:rsidRPr="007969C1" w:rsidRDefault="0046563C" w:rsidP="0046563C">
            <w:pPr>
              <w:jc w:val="center"/>
              <w:rPr>
                <w:sz w:val="16"/>
                <w:szCs w:val="16"/>
                <w:lang w:eastAsia="es-SV"/>
              </w:rPr>
            </w:pPr>
            <w:r w:rsidRPr="007969C1">
              <w:rPr>
                <w:sz w:val="16"/>
                <w:szCs w:val="16"/>
                <w:lang w:eastAsia="es-SV"/>
              </w:rPr>
              <w:t> 8%</w:t>
            </w:r>
          </w:p>
        </w:tc>
        <w:tc>
          <w:tcPr>
            <w:tcW w:w="1413" w:type="dxa"/>
            <w:vMerge/>
            <w:tcBorders>
              <w:top w:val="nil"/>
              <w:left w:val="single" w:sz="4" w:space="0" w:color="000000"/>
              <w:bottom w:val="single" w:sz="8" w:space="0" w:color="000000"/>
              <w:right w:val="single" w:sz="8" w:space="0" w:color="000000"/>
            </w:tcBorders>
            <w:vAlign w:val="center"/>
          </w:tcPr>
          <w:p w14:paraId="22996D99" w14:textId="77777777" w:rsidR="0046563C" w:rsidRPr="007969C1" w:rsidRDefault="0046563C" w:rsidP="0046563C">
            <w:pPr>
              <w:rPr>
                <w:sz w:val="16"/>
                <w:szCs w:val="16"/>
                <w:lang w:eastAsia="es-SV"/>
              </w:rPr>
            </w:pPr>
          </w:p>
        </w:tc>
      </w:tr>
      <w:tr w:rsidR="0046563C" w:rsidRPr="007969C1" w14:paraId="3C6F813D" w14:textId="77777777" w:rsidTr="0046563C">
        <w:trPr>
          <w:trHeight w:val="465"/>
        </w:trPr>
        <w:tc>
          <w:tcPr>
            <w:tcW w:w="1134" w:type="dxa"/>
            <w:tcBorders>
              <w:top w:val="nil"/>
              <w:left w:val="single" w:sz="8" w:space="0" w:color="000000"/>
              <w:bottom w:val="single" w:sz="8" w:space="0" w:color="000000"/>
              <w:right w:val="single" w:sz="4" w:space="0" w:color="000000"/>
            </w:tcBorders>
            <w:shd w:val="clear" w:color="auto" w:fill="auto"/>
            <w:vAlign w:val="center"/>
            <w:hideMark/>
          </w:tcPr>
          <w:p w14:paraId="068AE3F5" w14:textId="77777777" w:rsidR="0046563C" w:rsidRPr="007969C1" w:rsidRDefault="0046563C" w:rsidP="0046563C">
            <w:pPr>
              <w:jc w:val="center"/>
              <w:rPr>
                <w:sz w:val="16"/>
                <w:szCs w:val="16"/>
                <w:lang w:eastAsia="es-SV"/>
              </w:rPr>
            </w:pPr>
            <w:r w:rsidRPr="007969C1">
              <w:rPr>
                <w:sz w:val="16"/>
                <w:szCs w:val="16"/>
                <w:lang w:eastAsia="es-SV"/>
              </w:rPr>
              <w:t>Aplicación de ahorros (cotizaciones)</w:t>
            </w:r>
          </w:p>
        </w:tc>
        <w:tc>
          <w:tcPr>
            <w:tcW w:w="993" w:type="dxa"/>
            <w:tcBorders>
              <w:top w:val="nil"/>
              <w:left w:val="nil"/>
              <w:bottom w:val="single" w:sz="8" w:space="0" w:color="000000"/>
              <w:right w:val="single" w:sz="4" w:space="0" w:color="000000"/>
            </w:tcBorders>
            <w:shd w:val="clear" w:color="auto" w:fill="auto"/>
            <w:vAlign w:val="center"/>
            <w:hideMark/>
          </w:tcPr>
          <w:p w14:paraId="1957E561" w14:textId="77777777" w:rsidR="0046563C" w:rsidRPr="007969C1" w:rsidRDefault="0046563C" w:rsidP="0046563C">
            <w:pPr>
              <w:jc w:val="center"/>
              <w:rPr>
                <w:sz w:val="16"/>
                <w:szCs w:val="16"/>
                <w:lang w:eastAsia="es-SV"/>
              </w:rPr>
            </w:pPr>
            <w:r w:rsidRPr="007969C1">
              <w:rPr>
                <w:sz w:val="16"/>
                <w:szCs w:val="16"/>
                <w:lang w:eastAsia="es-SV"/>
              </w:rPr>
              <w:t>Más de 7</w:t>
            </w:r>
          </w:p>
        </w:tc>
        <w:tc>
          <w:tcPr>
            <w:tcW w:w="1134" w:type="dxa"/>
            <w:tcBorders>
              <w:top w:val="nil"/>
              <w:left w:val="nil"/>
              <w:bottom w:val="single" w:sz="8" w:space="0" w:color="000000"/>
              <w:right w:val="single" w:sz="4" w:space="0" w:color="000000"/>
            </w:tcBorders>
            <w:shd w:val="clear" w:color="auto" w:fill="auto"/>
            <w:vAlign w:val="center"/>
            <w:hideMark/>
          </w:tcPr>
          <w:p w14:paraId="5C0776A1" w14:textId="77777777" w:rsidR="0046563C" w:rsidRPr="007969C1" w:rsidRDefault="0046563C" w:rsidP="0046563C">
            <w:pPr>
              <w:jc w:val="center"/>
              <w:rPr>
                <w:sz w:val="16"/>
                <w:szCs w:val="16"/>
                <w:lang w:eastAsia="es-SV"/>
              </w:rPr>
            </w:pPr>
            <w:r w:rsidRPr="007969C1">
              <w:rPr>
                <w:sz w:val="16"/>
                <w:szCs w:val="16"/>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255EE7C4" w14:textId="77777777" w:rsidR="0046563C" w:rsidRPr="007969C1" w:rsidRDefault="0046563C" w:rsidP="0046563C">
            <w:pPr>
              <w:jc w:val="center"/>
              <w:rPr>
                <w:sz w:val="16"/>
                <w:szCs w:val="16"/>
                <w:lang w:eastAsia="es-SV"/>
              </w:rPr>
            </w:pPr>
          </w:p>
        </w:tc>
        <w:tc>
          <w:tcPr>
            <w:tcW w:w="1134" w:type="dxa"/>
            <w:tcBorders>
              <w:top w:val="nil"/>
              <w:left w:val="nil"/>
              <w:bottom w:val="single" w:sz="8" w:space="0" w:color="000000"/>
              <w:right w:val="single" w:sz="4" w:space="0" w:color="000000"/>
            </w:tcBorders>
            <w:shd w:val="clear" w:color="auto" w:fill="auto"/>
            <w:vAlign w:val="center"/>
            <w:hideMark/>
          </w:tcPr>
          <w:p w14:paraId="44EE058C" w14:textId="77777777" w:rsidR="0046563C" w:rsidRPr="007969C1" w:rsidRDefault="0046563C" w:rsidP="0046563C">
            <w:pPr>
              <w:jc w:val="center"/>
              <w:rPr>
                <w:sz w:val="16"/>
                <w:szCs w:val="16"/>
                <w:lang w:eastAsia="es-SV"/>
              </w:rPr>
            </w:pPr>
            <w:r w:rsidRPr="007969C1">
              <w:rPr>
                <w:sz w:val="16"/>
                <w:szCs w:val="16"/>
                <w:lang w:eastAsia="es-SV"/>
              </w:rPr>
              <w:t> De 1.00% a 2.00%</w:t>
            </w:r>
          </w:p>
          <w:p w14:paraId="7A57A04D" w14:textId="77777777" w:rsidR="0046563C" w:rsidRPr="007969C1" w:rsidRDefault="0046563C" w:rsidP="0046563C">
            <w:pPr>
              <w:jc w:val="center"/>
              <w:rPr>
                <w:sz w:val="16"/>
                <w:szCs w:val="16"/>
                <w:lang w:eastAsia="es-SV"/>
              </w:rPr>
            </w:pPr>
          </w:p>
        </w:tc>
        <w:tc>
          <w:tcPr>
            <w:tcW w:w="996" w:type="dxa"/>
            <w:tcBorders>
              <w:top w:val="nil"/>
              <w:left w:val="nil"/>
              <w:bottom w:val="single" w:sz="8" w:space="0" w:color="000000"/>
              <w:right w:val="single" w:sz="4" w:space="0" w:color="000000"/>
            </w:tcBorders>
            <w:shd w:val="clear" w:color="auto" w:fill="auto"/>
            <w:vAlign w:val="center"/>
            <w:hideMark/>
          </w:tcPr>
          <w:p w14:paraId="0EAD9F04" w14:textId="77777777" w:rsidR="0046563C" w:rsidRPr="007969C1" w:rsidRDefault="0046563C" w:rsidP="0046563C">
            <w:pPr>
              <w:jc w:val="center"/>
              <w:rPr>
                <w:sz w:val="16"/>
                <w:szCs w:val="16"/>
                <w:lang w:eastAsia="es-SV"/>
              </w:rPr>
            </w:pPr>
            <w:r w:rsidRPr="007969C1">
              <w:rPr>
                <w:sz w:val="16"/>
                <w:szCs w:val="16"/>
                <w:lang w:eastAsia="es-SV"/>
              </w:rPr>
              <w:t> 1.00%</w:t>
            </w:r>
          </w:p>
        </w:tc>
        <w:tc>
          <w:tcPr>
            <w:tcW w:w="1413" w:type="dxa"/>
            <w:vMerge/>
            <w:tcBorders>
              <w:top w:val="nil"/>
              <w:left w:val="single" w:sz="4" w:space="0" w:color="000000"/>
              <w:bottom w:val="single" w:sz="8" w:space="0" w:color="000000"/>
              <w:right w:val="single" w:sz="8" w:space="0" w:color="000000"/>
            </w:tcBorders>
            <w:vAlign w:val="center"/>
          </w:tcPr>
          <w:p w14:paraId="35BA0571" w14:textId="77777777" w:rsidR="0046563C" w:rsidRPr="007969C1" w:rsidRDefault="0046563C" w:rsidP="0046563C">
            <w:pPr>
              <w:rPr>
                <w:sz w:val="16"/>
                <w:szCs w:val="16"/>
                <w:lang w:eastAsia="es-SV"/>
              </w:rPr>
            </w:pPr>
          </w:p>
        </w:tc>
      </w:tr>
    </w:tbl>
    <w:p w14:paraId="1CBDDC0D" w14:textId="77777777" w:rsidR="0046563C" w:rsidRPr="007969C1" w:rsidRDefault="0046563C" w:rsidP="0046563C">
      <w:pPr>
        <w:spacing w:after="200"/>
        <w:jc w:val="both"/>
        <w:rPr>
          <w:rFonts w:ascii="Arial" w:eastAsia="Calibri" w:hAnsi="Arial" w:cs="Arial"/>
          <w:bCs/>
          <w:lang w:eastAsia="ar-SA"/>
        </w:rPr>
      </w:pPr>
    </w:p>
    <w:tbl>
      <w:tblPr>
        <w:tblW w:w="8789" w:type="dxa"/>
        <w:tblInd w:w="70" w:type="dxa"/>
        <w:tblLayout w:type="fixed"/>
        <w:tblCellMar>
          <w:left w:w="70" w:type="dxa"/>
          <w:right w:w="70" w:type="dxa"/>
        </w:tblCellMar>
        <w:tblLook w:val="04A0" w:firstRow="1" w:lastRow="0" w:firstColumn="1" w:lastColumn="0" w:noHBand="0" w:noVBand="1"/>
      </w:tblPr>
      <w:tblGrid>
        <w:gridCol w:w="1110"/>
        <w:gridCol w:w="974"/>
        <w:gridCol w:w="1165"/>
        <w:gridCol w:w="1429"/>
        <w:gridCol w:w="1276"/>
        <w:gridCol w:w="1276"/>
        <w:gridCol w:w="1559"/>
      </w:tblGrid>
      <w:tr w:rsidR="0046563C" w:rsidRPr="007969C1" w14:paraId="7E6E4A57" w14:textId="77777777" w:rsidTr="0046563C">
        <w:trPr>
          <w:trHeight w:val="330"/>
        </w:trPr>
        <w:tc>
          <w:tcPr>
            <w:tcW w:w="8789" w:type="dxa"/>
            <w:gridSpan w:val="7"/>
            <w:tcBorders>
              <w:top w:val="nil"/>
              <w:left w:val="nil"/>
              <w:bottom w:val="single" w:sz="8" w:space="0" w:color="000000"/>
              <w:right w:val="nil"/>
            </w:tcBorders>
            <w:shd w:val="clear" w:color="auto" w:fill="auto"/>
            <w:vAlign w:val="center"/>
          </w:tcPr>
          <w:p w14:paraId="3AAF9EDD" w14:textId="77777777" w:rsidR="0046563C" w:rsidRPr="007969C1" w:rsidRDefault="0046563C" w:rsidP="0046563C">
            <w:pPr>
              <w:jc w:val="center"/>
              <w:rPr>
                <w:b/>
                <w:bCs/>
                <w:sz w:val="16"/>
                <w:szCs w:val="16"/>
                <w:lang w:eastAsia="es-SV"/>
              </w:rPr>
            </w:pPr>
            <w:r w:rsidRPr="007969C1">
              <w:rPr>
                <w:rFonts w:ascii="Arial" w:eastAsia="Calibri" w:hAnsi="Arial" w:cs="Arial"/>
                <w:b/>
                <w:bCs/>
                <w:sz w:val="20"/>
                <w:szCs w:val="20"/>
                <w:lang w:eastAsia="ar-SA"/>
              </w:rPr>
              <w:t>OFERTA ECON</w:t>
            </w:r>
            <w:r>
              <w:rPr>
                <w:rFonts w:ascii="Arial" w:eastAsia="Calibri" w:hAnsi="Arial" w:cs="Arial"/>
                <w:b/>
                <w:bCs/>
                <w:sz w:val="20"/>
                <w:szCs w:val="20"/>
                <w:lang w:eastAsia="ar-SA"/>
              </w:rPr>
              <w:t>Ó</w:t>
            </w:r>
            <w:r w:rsidRPr="007969C1">
              <w:rPr>
                <w:rFonts w:ascii="Arial" w:eastAsia="Calibri" w:hAnsi="Arial" w:cs="Arial"/>
                <w:b/>
                <w:bCs/>
                <w:sz w:val="20"/>
                <w:szCs w:val="20"/>
                <w:lang w:eastAsia="ar-SA"/>
              </w:rPr>
              <w:t>MICA DE MONICA LEONOR HERNANDEZ PARA LA ZONA OCCIDENTAL, ORIENTAL Y CENTRAL SIN ERROR</w:t>
            </w:r>
          </w:p>
        </w:tc>
      </w:tr>
      <w:tr w:rsidR="0046563C" w:rsidRPr="007969C1" w14:paraId="378FBF55" w14:textId="77777777" w:rsidTr="0046563C">
        <w:trPr>
          <w:trHeight w:val="312"/>
        </w:trPr>
        <w:tc>
          <w:tcPr>
            <w:tcW w:w="1110"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6826E570" w14:textId="77777777" w:rsidR="0046563C" w:rsidRPr="007969C1" w:rsidRDefault="0046563C" w:rsidP="0046563C">
            <w:pPr>
              <w:jc w:val="center"/>
              <w:rPr>
                <w:b/>
                <w:bCs/>
                <w:sz w:val="16"/>
                <w:szCs w:val="16"/>
                <w:lang w:eastAsia="es-SV"/>
              </w:rPr>
            </w:pPr>
            <w:r w:rsidRPr="007969C1">
              <w:rPr>
                <w:b/>
                <w:bCs/>
                <w:sz w:val="16"/>
                <w:szCs w:val="16"/>
                <w:lang w:eastAsia="es-SV"/>
              </w:rPr>
              <w:t>TIPO GESTION</w:t>
            </w:r>
          </w:p>
        </w:tc>
        <w:tc>
          <w:tcPr>
            <w:tcW w:w="974"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373CE104" w14:textId="77777777" w:rsidR="0046563C" w:rsidRPr="007969C1" w:rsidRDefault="0046563C" w:rsidP="0046563C">
            <w:pPr>
              <w:jc w:val="center"/>
              <w:rPr>
                <w:b/>
                <w:bCs/>
                <w:sz w:val="16"/>
                <w:szCs w:val="16"/>
                <w:lang w:eastAsia="es-SV"/>
              </w:rPr>
            </w:pPr>
            <w:r w:rsidRPr="007969C1">
              <w:rPr>
                <w:b/>
                <w:bCs/>
                <w:sz w:val="16"/>
                <w:szCs w:val="16"/>
                <w:lang w:eastAsia="es-SV"/>
              </w:rPr>
              <w:t>RANGO</w:t>
            </w:r>
            <w:r w:rsidRPr="007969C1">
              <w:rPr>
                <w:b/>
                <w:bCs/>
                <w:sz w:val="16"/>
                <w:szCs w:val="16"/>
                <w:lang w:eastAsia="es-SV"/>
              </w:rPr>
              <w:br/>
              <w:t>DE DIAS MORA (AL INICIO DE</w:t>
            </w:r>
            <w:r w:rsidRPr="007969C1">
              <w:rPr>
                <w:b/>
                <w:bCs/>
                <w:sz w:val="16"/>
                <w:szCs w:val="16"/>
                <w:lang w:eastAsia="es-SV"/>
              </w:rPr>
              <w:br/>
              <w:t>CADA MES)</w:t>
            </w:r>
          </w:p>
        </w:tc>
        <w:tc>
          <w:tcPr>
            <w:tcW w:w="2594" w:type="dxa"/>
            <w:gridSpan w:val="2"/>
            <w:tcBorders>
              <w:top w:val="single" w:sz="8" w:space="0" w:color="000000"/>
              <w:left w:val="nil"/>
              <w:bottom w:val="single" w:sz="4" w:space="0" w:color="000000"/>
              <w:right w:val="single" w:sz="4" w:space="0" w:color="000000"/>
            </w:tcBorders>
            <w:shd w:val="clear" w:color="auto" w:fill="auto"/>
            <w:vAlign w:val="center"/>
            <w:hideMark/>
          </w:tcPr>
          <w:p w14:paraId="35911C70"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QUE PODRÁ OFERTAR</w:t>
            </w:r>
          </w:p>
        </w:tc>
        <w:tc>
          <w:tcPr>
            <w:tcW w:w="2552" w:type="dxa"/>
            <w:gridSpan w:val="2"/>
            <w:tcBorders>
              <w:top w:val="single" w:sz="8" w:space="0" w:color="000000"/>
              <w:left w:val="nil"/>
              <w:bottom w:val="single" w:sz="4" w:space="0" w:color="000000"/>
              <w:right w:val="single" w:sz="4" w:space="0" w:color="000000"/>
            </w:tcBorders>
            <w:shd w:val="clear" w:color="auto" w:fill="auto"/>
            <w:vAlign w:val="center"/>
            <w:hideMark/>
          </w:tcPr>
          <w:p w14:paraId="1AFCC131"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OFERTADAS</w:t>
            </w:r>
          </w:p>
        </w:tc>
        <w:tc>
          <w:tcPr>
            <w:tcW w:w="1559" w:type="dxa"/>
            <w:tcBorders>
              <w:top w:val="nil"/>
              <w:left w:val="single" w:sz="4" w:space="0" w:color="000000"/>
              <w:bottom w:val="single" w:sz="8" w:space="0" w:color="000000"/>
              <w:right w:val="single" w:sz="8" w:space="0" w:color="000000"/>
            </w:tcBorders>
            <w:shd w:val="clear" w:color="auto" w:fill="auto"/>
            <w:vAlign w:val="center"/>
            <w:hideMark/>
          </w:tcPr>
          <w:p w14:paraId="6D8C39BB" w14:textId="77777777" w:rsidR="0046563C" w:rsidRPr="007969C1" w:rsidRDefault="0046563C" w:rsidP="0046563C">
            <w:pPr>
              <w:jc w:val="center"/>
              <w:rPr>
                <w:b/>
                <w:bCs/>
                <w:sz w:val="16"/>
                <w:szCs w:val="16"/>
                <w:lang w:eastAsia="es-SV"/>
              </w:rPr>
            </w:pPr>
            <w:r w:rsidRPr="007969C1">
              <w:rPr>
                <w:b/>
                <w:bCs/>
                <w:sz w:val="16"/>
                <w:szCs w:val="16"/>
                <w:lang w:eastAsia="es-SV"/>
              </w:rPr>
              <w:t>MONTO SUJETO DE COMISIÓN</w:t>
            </w:r>
          </w:p>
        </w:tc>
      </w:tr>
      <w:tr w:rsidR="0046563C" w:rsidRPr="007969C1" w14:paraId="38A569D6" w14:textId="77777777" w:rsidTr="0046563C">
        <w:trPr>
          <w:trHeight w:val="465"/>
        </w:trPr>
        <w:tc>
          <w:tcPr>
            <w:tcW w:w="1110" w:type="dxa"/>
            <w:vMerge/>
            <w:tcBorders>
              <w:top w:val="nil"/>
              <w:left w:val="single" w:sz="8" w:space="0" w:color="000000"/>
              <w:bottom w:val="single" w:sz="8" w:space="0" w:color="000000"/>
              <w:right w:val="single" w:sz="4" w:space="0" w:color="000000"/>
            </w:tcBorders>
            <w:vAlign w:val="center"/>
            <w:hideMark/>
          </w:tcPr>
          <w:p w14:paraId="20ABF839" w14:textId="77777777" w:rsidR="0046563C" w:rsidRPr="007969C1" w:rsidRDefault="0046563C" w:rsidP="0046563C">
            <w:pPr>
              <w:rPr>
                <w:b/>
                <w:bCs/>
                <w:sz w:val="16"/>
                <w:szCs w:val="16"/>
                <w:lang w:eastAsia="es-SV"/>
              </w:rPr>
            </w:pPr>
          </w:p>
        </w:tc>
        <w:tc>
          <w:tcPr>
            <w:tcW w:w="974" w:type="dxa"/>
            <w:vMerge/>
            <w:tcBorders>
              <w:top w:val="nil"/>
              <w:left w:val="single" w:sz="4" w:space="0" w:color="000000"/>
              <w:bottom w:val="single" w:sz="8" w:space="0" w:color="000000"/>
              <w:right w:val="single" w:sz="4" w:space="0" w:color="000000"/>
            </w:tcBorders>
            <w:vAlign w:val="center"/>
            <w:hideMark/>
          </w:tcPr>
          <w:p w14:paraId="005E5C1B" w14:textId="77777777" w:rsidR="0046563C" w:rsidRPr="007969C1" w:rsidRDefault="0046563C" w:rsidP="0046563C">
            <w:pPr>
              <w:rPr>
                <w:b/>
                <w:bCs/>
                <w:sz w:val="16"/>
                <w:szCs w:val="16"/>
                <w:lang w:eastAsia="es-SV"/>
              </w:rPr>
            </w:pPr>
          </w:p>
        </w:tc>
        <w:tc>
          <w:tcPr>
            <w:tcW w:w="1165" w:type="dxa"/>
            <w:tcBorders>
              <w:top w:val="nil"/>
              <w:left w:val="nil"/>
              <w:bottom w:val="single" w:sz="8" w:space="0" w:color="000000"/>
              <w:right w:val="single" w:sz="4" w:space="0" w:color="000000"/>
            </w:tcBorders>
            <w:shd w:val="clear" w:color="auto" w:fill="auto"/>
            <w:vAlign w:val="center"/>
            <w:hideMark/>
          </w:tcPr>
          <w:p w14:paraId="3F003088"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05529825"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4CA370EC"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429" w:type="dxa"/>
            <w:tcBorders>
              <w:top w:val="nil"/>
              <w:left w:val="nil"/>
              <w:bottom w:val="single" w:sz="8" w:space="0" w:color="000000"/>
              <w:right w:val="single" w:sz="4" w:space="0" w:color="000000"/>
            </w:tcBorders>
            <w:shd w:val="clear" w:color="auto" w:fill="auto"/>
            <w:vAlign w:val="center"/>
            <w:hideMark/>
          </w:tcPr>
          <w:p w14:paraId="352FF164"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RECUPERACION</w:t>
            </w:r>
          </w:p>
        </w:tc>
        <w:tc>
          <w:tcPr>
            <w:tcW w:w="1276" w:type="dxa"/>
            <w:tcBorders>
              <w:top w:val="nil"/>
              <w:left w:val="nil"/>
              <w:bottom w:val="single" w:sz="8" w:space="0" w:color="000000"/>
              <w:right w:val="single" w:sz="4" w:space="0" w:color="000000"/>
            </w:tcBorders>
            <w:shd w:val="clear" w:color="auto" w:fill="auto"/>
            <w:vAlign w:val="center"/>
            <w:hideMark/>
          </w:tcPr>
          <w:p w14:paraId="0B4C5323" w14:textId="77777777" w:rsidR="0046563C" w:rsidRPr="007969C1" w:rsidRDefault="0046563C" w:rsidP="0046563C">
            <w:pPr>
              <w:jc w:val="center"/>
              <w:rPr>
                <w:b/>
                <w:bCs/>
                <w:sz w:val="16"/>
                <w:szCs w:val="16"/>
                <w:lang w:eastAsia="es-SV"/>
              </w:rPr>
            </w:pPr>
            <w:r w:rsidRPr="007969C1">
              <w:rPr>
                <w:b/>
                <w:bCs/>
                <w:sz w:val="16"/>
                <w:szCs w:val="16"/>
                <w:lang w:eastAsia="es-SV"/>
              </w:rPr>
              <w:t>RECUPERACION</w:t>
            </w:r>
          </w:p>
          <w:p w14:paraId="0A1E15F9" w14:textId="77777777" w:rsidR="0046563C" w:rsidRPr="007969C1" w:rsidRDefault="0046563C" w:rsidP="0046563C">
            <w:pPr>
              <w:jc w:val="center"/>
              <w:rPr>
                <w:b/>
                <w:bCs/>
                <w:sz w:val="16"/>
                <w:szCs w:val="16"/>
                <w:lang w:eastAsia="es-SV"/>
              </w:rPr>
            </w:pPr>
            <w:r w:rsidRPr="007969C1">
              <w:rPr>
                <w:b/>
                <w:bCs/>
                <w:sz w:val="16"/>
                <w:szCs w:val="16"/>
                <w:lang w:eastAsia="es-SV"/>
              </w:rPr>
              <w:t xml:space="preserve">ES EN </w:t>
            </w:r>
          </w:p>
          <w:p w14:paraId="3F3DA409"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276" w:type="dxa"/>
            <w:tcBorders>
              <w:top w:val="nil"/>
              <w:left w:val="nil"/>
              <w:bottom w:val="single" w:sz="8" w:space="0" w:color="000000"/>
              <w:right w:val="single" w:sz="4" w:space="0" w:color="000000"/>
            </w:tcBorders>
            <w:shd w:val="clear" w:color="auto" w:fill="auto"/>
            <w:vAlign w:val="center"/>
            <w:hideMark/>
          </w:tcPr>
          <w:p w14:paraId="3ACAB80C"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RECUPERACION</w:t>
            </w:r>
          </w:p>
        </w:tc>
        <w:tc>
          <w:tcPr>
            <w:tcW w:w="1559" w:type="dxa"/>
            <w:tcBorders>
              <w:top w:val="nil"/>
              <w:left w:val="single" w:sz="4" w:space="0" w:color="000000"/>
              <w:bottom w:val="single" w:sz="8" w:space="0" w:color="000000"/>
              <w:right w:val="single" w:sz="8" w:space="0" w:color="000000"/>
            </w:tcBorders>
            <w:vAlign w:val="center"/>
            <w:hideMark/>
          </w:tcPr>
          <w:p w14:paraId="0E0388D7" w14:textId="77777777" w:rsidR="0046563C" w:rsidRPr="007969C1" w:rsidRDefault="0046563C" w:rsidP="0046563C">
            <w:pPr>
              <w:rPr>
                <w:b/>
                <w:bCs/>
                <w:sz w:val="16"/>
                <w:szCs w:val="16"/>
                <w:lang w:eastAsia="es-SV"/>
              </w:rPr>
            </w:pPr>
          </w:p>
        </w:tc>
      </w:tr>
      <w:tr w:rsidR="0046563C" w:rsidRPr="007969C1" w14:paraId="1319AEAB" w14:textId="77777777" w:rsidTr="0046563C">
        <w:trPr>
          <w:trHeight w:val="450"/>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3CDA0664" w14:textId="77777777" w:rsidR="0046563C" w:rsidRPr="007969C1" w:rsidRDefault="0046563C" w:rsidP="0046563C">
            <w:pPr>
              <w:jc w:val="center"/>
              <w:rPr>
                <w:sz w:val="16"/>
                <w:szCs w:val="16"/>
                <w:lang w:eastAsia="es-SV"/>
              </w:rPr>
            </w:pPr>
            <w:r w:rsidRPr="007969C1">
              <w:rPr>
                <w:sz w:val="16"/>
                <w:szCs w:val="16"/>
                <w:lang w:eastAsia="es-SV"/>
              </w:rPr>
              <w:t>Preventiva</w:t>
            </w:r>
          </w:p>
        </w:tc>
        <w:tc>
          <w:tcPr>
            <w:tcW w:w="974" w:type="dxa"/>
            <w:tcBorders>
              <w:top w:val="nil"/>
              <w:left w:val="nil"/>
              <w:bottom w:val="single" w:sz="4" w:space="0" w:color="000000"/>
              <w:right w:val="single" w:sz="4" w:space="0" w:color="000000"/>
            </w:tcBorders>
            <w:shd w:val="clear" w:color="auto" w:fill="auto"/>
            <w:vAlign w:val="center"/>
            <w:hideMark/>
          </w:tcPr>
          <w:p w14:paraId="13340764" w14:textId="77777777" w:rsidR="0046563C" w:rsidRPr="007969C1" w:rsidRDefault="0046563C" w:rsidP="0046563C">
            <w:pPr>
              <w:jc w:val="center"/>
              <w:rPr>
                <w:sz w:val="16"/>
                <w:szCs w:val="16"/>
                <w:lang w:eastAsia="es-SV"/>
              </w:rPr>
            </w:pPr>
            <w:r w:rsidRPr="007969C1">
              <w:rPr>
                <w:sz w:val="16"/>
                <w:szCs w:val="16"/>
                <w:lang w:eastAsia="es-SV"/>
              </w:rPr>
              <w:t>De 0 Hasta 7</w:t>
            </w:r>
          </w:p>
        </w:tc>
        <w:tc>
          <w:tcPr>
            <w:tcW w:w="1165" w:type="dxa"/>
            <w:tcBorders>
              <w:top w:val="nil"/>
              <w:left w:val="nil"/>
              <w:bottom w:val="single" w:sz="4" w:space="0" w:color="000000"/>
              <w:right w:val="single" w:sz="4" w:space="0" w:color="000000"/>
            </w:tcBorders>
            <w:shd w:val="clear" w:color="auto" w:fill="auto"/>
            <w:vAlign w:val="center"/>
            <w:hideMark/>
          </w:tcPr>
          <w:p w14:paraId="4E0C51BB" w14:textId="77777777" w:rsidR="0046563C" w:rsidRPr="007969C1" w:rsidRDefault="0046563C" w:rsidP="0046563C">
            <w:pPr>
              <w:jc w:val="center"/>
              <w:rPr>
                <w:sz w:val="16"/>
                <w:szCs w:val="16"/>
                <w:lang w:eastAsia="es-SV"/>
              </w:rPr>
            </w:pPr>
            <w:r w:rsidRPr="007969C1">
              <w:rPr>
                <w:sz w:val="16"/>
                <w:szCs w:val="16"/>
                <w:lang w:eastAsia="es-SV"/>
              </w:rPr>
              <w:t>De 1.25% a 2.00%</w:t>
            </w:r>
          </w:p>
          <w:p w14:paraId="49A85AEF" w14:textId="77777777" w:rsidR="0046563C" w:rsidRPr="007969C1" w:rsidRDefault="0046563C" w:rsidP="0046563C">
            <w:pPr>
              <w:jc w:val="center"/>
              <w:rPr>
                <w:sz w:val="16"/>
                <w:szCs w:val="16"/>
                <w:lang w:eastAsia="es-SV"/>
              </w:rPr>
            </w:pPr>
          </w:p>
          <w:p w14:paraId="5AB56128" w14:textId="77777777" w:rsidR="0046563C" w:rsidRPr="007969C1" w:rsidRDefault="0046563C" w:rsidP="0046563C">
            <w:pPr>
              <w:jc w:val="cente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tcPr>
          <w:p w14:paraId="7B5D2FAB" w14:textId="77777777" w:rsidR="0046563C" w:rsidRPr="007969C1" w:rsidRDefault="0046563C" w:rsidP="0046563C">
            <w:pPr>
              <w:jc w:val="center"/>
              <w:rPr>
                <w:sz w:val="16"/>
                <w:szCs w:val="16"/>
                <w:lang w:eastAsia="es-SV"/>
              </w:rPr>
            </w:pPr>
            <w:r w:rsidRPr="007969C1">
              <w:rPr>
                <w:sz w:val="16"/>
                <w:szCs w:val="16"/>
                <w:lang w:eastAsia="es-SV"/>
              </w:rPr>
              <w:t>N/A </w:t>
            </w:r>
          </w:p>
        </w:tc>
        <w:tc>
          <w:tcPr>
            <w:tcW w:w="1276" w:type="dxa"/>
            <w:tcBorders>
              <w:top w:val="nil"/>
              <w:left w:val="nil"/>
              <w:bottom w:val="single" w:sz="4" w:space="0" w:color="000000"/>
              <w:right w:val="single" w:sz="4" w:space="0" w:color="000000"/>
            </w:tcBorders>
            <w:shd w:val="clear" w:color="auto" w:fill="auto"/>
            <w:vAlign w:val="center"/>
          </w:tcPr>
          <w:p w14:paraId="40FAA1CA" w14:textId="77777777" w:rsidR="0046563C" w:rsidRPr="007969C1" w:rsidRDefault="0046563C" w:rsidP="0046563C">
            <w:pPr>
              <w:jc w:val="center"/>
              <w:rPr>
                <w:sz w:val="16"/>
                <w:szCs w:val="16"/>
                <w:lang w:eastAsia="es-SV"/>
              </w:rPr>
            </w:pPr>
            <w:r w:rsidRPr="007969C1">
              <w:rPr>
                <w:sz w:val="16"/>
                <w:szCs w:val="16"/>
                <w:lang w:eastAsia="es-SV"/>
              </w:rPr>
              <w:t>1.25%</w:t>
            </w:r>
          </w:p>
        </w:tc>
        <w:tc>
          <w:tcPr>
            <w:tcW w:w="1276" w:type="dxa"/>
            <w:tcBorders>
              <w:top w:val="nil"/>
              <w:left w:val="nil"/>
              <w:bottom w:val="single" w:sz="4" w:space="0" w:color="000000"/>
              <w:right w:val="single" w:sz="4" w:space="0" w:color="000000"/>
            </w:tcBorders>
            <w:shd w:val="clear" w:color="auto" w:fill="auto"/>
            <w:vAlign w:val="center"/>
          </w:tcPr>
          <w:p w14:paraId="6A1DA729" w14:textId="77777777" w:rsidR="0046563C" w:rsidRPr="007969C1" w:rsidRDefault="0046563C" w:rsidP="0046563C">
            <w:pPr>
              <w:jc w:val="center"/>
              <w:rPr>
                <w:sz w:val="16"/>
                <w:szCs w:val="16"/>
                <w:lang w:eastAsia="es-SV"/>
              </w:rPr>
            </w:pPr>
          </w:p>
        </w:tc>
        <w:tc>
          <w:tcPr>
            <w:tcW w:w="1559" w:type="dxa"/>
            <w:tcBorders>
              <w:top w:val="nil"/>
              <w:left w:val="nil"/>
              <w:bottom w:val="single" w:sz="4" w:space="0" w:color="000000"/>
              <w:right w:val="single" w:sz="8" w:space="0" w:color="000000"/>
            </w:tcBorders>
            <w:shd w:val="clear" w:color="auto" w:fill="auto"/>
            <w:vAlign w:val="center"/>
          </w:tcPr>
          <w:p w14:paraId="0EA2B580" w14:textId="77777777" w:rsidR="0046563C" w:rsidRPr="007969C1" w:rsidRDefault="0046563C" w:rsidP="0046563C">
            <w:pPr>
              <w:jc w:val="center"/>
              <w:rPr>
                <w:sz w:val="16"/>
                <w:szCs w:val="16"/>
                <w:lang w:eastAsia="es-SV"/>
              </w:rPr>
            </w:pPr>
          </w:p>
        </w:tc>
      </w:tr>
      <w:tr w:rsidR="0046563C" w:rsidRPr="007969C1" w14:paraId="13F0DD0E" w14:textId="77777777" w:rsidTr="0046563C">
        <w:trPr>
          <w:trHeight w:val="300"/>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5B4E8E51" w14:textId="77777777" w:rsidR="0046563C" w:rsidRPr="007969C1" w:rsidRDefault="0046563C" w:rsidP="0046563C">
            <w:pPr>
              <w:jc w:val="center"/>
              <w:rPr>
                <w:sz w:val="16"/>
                <w:szCs w:val="16"/>
                <w:lang w:eastAsia="es-SV"/>
              </w:rPr>
            </w:pPr>
            <w:r w:rsidRPr="007969C1">
              <w:rPr>
                <w:sz w:val="16"/>
                <w:szCs w:val="16"/>
                <w:lang w:eastAsia="es-SV"/>
              </w:rPr>
              <w:t>Correctiva mora temprana</w:t>
            </w:r>
          </w:p>
        </w:tc>
        <w:tc>
          <w:tcPr>
            <w:tcW w:w="974" w:type="dxa"/>
            <w:tcBorders>
              <w:top w:val="nil"/>
              <w:left w:val="nil"/>
              <w:bottom w:val="single" w:sz="4" w:space="0" w:color="000000"/>
              <w:right w:val="single" w:sz="4" w:space="0" w:color="000000"/>
            </w:tcBorders>
            <w:shd w:val="clear" w:color="auto" w:fill="auto"/>
            <w:vAlign w:val="center"/>
            <w:hideMark/>
          </w:tcPr>
          <w:p w14:paraId="6FB69C1B" w14:textId="77777777" w:rsidR="0046563C" w:rsidRPr="007969C1" w:rsidRDefault="0046563C" w:rsidP="0046563C">
            <w:pPr>
              <w:jc w:val="center"/>
              <w:rPr>
                <w:sz w:val="16"/>
                <w:szCs w:val="16"/>
                <w:lang w:eastAsia="es-SV"/>
              </w:rPr>
            </w:pPr>
            <w:r w:rsidRPr="007969C1">
              <w:rPr>
                <w:sz w:val="16"/>
                <w:szCs w:val="16"/>
                <w:lang w:eastAsia="es-SV"/>
              </w:rPr>
              <w:t>De 8 Hasta</w:t>
            </w:r>
          </w:p>
          <w:p w14:paraId="4B8F9A1D" w14:textId="77777777" w:rsidR="0046563C" w:rsidRPr="007969C1" w:rsidRDefault="0046563C" w:rsidP="0046563C">
            <w:pPr>
              <w:jc w:val="center"/>
              <w:rPr>
                <w:sz w:val="16"/>
                <w:szCs w:val="16"/>
                <w:lang w:eastAsia="es-SV"/>
              </w:rPr>
            </w:pPr>
            <w:r w:rsidRPr="007969C1">
              <w:rPr>
                <w:sz w:val="16"/>
                <w:szCs w:val="16"/>
                <w:lang w:eastAsia="es-SV"/>
              </w:rPr>
              <w:t xml:space="preserve"> 120</w:t>
            </w:r>
          </w:p>
        </w:tc>
        <w:tc>
          <w:tcPr>
            <w:tcW w:w="1165" w:type="dxa"/>
            <w:tcBorders>
              <w:top w:val="nil"/>
              <w:left w:val="nil"/>
              <w:bottom w:val="single" w:sz="4" w:space="0" w:color="000000"/>
              <w:right w:val="single" w:sz="4" w:space="0" w:color="000000"/>
            </w:tcBorders>
            <w:shd w:val="clear" w:color="auto" w:fill="auto"/>
            <w:vAlign w:val="center"/>
            <w:hideMark/>
          </w:tcPr>
          <w:p w14:paraId="5F18305C" w14:textId="77777777" w:rsidR="0046563C" w:rsidRPr="007969C1" w:rsidRDefault="0046563C" w:rsidP="0046563C">
            <w:pPr>
              <w:jc w:val="center"/>
              <w:rPr>
                <w:sz w:val="16"/>
                <w:szCs w:val="16"/>
                <w:lang w:eastAsia="es-SV"/>
              </w:rPr>
            </w:pPr>
            <w:r w:rsidRPr="007969C1">
              <w:rPr>
                <w:sz w:val="16"/>
                <w:szCs w:val="16"/>
                <w:lang w:eastAsia="es-SV"/>
              </w:rPr>
              <w:t>De 2.00% a 5.00%</w:t>
            </w:r>
          </w:p>
          <w:p w14:paraId="3E0433DB" w14:textId="77777777" w:rsidR="0046563C" w:rsidRPr="007969C1" w:rsidRDefault="0046563C" w:rsidP="0046563C">
            <w:pPr>
              <w:jc w:val="center"/>
              <w:rPr>
                <w:sz w:val="16"/>
                <w:szCs w:val="16"/>
                <w:lang w:eastAsia="es-SV"/>
              </w:rPr>
            </w:pPr>
          </w:p>
          <w:p w14:paraId="42462AC1" w14:textId="77777777" w:rsidR="0046563C" w:rsidRPr="007969C1" w:rsidRDefault="0046563C" w:rsidP="0046563C">
            <w:pPr>
              <w:jc w:val="cente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tcPr>
          <w:p w14:paraId="18E311EC" w14:textId="77777777" w:rsidR="0046563C" w:rsidRPr="007969C1" w:rsidRDefault="0046563C" w:rsidP="0046563C">
            <w:pPr>
              <w:jc w:val="center"/>
              <w:rPr>
                <w:sz w:val="16"/>
                <w:szCs w:val="16"/>
                <w:lang w:eastAsia="es-SV"/>
              </w:rPr>
            </w:pPr>
            <w:r w:rsidRPr="007969C1">
              <w:rPr>
                <w:sz w:val="16"/>
                <w:szCs w:val="16"/>
                <w:lang w:eastAsia="es-SV"/>
              </w:rPr>
              <w:t> N/A</w:t>
            </w:r>
          </w:p>
        </w:tc>
        <w:tc>
          <w:tcPr>
            <w:tcW w:w="1276" w:type="dxa"/>
            <w:tcBorders>
              <w:top w:val="nil"/>
              <w:left w:val="nil"/>
              <w:bottom w:val="single" w:sz="4" w:space="0" w:color="000000"/>
              <w:right w:val="single" w:sz="4" w:space="0" w:color="000000"/>
            </w:tcBorders>
            <w:shd w:val="clear" w:color="auto" w:fill="auto"/>
            <w:vAlign w:val="center"/>
          </w:tcPr>
          <w:p w14:paraId="5A333C1C" w14:textId="77777777" w:rsidR="0046563C" w:rsidRPr="007969C1" w:rsidRDefault="0046563C" w:rsidP="0046563C">
            <w:pPr>
              <w:jc w:val="center"/>
              <w:rPr>
                <w:sz w:val="16"/>
                <w:szCs w:val="16"/>
                <w:lang w:eastAsia="es-SV"/>
              </w:rPr>
            </w:pPr>
            <w:r w:rsidRPr="007969C1">
              <w:rPr>
                <w:sz w:val="16"/>
                <w:szCs w:val="16"/>
                <w:lang w:eastAsia="es-SV"/>
              </w:rPr>
              <w:t>2.00%</w:t>
            </w:r>
          </w:p>
        </w:tc>
        <w:tc>
          <w:tcPr>
            <w:tcW w:w="1276" w:type="dxa"/>
            <w:tcBorders>
              <w:top w:val="nil"/>
              <w:left w:val="nil"/>
              <w:bottom w:val="single" w:sz="4" w:space="0" w:color="000000"/>
              <w:right w:val="single" w:sz="4" w:space="0" w:color="000000"/>
            </w:tcBorders>
            <w:shd w:val="clear" w:color="auto" w:fill="auto"/>
            <w:vAlign w:val="center"/>
          </w:tcPr>
          <w:p w14:paraId="7A95F2E8" w14:textId="77777777" w:rsidR="0046563C" w:rsidRPr="007969C1" w:rsidRDefault="0046563C" w:rsidP="0046563C">
            <w:pPr>
              <w:jc w:val="center"/>
              <w:rPr>
                <w:sz w:val="16"/>
                <w:szCs w:val="16"/>
                <w:lang w:eastAsia="es-SV"/>
              </w:rPr>
            </w:pPr>
          </w:p>
        </w:tc>
        <w:tc>
          <w:tcPr>
            <w:tcW w:w="1559" w:type="dxa"/>
            <w:vMerge w:val="restart"/>
            <w:tcBorders>
              <w:top w:val="nil"/>
              <w:left w:val="single" w:sz="4" w:space="0" w:color="000000"/>
              <w:bottom w:val="single" w:sz="8" w:space="0" w:color="000000"/>
              <w:right w:val="single" w:sz="8" w:space="0" w:color="000000"/>
            </w:tcBorders>
            <w:shd w:val="clear" w:color="auto" w:fill="auto"/>
            <w:vAlign w:val="center"/>
          </w:tcPr>
          <w:p w14:paraId="6594AE55" w14:textId="77777777" w:rsidR="0046563C" w:rsidRPr="007969C1" w:rsidRDefault="0046563C" w:rsidP="0046563C">
            <w:pPr>
              <w:jc w:val="center"/>
              <w:rPr>
                <w:sz w:val="16"/>
                <w:szCs w:val="16"/>
                <w:lang w:eastAsia="es-SV"/>
              </w:rPr>
            </w:pPr>
          </w:p>
        </w:tc>
      </w:tr>
      <w:tr w:rsidR="0046563C" w:rsidRPr="007969C1" w14:paraId="1E1EB46B" w14:textId="77777777" w:rsidTr="0046563C">
        <w:trPr>
          <w:trHeight w:val="300"/>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1A5D2453" w14:textId="77777777" w:rsidR="0046563C" w:rsidRPr="007969C1" w:rsidRDefault="0046563C" w:rsidP="0046563C">
            <w:pPr>
              <w:jc w:val="center"/>
              <w:rPr>
                <w:sz w:val="16"/>
                <w:szCs w:val="16"/>
                <w:lang w:eastAsia="es-SV"/>
              </w:rPr>
            </w:pPr>
            <w:r w:rsidRPr="007969C1">
              <w:rPr>
                <w:sz w:val="16"/>
                <w:szCs w:val="16"/>
                <w:lang w:eastAsia="es-SV"/>
              </w:rPr>
              <w:t>Correctiva mora tardía</w:t>
            </w:r>
          </w:p>
        </w:tc>
        <w:tc>
          <w:tcPr>
            <w:tcW w:w="974" w:type="dxa"/>
            <w:tcBorders>
              <w:top w:val="nil"/>
              <w:left w:val="nil"/>
              <w:bottom w:val="single" w:sz="4" w:space="0" w:color="000000"/>
              <w:right w:val="single" w:sz="4" w:space="0" w:color="000000"/>
            </w:tcBorders>
            <w:shd w:val="clear" w:color="auto" w:fill="auto"/>
            <w:vAlign w:val="center"/>
            <w:hideMark/>
          </w:tcPr>
          <w:p w14:paraId="02474D83" w14:textId="77777777" w:rsidR="0046563C" w:rsidRPr="007969C1" w:rsidRDefault="0046563C" w:rsidP="0046563C">
            <w:pPr>
              <w:jc w:val="center"/>
              <w:rPr>
                <w:sz w:val="16"/>
                <w:szCs w:val="16"/>
                <w:lang w:eastAsia="es-SV"/>
              </w:rPr>
            </w:pPr>
            <w:r w:rsidRPr="007969C1">
              <w:rPr>
                <w:sz w:val="16"/>
                <w:szCs w:val="16"/>
                <w:lang w:eastAsia="es-SV"/>
              </w:rPr>
              <w:t>De 121 Hasta 365</w:t>
            </w:r>
          </w:p>
        </w:tc>
        <w:tc>
          <w:tcPr>
            <w:tcW w:w="1165" w:type="dxa"/>
            <w:tcBorders>
              <w:top w:val="nil"/>
              <w:left w:val="nil"/>
              <w:bottom w:val="single" w:sz="4" w:space="0" w:color="000000"/>
              <w:right w:val="single" w:sz="4" w:space="0" w:color="000000"/>
            </w:tcBorders>
            <w:shd w:val="clear" w:color="auto" w:fill="auto"/>
            <w:vAlign w:val="center"/>
            <w:hideMark/>
          </w:tcPr>
          <w:p w14:paraId="04754767" w14:textId="77777777" w:rsidR="0046563C" w:rsidRPr="007969C1" w:rsidRDefault="0046563C" w:rsidP="0046563C">
            <w:pPr>
              <w:jc w:val="center"/>
              <w:rPr>
                <w:sz w:val="16"/>
                <w:szCs w:val="16"/>
                <w:lang w:eastAsia="es-SV"/>
              </w:rPr>
            </w:pPr>
            <w:r w:rsidRPr="007969C1">
              <w:rPr>
                <w:sz w:val="16"/>
                <w:szCs w:val="16"/>
                <w:lang w:eastAsia="es-SV"/>
              </w:rPr>
              <w:t>De 5.00% a 10.00%</w:t>
            </w:r>
          </w:p>
          <w:p w14:paraId="2240DF5D" w14:textId="77777777" w:rsidR="0046563C" w:rsidRPr="007969C1" w:rsidRDefault="0046563C" w:rsidP="0046563C">
            <w:pPr>
              <w:jc w:val="cente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hideMark/>
          </w:tcPr>
          <w:p w14:paraId="2DC5ABF3" w14:textId="77777777" w:rsidR="0046563C" w:rsidRPr="007969C1" w:rsidRDefault="0046563C" w:rsidP="0046563C">
            <w:pPr>
              <w:jc w:val="center"/>
              <w:rPr>
                <w:sz w:val="16"/>
                <w:szCs w:val="16"/>
                <w:lang w:eastAsia="es-SV"/>
              </w:rPr>
            </w:pPr>
            <w:r w:rsidRPr="007969C1">
              <w:rPr>
                <w:sz w:val="16"/>
                <w:szCs w:val="16"/>
                <w:lang w:eastAsia="es-SV"/>
              </w:rPr>
              <w:t>De 4.00% a 8.00%</w:t>
            </w:r>
          </w:p>
        </w:tc>
        <w:tc>
          <w:tcPr>
            <w:tcW w:w="1276" w:type="dxa"/>
            <w:tcBorders>
              <w:top w:val="nil"/>
              <w:left w:val="nil"/>
              <w:bottom w:val="single" w:sz="4" w:space="0" w:color="000000"/>
              <w:right w:val="single" w:sz="4" w:space="0" w:color="000000"/>
            </w:tcBorders>
            <w:shd w:val="clear" w:color="auto" w:fill="auto"/>
            <w:vAlign w:val="center"/>
            <w:hideMark/>
          </w:tcPr>
          <w:p w14:paraId="13624436" w14:textId="77777777" w:rsidR="0046563C" w:rsidRPr="007969C1" w:rsidRDefault="0046563C" w:rsidP="0046563C">
            <w:pPr>
              <w:jc w:val="center"/>
              <w:rPr>
                <w:sz w:val="16"/>
                <w:szCs w:val="16"/>
                <w:lang w:eastAsia="es-SV"/>
              </w:rPr>
            </w:pPr>
            <w:r w:rsidRPr="007969C1">
              <w:rPr>
                <w:sz w:val="16"/>
                <w:szCs w:val="16"/>
                <w:lang w:eastAsia="es-SV"/>
              </w:rPr>
              <w:t> </w:t>
            </w:r>
          </w:p>
          <w:p w14:paraId="3BDF8CEB" w14:textId="77777777" w:rsidR="0046563C" w:rsidRPr="007969C1" w:rsidRDefault="0046563C" w:rsidP="0046563C">
            <w:pPr>
              <w:jc w:val="center"/>
              <w:rPr>
                <w:sz w:val="16"/>
                <w:szCs w:val="16"/>
                <w:lang w:eastAsia="es-SV"/>
              </w:rPr>
            </w:pPr>
            <w:r w:rsidRPr="007969C1">
              <w:rPr>
                <w:sz w:val="16"/>
                <w:szCs w:val="16"/>
                <w:lang w:eastAsia="es-SV"/>
              </w:rPr>
              <w:t>8.00%</w:t>
            </w:r>
          </w:p>
        </w:tc>
        <w:tc>
          <w:tcPr>
            <w:tcW w:w="1276" w:type="dxa"/>
            <w:tcBorders>
              <w:top w:val="nil"/>
              <w:left w:val="nil"/>
              <w:bottom w:val="single" w:sz="4" w:space="0" w:color="000000"/>
              <w:right w:val="single" w:sz="4" w:space="0" w:color="000000"/>
            </w:tcBorders>
            <w:shd w:val="clear" w:color="auto" w:fill="auto"/>
            <w:vAlign w:val="center"/>
            <w:hideMark/>
          </w:tcPr>
          <w:p w14:paraId="0A2DE589" w14:textId="77777777" w:rsidR="0046563C" w:rsidRPr="007969C1" w:rsidRDefault="0046563C" w:rsidP="0046563C">
            <w:pPr>
              <w:jc w:val="center"/>
              <w:rPr>
                <w:sz w:val="16"/>
                <w:szCs w:val="16"/>
                <w:lang w:eastAsia="es-SV"/>
              </w:rPr>
            </w:pPr>
            <w:r w:rsidRPr="007969C1">
              <w:rPr>
                <w:sz w:val="16"/>
                <w:szCs w:val="16"/>
                <w:lang w:eastAsia="es-SV"/>
              </w:rPr>
              <w:t>6% </w:t>
            </w:r>
          </w:p>
        </w:tc>
        <w:tc>
          <w:tcPr>
            <w:tcW w:w="1559" w:type="dxa"/>
            <w:vMerge/>
            <w:tcBorders>
              <w:top w:val="nil"/>
              <w:left w:val="single" w:sz="4" w:space="0" w:color="000000"/>
              <w:bottom w:val="single" w:sz="8" w:space="0" w:color="000000"/>
              <w:right w:val="single" w:sz="8" w:space="0" w:color="000000"/>
            </w:tcBorders>
            <w:vAlign w:val="center"/>
          </w:tcPr>
          <w:p w14:paraId="1DCB5F96" w14:textId="77777777" w:rsidR="0046563C" w:rsidRPr="007969C1" w:rsidRDefault="0046563C" w:rsidP="0046563C">
            <w:pPr>
              <w:rPr>
                <w:sz w:val="16"/>
                <w:szCs w:val="16"/>
                <w:lang w:eastAsia="es-SV"/>
              </w:rPr>
            </w:pPr>
          </w:p>
        </w:tc>
      </w:tr>
      <w:tr w:rsidR="0046563C" w:rsidRPr="007969C1" w14:paraId="3D522BF2" w14:textId="77777777" w:rsidTr="0046563C">
        <w:trPr>
          <w:trHeight w:val="495"/>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1AFC25D2" w14:textId="77777777" w:rsidR="0046563C" w:rsidRPr="007969C1" w:rsidRDefault="0046563C" w:rsidP="0046563C">
            <w:pPr>
              <w:jc w:val="center"/>
              <w:rPr>
                <w:sz w:val="16"/>
                <w:szCs w:val="16"/>
                <w:lang w:eastAsia="es-SV"/>
              </w:rPr>
            </w:pPr>
            <w:r w:rsidRPr="007969C1">
              <w:rPr>
                <w:sz w:val="16"/>
                <w:szCs w:val="16"/>
                <w:lang w:eastAsia="es-SV"/>
              </w:rPr>
              <w:t>Correctiva mora critica</w:t>
            </w:r>
          </w:p>
        </w:tc>
        <w:tc>
          <w:tcPr>
            <w:tcW w:w="974" w:type="dxa"/>
            <w:tcBorders>
              <w:top w:val="nil"/>
              <w:left w:val="nil"/>
              <w:bottom w:val="single" w:sz="4" w:space="0" w:color="000000"/>
              <w:right w:val="single" w:sz="4" w:space="0" w:color="000000"/>
            </w:tcBorders>
            <w:shd w:val="clear" w:color="auto" w:fill="auto"/>
            <w:vAlign w:val="center"/>
            <w:hideMark/>
          </w:tcPr>
          <w:p w14:paraId="56439E90" w14:textId="77777777" w:rsidR="0046563C" w:rsidRPr="007969C1" w:rsidRDefault="0046563C" w:rsidP="0046563C">
            <w:pPr>
              <w:jc w:val="center"/>
              <w:rPr>
                <w:sz w:val="16"/>
                <w:szCs w:val="16"/>
                <w:lang w:eastAsia="es-SV"/>
              </w:rPr>
            </w:pPr>
            <w:r w:rsidRPr="007969C1">
              <w:rPr>
                <w:sz w:val="16"/>
                <w:szCs w:val="16"/>
                <w:lang w:eastAsia="es-SV"/>
              </w:rPr>
              <w:t>Más de 365</w:t>
            </w:r>
          </w:p>
        </w:tc>
        <w:tc>
          <w:tcPr>
            <w:tcW w:w="1165" w:type="dxa"/>
            <w:tcBorders>
              <w:top w:val="nil"/>
              <w:left w:val="nil"/>
              <w:bottom w:val="single" w:sz="4" w:space="0" w:color="000000"/>
              <w:right w:val="single" w:sz="4" w:space="0" w:color="000000"/>
            </w:tcBorders>
            <w:shd w:val="clear" w:color="auto" w:fill="auto"/>
            <w:vAlign w:val="center"/>
            <w:hideMark/>
          </w:tcPr>
          <w:p w14:paraId="7B26D9C5" w14:textId="77777777" w:rsidR="0046563C" w:rsidRPr="007969C1" w:rsidRDefault="0046563C" w:rsidP="0046563C">
            <w:pPr>
              <w:jc w:val="center"/>
              <w:rPr>
                <w:sz w:val="16"/>
                <w:szCs w:val="16"/>
                <w:lang w:eastAsia="es-SV"/>
              </w:rPr>
            </w:pPr>
          </w:p>
          <w:p w14:paraId="1C7D4425" w14:textId="77777777" w:rsidR="0046563C" w:rsidRPr="007969C1" w:rsidRDefault="0046563C" w:rsidP="0046563C">
            <w:pPr>
              <w:jc w:val="center"/>
              <w:rPr>
                <w:sz w:val="16"/>
                <w:szCs w:val="16"/>
                <w:lang w:eastAsia="es-SV"/>
              </w:rPr>
            </w:pPr>
            <w:r w:rsidRPr="007969C1">
              <w:rPr>
                <w:sz w:val="16"/>
                <w:szCs w:val="16"/>
                <w:lang w:eastAsia="es-SV"/>
              </w:rPr>
              <w:t>De 7.00% a 15.00%</w:t>
            </w:r>
          </w:p>
          <w:p w14:paraId="0CABF05F" w14:textId="77777777" w:rsidR="0046563C" w:rsidRPr="007969C1" w:rsidRDefault="0046563C" w:rsidP="0046563C">
            <w:pP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hideMark/>
          </w:tcPr>
          <w:p w14:paraId="3B313771" w14:textId="77777777" w:rsidR="0046563C" w:rsidRPr="007969C1" w:rsidRDefault="0046563C" w:rsidP="0046563C">
            <w:pPr>
              <w:jc w:val="center"/>
              <w:rPr>
                <w:sz w:val="16"/>
                <w:szCs w:val="16"/>
                <w:lang w:eastAsia="es-SV"/>
              </w:rPr>
            </w:pPr>
            <w:r w:rsidRPr="007969C1">
              <w:rPr>
                <w:sz w:val="16"/>
                <w:szCs w:val="16"/>
                <w:lang w:eastAsia="es-SV"/>
              </w:rPr>
              <w:t>De 5.00% a 12.00%</w:t>
            </w:r>
          </w:p>
          <w:p w14:paraId="6A28B61A" w14:textId="77777777" w:rsidR="0046563C" w:rsidRPr="007969C1" w:rsidRDefault="0046563C" w:rsidP="0046563C">
            <w:pPr>
              <w:jc w:val="center"/>
              <w:rPr>
                <w:sz w:val="16"/>
                <w:szCs w:val="16"/>
                <w:lang w:eastAsia="es-SV"/>
              </w:rPr>
            </w:pPr>
          </w:p>
        </w:tc>
        <w:tc>
          <w:tcPr>
            <w:tcW w:w="1276" w:type="dxa"/>
            <w:tcBorders>
              <w:top w:val="nil"/>
              <w:left w:val="nil"/>
              <w:bottom w:val="single" w:sz="4" w:space="0" w:color="000000"/>
              <w:right w:val="single" w:sz="4" w:space="0" w:color="000000"/>
            </w:tcBorders>
            <w:shd w:val="clear" w:color="auto" w:fill="auto"/>
            <w:vAlign w:val="center"/>
            <w:hideMark/>
          </w:tcPr>
          <w:p w14:paraId="36DEEB4C" w14:textId="77777777" w:rsidR="0046563C" w:rsidRPr="007969C1" w:rsidRDefault="0046563C" w:rsidP="0046563C">
            <w:pPr>
              <w:jc w:val="center"/>
              <w:rPr>
                <w:sz w:val="16"/>
                <w:szCs w:val="16"/>
                <w:lang w:eastAsia="es-SV"/>
              </w:rPr>
            </w:pPr>
            <w:r w:rsidRPr="007969C1">
              <w:rPr>
                <w:sz w:val="16"/>
                <w:szCs w:val="16"/>
                <w:lang w:eastAsia="es-SV"/>
              </w:rPr>
              <w:t>8.00%  </w:t>
            </w:r>
          </w:p>
        </w:tc>
        <w:tc>
          <w:tcPr>
            <w:tcW w:w="1276" w:type="dxa"/>
            <w:tcBorders>
              <w:top w:val="nil"/>
              <w:left w:val="nil"/>
              <w:bottom w:val="single" w:sz="4" w:space="0" w:color="000000"/>
              <w:right w:val="single" w:sz="4" w:space="0" w:color="000000"/>
            </w:tcBorders>
            <w:shd w:val="clear" w:color="auto" w:fill="auto"/>
            <w:vAlign w:val="center"/>
            <w:hideMark/>
          </w:tcPr>
          <w:p w14:paraId="20F59302" w14:textId="77777777" w:rsidR="0046563C" w:rsidRPr="007969C1" w:rsidRDefault="0046563C" w:rsidP="0046563C">
            <w:pPr>
              <w:jc w:val="center"/>
              <w:rPr>
                <w:sz w:val="16"/>
                <w:szCs w:val="16"/>
                <w:lang w:eastAsia="es-SV"/>
              </w:rPr>
            </w:pPr>
            <w:r w:rsidRPr="007969C1">
              <w:rPr>
                <w:sz w:val="16"/>
                <w:szCs w:val="16"/>
                <w:lang w:eastAsia="es-SV"/>
              </w:rPr>
              <w:t> 8%</w:t>
            </w:r>
          </w:p>
        </w:tc>
        <w:tc>
          <w:tcPr>
            <w:tcW w:w="1559" w:type="dxa"/>
            <w:vMerge/>
            <w:tcBorders>
              <w:top w:val="nil"/>
              <w:left w:val="single" w:sz="4" w:space="0" w:color="000000"/>
              <w:bottom w:val="single" w:sz="8" w:space="0" w:color="000000"/>
              <w:right w:val="single" w:sz="8" w:space="0" w:color="000000"/>
            </w:tcBorders>
            <w:vAlign w:val="center"/>
          </w:tcPr>
          <w:p w14:paraId="081589BF" w14:textId="77777777" w:rsidR="0046563C" w:rsidRPr="007969C1" w:rsidRDefault="0046563C" w:rsidP="0046563C">
            <w:pPr>
              <w:rPr>
                <w:sz w:val="16"/>
                <w:szCs w:val="16"/>
                <w:lang w:eastAsia="es-SV"/>
              </w:rPr>
            </w:pPr>
          </w:p>
        </w:tc>
      </w:tr>
      <w:tr w:rsidR="0046563C" w:rsidRPr="007969C1" w14:paraId="08B84300" w14:textId="77777777" w:rsidTr="0046563C">
        <w:trPr>
          <w:trHeight w:val="465"/>
        </w:trPr>
        <w:tc>
          <w:tcPr>
            <w:tcW w:w="1110" w:type="dxa"/>
            <w:tcBorders>
              <w:top w:val="nil"/>
              <w:left w:val="single" w:sz="8" w:space="0" w:color="000000"/>
              <w:bottom w:val="single" w:sz="8" w:space="0" w:color="000000"/>
              <w:right w:val="single" w:sz="4" w:space="0" w:color="000000"/>
            </w:tcBorders>
            <w:shd w:val="clear" w:color="auto" w:fill="auto"/>
            <w:vAlign w:val="center"/>
            <w:hideMark/>
          </w:tcPr>
          <w:p w14:paraId="146CA84D" w14:textId="77777777" w:rsidR="0046563C" w:rsidRPr="007969C1" w:rsidRDefault="0046563C" w:rsidP="0046563C">
            <w:pPr>
              <w:jc w:val="center"/>
              <w:rPr>
                <w:sz w:val="16"/>
                <w:szCs w:val="16"/>
                <w:lang w:eastAsia="es-SV"/>
              </w:rPr>
            </w:pPr>
            <w:r w:rsidRPr="007969C1">
              <w:rPr>
                <w:sz w:val="16"/>
                <w:szCs w:val="16"/>
                <w:lang w:eastAsia="es-SV"/>
              </w:rPr>
              <w:t>Aplicación de ahorros (cotizaciones)</w:t>
            </w:r>
          </w:p>
        </w:tc>
        <w:tc>
          <w:tcPr>
            <w:tcW w:w="974" w:type="dxa"/>
            <w:tcBorders>
              <w:top w:val="nil"/>
              <w:left w:val="nil"/>
              <w:bottom w:val="single" w:sz="8" w:space="0" w:color="000000"/>
              <w:right w:val="single" w:sz="4" w:space="0" w:color="000000"/>
            </w:tcBorders>
            <w:shd w:val="clear" w:color="auto" w:fill="auto"/>
            <w:vAlign w:val="center"/>
            <w:hideMark/>
          </w:tcPr>
          <w:p w14:paraId="27814D18" w14:textId="77777777" w:rsidR="0046563C" w:rsidRPr="007969C1" w:rsidRDefault="0046563C" w:rsidP="0046563C">
            <w:pPr>
              <w:jc w:val="center"/>
              <w:rPr>
                <w:sz w:val="16"/>
                <w:szCs w:val="16"/>
                <w:lang w:eastAsia="es-SV"/>
              </w:rPr>
            </w:pPr>
            <w:r w:rsidRPr="007969C1">
              <w:rPr>
                <w:sz w:val="16"/>
                <w:szCs w:val="16"/>
                <w:lang w:eastAsia="es-SV"/>
              </w:rPr>
              <w:t>Más de 7</w:t>
            </w:r>
          </w:p>
        </w:tc>
        <w:tc>
          <w:tcPr>
            <w:tcW w:w="1165" w:type="dxa"/>
            <w:tcBorders>
              <w:top w:val="nil"/>
              <w:left w:val="nil"/>
              <w:bottom w:val="single" w:sz="8" w:space="0" w:color="000000"/>
              <w:right w:val="single" w:sz="4" w:space="0" w:color="000000"/>
            </w:tcBorders>
            <w:shd w:val="clear" w:color="auto" w:fill="auto"/>
            <w:vAlign w:val="center"/>
            <w:hideMark/>
          </w:tcPr>
          <w:p w14:paraId="26775143" w14:textId="77777777" w:rsidR="0046563C" w:rsidRPr="007969C1" w:rsidRDefault="0046563C" w:rsidP="0046563C">
            <w:pPr>
              <w:jc w:val="center"/>
              <w:rPr>
                <w:sz w:val="16"/>
                <w:szCs w:val="16"/>
                <w:lang w:eastAsia="es-SV"/>
              </w:rPr>
            </w:pPr>
            <w:r w:rsidRPr="007969C1">
              <w:rPr>
                <w:sz w:val="16"/>
                <w:szCs w:val="16"/>
                <w:lang w:eastAsia="es-SV"/>
              </w:rPr>
              <w:t>N/A</w:t>
            </w:r>
          </w:p>
        </w:tc>
        <w:tc>
          <w:tcPr>
            <w:tcW w:w="1429" w:type="dxa"/>
            <w:tcBorders>
              <w:top w:val="nil"/>
              <w:left w:val="nil"/>
              <w:bottom w:val="single" w:sz="8" w:space="0" w:color="000000"/>
              <w:right w:val="single" w:sz="4" w:space="0" w:color="000000"/>
            </w:tcBorders>
            <w:shd w:val="clear" w:color="auto" w:fill="auto"/>
            <w:vAlign w:val="center"/>
            <w:hideMark/>
          </w:tcPr>
          <w:p w14:paraId="4A752C04" w14:textId="77777777" w:rsidR="0046563C" w:rsidRPr="007969C1" w:rsidRDefault="0046563C" w:rsidP="0046563C">
            <w:pPr>
              <w:jc w:val="center"/>
              <w:rPr>
                <w:sz w:val="16"/>
                <w:szCs w:val="16"/>
                <w:lang w:eastAsia="es-SV"/>
              </w:rPr>
            </w:pPr>
            <w:r w:rsidRPr="007969C1">
              <w:rPr>
                <w:sz w:val="16"/>
                <w:szCs w:val="16"/>
                <w:lang w:eastAsia="es-SV"/>
              </w:rPr>
              <w:t> De 1.00% a 2.00%</w:t>
            </w:r>
          </w:p>
          <w:p w14:paraId="0C266388" w14:textId="77777777" w:rsidR="0046563C" w:rsidRPr="007969C1" w:rsidRDefault="0046563C" w:rsidP="0046563C">
            <w:pPr>
              <w:jc w:val="center"/>
              <w:rPr>
                <w:sz w:val="16"/>
                <w:szCs w:val="16"/>
                <w:lang w:eastAsia="es-SV"/>
              </w:rPr>
            </w:pPr>
          </w:p>
        </w:tc>
        <w:tc>
          <w:tcPr>
            <w:tcW w:w="1276" w:type="dxa"/>
            <w:tcBorders>
              <w:top w:val="nil"/>
              <w:left w:val="nil"/>
              <w:bottom w:val="single" w:sz="8" w:space="0" w:color="000000"/>
              <w:right w:val="single" w:sz="4" w:space="0" w:color="000000"/>
            </w:tcBorders>
            <w:shd w:val="clear" w:color="auto" w:fill="auto"/>
            <w:vAlign w:val="center"/>
            <w:hideMark/>
          </w:tcPr>
          <w:p w14:paraId="37C51639" w14:textId="77777777" w:rsidR="0046563C" w:rsidRPr="007969C1" w:rsidRDefault="0046563C" w:rsidP="0046563C">
            <w:pPr>
              <w:jc w:val="center"/>
              <w:rPr>
                <w:sz w:val="16"/>
                <w:szCs w:val="16"/>
                <w:lang w:eastAsia="es-SV"/>
              </w:rPr>
            </w:pPr>
          </w:p>
        </w:tc>
        <w:tc>
          <w:tcPr>
            <w:tcW w:w="1276" w:type="dxa"/>
            <w:tcBorders>
              <w:top w:val="nil"/>
              <w:left w:val="nil"/>
              <w:bottom w:val="single" w:sz="8" w:space="0" w:color="000000"/>
              <w:right w:val="single" w:sz="4" w:space="0" w:color="000000"/>
            </w:tcBorders>
            <w:shd w:val="clear" w:color="auto" w:fill="auto"/>
            <w:vAlign w:val="center"/>
            <w:hideMark/>
          </w:tcPr>
          <w:p w14:paraId="1EF25CEE" w14:textId="77777777" w:rsidR="0046563C" w:rsidRPr="007969C1" w:rsidRDefault="0046563C" w:rsidP="0046563C">
            <w:pPr>
              <w:jc w:val="center"/>
              <w:rPr>
                <w:sz w:val="16"/>
                <w:szCs w:val="16"/>
                <w:lang w:eastAsia="es-SV"/>
              </w:rPr>
            </w:pPr>
            <w:r w:rsidRPr="007969C1">
              <w:rPr>
                <w:sz w:val="16"/>
                <w:szCs w:val="16"/>
                <w:lang w:eastAsia="es-SV"/>
              </w:rPr>
              <w:t> 1.00%</w:t>
            </w:r>
          </w:p>
        </w:tc>
        <w:tc>
          <w:tcPr>
            <w:tcW w:w="1559" w:type="dxa"/>
            <w:vMerge/>
            <w:tcBorders>
              <w:top w:val="nil"/>
              <w:left w:val="single" w:sz="4" w:space="0" w:color="000000"/>
              <w:bottom w:val="single" w:sz="8" w:space="0" w:color="000000"/>
              <w:right w:val="single" w:sz="8" w:space="0" w:color="000000"/>
            </w:tcBorders>
            <w:vAlign w:val="center"/>
          </w:tcPr>
          <w:p w14:paraId="52E3D03B" w14:textId="77777777" w:rsidR="0046563C" w:rsidRPr="007969C1" w:rsidRDefault="0046563C" w:rsidP="0046563C">
            <w:pPr>
              <w:rPr>
                <w:sz w:val="16"/>
                <w:szCs w:val="16"/>
                <w:lang w:eastAsia="es-SV"/>
              </w:rPr>
            </w:pPr>
          </w:p>
        </w:tc>
      </w:tr>
      <w:bookmarkEnd w:id="10"/>
    </w:tbl>
    <w:p w14:paraId="1FEF0921" w14:textId="77777777" w:rsidR="0046563C" w:rsidRDefault="0046563C" w:rsidP="0046563C">
      <w:pPr>
        <w:spacing w:after="200"/>
        <w:jc w:val="both"/>
        <w:rPr>
          <w:rFonts w:ascii="Arial" w:eastAsia="Calibri" w:hAnsi="Arial" w:cs="Arial"/>
          <w:bCs/>
          <w:sz w:val="20"/>
          <w:szCs w:val="20"/>
          <w:lang w:eastAsia="ar-SA"/>
        </w:rPr>
      </w:pPr>
    </w:p>
    <w:p w14:paraId="303DFE52"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En ese sentido, al determinar la Comisión de Evaluación de Ofertas no evaluar mi oferta económica, bajo supuesto en los que no incurría  puesto que reitero mi oferta cumple con los rangos de valores de tasas solicitados y fue </w:t>
      </w:r>
      <w:r w:rsidRPr="007969C1">
        <w:rPr>
          <w:rFonts w:ascii="Arial" w:eastAsia="Calibri" w:hAnsi="Arial" w:cs="Arial"/>
          <w:bCs/>
          <w:sz w:val="20"/>
          <w:szCs w:val="20"/>
          <w:lang w:eastAsia="ar-SA"/>
        </w:rPr>
        <w:lastRenderedPageBreak/>
        <w:t>presentada en el formato requerido, viola el Principio de Legalidad, tutelado en el Art. 86 inc. 3 de la Constitución y el numeral 1 del Artículo 3 de la LPA de aplicación conforme al Art. 163 inciso segundo parte final del mismo cuerpo legal,  puesto que los principios General de la Actividad Administrativa, son aplicables a todos los procedimientos, artículos que dicen: “</w:t>
      </w:r>
      <w:r w:rsidRPr="007969C1">
        <w:rPr>
          <w:rFonts w:ascii="Arial" w:eastAsia="Calibri" w:hAnsi="Arial" w:cs="Arial"/>
          <w:bCs/>
          <w:i/>
          <w:sz w:val="20"/>
          <w:szCs w:val="20"/>
          <w:lang w:eastAsia="ar-SA"/>
        </w:rPr>
        <w:t>Art. 86 CN.- Los funcionarios del Gobierno son delegados del pueblo y no tienen más facultades que las que expresamente les da la ley; Art. 3. LPA- La Administración Pública debe servir con objetividad a los intereses generales, y sus actuación están sujetas a los siguientes principios: 1. Legalidad: La Administración Pública actuará con pleno sometimiento al ordenamiento jurídico, de</w:t>
      </w:r>
      <w:r w:rsidRPr="007969C1">
        <w:rPr>
          <w:rFonts w:ascii="Arial" w:eastAsia="Calibri" w:hAnsi="Arial" w:cs="Arial"/>
          <w:bCs/>
          <w:sz w:val="20"/>
          <w:szCs w:val="20"/>
          <w:lang w:eastAsia="ar-SA"/>
        </w:rPr>
        <w:t xml:space="preserve"> </w:t>
      </w:r>
      <w:r w:rsidRPr="007969C1">
        <w:rPr>
          <w:rFonts w:ascii="Arial" w:eastAsia="Calibri" w:hAnsi="Arial" w:cs="Arial"/>
          <w:bCs/>
          <w:i/>
          <w:sz w:val="20"/>
          <w:szCs w:val="20"/>
          <w:lang w:eastAsia="ar-SA"/>
        </w:rPr>
        <w:t>modo que solo pueden hacer aquello que esté previsto expresamente en la Ley y en los términos en que ésta lo determine</w:t>
      </w:r>
      <w:r w:rsidRPr="007969C1">
        <w:rPr>
          <w:rFonts w:ascii="Arial" w:eastAsia="Calibri" w:hAnsi="Arial" w:cs="Arial"/>
          <w:bCs/>
          <w:sz w:val="20"/>
          <w:szCs w:val="20"/>
          <w:lang w:eastAsia="ar-SA"/>
        </w:rPr>
        <w:t xml:space="preserve">”, puesto que el error involuntario manifestado no encaja en los supuestos de descalificación de ofertas ni es uno de los aspectos insubsanables que detalla el literal b) del Anexo 9, por lo que al actuar más allá de lo que establecen las bases de licitación viola el referido principio, propuesto que conforme al Art. 43 inc. 1° de la LACAP que dice: </w:t>
      </w:r>
      <w:r w:rsidRPr="007969C1">
        <w:rPr>
          <w:rFonts w:ascii="Arial" w:eastAsia="Calibri" w:hAnsi="Arial" w:cs="Arial"/>
          <w:bCs/>
          <w:i/>
          <w:iCs/>
          <w:sz w:val="20"/>
          <w:szCs w:val="20"/>
          <w:lang w:eastAsia="ar-SA"/>
        </w:rPr>
        <w:t xml:space="preserve">“Previo a toda licitación o todo concurso, deberán elaborarse las bases correspondientes, las bases correspondientes, la que sin perjuicio de las Leyes o Reglamentos aplicables, </w:t>
      </w:r>
      <w:r w:rsidRPr="007969C1">
        <w:rPr>
          <w:rFonts w:ascii="Arial" w:eastAsia="Calibri" w:hAnsi="Arial" w:cs="Arial"/>
          <w:bCs/>
          <w:i/>
          <w:iCs/>
          <w:sz w:val="20"/>
          <w:szCs w:val="20"/>
          <w:u w:val="single"/>
          <w:lang w:eastAsia="ar-SA"/>
        </w:rPr>
        <w:t>constituyen el instrumento particular que regulará a la contratación especifica (…</w:t>
      </w:r>
      <w:r w:rsidRPr="007969C1">
        <w:rPr>
          <w:rFonts w:ascii="Arial" w:eastAsia="Calibri" w:hAnsi="Arial" w:cs="Arial"/>
          <w:bCs/>
          <w:i/>
          <w:iCs/>
          <w:sz w:val="20"/>
          <w:szCs w:val="20"/>
          <w:lang w:eastAsia="ar-SA"/>
        </w:rPr>
        <w:t>)</w:t>
      </w:r>
      <w:r w:rsidRPr="007969C1">
        <w:rPr>
          <w:rFonts w:ascii="Arial" w:eastAsia="Calibri" w:hAnsi="Arial" w:cs="Arial"/>
          <w:bCs/>
          <w:sz w:val="20"/>
          <w:szCs w:val="20"/>
          <w:lang w:eastAsia="ar-SA"/>
        </w:rPr>
        <w:t xml:space="preserve">; las Bases de Licitación son consideradas como las normas que rigen la Licitación Pública No.  FSV 01/2020 DENOMINADA “GESTIÓN DE COBRO PREVENTIVO Y CORRECTIVO DE LA CARTERA HIPOTECARIA DEL FSV” y al resolver no evaluar mi oferta económica bajo supuestos no establecidos en sus bases, la Certificación del Punto VI) del Acta de la sesión de junta directiva, es un acto administrativo ilegal, </w:t>
      </w:r>
      <w:proofErr w:type="spellStart"/>
      <w:r w:rsidRPr="007969C1">
        <w:rPr>
          <w:rFonts w:ascii="Arial" w:eastAsia="Calibri" w:hAnsi="Arial" w:cs="Arial"/>
          <w:bCs/>
          <w:sz w:val="20"/>
          <w:szCs w:val="20"/>
          <w:lang w:eastAsia="ar-SA"/>
        </w:rPr>
        <w:t>por que</w:t>
      </w:r>
      <w:proofErr w:type="spellEnd"/>
      <w:r w:rsidRPr="007969C1">
        <w:rPr>
          <w:rFonts w:ascii="Arial" w:eastAsia="Calibri" w:hAnsi="Arial" w:cs="Arial"/>
          <w:bCs/>
          <w:sz w:val="20"/>
          <w:szCs w:val="20"/>
          <w:lang w:eastAsia="ar-SA"/>
        </w:rPr>
        <w:t xml:space="preserve"> debe ser revocado en las páginas 19 a la 25 en lo que respecta a no haber evaluado mi oferta económica.</w:t>
      </w:r>
    </w:p>
    <w:p w14:paraId="555266A1" w14:textId="77777777" w:rsidR="0046563C" w:rsidRPr="00B40765" w:rsidRDefault="0046563C" w:rsidP="0046563C">
      <w:pPr>
        <w:spacing w:after="200"/>
        <w:jc w:val="both"/>
        <w:rPr>
          <w:rFonts w:ascii="Arial" w:eastAsia="Calibri" w:hAnsi="Arial" w:cs="Arial"/>
          <w:b/>
          <w:sz w:val="20"/>
          <w:szCs w:val="20"/>
          <w:lang w:eastAsia="ar-SA"/>
        </w:rPr>
      </w:pPr>
      <w:r w:rsidRPr="00B40765">
        <w:rPr>
          <w:rFonts w:ascii="Arial" w:eastAsia="Calibri" w:hAnsi="Arial" w:cs="Arial"/>
          <w:b/>
          <w:sz w:val="20"/>
          <w:szCs w:val="20"/>
          <w:lang w:eastAsia="ar-SA"/>
        </w:rPr>
        <w:t xml:space="preserve">3.2. La recomendación de la Comisión de Evaluación de Ofertas nombrada para la Licitación Pública No. FSV-01/2020, de no evaluar la oferta económica presentada por mi persona para las zonas occidental, oriental y central del país, transgrede el Principio de Antiformalismo, Eficacia y Verdad Material, tutelados Enel Art. 3 numerales 1, 2, 3, 4, 8, y 9 de la LPA, puesto que mi oferta si cumplía con los valores de tasas requeridas, consecuentemente la certificación del Punto VI) del Acta de la sesión de junta directiva, es un acto administrativo ilegal. </w:t>
      </w:r>
    </w:p>
    <w:p w14:paraId="55381C55"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
          <w:sz w:val="20"/>
          <w:szCs w:val="20"/>
          <w:u w:val="single"/>
          <w:lang w:eastAsia="ar-SA"/>
        </w:rPr>
        <w:t>Principio de Legalidad</w:t>
      </w:r>
      <w:r w:rsidRPr="007969C1">
        <w:rPr>
          <w:rFonts w:ascii="Arial" w:eastAsia="Calibri" w:hAnsi="Arial" w:cs="Arial"/>
          <w:b/>
          <w:sz w:val="20"/>
          <w:szCs w:val="20"/>
          <w:lang w:eastAsia="ar-SA"/>
        </w:rPr>
        <w:t>:</w:t>
      </w:r>
      <w:r w:rsidRPr="007969C1">
        <w:rPr>
          <w:rFonts w:ascii="Arial" w:eastAsia="Calibri" w:hAnsi="Arial" w:cs="Arial"/>
          <w:bCs/>
          <w:sz w:val="20"/>
          <w:szCs w:val="20"/>
          <w:lang w:eastAsia="ar-SA"/>
        </w:rPr>
        <w:t xml:space="preserve"> </w:t>
      </w:r>
      <w:r w:rsidRPr="007969C1">
        <w:rPr>
          <w:rFonts w:ascii="Arial" w:eastAsia="Calibri" w:hAnsi="Arial" w:cs="Arial"/>
          <w:bCs/>
          <w:sz w:val="20"/>
          <w:szCs w:val="20"/>
          <w:u w:val="single"/>
          <w:lang w:eastAsia="ar-SA"/>
        </w:rPr>
        <w:t>(Art. 3, numeral 1 LPA)</w:t>
      </w:r>
      <w:r w:rsidRPr="007969C1">
        <w:rPr>
          <w:rFonts w:ascii="Arial" w:eastAsia="Calibri" w:hAnsi="Arial" w:cs="Arial"/>
          <w:bCs/>
          <w:sz w:val="20"/>
          <w:szCs w:val="20"/>
          <w:lang w:eastAsia="ar-SA"/>
        </w:rPr>
        <w:t xml:space="preserve"> La Administración Pública actuará con pleno sometimiento al ordenamiento jurídico, de modo que solo puede hacer aquello que este previsto expresamente en la Ley y en los términos en que ésta lo determine; este principio fue violentado </w:t>
      </w:r>
      <w:proofErr w:type="spellStart"/>
      <w:r w:rsidRPr="007969C1">
        <w:rPr>
          <w:rFonts w:ascii="Arial" w:eastAsia="Calibri" w:hAnsi="Arial" w:cs="Arial"/>
          <w:bCs/>
          <w:sz w:val="20"/>
          <w:szCs w:val="20"/>
          <w:lang w:eastAsia="ar-SA"/>
        </w:rPr>
        <w:t>por que</w:t>
      </w:r>
      <w:proofErr w:type="spellEnd"/>
      <w:r w:rsidRPr="007969C1">
        <w:rPr>
          <w:rFonts w:ascii="Arial" w:eastAsia="Calibri" w:hAnsi="Arial" w:cs="Arial"/>
          <w:bCs/>
          <w:sz w:val="20"/>
          <w:szCs w:val="20"/>
          <w:lang w:eastAsia="ar-SA"/>
        </w:rPr>
        <w:t xml:space="preserve"> no se siguieron los procedimientos de igualdad, equidad, y libre competencia, dándosele ventaja a otro licitante y no dándome iguales condiciones de evaluación, siendo que el beneficiado si incumplió el formato requerido y se le beneficio, en condiciones desiguales que las mías al No ser evaluada mi oferta económica, beneficiando a otro licitante que No cumplió con el formato requerido, y que fue beneficiado por la ilegalidad de la evaluación, que violenta este principio.</w:t>
      </w:r>
    </w:p>
    <w:p w14:paraId="64A3CDA8"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
          <w:sz w:val="20"/>
          <w:szCs w:val="20"/>
          <w:u w:val="single"/>
          <w:lang w:eastAsia="ar-SA"/>
        </w:rPr>
        <w:t>Principio de “Proporcionalidad</w:t>
      </w:r>
      <w:r w:rsidRPr="007969C1">
        <w:rPr>
          <w:rFonts w:ascii="Arial" w:eastAsia="Calibri" w:hAnsi="Arial" w:cs="Arial"/>
          <w:bCs/>
          <w:sz w:val="20"/>
          <w:szCs w:val="20"/>
          <w:u w:val="single"/>
          <w:lang w:eastAsia="ar-SA"/>
        </w:rPr>
        <w:t xml:space="preserve"> (Art 3. Numeral 2 LPA)</w:t>
      </w:r>
      <w:r w:rsidRPr="007969C1">
        <w:rPr>
          <w:rFonts w:ascii="Arial" w:eastAsia="Calibri" w:hAnsi="Arial" w:cs="Arial"/>
          <w:bCs/>
          <w:sz w:val="20"/>
          <w:szCs w:val="20"/>
          <w:lang w:eastAsia="ar-SA"/>
        </w:rPr>
        <w:t xml:space="preserve">: Las actuaciones administrativas deben ser cualitativamente aptas e idóneas para alcanzar los fines previstos, restringidas en su intensidad a lo que resulte necesario para alcanzar tales fines y limitadas respecto a las personas cuyos derechos sea indispensable afectar para conseguirlos. En este supuesto, </w:t>
      </w:r>
      <w:r w:rsidRPr="007969C1">
        <w:rPr>
          <w:rFonts w:ascii="Arial" w:eastAsia="Calibri" w:hAnsi="Arial" w:cs="Arial"/>
          <w:bCs/>
          <w:i/>
          <w:iCs/>
          <w:sz w:val="20"/>
          <w:szCs w:val="20"/>
          <w:lang w:eastAsia="ar-SA"/>
        </w:rPr>
        <w:t>deberá escogerse la alternativa que resulte menos gravosa para las personas y, en todo caso el sacrificio de éstas debe guardar una relación razonable con la importancia del interés general que se trata de salvaguarda</w:t>
      </w:r>
      <w:r w:rsidRPr="007969C1">
        <w:rPr>
          <w:rFonts w:ascii="Arial" w:eastAsia="Calibri" w:hAnsi="Arial" w:cs="Arial"/>
          <w:bCs/>
          <w:sz w:val="20"/>
          <w:szCs w:val="20"/>
          <w:lang w:eastAsia="ar-SA"/>
        </w:rPr>
        <w:t xml:space="preserve">”… en consonancia a este principio del LPA, no hubo una alternativa menos gravosa por parte de la comisión evaluadora que en todo caso NO Aclaro la situación de mi oferta económica presentada, y que según dicha comisión no cumplía con lo establecido en las bases de licitación, siendo que en el FONDO si se cumplía ya que los porcentajes ofertados si se incorporaron en dicho Anexo 18, en el formato requerido, solo que en posiciones diferentes, pero eso no es Óbice de infracción y no se encuentra en los Aspectos Insubsanables, ya que dicha oferta si contenía los porcentajes ofertados, </w:t>
      </w:r>
      <w:bookmarkStart w:id="11" w:name="_Hlk35264067"/>
      <w:r w:rsidRPr="007969C1">
        <w:rPr>
          <w:rFonts w:ascii="Arial" w:eastAsia="Calibri" w:hAnsi="Arial" w:cs="Arial"/>
          <w:bCs/>
          <w:sz w:val="20"/>
          <w:szCs w:val="20"/>
          <w:lang w:eastAsia="ar-SA"/>
        </w:rPr>
        <w:t xml:space="preserve">habiendo sido recibida mi oferta tal como consta en la respectiva Acta de Apertura de ofertas de la Licitación Pública Numero FSV-01/2020 “Gestión de Cobro Preventivo y Correctivo de la Cartera Hipotecaria del FSV”, de fecha veintiuno de Enero del 2020, y siendo que dicha Comisión de Apertura no obstante se les observo que mi oferta económica estaba completamente llena pero en casillas diferentes, esta comisión opto por Recibir mi Oferta de Licitación, teniendo potestad de rechazarla en ese mismo acto de apertura, pero fue recibida sin observación alguna, no obstante en dicha acta de apertura se puntualiza “que se levantara un acta en la que hará constar las ofertas recibidas, las garantías, </w:t>
      </w:r>
      <w:r w:rsidRPr="007969C1">
        <w:rPr>
          <w:rFonts w:ascii="Arial" w:eastAsia="Calibri" w:hAnsi="Arial" w:cs="Arial"/>
          <w:bCs/>
          <w:i/>
          <w:iCs/>
          <w:sz w:val="20"/>
          <w:szCs w:val="20"/>
          <w:lang w:eastAsia="ar-SA"/>
        </w:rPr>
        <w:t>así como algún aspecto relevante</w:t>
      </w:r>
      <w:r w:rsidRPr="007969C1">
        <w:rPr>
          <w:rFonts w:ascii="Arial" w:eastAsia="Calibri" w:hAnsi="Arial" w:cs="Arial"/>
          <w:bCs/>
          <w:sz w:val="20"/>
          <w:szCs w:val="20"/>
          <w:lang w:eastAsia="ar-SA"/>
        </w:rPr>
        <w:t>”, y no se hizo para mi salvaguarda la aclaración respectiva que mi oferta estaba completa y apegada al formato pero sus datos estaban ubicados en diferente casilla, lo cual no es una de los ASPECTOS NO SUBSANABLES de la página 57 de dichas bases en relación al Anexo 18 que incorpora la OFERTA ECONOMICA.</w:t>
      </w:r>
    </w:p>
    <w:bookmarkEnd w:id="11"/>
    <w:p w14:paraId="7B158BA1"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
          <w:sz w:val="20"/>
          <w:szCs w:val="20"/>
          <w:u w:val="single"/>
          <w:lang w:eastAsia="ar-SA"/>
        </w:rPr>
        <w:t>Respecto al Principio de Antiformalismo:</w:t>
      </w:r>
      <w:r w:rsidRPr="007969C1">
        <w:rPr>
          <w:rFonts w:ascii="Arial" w:eastAsia="Calibri" w:hAnsi="Arial" w:cs="Arial"/>
          <w:bCs/>
          <w:sz w:val="20"/>
          <w:szCs w:val="20"/>
          <w:u w:val="single"/>
          <w:lang w:eastAsia="ar-SA"/>
        </w:rPr>
        <w:t xml:space="preserve"> El numeral 3 del Art.3 de la LPA</w:t>
      </w:r>
      <w:r w:rsidRPr="007969C1">
        <w:rPr>
          <w:rFonts w:ascii="Arial" w:eastAsia="Calibri" w:hAnsi="Arial" w:cs="Arial"/>
          <w:bCs/>
          <w:sz w:val="20"/>
          <w:szCs w:val="20"/>
          <w:lang w:eastAsia="ar-SA"/>
        </w:rPr>
        <w:t>, establece: “</w:t>
      </w:r>
      <w:r w:rsidRPr="007969C1">
        <w:rPr>
          <w:rFonts w:ascii="Arial" w:eastAsia="Calibri" w:hAnsi="Arial" w:cs="Arial"/>
          <w:bCs/>
          <w:i/>
          <w:iCs/>
          <w:sz w:val="20"/>
          <w:szCs w:val="20"/>
          <w:lang w:eastAsia="ar-SA"/>
        </w:rPr>
        <w:t xml:space="preserve">Art. 3 </w:t>
      </w:r>
      <w:proofErr w:type="gramStart"/>
      <w:r w:rsidRPr="007969C1">
        <w:rPr>
          <w:rFonts w:ascii="Arial" w:eastAsia="Calibri" w:hAnsi="Arial" w:cs="Arial"/>
          <w:bCs/>
          <w:i/>
          <w:iCs/>
          <w:sz w:val="20"/>
          <w:szCs w:val="20"/>
          <w:lang w:eastAsia="ar-SA"/>
        </w:rPr>
        <w:t>LPA.-</w:t>
      </w:r>
      <w:proofErr w:type="gramEnd"/>
      <w:r w:rsidRPr="007969C1">
        <w:rPr>
          <w:rFonts w:ascii="Arial" w:eastAsia="Calibri" w:hAnsi="Arial" w:cs="Arial"/>
          <w:bCs/>
          <w:i/>
          <w:iCs/>
          <w:sz w:val="20"/>
          <w:szCs w:val="20"/>
          <w:lang w:eastAsia="ar-SA"/>
        </w:rPr>
        <w:t xml:space="preserve"> La Administración debe servir con objetividad a los  intereses generales, y sus actuaciones están sujetas a los </w:t>
      </w:r>
      <w:r w:rsidRPr="007969C1">
        <w:rPr>
          <w:rFonts w:ascii="Arial" w:eastAsia="Calibri" w:hAnsi="Arial" w:cs="Arial"/>
          <w:bCs/>
          <w:i/>
          <w:iCs/>
          <w:sz w:val="20"/>
          <w:szCs w:val="20"/>
          <w:lang w:eastAsia="ar-SA"/>
        </w:rPr>
        <w:lastRenderedPageBreak/>
        <w:t xml:space="preserve">siguientes principios: 3. Antiformalismo: </w:t>
      </w:r>
      <w:r w:rsidRPr="007969C1">
        <w:rPr>
          <w:rFonts w:ascii="Arial" w:eastAsia="Calibri" w:hAnsi="Arial" w:cs="Arial"/>
          <w:b/>
          <w:i/>
          <w:iCs/>
          <w:sz w:val="20"/>
          <w:szCs w:val="20"/>
          <w:lang w:eastAsia="ar-SA"/>
        </w:rPr>
        <w:t>Ningún requisito formal que no sea esencial debe constituir un obstáculo que impida injustificadamente</w:t>
      </w:r>
      <w:r w:rsidRPr="007969C1">
        <w:rPr>
          <w:rFonts w:ascii="Arial" w:eastAsia="Calibri" w:hAnsi="Arial" w:cs="Arial"/>
          <w:bCs/>
          <w:i/>
          <w:iCs/>
          <w:sz w:val="20"/>
          <w:szCs w:val="20"/>
          <w:lang w:eastAsia="ar-SA"/>
        </w:rPr>
        <w:t xml:space="preserve"> el inicio del  procedimiento, </w:t>
      </w:r>
      <w:r w:rsidRPr="007969C1">
        <w:rPr>
          <w:rFonts w:ascii="Arial" w:eastAsia="Calibri" w:hAnsi="Arial" w:cs="Arial"/>
          <w:b/>
          <w:i/>
          <w:iCs/>
          <w:sz w:val="20"/>
          <w:szCs w:val="20"/>
          <w:lang w:eastAsia="ar-SA"/>
        </w:rPr>
        <w:t>su tramitación</w:t>
      </w:r>
      <w:r w:rsidRPr="007969C1">
        <w:rPr>
          <w:rFonts w:ascii="Arial" w:eastAsia="Calibri" w:hAnsi="Arial" w:cs="Arial"/>
          <w:bCs/>
          <w:i/>
          <w:iCs/>
          <w:sz w:val="20"/>
          <w:szCs w:val="20"/>
          <w:lang w:eastAsia="ar-SA"/>
        </w:rPr>
        <w:t xml:space="preserve"> y su conclusión normal. Asimismo, la Administración debe interpretar los requisitos esenciales en el sentido en el sentido que posibilite el acceso a los procedimientos y el pronunciamiento de una resolución de fondo</w:t>
      </w:r>
      <w:r w:rsidRPr="007969C1">
        <w:rPr>
          <w:rFonts w:ascii="Arial" w:eastAsia="Calibri" w:hAnsi="Arial" w:cs="Arial"/>
          <w:bCs/>
          <w:sz w:val="20"/>
          <w:szCs w:val="20"/>
          <w:lang w:eastAsia="ar-SA"/>
        </w:rPr>
        <w:t xml:space="preserve">”.  Este es el principio más violentado por la comisión evaluadora en el sentido que No se trata de un requisito Esencial que evite la evaluación de mi Oferta dentro del procedimiento de la licitación, </w:t>
      </w:r>
      <w:proofErr w:type="spellStart"/>
      <w:r w:rsidRPr="007969C1">
        <w:rPr>
          <w:rFonts w:ascii="Arial" w:eastAsia="Calibri" w:hAnsi="Arial" w:cs="Arial"/>
          <w:bCs/>
          <w:sz w:val="20"/>
          <w:szCs w:val="20"/>
          <w:lang w:eastAsia="ar-SA"/>
        </w:rPr>
        <w:t>por que</w:t>
      </w:r>
      <w:proofErr w:type="spellEnd"/>
      <w:r w:rsidRPr="007969C1">
        <w:rPr>
          <w:rFonts w:ascii="Arial" w:eastAsia="Calibri" w:hAnsi="Arial" w:cs="Arial"/>
          <w:bCs/>
          <w:sz w:val="20"/>
          <w:szCs w:val="20"/>
          <w:lang w:eastAsia="ar-SA"/>
        </w:rPr>
        <w:t xml:space="preserve"> no se hizo hincapié en el acta de Apertura y No se rechazó el expediente de mi licitación, Ni se hizo ninguna Aclaración que pudiera darle a la comisión como un Aspecto relevante en la apertura, que impidiera el rechazo de mi oferta económica, es más se me incluyo en la prueba de conocimiento a nivel nacional, en las 3 zonas ofertadas, completándose así todos los formalismos de la licitación, motivo de Fondo no existen ya que se recibió mi oferta en dichos términos, a sabiendas de la Comisión evaluadora que el Anexo 18 de mi Oferta Económica Cumple con todos los requisitos de Fondo, siendo que en ella se incorporaron todos los porcentajes ofertados, y se cumplió con el formato requerido, y se le hizo ver a la comisión en la Apertura de dicha situación,  y a la cual NO hizo ninguna Aclaración como un Aspecto relevante en el Acta de Apertura, y al no hacer aclaración como UN ASPECTO RELEVANTE, se entiende que mi oferta Económica del Anexo 18 cumple con los aspectos de Fondo requeridos en las Bases de Licitación.</w:t>
      </w:r>
    </w:p>
    <w:p w14:paraId="049AAB62"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
          <w:sz w:val="20"/>
          <w:szCs w:val="20"/>
          <w:u w:val="single"/>
          <w:lang w:eastAsia="ar-SA"/>
        </w:rPr>
        <w:t>Respecto al Principio de Eficacia</w:t>
      </w:r>
      <w:r w:rsidRPr="007969C1">
        <w:rPr>
          <w:rFonts w:ascii="Arial" w:eastAsia="Calibri" w:hAnsi="Arial" w:cs="Arial"/>
          <w:bCs/>
          <w:sz w:val="20"/>
          <w:szCs w:val="20"/>
          <w:u w:val="single"/>
          <w:lang w:eastAsia="ar-SA"/>
        </w:rPr>
        <w:t xml:space="preserve">: El numeral 3 del Art. 4 de la </w:t>
      </w:r>
      <w:proofErr w:type="gramStart"/>
      <w:r w:rsidRPr="007969C1">
        <w:rPr>
          <w:rFonts w:ascii="Arial" w:eastAsia="Calibri" w:hAnsi="Arial" w:cs="Arial"/>
          <w:bCs/>
          <w:sz w:val="20"/>
          <w:szCs w:val="20"/>
          <w:u w:val="single"/>
          <w:lang w:eastAsia="ar-SA"/>
        </w:rPr>
        <w:t>LPA,</w:t>
      </w:r>
      <w:r w:rsidRPr="007969C1">
        <w:rPr>
          <w:rFonts w:ascii="Arial" w:eastAsia="Calibri" w:hAnsi="Arial" w:cs="Arial"/>
          <w:bCs/>
          <w:sz w:val="20"/>
          <w:szCs w:val="20"/>
          <w:lang w:eastAsia="ar-SA"/>
        </w:rPr>
        <w:t xml:space="preserve">  establece</w:t>
      </w:r>
      <w:proofErr w:type="gramEnd"/>
      <w:r w:rsidRPr="007969C1">
        <w:rPr>
          <w:rFonts w:ascii="Arial" w:eastAsia="Calibri" w:hAnsi="Arial" w:cs="Arial"/>
          <w:bCs/>
          <w:sz w:val="20"/>
          <w:szCs w:val="20"/>
          <w:lang w:eastAsia="ar-SA"/>
        </w:rPr>
        <w:t>: “</w:t>
      </w:r>
      <w:r w:rsidRPr="007969C1">
        <w:rPr>
          <w:rFonts w:ascii="Arial" w:eastAsia="Calibri" w:hAnsi="Arial" w:cs="Arial"/>
          <w:bCs/>
          <w:i/>
          <w:iCs/>
          <w:sz w:val="20"/>
          <w:szCs w:val="20"/>
          <w:lang w:eastAsia="ar-SA"/>
        </w:rPr>
        <w:t xml:space="preserve">Art. 3 LPA.- La  Administración Pública debe servir con objetividad a los intereses generales, y sus actuaciones están sujetas a los siguientes principios:4 Eficacia. </w:t>
      </w:r>
      <w:r w:rsidRPr="007969C1">
        <w:rPr>
          <w:rFonts w:ascii="Arial" w:eastAsia="Calibri" w:hAnsi="Arial" w:cs="Arial"/>
          <w:b/>
          <w:i/>
          <w:iCs/>
          <w:sz w:val="20"/>
          <w:szCs w:val="20"/>
          <w:lang w:eastAsia="ar-SA"/>
        </w:rPr>
        <w:t>La Administración, antes de rechazar</w:t>
      </w:r>
      <w:r w:rsidRPr="007969C1">
        <w:rPr>
          <w:rFonts w:ascii="Arial" w:eastAsia="Calibri" w:hAnsi="Arial" w:cs="Arial"/>
          <w:bCs/>
          <w:i/>
          <w:iCs/>
          <w:sz w:val="20"/>
          <w:szCs w:val="20"/>
          <w:lang w:eastAsia="ar-SA"/>
        </w:rPr>
        <w:t xml:space="preserve"> el inicio del procedimiento o recurso, su conclusión anormal a la apertura de un </w:t>
      </w:r>
      <w:proofErr w:type="gramStart"/>
      <w:r w:rsidRPr="007969C1">
        <w:rPr>
          <w:rFonts w:ascii="Arial" w:eastAsia="Calibri" w:hAnsi="Arial" w:cs="Arial"/>
          <w:bCs/>
          <w:i/>
          <w:iCs/>
          <w:sz w:val="20"/>
          <w:szCs w:val="20"/>
          <w:lang w:eastAsia="ar-SA"/>
        </w:rPr>
        <w:t>incidente,</w:t>
      </w:r>
      <w:proofErr w:type="gramEnd"/>
      <w:r w:rsidRPr="007969C1">
        <w:rPr>
          <w:rFonts w:ascii="Arial" w:eastAsia="Calibri" w:hAnsi="Arial" w:cs="Arial"/>
          <w:bCs/>
          <w:i/>
          <w:iCs/>
          <w:sz w:val="20"/>
          <w:szCs w:val="20"/>
          <w:lang w:eastAsia="ar-SA"/>
        </w:rPr>
        <w:t xml:space="preserve"> </w:t>
      </w:r>
      <w:r w:rsidRPr="007969C1">
        <w:rPr>
          <w:rFonts w:ascii="Arial" w:eastAsia="Calibri" w:hAnsi="Arial" w:cs="Arial"/>
          <w:b/>
          <w:i/>
          <w:iCs/>
          <w:sz w:val="20"/>
          <w:szCs w:val="20"/>
          <w:lang w:eastAsia="ar-SA"/>
        </w:rPr>
        <w:t>debe procurar la reparación o subsanación de cualquier defecto que haya advertido, incluso sin necesidad de prevención al interesado</w:t>
      </w:r>
      <w:r w:rsidRPr="007969C1">
        <w:rPr>
          <w:rFonts w:ascii="Arial" w:eastAsia="Calibri" w:hAnsi="Arial" w:cs="Arial"/>
          <w:b/>
          <w:sz w:val="20"/>
          <w:szCs w:val="20"/>
          <w:lang w:eastAsia="ar-SA"/>
        </w:rPr>
        <w:t>”.</w:t>
      </w:r>
    </w:p>
    <w:p w14:paraId="3CAD86E0"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En ese Sentido, el error involuntario de colocar la información de la columna 5 en la 4 y viceversa en los formatos de cuadros de mi oferta económica, es considerada un evidente error de forma, cual la Comisión pudo percatarse al afirmar que mis tasas eran superiores, lo cual no es cierto, con dicha afirmación estaban ratificando que si cumplí con los requisitos de fondo de mi OFERTA ECONOMICA, y que no era motivo suficiente para impedir la tramitación de mi participación, es decir de la evaluación de mi oferta económica. Además, tal error podía ser subsanado, con habérseme requerido una aclaración, tal cual lo establece el Principio de Eficacia, que obliga a la administración a procurar la reparación o subsanación de cualquier defecto que haya advertido, incluso sin necesidad de prevención al interesado. Las actuaciones antes descritas de requerir una evaluación y no dejar fuera a mi oferta por un aspecto de forma, hubieran sido acordes al Principio de Verdad Material, Art. 3 numeral 8, de la LPA, que establece: que La Administración Pública debe ajustarse a la verdad material que resulte de los hechos, aun cuando no hayan sido alegados ni se deriven de pruebas propuestas por los interesados.  Por lo expuesto la Certificación del Punto VI) del Acta de la sesión de junta directiva, es un acto administrativo ilegal, por lo que debe ser revocado en lo que respecta a la determinación de NO EVALUAR mi oferta económica </w:t>
      </w:r>
      <w:proofErr w:type="gramStart"/>
      <w:r w:rsidRPr="007969C1">
        <w:rPr>
          <w:rFonts w:ascii="Arial" w:eastAsia="Calibri" w:hAnsi="Arial" w:cs="Arial"/>
          <w:bCs/>
          <w:sz w:val="20"/>
          <w:szCs w:val="20"/>
          <w:lang w:eastAsia="ar-SA"/>
        </w:rPr>
        <w:t>para  las</w:t>
      </w:r>
      <w:proofErr w:type="gramEnd"/>
      <w:r w:rsidRPr="007969C1">
        <w:rPr>
          <w:rFonts w:ascii="Arial" w:eastAsia="Calibri" w:hAnsi="Arial" w:cs="Arial"/>
          <w:bCs/>
          <w:sz w:val="20"/>
          <w:szCs w:val="20"/>
          <w:lang w:eastAsia="ar-SA"/>
        </w:rPr>
        <w:t xml:space="preserve"> zonas occidental, central y oriental consignado en las páginas19 a la 25.</w:t>
      </w:r>
    </w:p>
    <w:p w14:paraId="681C02A9"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
          <w:sz w:val="20"/>
          <w:szCs w:val="20"/>
          <w:u w:val="single"/>
          <w:lang w:eastAsia="ar-SA"/>
        </w:rPr>
        <w:t>Principio Verdad Material:</w:t>
      </w:r>
      <w:r w:rsidRPr="007969C1">
        <w:rPr>
          <w:rFonts w:ascii="Arial" w:eastAsia="Calibri" w:hAnsi="Arial" w:cs="Arial"/>
          <w:bCs/>
          <w:sz w:val="20"/>
          <w:szCs w:val="20"/>
          <w:lang w:eastAsia="ar-SA"/>
        </w:rPr>
        <w:t xml:space="preserve"> </w:t>
      </w:r>
      <w:r w:rsidRPr="007969C1">
        <w:rPr>
          <w:rFonts w:ascii="Arial" w:eastAsia="Calibri" w:hAnsi="Arial" w:cs="Arial"/>
          <w:bCs/>
          <w:sz w:val="20"/>
          <w:szCs w:val="20"/>
          <w:u w:val="single"/>
          <w:lang w:eastAsia="ar-SA"/>
        </w:rPr>
        <w:t>El numeral 8 del Art. 3 de la LPA</w:t>
      </w:r>
      <w:r w:rsidRPr="007969C1">
        <w:rPr>
          <w:rFonts w:ascii="Arial" w:eastAsia="Calibri" w:hAnsi="Arial" w:cs="Arial"/>
          <w:bCs/>
          <w:sz w:val="20"/>
          <w:szCs w:val="20"/>
          <w:lang w:eastAsia="ar-SA"/>
        </w:rPr>
        <w:t xml:space="preserve"> Las actuaciones de la autoridad administrativa deberán ajustarse a la verdad material que resulte de los hechos, aun cuando no hayan sido alegados ni se deriven de pruebas propuestas por los interesados….La autoridad Administrativa en este caso la Comisión Evaluadora, no se ajustó a la verdad material, ya que recibió mi expediente de licitación, sin hacerle ninguna relación de ningún Aspecto Relevante en el Acta de apertura en cuanto al anexo 18 de mi Oferta Económica, que  </w:t>
      </w:r>
      <w:proofErr w:type="spellStart"/>
      <w:r w:rsidRPr="007969C1">
        <w:rPr>
          <w:rFonts w:ascii="Arial" w:eastAsia="Calibri" w:hAnsi="Arial" w:cs="Arial"/>
          <w:bCs/>
          <w:sz w:val="20"/>
          <w:szCs w:val="20"/>
          <w:lang w:eastAsia="ar-SA"/>
        </w:rPr>
        <w:t>mas</w:t>
      </w:r>
      <w:proofErr w:type="spellEnd"/>
      <w:r w:rsidRPr="007969C1">
        <w:rPr>
          <w:rFonts w:ascii="Arial" w:eastAsia="Calibri" w:hAnsi="Arial" w:cs="Arial"/>
          <w:bCs/>
          <w:sz w:val="20"/>
          <w:szCs w:val="20"/>
          <w:lang w:eastAsia="ar-SA"/>
        </w:rPr>
        <w:t xml:space="preserve"> relevante seria hacer ver si hubo o no omisión, vicio, o nulidad en alguno de los aspectos Insubsanables de mi expediente de licitación que hicieran suponer u objetar que no presente en Fondo y Forma mi expediente, cumpliendo con todos los requisitos solicitados, subsanando otros más, y sometiendo a mi personal a una evaluación, en la cual se invirtió tiempo y recursos.</w:t>
      </w:r>
    </w:p>
    <w:p w14:paraId="159EEB95"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Principio de Buena fe: El numeral 9 del Art.3 de la LPA. “Todos los participantes en el procedimiento deben ajustar sus comportamientos a una conducta honesta, leal y conforme con las actuaciones que podrán esperarse de una persona correcta, la cual se presume respecto de todos los intervinientes”. De mi parte existió Buena Fe, ya que al momento de la apertura de les hizo ver que las tasas de comisión de mi Oferta Económica estaban allí pero se encontraban en casillas opuestas, lo que la comisión de apertura juzgo no relevante y por lo que Si recibió mi expediente de licitación, ponderando que la comisión evaluadora tendría esa misma Buena Fe al tener como oportunamente hice y que NO incorporaron en el Acta de Apertura, dicha aclaración necesaria, que no era un Requisito Esencial por no estarlo en los aspectos Insubsanables, que no impedía el normal desarrollo de todo el proceso de licitación, y oponiéndose a este principio, dicha Comisión juzgo pertinente no darme los mismos derechos que le otorgaron a Puntual, puesto que la omisión de ellos no la juzgaron que no cumplía con lo requerido, </w:t>
      </w:r>
      <w:r w:rsidRPr="007969C1">
        <w:rPr>
          <w:rFonts w:ascii="Arial" w:eastAsia="Calibri" w:hAnsi="Arial" w:cs="Arial"/>
          <w:bCs/>
          <w:sz w:val="20"/>
          <w:szCs w:val="20"/>
          <w:lang w:eastAsia="ar-SA"/>
        </w:rPr>
        <w:lastRenderedPageBreak/>
        <w:t>quedando en detrimento de mis derechos de licitante y violentando mi participación en la licitación como No elegible y que No cumplía con lo requerido, cuando eso es totalmente erróneo e ilegal ya que si cumplí con el formato requerido y mi error pudo ser subsanable pero la comisión no me dio la oportunidad de corregir mi error, siendo que Si era subsanable, no tratándome en iguales términos y condiciones que la oferta económica de Puntual, a la que si beneficiario por su Omisión.</w:t>
      </w:r>
    </w:p>
    <w:p w14:paraId="0CC072F9" w14:textId="77777777" w:rsidR="0046563C" w:rsidRPr="007969C1" w:rsidRDefault="0046563C" w:rsidP="0046563C">
      <w:pPr>
        <w:jc w:val="both"/>
        <w:rPr>
          <w:rFonts w:ascii="Arial" w:eastAsia="Calibri" w:hAnsi="Arial" w:cs="Arial"/>
          <w:b/>
          <w:sz w:val="20"/>
          <w:szCs w:val="20"/>
          <w:lang w:eastAsia="ar-SA"/>
        </w:rPr>
      </w:pPr>
      <w:r w:rsidRPr="007969C1">
        <w:rPr>
          <w:rFonts w:ascii="Arial" w:eastAsia="Calibri" w:hAnsi="Arial" w:cs="Arial"/>
          <w:b/>
          <w:sz w:val="20"/>
          <w:szCs w:val="20"/>
          <w:lang w:eastAsia="ar-SA"/>
        </w:rPr>
        <w:t xml:space="preserve"> IV. CONCLUSIÓN</w:t>
      </w:r>
    </w:p>
    <w:p w14:paraId="4E0764A4"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De conformidad a los argumentos antes expuestos, queda totalmente evidenciado que la oferta de mi oferta cumple con los requisitos legales, financieros, técnicos y económicos exigidos en las bases de la Licitación Pública No. FSV-01/2020 denominada “Gestión de Cobro Preventivo y Correctivo de la Cartera Hipotecaria del FSV” y que la metodología utilizada para evaluar mi oferta infringió los Artículos, 86 inc. Final de la Constitución; el Art. 3 numeral 1, 3, 4, y 8, 163 de la LPA; y el Art. 43 de la LACAP. </w:t>
      </w:r>
    </w:p>
    <w:p w14:paraId="0CACCB89"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Desde ya me reservo el derecho a reclamar indemnización por los daños y perjuicios que me ha ocasionado y continúa ocasionándome el Punto VI) del Acta de la sesión de junta directiva número JD-CUARENTA/DOS MIL VEINTE, de fecha 27 de febrero de 2020, en el que se determinó no adjudicarme la Licitación Pública No. FSV-01/2020 DENOMINADA “GESTIÓN DE COBRO PREVENTIVO Y CORRECTIVO DE LA CARTERA HIPOTECARIA DEL FSV”, por parte de vuestra autoridad como emisor del referido acto, de conformidad a los artículos 55 inciso 1°, 59 inciso 1° y 60 inciso 1° numeral 1, todos de la LPA, que dicen: </w:t>
      </w:r>
      <w:r w:rsidRPr="007969C1">
        <w:rPr>
          <w:rFonts w:ascii="Arial" w:eastAsia="Calibri" w:hAnsi="Arial" w:cs="Arial"/>
          <w:b/>
          <w:i/>
          <w:iCs/>
          <w:sz w:val="20"/>
          <w:szCs w:val="20"/>
          <w:lang w:eastAsia="ar-SA"/>
        </w:rPr>
        <w:t>Derecho a la Indemnización</w:t>
      </w:r>
      <w:r w:rsidRPr="007969C1">
        <w:rPr>
          <w:rFonts w:ascii="Arial" w:eastAsia="Calibri" w:hAnsi="Arial" w:cs="Arial"/>
          <w:bCs/>
          <w:i/>
          <w:iCs/>
          <w:sz w:val="20"/>
          <w:szCs w:val="20"/>
          <w:lang w:eastAsia="ar-SA"/>
        </w:rPr>
        <w:t xml:space="preserve">. Art. 55.- Los particulares tendrán derecho a ser indemnizados por la Administración Pública de la lesión que sufran en cualquiera de sus bienes y derechos, siempre que ésta sea a consecuencia del funcionamiento normal o anormal de la Administración Pública; </w:t>
      </w:r>
      <w:r w:rsidRPr="007969C1">
        <w:rPr>
          <w:rFonts w:ascii="Arial" w:eastAsia="Calibri" w:hAnsi="Arial" w:cs="Arial"/>
          <w:b/>
          <w:i/>
          <w:iCs/>
          <w:sz w:val="20"/>
          <w:szCs w:val="20"/>
          <w:lang w:eastAsia="ar-SA"/>
        </w:rPr>
        <w:t>Daño Indemnizable</w:t>
      </w:r>
      <w:r w:rsidRPr="007969C1">
        <w:rPr>
          <w:rFonts w:ascii="Arial" w:eastAsia="Calibri" w:hAnsi="Arial" w:cs="Arial"/>
          <w:bCs/>
          <w:i/>
          <w:iCs/>
          <w:sz w:val="20"/>
          <w:szCs w:val="20"/>
          <w:lang w:eastAsia="ar-SA"/>
        </w:rPr>
        <w:t xml:space="preserve">. Art. 59.- Son indemnizables los daños de cualquier tipo, patrimonial, físico o moral, por daño emergente o lucro cesante, siempre que sean reales y efectivos, evaluables económicamente e individualizados en relación con una persona o grupo de personas; </w:t>
      </w:r>
      <w:r w:rsidRPr="007969C1">
        <w:rPr>
          <w:rFonts w:ascii="Arial" w:eastAsia="Calibri" w:hAnsi="Arial" w:cs="Arial"/>
          <w:b/>
          <w:i/>
          <w:iCs/>
          <w:sz w:val="20"/>
          <w:szCs w:val="20"/>
          <w:lang w:eastAsia="ar-SA"/>
        </w:rPr>
        <w:t>Reglas Especiales en el Caso de Reclamación por Violación de Derechos Constitucionales</w:t>
      </w:r>
      <w:r w:rsidRPr="007969C1">
        <w:rPr>
          <w:rFonts w:ascii="Arial" w:eastAsia="Calibri" w:hAnsi="Arial" w:cs="Arial"/>
          <w:bCs/>
          <w:i/>
          <w:iCs/>
          <w:sz w:val="20"/>
          <w:szCs w:val="20"/>
          <w:lang w:eastAsia="ar-SA"/>
        </w:rPr>
        <w:t>. Art.60.- Cuando los daños y perjuicios tengan su causa en la violación de derechos constitucionales, de conformidad con el artículo 245 de la Constitución de la República, para su reclamación, se tendrán en cuenta las reglas siguientes: 1. La responsabilidad es personal, de tipo subjetiva y recae directamente en el servidor público. La responsabilidad del servidor público se extiende aun a los supuestos en los que en su actuación haya podido existir un error excusable y no se extingue por el hecho de haber cesado en el cargo”</w:t>
      </w:r>
      <w:r w:rsidRPr="007969C1">
        <w:rPr>
          <w:rFonts w:ascii="Arial" w:eastAsia="Calibri" w:hAnsi="Arial" w:cs="Arial"/>
          <w:bCs/>
          <w:sz w:val="20"/>
          <w:szCs w:val="20"/>
          <w:lang w:eastAsia="ar-SA"/>
        </w:rPr>
        <w:t>.</w:t>
      </w:r>
    </w:p>
    <w:p w14:paraId="5C090615" w14:textId="77777777" w:rsidR="0046563C" w:rsidRPr="007969C1" w:rsidRDefault="0046563C" w:rsidP="0046563C">
      <w:pPr>
        <w:jc w:val="both"/>
        <w:rPr>
          <w:rFonts w:ascii="Arial" w:eastAsia="Calibri" w:hAnsi="Arial" w:cs="Arial"/>
          <w:b/>
          <w:sz w:val="20"/>
          <w:szCs w:val="20"/>
          <w:lang w:eastAsia="ar-SA"/>
        </w:rPr>
      </w:pPr>
      <w:r w:rsidRPr="007969C1">
        <w:rPr>
          <w:rFonts w:ascii="Arial" w:eastAsia="Calibri" w:hAnsi="Arial" w:cs="Arial"/>
          <w:b/>
          <w:sz w:val="20"/>
          <w:szCs w:val="20"/>
          <w:lang w:eastAsia="ar-SA"/>
        </w:rPr>
        <w:t>V. PETITORIO.</w:t>
      </w:r>
    </w:p>
    <w:p w14:paraId="613B4020"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Por tanto, con base en lo antes expuesto y en los artículos 18 y 86 Inc. Final de la Constitución de la República de El Salvador y los artículos 76, 77 y 78 de la Ley de Adquisiciones y Contrataciones de la Administración Pública, 71 y 72 de su Reglamento, y al Art. 3 numerales 1, 2, 3, 4, </w:t>
      </w:r>
      <w:proofErr w:type="gramStart"/>
      <w:r w:rsidRPr="007969C1">
        <w:rPr>
          <w:rFonts w:ascii="Arial" w:eastAsia="Calibri" w:hAnsi="Arial" w:cs="Arial"/>
          <w:bCs/>
          <w:sz w:val="20"/>
          <w:szCs w:val="20"/>
          <w:lang w:eastAsia="ar-SA"/>
        </w:rPr>
        <w:t>8  y</w:t>
      </w:r>
      <w:proofErr w:type="gramEnd"/>
      <w:r w:rsidRPr="007969C1">
        <w:rPr>
          <w:rFonts w:ascii="Arial" w:eastAsia="Calibri" w:hAnsi="Arial" w:cs="Arial"/>
          <w:bCs/>
          <w:sz w:val="20"/>
          <w:szCs w:val="20"/>
          <w:lang w:eastAsia="ar-SA"/>
        </w:rPr>
        <w:t xml:space="preserve"> 9, 163 de la LPA; y el Art. 43 de la LACAP, a ustedes con todo respeto, en el carácter que actúo, </w:t>
      </w:r>
      <w:r w:rsidRPr="007969C1">
        <w:rPr>
          <w:rFonts w:ascii="Arial" w:eastAsia="Calibri" w:hAnsi="Arial" w:cs="Arial"/>
          <w:b/>
          <w:sz w:val="20"/>
          <w:szCs w:val="20"/>
          <w:lang w:eastAsia="ar-SA"/>
        </w:rPr>
        <w:t>LES PIDO:</w:t>
      </w:r>
    </w:p>
    <w:p w14:paraId="3917E610"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1.  Me admitan el presente recurso de Revisión, en el carácter que comparezco, en contra de la Certificación del Punto VI) del Acta de la sesión de junta directiva número JD-CUARENTA/DOS MIL VEINTE, de fecha 27 de febrero de 2020, derivada de la Licitación Pública No. FSV-01/2020 DENOMINADA </w:t>
      </w:r>
      <w:bookmarkStart w:id="12" w:name="_Hlk35263226"/>
      <w:r w:rsidRPr="007969C1">
        <w:rPr>
          <w:rFonts w:ascii="Arial" w:eastAsia="Calibri" w:hAnsi="Arial" w:cs="Arial"/>
          <w:bCs/>
          <w:sz w:val="20"/>
          <w:szCs w:val="20"/>
          <w:lang w:eastAsia="ar-SA"/>
        </w:rPr>
        <w:t xml:space="preserve">“GESTIÓN DE COBRO PREVENTIVO Y CORRECTIVO DE LA CARTERA HIPOTECARIA DEL FSV” </w:t>
      </w:r>
      <w:bookmarkEnd w:id="12"/>
      <w:r w:rsidRPr="007969C1">
        <w:rPr>
          <w:rFonts w:ascii="Arial" w:eastAsia="Calibri" w:hAnsi="Arial" w:cs="Arial"/>
          <w:bCs/>
          <w:sz w:val="20"/>
          <w:szCs w:val="20"/>
          <w:lang w:eastAsia="ar-SA"/>
        </w:rPr>
        <w:t xml:space="preserve">denominada “GESTIÓN DE COBRO PREVENTIVO Y CORRECTIVO DE LA CARTERA HIPOTECARIA DEL FSV”, específicamente en: a) la determinación de la Comisión de Evaluación  de Ofertas, de no evaluar mi oferta  económica, para las zonas oriental, occidental y central, aduciendo que presente algo diferente a lo requerido y que omití valores requeridos, consignada en las páginas de la 19 a la 25, y b) en la parte resolutiva de la Certificación, en la que vuestra autoridad determinó adjudicar a otras empresas sin incluirme.  </w:t>
      </w:r>
    </w:p>
    <w:p w14:paraId="64E1D6DE"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2.  Revoque: la Certificación del Punto VI) del Acta de la sesión de junta directiva número JD-CUARENTA/DOS MIL VEINTE, de fecha 27 de febrero de 2020, derivada de la Licitación Pública No. FSV-01/2020 DENOMINADA “GESTIÓN DE COBRO PREVENTIVO Y CORRECTIVO DE LA CARTERA HIPOTECARIA DEL FSV”, denominada “GESTIÓN DE COBRO PREVENTIVO Y CORRECTIVO DE LA CARTERA HIPOTECARIA DEL FSV”, específicamente en: a) la determinación de la Comisión de Evaluación de Ofertas, de no evaluar mi oferta económica, para las zonas oriental, occidental y central, aduciendo que presente algo diferente a lo requerido y que omití valores requeridos, consignada en las páginas de la 19 a la 25, y b) en la parte resolutiva de la Certificación, en la que vuestra autoridad determinó adjudicar a otras empresas  sin incluirme. </w:t>
      </w:r>
    </w:p>
    <w:p w14:paraId="46FCE16F"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3. Se emita una nueva Resolución en la que se Adjudique la Licitación Pública No. FSV-01/2020 denominada GESTIÓN DE COBRO PREVENTIVO Y CORRECTIVO DE LA CARTERA HIPOTECARIA DEL FSV, en las ZONA </w:t>
      </w:r>
      <w:r w:rsidRPr="007969C1">
        <w:rPr>
          <w:rFonts w:ascii="Arial" w:eastAsia="Calibri" w:hAnsi="Arial" w:cs="Arial"/>
          <w:bCs/>
          <w:sz w:val="20"/>
          <w:szCs w:val="20"/>
          <w:lang w:eastAsia="ar-SA"/>
        </w:rPr>
        <w:lastRenderedPageBreak/>
        <w:t>OCCIDENTAL, ORIENTAL Y CENTRAL, por cumplir con todos los requisitos legales, financieros y técnicos y por consiguiente ser la oferta más conveniente para los intereses del FONDO SOCIAL PARA LA VIVIENDA.</w:t>
      </w:r>
    </w:p>
    <w:p w14:paraId="6E61308B"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4. Se tengan por agregada Copia simple de: el acta de Apertura de fecha 21 de </w:t>
      </w:r>
      <w:proofErr w:type="gramStart"/>
      <w:r w:rsidRPr="007969C1">
        <w:rPr>
          <w:rFonts w:ascii="Arial" w:eastAsia="Calibri" w:hAnsi="Arial" w:cs="Arial"/>
          <w:bCs/>
          <w:sz w:val="20"/>
          <w:szCs w:val="20"/>
          <w:lang w:eastAsia="ar-SA"/>
        </w:rPr>
        <w:t>Enero</w:t>
      </w:r>
      <w:proofErr w:type="gramEnd"/>
      <w:r w:rsidRPr="007969C1">
        <w:rPr>
          <w:rFonts w:ascii="Arial" w:eastAsia="Calibri" w:hAnsi="Arial" w:cs="Arial"/>
          <w:bCs/>
          <w:sz w:val="20"/>
          <w:szCs w:val="20"/>
          <w:lang w:eastAsia="ar-SA"/>
        </w:rPr>
        <w:t xml:space="preserve"> de 2020; y la Certificación del Punto VI) del Acta de la sesión de Junta Directiva número JD-CUARENTA/DOS MIL VEINTE, de fecha 27 de febrero de 2020, emitido en fecha 02 de marzo 2020, por el Gerente General del Fondo Social para la Vivienda, Lic. Mariano A. Bonilla.</w:t>
      </w:r>
    </w:p>
    <w:p w14:paraId="219040CE"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Cs/>
          <w:sz w:val="20"/>
          <w:szCs w:val="20"/>
          <w:lang w:eastAsia="ar-SA"/>
        </w:rPr>
        <w:t>Señalo para oír notificaciones la siguiente Dirección: Primera calle Poniente y sesenta y tres Avenida Norte, Edificio A&amp;M, local C-1, Colonia Escalón, San Salvador, teléfono: 2133-5757; correo electrónico: monicahernandezz@hotmail.com.”.</w:t>
      </w:r>
    </w:p>
    <w:p w14:paraId="3612DF80" w14:textId="77777777" w:rsidR="0046563C" w:rsidRPr="007969C1" w:rsidRDefault="0046563C" w:rsidP="0046563C">
      <w:pPr>
        <w:suppressAutoHyphens/>
        <w:jc w:val="both"/>
        <w:rPr>
          <w:rFonts w:ascii="Arial" w:eastAsia="Calibri" w:hAnsi="Arial" w:cs="Arial"/>
          <w:sz w:val="20"/>
          <w:szCs w:val="20"/>
          <w:lang w:eastAsia="ar-SA"/>
        </w:rPr>
      </w:pPr>
      <w:r w:rsidRPr="007969C1">
        <w:rPr>
          <w:rFonts w:ascii="Arial" w:eastAsia="Calibri" w:hAnsi="Arial" w:cs="Arial"/>
          <w:b/>
          <w:sz w:val="20"/>
          <w:szCs w:val="20"/>
        </w:rPr>
        <w:t xml:space="preserve">B. </w:t>
      </w:r>
      <w:r w:rsidRPr="007969C1">
        <w:rPr>
          <w:rFonts w:ascii="Arial" w:hAnsi="Arial" w:cs="Arial"/>
          <w:sz w:val="20"/>
          <w:szCs w:val="20"/>
          <w:lang w:eastAsia="ar-SA"/>
        </w:rPr>
        <w:t>Que</w:t>
      </w:r>
      <w:r w:rsidRPr="007969C1">
        <w:rPr>
          <w:rFonts w:ascii="Arial" w:eastAsia="Calibri" w:hAnsi="Arial" w:cs="Arial"/>
          <w:sz w:val="20"/>
          <w:szCs w:val="20"/>
        </w:rPr>
        <w:t xml:space="preserve"> esta Comisión Especial de Alto Nivel, hace constar que las argumentaciones anteriormente precitadas son las expuestas por la Recurrente, las cuales serán objeto de análisis en los términos siguientes:</w:t>
      </w:r>
    </w:p>
    <w:p w14:paraId="0D1501FA" w14:textId="77777777" w:rsidR="0046563C" w:rsidRPr="007969C1" w:rsidRDefault="0046563C" w:rsidP="0046563C">
      <w:pPr>
        <w:jc w:val="both"/>
        <w:rPr>
          <w:rFonts w:ascii="Arial" w:eastAsia="Calibri" w:hAnsi="Arial" w:cs="Arial"/>
          <w:sz w:val="20"/>
          <w:szCs w:val="20"/>
        </w:rPr>
      </w:pPr>
    </w:p>
    <w:p w14:paraId="79F98A71" w14:textId="77777777" w:rsidR="0046563C" w:rsidRPr="007969C1" w:rsidRDefault="0046563C" w:rsidP="0046563C">
      <w:pPr>
        <w:suppressAutoHyphens/>
        <w:jc w:val="both"/>
        <w:rPr>
          <w:rFonts w:ascii="Arial" w:eastAsia="Calibri" w:hAnsi="Arial" w:cs="Arial"/>
          <w:sz w:val="20"/>
          <w:szCs w:val="20"/>
        </w:rPr>
      </w:pPr>
      <w:r w:rsidRPr="007969C1">
        <w:rPr>
          <w:rFonts w:ascii="Arial" w:eastAsia="Calibri" w:hAnsi="Arial" w:cs="Arial"/>
          <w:sz w:val="20"/>
          <w:szCs w:val="20"/>
        </w:rPr>
        <w:t xml:space="preserve">La Comisión Especial de Alto Nivel procedió a verificar el expediente del proceso de la Licitación Pública que nos ocupa, lo alegado por la Recurrente y los documentos a que se hacen referencia, y lo actuado por la Comisión de Evaluación de Ofertas, por lo que pudimos comprobar de conformidad a las argumentaciones, y se efectúa el siguiente planteamiento: </w:t>
      </w:r>
    </w:p>
    <w:p w14:paraId="7540FAD9" w14:textId="77777777" w:rsidR="0046563C" w:rsidRPr="007969C1" w:rsidRDefault="0046563C" w:rsidP="0046563C">
      <w:pPr>
        <w:contextualSpacing/>
        <w:jc w:val="both"/>
        <w:rPr>
          <w:rFonts w:ascii="Arial" w:eastAsia="Calibri" w:hAnsi="Arial" w:cs="Arial"/>
          <w:sz w:val="20"/>
          <w:szCs w:val="20"/>
        </w:rPr>
      </w:pPr>
    </w:p>
    <w:p w14:paraId="58E442F4" w14:textId="77777777" w:rsidR="0046563C" w:rsidRPr="007969C1" w:rsidRDefault="0046563C" w:rsidP="0046563C">
      <w:pPr>
        <w:numPr>
          <w:ilvl w:val="0"/>
          <w:numId w:val="16"/>
        </w:numPr>
        <w:suppressAutoHyphens/>
        <w:spacing w:after="200"/>
        <w:ind w:left="426" w:hanging="426"/>
        <w:contextualSpacing/>
        <w:jc w:val="both"/>
        <w:rPr>
          <w:rFonts w:ascii="Arial" w:eastAsia="Calibri" w:hAnsi="Arial" w:cs="Arial"/>
          <w:b/>
          <w:sz w:val="20"/>
          <w:szCs w:val="20"/>
          <w:u w:val="single"/>
        </w:rPr>
      </w:pPr>
      <w:r w:rsidRPr="007969C1">
        <w:rPr>
          <w:rFonts w:ascii="Arial" w:eastAsia="Calibri" w:hAnsi="Arial" w:cs="Arial"/>
          <w:b/>
          <w:sz w:val="20"/>
          <w:szCs w:val="20"/>
          <w:u w:val="single"/>
        </w:rPr>
        <w:t>APLICACIÓN DE LAS BASES DE LICITACIÓN</w:t>
      </w:r>
    </w:p>
    <w:p w14:paraId="47E968AD"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b/>
          <w:sz w:val="20"/>
          <w:szCs w:val="20"/>
          <w:u w:val="single"/>
        </w:rPr>
        <w:t>Esta Comisión Especial de Alto Nivel comenta que:</w:t>
      </w:r>
      <w:r w:rsidRPr="007969C1">
        <w:rPr>
          <w:rFonts w:ascii="Arial" w:hAnsi="Arial" w:cs="Arial"/>
          <w:sz w:val="20"/>
          <w:szCs w:val="20"/>
          <w:lang w:eastAsia="es-SV"/>
        </w:rPr>
        <w:t xml:space="preserve"> después de haber verificado lo esgrimido por el recurrente, lo requerido en las Bases de Licitación, la oferta del recurrente, consideramos que</w:t>
      </w:r>
      <w:r w:rsidRPr="007969C1">
        <w:rPr>
          <w:rFonts w:ascii="Arial" w:eastAsia="Calibri" w:hAnsi="Arial" w:cs="Arial"/>
          <w:sz w:val="20"/>
          <w:szCs w:val="20"/>
        </w:rPr>
        <w:t xml:space="preserve"> La Comisión de Evaluación de Ofertas, en su análisis, aplicó lo normado en las Bases de Licitación, tal como lo regula el artículo 43 de LACAP, que cita: “Artículo 43.- </w:t>
      </w:r>
      <w:r w:rsidRPr="007969C1">
        <w:rPr>
          <w:rFonts w:ascii="Arial" w:eastAsia="Calibri" w:hAnsi="Arial" w:cs="Arial"/>
          <w:sz w:val="20"/>
          <w:szCs w:val="20"/>
          <w:lang w:eastAsia="ar-SA"/>
        </w:rPr>
        <w:t xml:space="preserve">Previo a toda licitación o todo concurso, deberán elaborarse las bases correspondientes, las que sin perjuicio de las Leyes o Reglamentos aplicables, </w:t>
      </w:r>
      <w:r w:rsidRPr="007969C1">
        <w:rPr>
          <w:rFonts w:ascii="Arial" w:eastAsia="Calibri" w:hAnsi="Arial" w:cs="Arial"/>
          <w:b/>
          <w:sz w:val="20"/>
          <w:szCs w:val="20"/>
          <w:u w:val="single"/>
          <w:lang w:eastAsia="ar-SA"/>
        </w:rPr>
        <w:t>constituyen el instrumento particular que regulará a la contratación específica</w:t>
      </w:r>
      <w:r w:rsidRPr="007969C1">
        <w:rPr>
          <w:rFonts w:ascii="Arial" w:eastAsia="Calibri" w:hAnsi="Arial" w:cs="Arial"/>
          <w:sz w:val="20"/>
          <w:szCs w:val="20"/>
          <w:lang w:eastAsia="ar-SA"/>
        </w:rPr>
        <w:t xml:space="preserve">. Las bases deberán redactarse en forma clara y precisa a fin de que los interesados conozcan en detalle el objeto de las obligaciones contractuales, los requerimientos y las especificaciones de </w:t>
      </w:r>
      <w:proofErr w:type="gramStart"/>
      <w:r w:rsidRPr="007969C1">
        <w:rPr>
          <w:rFonts w:ascii="Arial" w:eastAsia="Calibri" w:hAnsi="Arial" w:cs="Arial"/>
          <w:sz w:val="20"/>
          <w:szCs w:val="20"/>
          <w:lang w:eastAsia="ar-SA"/>
        </w:rPr>
        <w:t>las mismas</w:t>
      </w:r>
      <w:proofErr w:type="gramEnd"/>
      <w:r w:rsidRPr="007969C1">
        <w:rPr>
          <w:rFonts w:ascii="Arial" w:eastAsia="Calibri" w:hAnsi="Arial" w:cs="Arial"/>
          <w:sz w:val="20"/>
          <w:szCs w:val="20"/>
          <w:lang w:eastAsia="ar-SA"/>
        </w:rPr>
        <w:t xml:space="preserve"> para que las ofertas comprendan todos los aspectos y armonicen con ellas y sean presentadas en igualdad de condiciones…”, lo destacado es nuestro. Esta normativa legal también está sustentada en la doctrina, “el autor JULIO RODOLFO COMADIRA, en su obra “LA LICITACION PUBLICA (Nociones, Principios, Cuestiones)” consigna la igualdad y los pliegos. Es un principio inconcuso que el pliego de condiciones constituye la ley de la licitación o ley del contrato, porque es en él donde se especifican el objeto de la contratación y los derechos y obligaciones del licitante, de los ofertantes y del adjudicatario”. Y</w:t>
      </w:r>
      <w:r w:rsidRPr="007969C1">
        <w:rPr>
          <w:rFonts w:ascii="Arial" w:eastAsia="Calibri" w:hAnsi="Arial" w:cs="Arial"/>
          <w:sz w:val="20"/>
          <w:szCs w:val="20"/>
        </w:rPr>
        <w:t xml:space="preserve"> de haber tomado la Comisión de Evaluación de Ofertas un criterio distinto se estaría violentando el Principio de Igualdad para con los otros participantes, normado en el Artículo 3 del RELACAP, que cita: “…c) </w:t>
      </w:r>
      <w:r w:rsidRPr="007969C1">
        <w:rPr>
          <w:rFonts w:ascii="Arial" w:eastAsia="Calibri" w:hAnsi="Arial" w:cs="Arial"/>
          <w:b/>
          <w:sz w:val="20"/>
          <w:szCs w:val="20"/>
        </w:rPr>
        <w:t>Igualdad</w:t>
      </w:r>
      <w:r w:rsidRPr="007969C1">
        <w:rPr>
          <w:rFonts w:ascii="Arial" w:eastAsia="Calibri" w:hAnsi="Arial" w:cs="Arial"/>
          <w:sz w:val="20"/>
          <w:szCs w:val="20"/>
        </w:rPr>
        <w:t>. Otorgar a todos los participantes en los procedimientos de selección y contratación, un trato igualitario de conformidad con la Ley, sin favorecer o discriminar; positiva o negativamente, por nacionalidad, sexo, raza, credo político, religión o de cualquier otra índole.”.</w:t>
      </w:r>
    </w:p>
    <w:p w14:paraId="60618D1D" w14:textId="77777777" w:rsidR="0046563C" w:rsidRPr="007969C1" w:rsidRDefault="0046563C" w:rsidP="0046563C">
      <w:pPr>
        <w:suppressAutoHyphens/>
        <w:jc w:val="both"/>
        <w:rPr>
          <w:rFonts w:ascii="Arial" w:eastAsia="Calibri" w:hAnsi="Arial" w:cs="Arial"/>
          <w:b/>
          <w:sz w:val="20"/>
          <w:szCs w:val="20"/>
          <w:lang w:val="es-MX"/>
        </w:rPr>
      </w:pPr>
    </w:p>
    <w:p w14:paraId="196F6A54" w14:textId="77777777" w:rsidR="0046563C" w:rsidRPr="007969C1" w:rsidRDefault="0046563C" w:rsidP="0046563C">
      <w:pPr>
        <w:numPr>
          <w:ilvl w:val="0"/>
          <w:numId w:val="16"/>
        </w:numPr>
        <w:suppressAutoHyphens/>
        <w:spacing w:after="200"/>
        <w:ind w:left="426" w:hanging="426"/>
        <w:jc w:val="both"/>
        <w:rPr>
          <w:rFonts w:ascii="Arial" w:eastAsia="Calibri" w:hAnsi="Arial" w:cs="Arial"/>
          <w:b/>
          <w:sz w:val="20"/>
          <w:szCs w:val="20"/>
          <w:lang w:val="es-MX"/>
        </w:rPr>
      </w:pPr>
      <w:r w:rsidRPr="007969C1">
        <w:rPr>
          <w:rFonts w:ascii="Arial" w:eastAsia="Calibri" w:hAnsi="Arial" w:cs="Arial"/>
          <w:b/>
          <w:sz w:val="20"/>
          <w:szCs w:val="20"/>
          <w:lang w:val="es-MX"/>
        </w:rPr>
        <w:t xml:space="preserve">ACEPTACIÓN PLENA DE LAS BASES DE LICITACIÓN.  </w:t>
      </w:r>
    </w:p>
    <w:p w14:paraId="624ED55B"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La LACAP establece en el Art. 45 inciso segundo, que: “La presentación de una oferta por el interesado, dará por aceptadas las indicaciones contenidas en las bases de licitación o de concurso”.</w:t>
      </w:r>
    </w:p>
    <w:p w14:paraId="055BF0C9" w14:textId="77777777" w:rsidR="0046563C" w:rsidRPr="007969C1" w:rsidRDefault="0046563C" w:rsidP="0046563C">
      <w:pPr>
        <w:jc w:val="both"/>
        <w:rPr>
          <w:rFonts w:ascii="Arial" w:eastAsia="Calibri" w:hAnsi="Arial" w:cs="Arial"/>
          <w:sz w:val="20"/>
          <w:szCs w:val="20"/>
          <w:lang w:val="es-MX"/>
        </w:rPr>
      </w:pPr>
    </w:p>
    <w:p w14:paraId="3330F1A3"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 xml:space="preserve">La referida disposición es plenamente aplicable a los procesos de Licitación Pública como el que nos ocupa. </w:t>
      </w:r>
    </w:p>
    <w:p w14:paraId="77B2D0E7" w14:textId="77777777" w:rsidR="0046563C" w:rsidRPr="007969C1" w:rsidRDefault="0046563C" w:rsidP="0046563C">
      <w:pPr>
        <w:jc w:val="both"/>
        <w:rPr>
          <w:rFonts w:ascii="Arial" w:eastAsia="Calibri" w:hAnsi="Arial" w:cs="Arial"/>
          <w:sz w:val="20"/>
          <w:szCs w:val="20"/>
          <w:lang w:val="es-MX"/>
        </w:rPr>
      </w:pPr>
    </w:p>
    <w:p w14:paraId="22053431" w14:textId="77777777" w:rsidR="0046563C" w:rsidRPr="007969C1" w:rsidRDefault="0046563C" w:rsidP="0046563C">
      <w:pPr>
        <w:jc w:val="both"/>
        <w:rPr>
          <w:rFonts w:ascii="Arial" w:eastAsia="Calibri" w:hAnsi="Arial" w:cs="Arial"/>
          <w:sz w:val="20"/>
          <w:szCs w:val="20"/>
          <w:lang w:eastAsia="ar-SA"/>
        </w:rPr>
      </w:pPr>
      <w:r w:rsidRPr="007969C1">
        <w:rPr>
          <w:rFonts w:ascii="Arial" w:eastAsia="Calibri" w:hAnsi="Arial" w:cs="Arial"/>
          <w:sz w:val="20"/>
          <w:szCs w:val="20"/>
          <w:lang w:val="es-MX" w:eastAsia="ar-SA"/>
        </w:rPr>
        <w:t>Tomando</w:t>
      </w:r>
      <w:r w:rsidRPr="007969C1">
        <w:rPr>
          <w:rFonts w:ascii="Arial" w:eastAsia="Calibri" w:hAnsi="Arial" w:cs="Arial"/>
          <w:sz w:val="20"/>
          <w:szCs w:val="20"/>
          <w:lang w:eastAsia="ar-SA"/>
        </w:rPr>
        <w:t xml:space="preserve"> además en consideración la doctrina que comenta, el tratadista Agustin Gordillo, que: “…La presentación de una oferta en una licitación no genera derecho alguno a ser adjudicatario, sino a la regularidad del procedimiento de selección y, por ende, a no ser excluido de ella sino por las causas y los procedimientos previstos en su marco regulatorio”.</w:t>
      </w:r>
    </w:p>
    <w:p w14:paraId="3CB00275" w14:textId="77777777" w:rsidR="0046563C" w:rsidRPr="007969C1" w:rsidRDefault="0046563C" w:rsidP="0046563C">
      <w:pPr>
        <w:jc w:val="both"/>
        <w:rPr>
          <w:rFonts w:ascii="Arial" w:eastAsia="Calibri" w:hAnsi="Arial" w:cs="Arial"/>
          <w:sz w:val="20"/>
          <w:szCs w:val="20"/>
        </w:rPr>
      </w:pPr>
    </w:p>
    <w:p w14:paraId="475B275B" w14:textId="77777777" w:rsidR="0046563C" w:rsidRPr="007969C1" w:rsidRDefault="0046563C" w:rsidP="0046563C">
      <w:pPr>
        <w:jc w:val="both"/>
        <w:rPr>
          <w:rFonts w:ascii="Arial" w:eastAsia="Calibri" w:hAnsi="Arial" w:cs="Arial"/>
          <w:bCs/>
          <w:sz w:val="20"/>
          <w:szCs w:val="20"/>
          <w:lang w:val="es-MX"/>
        </w:rPr>
      </w:pPr>
      <w:r w:rsidRPr="007969C1">
        <w:rPr>
          <w:rFonts w:ascii="Arial" w:eastAsia="Calibri" w:hAnsi="Arial" w:cs="Arial"/>
          <w:bCs/>
          <w:sz w:val="20"/>
          <w:szCs w:val="20"/>
          <w:lang w:val="es-MX"/>
        </w:rPr>
        <w:t xml:space="preserve">En la misma línea, los referidos términos establecen en el </w:t>
      </w:r>
      <w:bookmarkStart w:id="13" w:name="_Toc7510632"/>
      <w:bookmarkStart w:id="14" w:name="_Toc95558312"/>
      <w:bookmarkStart w:id="15" w:name="_Toc424554215"/>
      <w:r w:rsidRPr="007969C1">
        <w:rPr>
          <w:rFonts w:ascii="Arial" w:eastAsia="Calibri" w:hAnsi="Arial" w:cs="Arial"/>
          <w:bCs/>
          <w:sz w:val="20"/>
          <w:szCs w:val="20"/>
          <w:lang w:val="es-MX"/>
        </w:rPr>
        <w:t>numeral 10. “Forma de Presentación de las Ofertas</w:t>
      </w:r>
      <w:bookmarkEnd w:id="13"/>
      <w:bookmarkEnd w:id="14"/>
      <w:bookmarkEnd w:id="15"/>
      <w:r w:rsidRPr="007969C1">
        <w:rPr>
          <w:rFonts w:ascii="Arial" w:eastAsia="Calibri" w:hAnsi="Arial" w:cs="Arial"/>
          <w:bCs/>
          <w:sz w:val="20"/>
          <w:szCs w:val="20"/>
          <w:lang w:val="es-MX"/>
        </w:rPr>
        <w:t xml:space="preserve">”, que: “Con la presentación de la oferta, el ofertante </w:t>
      </w:r>
      <w:r w:rsidRPr="007969C1">
        <w:rPr>
          <w:rFonts w:ascii="Arial" w:eastAsia="Calibri" w:hAnsi="Arial" w:cs="Arial"/>
          <w:bCs/>
          <w:sz w:val="20"/>
          <w:szCs w:val="20"/>
          <w:u w:val="single"/>
          <w:lang w:val="es-MX"/>
        </w:rPr>
        <w:t>se somete a las condiciones de las presentes Bases de Licitación</w:t>
      </w:r>
      <w:r w:rsidRPr="007969C1">
        <w:rPr>
          <w:rFonts w:ascii="Arial" w:eastAsia="Calibri" w:hAnsi="Arial" w:cs="Arial"/>
          <w:sz w:val="20"/>
          <w:szCs w:val="20"/>
          <w:lang w:val="es-MX"/>
        </w:rPr>
        <w:t xml:space="preserve"> </w:t>
      </w:r>
      <w:r w:rsidRPr="007969C1">
        <w:rPr>
          <w:rFonts w:ascii="Arial" w:eastAsia="Calibri" w:hAnsi="Arial" w:cs="Arial"/>
          <w:bCs/>
          <w:sz w:val="20"/>
          <w:szCs w:val="20"/>
          <w:lang w:val="es-MX"/>
        </w:rPr>
        <w:t>y ninguna condición establecida en la oferta presentada tendrá validez si contraría o no es acorde a las disposiciones aquí establecidas. Las ofertas presentadas pasarán a ser propiedad del FSV.”.</w:t>
      </w:r>
    </w:p>
    <w:p w14:paraId="0F01BAA2" w14:textId="77777777" w:rsidR="0046563C" w:rsidRPr="007969C1" w:rsidRDefault="0046563C" w:rsidP="0046563C">
      <w:pPr>
        <w:jc w:val="both"/>
        <w:rPr>
          <w:rFonts w:ascii="Arial" w:eastAsia="Calibri" w:hAnsi="Arial" w:cs="Arial"/>
          <w:sz w:val="20"/>
          <w:szCs w:val="20"/>
          <w:lang w:val="es-MX"/>
        </w:rPr>
      </w:pPr>
    </w:p>
    <w:p w14:paraId="506193E5"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lastRenderedPageBreak/>
        <w:t xml:space="preserve">Sumado a lo anterior, la LACAP contempla una fase expresa en la cual los interesados, antes de la presentación de las ofertas, pueden hacer consultas y solicitar adendas, conforme a los artículos 50 y 51 LACAP, que anunciamos a continuación: </w:t>
      </w:r>
    </w:p>
    <w:p w14:paraId="4A739720" w14:textId="77777777" w:rsidR="0046563C" w:rsidRPr="007969C1" w:rsidRDefault="0046563C" w:rsidP="0046563C">
      <w:pPr>
        <w:jc w:val="both"/>
        <w:rPr>
          <w:rFonts w:ascii="Arial" w:eastAsia="Calibri" w:hAnsi="Arial" w:cs="Arial"/>
          <w:sz w:val="20"/>
          <w:szCs w:val="20"/>
          <w:lang w:val="es-MX"/>
        </w:rPr>
      </w:pPr>
    </w:p>
    <w:p w14:paraId="4F7985C9"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Art. 50: “Las instituciones podrán hacer por escrito adendas o enmiendas a las bases de licitación o de concurso, antes de que venza el plazo para la presentación de las ofertas. Todos los interesados que hayan obtenido las bases de licitación o de concurso, serán notificados de igual manera de las modificaciones o aclaraciones correspondientes. Estos plazos serán fijados en las bases”.</w:t>
      </w:r>
    </w:p>
    <w:p w14:paraId="040E3DB9" w14:textId="77777777" w:rsidR="0046563C" w:rsidRPr="007969C1" w:rsidRDefault="0046563C" w:rsidP="0046563C">
      <w:pPr>
        <w:jc w:val="both"/>
        <w:rPr>
          <w:rFonts w:ascii="Arial" w:eastAsia="Calibri" w:hAnsi="Arial" w:cs="Arial"/>
          <w:sz w:val="20"/>
          <w:szCs w:val="20"/>
          <w:lang w:val="es-MX"/>
        </w:rPr>
      </w:pPr>
    </w:p>
    <w:p w14:paraId="3162A38C"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Art. 51: “Se podrán recibir consultas por escrito antes de la fecha de recepción de las ofertas, las que deberán ser contestadas y comunicadas por escrito a todos los interesados que hayan retirado las bases de licitación o de concurso; los plazos para dichas consultas serán determinados en las mismas bases”.</w:t>
      </w:r>
    </w:p>
    <w:p w14:paraId="3028F452"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 xml:space="preserve">  </w:t>
      </w:r>
    </w:p>
    <w:p w14:paraId="2E31CC0D"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Esta Comisión Especial de Alto Nivel, verificó que la recurrente no presentó ninguna consulta o solicitud de adenda con relación al contenido de Las Bases y una vez presentada la oferta manifestó su conformidad a los pliegos de la Licitación que nos ocupa.</w:t>
      </w:r>
    </w:p>
    <w:p w14:paraId="476DD588" w14:textId="77777777" w:rsidR="0046563C" w:rsidRPr="007969C1" w:rsidRDefault="0046563C" w:rsidP="0046563C">
      <w:pPr>
        <w:jc w:val="both"/>
        <w:rPr>
          <w:rFonts w:ascii="Arial" w:eastAsia="Calibri" w:hAnsi="Arial" w:cs="Arial"/>
          <w:sz w:val="20"/>
          <w:szCs w:val="20"/>
          <w:lang w:val="es-MX"/>
        </w:rPr>
      </w:pPr>
    </w:p>
    <w:p w14:paraId="5BA58ED5"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 xml:space="preserve">Es el caso, </w:t>
      </w:r>
      <w:r w:rsidRPr="007969C1">
        <w:rPr>
          <w:rFonts w:ascii="Arial" w:eastAsia="Calibri" w:hAnsi="Arial" w:cs="Arial"/>
          <w:b/>
          <w:sz w:val="20"/>
          <w:szCs w:val="20"/>
          <w:lang w:eastAsia="ar-SA"/>
        </w:rPr>
        <w:t>MÓNICA LEONOR HERNÁNDEZ CALDERÓN</w:t>
      </w:r>
      <w:r w:rsidRPr="007969C1">
        <w:rPr>
          <w:rFonts w:ascii="Arial" w:hAnsi="Arial" w:cs="Arial"/>
          <w:sz w:val="20"/>
          <w:szCs w:val="20"/>
          <w:lang w:eastAsia="ar-SA"/>
        </w:rPr>
        <w:t xml:space="preserve"> </w:t>
      </w:r>
      <w:r w:rsidRPr="007969C1">
        <w:rPr>
          <w:rFonts w:ascii="Arial" w:eastAsia="Calibri" w:hAnsi="Arial" w:cs="Arial"/>
          <w:sz w:val="20"/>
          <w:szCs w:val="20"/>
          <w:lang w:val="es-MX"/>
        </w:rPr>
        <w:t xml:space="preserve">presentó su oferta en el referido proceso, aceptando el contenido de las Bases de Licitación, suscribiendo la Carta de Aceptación Plena, conforme el Anexo 4, del pliego de la licitación. </w:t>
      </w:r>
      <w:r w:rsidRPr="007969C1">
        <w:rPr>
          <w:rFonts w:ascii="Arial" w:eastAsia="Calibri" w:hAnsi="Arial" w:cs="Arial"/>
          <w:sz w:val="20"/>
          <w:szCs w:val="20"/>
          <w:lang w:val="es-MX"/>
        </w:rPr>
        <w:tab/>
      </w:r>
    </w:p>
    <w:p w14:paraId="796565B4"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 xml:space="preserve"> </w:t>
      </w:r>
    </w:p>
    <w:p w14:paraId="41FBB2E9" w14:textId="77777777" w:rsidR="0046563C" w:rsidRPr="007969C1" w:rsidRDefault="0046563C" w:rsidP="0046563C">
      <w:pPr>
        <w:numPr>
          <w:ilvl w:val="0"/>
          <w:numId w:val="16"/>
        </w:numPr>
        <w:suppressAutoHyphens/>
        <w:spacing w:after="200"/>
        <w:ind w:left="284" w:hanging="284"/>
        <w:jc w:val="both"/>
        <w:rPr>
          <w:rFonts w:ascii="Arial" w:hAnsi="Arial" w:cs="Arial"/>
          <w:b/>
          <w:sz w:val="20"/>
          <w:szCs w:val="20"/>
          <w:lang w:eastAsia="es-SV"/>
        </w:rPr>
      </w:pPr>
      <w:bookmarkStart w:id="16" w:name="_Hlk34996787"/>
      <w:r w:rsidRPr="007969C1">
        <w:rPr>
          <w:rFonts w:ascii="Arial" w:hAnsi="Arial" w:cs="Arial"/>
          <w:b/>
          <w:sz w:val="20"/>
          <w:szCs w:val="20"/>
          <w:lang w:eastAsia="es-SV"/>
        </w:rPr>
        <w:t>SOBRE LOS ASPECTOS SUBSANABLES Y NO SUBSANABLES</w:t>
      </w:r>
    </w:p>
    <w:p w14:paraId="700B6CAF" w14:textId="77777777" w:rsidR="0046563C" w:rsidRPr="007969C1" w:rsidRDefault="0046563C" w:rsidP="0046563C">
      <w:pPr>
        <w:jc w:val="both"/>
        <w:rPr>
          <w:rFonts w:ascii="Arial" w:hAnsi="Arial" w:cs="Arial"/>
          <w:bCs/>
          <w:sz w:val="20"/>
          <w:szCs w:val="20"/>
          <w:lang w:eastAsia="es-SV"/>
        </w:rPr>
      </w:pPr>
      <w:r w:rsidRPr="007969C1">
        <w:rPr>
          <w:rFonts w:ascii="Arial" w:hAnsi="Arial" w:cs="Arial"/>
          <w:bCs/>
          <w:sz w:val="20"/>
          <w:szCs w:val="20"/>
          <w:lang w:eastAsia="es-SV"/>
        </w:rPr>
        <w:t xml:space="preserve">La sujeción al principio de legalidad, bases de licitación, </w:t>
      </w:r>
      <w:proofErr w:type="gramStart"/>
      <w:r w:rsidRPr="007969C1">
        <w:rPr>
          <w:rFonts w:ascii="Arial" w:hAnsi="Arial" w:cs="Arial"/>
          <w:bCs/>
          <w:sz w:val="20"/>
          <w:szCs w:val="20"/>
          <w:lang w:eastAsia="es-SV"/>
        </w:rPr>
        <w:t>y</w:t>
      </w:r>
      <w:proofErr w:type="gramEnd"/>
      <w:r w:rsidRPr="007969C1">
        <w:rPr>
          <w:rFonts w:ascii="Arial" w:hAnsi="Arial" w:cs="Arial"/>
          <w:bCs/>
          <w:sz w:val="20"/>
          <w:szCs w:val="20"/>
          <w:lang w:eastAsia="es-SV"/>
        </w:rPr>
        <w:t xml:space="preserve"> por ende, a los aspectos subsanables y no subsanables que las mismas establezcan, ha sido sólidamente abordado por la jurisprudencia.</w:t>
      </w:r>
    </w:p>
    <w:p w14:paraId="01555FD4" w14:textId="77777777" w:rsidR="0046563C" w:rsidRPr="007969C1" w:rsidRDefault="0046563C" w:rsidP="0046563C">
      <w:pPr>
        <w:jc w:val="both"/>
        <w:rPr>
          <w:rFonts w:ascii="Arial" w:hAnsi="Arial" w:cs="Arial"/>
          <w:bCs/>
          <w:sz w:val="20"/>
          <w:szCs w:val="20"/>
          <w:lang w:eastAsia="es-SV"/>
        </w:rPr>
      </w:pPr>
    </w:p>
    <w:p w14:paraId="4349EB02" w14:textId="77777777" w:rsidR="0046563C" w:rsidRPr="007969C1" w:rsidRDefault="0046563C" w:rsidP="0046563C">
      <w:pPr>
        <w:jc w:val="both"/>
        <w:rPr>
          <w:rFonts w:ascii="Arial" w:hAnsi="Arial" w:cs="Arial"/>
          <w:bCs/>
          <w:sz w:val="20"/>
          <w:szCs w:val="20"/>
          <w:lang w:eastAsia="es-SV"/>
        </w:rPr>
      </w:pPr>
      <w:r w:rsidRPr="007969C1">
        <w:rPr>
          <w:rFonts w:ascii="Arial" w:hAnsi="Arial" w:cs="Arial"/>
          <w:bCs/>
          <w:sz w:val="20"/>
          <w:szCs w:val="20"/>
          <w:lang w:eastAsia="es-SV"/>
        </w:rPr>
        <w:t>La Sala de lo Contencioso Administrativo ha establecido que:</w:t>
      </w:r>
    </w:p>
    <w:p w14:paraId="05C97EE7" w14:textId="467EF9BC" w:rsidR="0046563C" w:rsidRPr="007969C1" w:rsidRDefault="0046563C" w:rsidP="0046563C">
      <w:pPr>
        <w:jc w:val="both"/>
        <w:rPr>
          <w:rFonts w:ascii="Arial" w:hAnsi="Arial" w:cs="Arial"/>
          <w:bCs/>
          <w:sz w:val="20"/>
          <w:szCs w:val="20"/>
          <w:lang w:eastAsia="es-SV"/>
        </w:rPr>
      </w:pPr>
      <w:r w:rsidRPr="007969C1">
        <w:rPr>
          <w:rFonts w:ascii="Arial" w:hAnsi="Arial" w:cs="Arial"/>
          <w:bCs/>
          <w:sz w:val="20"/>
          <w:szCs w:val="20"/>
          <w:lang w:eastAsia="es-SV"/>
        </w:rPr>
        <w:t xml:space="preserve">“la LACAP, en el artículo 43 establece que "(...) deberán elaborarse las bases correspondientes, las </w:t>
      </w:r>
      <w:proofErr w:type="gramStart"/>
      <w:r w:rsidRPr="007969C1">
        <w:rPr>
          <w:rFonts w:ascii="Arial" w:hAnsi="Arial" w:cs="Arial"/>
          <w:bCs/>
          <w:sz w:val="20"/>
          <w:szCs w:val="20"/>
          <w:lang w:eastAsia="es-SV"/>
        </w:rPr>
        <w:t>que</w:t>
      </w:r>
      <w:proofErr w:type="gramEnd"/>
      <w:r w:rsidR="0026177D">
        <w:rPr>
          <w:rFonts w:ascii="Arial" w:hAnsi="Arial" w:cs="Arial"/>
          <w:bCs/>
          <w:sz w:val="20"/>
          <w:szCs w:val="20"/>
          <w:lang w:eastAsia="es-SV"/>
        </w:rPr>
        <w:t xml:space="preserve"> </w:t>
      </w:r>
      <w:r w:rsidRPr="007969C1">
        <w:rPr>
          <w:rFonts w:ascii="Arial" w:hAnsi="Arial" w:cs="Arial"/>
          <w:bCs/>
          <w:sz w:val="20"/>
          <w:szCs w:val="20"/>
          <w:lang w:eastAsia="es-SV"/>
        </w:rPr>
        <w:t>sin perjuicio de las Leyes o Reglamentos aplicables, constituyen el instrumento particular que regulará a la contratación específica (...). (Resaltado suplido)”.</w:t>
      </w:r>
    </w:p>
    <w:p w14:paraId="1E161453" w14:textId="77777777" w:rsidR="0046563C" w:rsidRPr="007969C1" w:rsidRDefault="0046563C" w:rsidP="0046563C">
      <w:pPr>
        <w:jc w:val="both"/>
        <w:rPr>
          <w:rFonts w:ascii="Arial" w:hAnsi="Arial" w:cs="Arial"/>
          <w:bCs/>
          <w:sz w:val="20"/>
          <w:szCs w:val="20"/>
          <w:lang w:eastAsia="es-SV"/>
        </w:rPr>
      </w:pPr>
      <w:r w:rsidRPr="007969C1">
        <w:rPr>
          <w:rFonts w:ascii="Arial" w:hAnsi="Arial" w:cs="Arial"/>
          <w:bCs/>
          <w:sz w:val="20"/>
          <w:szCs w:val="20"/>
          <w:lang w:eastAsia="es-SV"/>
        </w:rPr>
        <w:t xml:space="preserve">Y que en el caso particular que dicha sentencia analizó: “Por consiguiente, se debe tener en cuenta, que el hecho de establecerse en el pliego de condiciones que era insubsanable un error referido a la vigencia de la </w:t>
      </w:r>
      <w:proofErr w:type="gramStart"/>
      <w:r w:rsidRPr="007969C1">
        <w:rPr>
          <w:rFonts w:ascii="Arial" w:hAnsi="Arial" w:cs="Arial"/>
          <w:bCs/>
          <w:sz w:val="20"/>
          <w:szCs w:val="20"/>
          <w:lang w:eastAsia="es-SV"/>
        </w:rPr>
        <w:t>garantía,</w:t>
      </w:r>
      <w:proofErr w:type="gramEnd"/>
      <w:r w:rsidRPr="007969C1">
        <w:rPr>
          <w:rFonts w:ascii="Arial" w:hAnsi="Arial" w:cs="Arial"/>
          <w:bCs/>
          <w:sz w:val="20"/>
          <w:szCs w:val="20"/>
          <w:lang w:eastAsia="es-SV"/>
        </w:rPr>
        <w:t xml:space="preserve"> trae de suyo, que no puede considerarse la oferta —lo cual no necesariamente debe expresarlo dicho marco legal— puesto que aceptar la misma seria inadvertir el vicio que no se puede sanear. Por lo que la decisión de la Administración fue razonable.” (sentencia 360-2010, de las ocho horas once minutos del dieciséis de abril del dos mil trece.)</w:t>
      </w:r>
    </w:p>
    <w:p w14:paraId="501674AA" w14:textId="77777777" w:rsidR="0046563C" w:rsidRPr="007969C1" w:rsidRDefault="0046563C" w:rsidP="0046563C">
      <w:pPr>
        <w:jc w:val="both"/>
        <w:rPr>
          <w:rFonts w:ascii="Arial" w:hAnsi="Arial" w:cs="Arial"/>
          <w:bCs/>
          <w:sz w:val="20"/>
          <w:szCs w:val="20"/>
          <w:lang w:eastAsia="es-SV"/>
        </w:rPr>
      </w:pPr>
    </w:p>
    <w:p w14:paraId="088686A9" w14:textId="77777777" w:rsidR="0046563C" w:rsidRPr="007969C1" w:rsidRDefault="0046563C" w:rsidP="0046563C">
      <w:pPr>
        <w:jc w:val="both"/>
        <w:rPr>
          <w:rFonts w:ascii="Arial" w:hAnsi="Arial" w:cs="Arial"/>
          <w:bCs/>
          <w:sz w:val="20"/>
          <w:szCs w:val="20"/>
          <w:lang w:eastAsia="es-SV"/>
        </w:rPr>
      </w:pPr>
      <w:r w:rsidRPr="007969C1">
        <w:rPr>
          <w:rFonts w:ascii="Arial" w:hAnsi="Arial" w:cs="Arial"/>
          <w:bCs/>
          <w:sz w:val="20"/>
          <w:szCs w:val="20"/>
          <w:lang w:eastAsia="es-SV"/>
        </w:rPr>
        <w:t xml:space="preserve">Asimismo, en sentencia 90-2015, de las catorce horas cuarenta y tres minutos del veintinueve de marzo de dos mil diecinueve, se sostuvo que: </w:t>
      </w:r>
    </w:p>
    <w:p w14:paraId="2BE8C043" w14:textId="0095F491" w:rsidR="0046563C" w:rsidRPr="007969C1" w:rsidRDefault="0046563C" w:rsidP="0046563C">
      <w:pPr>
        <w:jc w:val="both"/>
        <w:rPr>
          <w:rFonts w:ascii="Arial" w:hAnsi="Arial" w:cs="Arial"/>
          <w:bCs/>
          <w:sz w:val="20"/>
          <w:szCs w:val="20"/>
          <w:lang w:eastAsia="es-SV"/>
        </w:rPr>
      </w:pPr>
      <w:r w:rsidRPr="007969C1">
        <w:rPr>
          <w:rFonts w:ascii="Arial" w:hAnsi="Arial" w:cs="Arial"/>
          <w:bCs/>
          <w:sz w:val="20"/>
          <w:szCs w:val="20"/>
          <w:lang w:eastAsia="es-SV"/>
        </w:rPr>
        <w:t>“La autoridad demandada no procedió a realizar prevención alguna en el procedimiento de adjudicación, en vista que las bases establecían claramente en el acápite 25 cuáles eran los documentos que sí podían ser subsanados, en los que se encontraban los comprendidos</w:t>
      </w:r>
      <w:r>
        <w:rPr>
          <w:rFonts w:ascii="Arial" w:hAnsi="Arial" w:cs="Arial"/>
          <w:bCs/>
          <w:sz w:val="20"/>
          <w:szCs w:val="20"/>
          <w:lang w:eastAsia="es-SV"/>
        </w:rPr>
        <w:t xml:space="preserve"> </w:t>
      </w:r>
      <w:r w:rsidRPr="007969C1">
        <w:rPr>
          <w:rFonts w:ascii="Arial" w:hAnsi="Arial" w:cs="Arial"/>
          <w:bCs/>
          <w:sz w:val="20"/>
          <w:szCs w:val="20"/>
          <w:lang w:eastAsia="es-SV"/>
        </w:rPr>
        <w:t xml:space="preserve">en el literal e) del folder número 3 “Otros documentos comprendidos en </w:t>
      </w:r>
      <w:proofErr w:type="gramStart"/>
      <w:r w:rsidRPr="007969C1">
        <w:rPr>
          <w:rFonts w:ascii="Arial" w:hAnsi="Arial" w:cs="Arial"/>
          <w:bCs/>
          <w:sz w:val="20"/>
          <w:szCs w:val="20"/>
          <w:lang w:eastAsia="es-SV"/>
        </w:rPr>
        <w:t>la  oferta</w:t>
      </w:r>
      <w:proofErr w:type="gramEnd"/>
      <w:r w:rsidRPr="007969C1">
        <w:rPr>
          <w:rFonts w:ascii="Arial" w:hAnsi="Arial" w:cs="Arial"/>
          <w:bCs/>
          <w:sz w:val="20"/>
          <w:szCs w:val="20"/>
          <w:lang w:eastAsia="es-SV"/>
        </w:rPr>
        <w:t xml:space="preserve">”, en  los cuales  no está la oferta económica (cuadro resumen de precios)”. Y que: “la  Administración pública debía ceñirse  a lo previsto en las bases de  licitación,  que de  conformidad al  artículo  43 de  la LACAP, son  el  instrumento particular  que regula la contratación, en las  que los ofertante conocerán en  detalle el objeto de las  obligaciones contractuales,  los  requerimientos  y  las  especificaciones  de  las  mismas  para  que  las  ofertas comprendan  todos  los  aspectos  y  armonicen  con  ellas  y  sean  presentadas  en  igualdad  de condiciones. Lo anterior en concordancia con el artículo 45 de la misma ley, que prevé que las bases deberán </w:t>
      </w:r>
      <w:proofErr w:type="gramStart"/>
      <w:r w:rsidRPr="007969C1">
        <w:rPr>
          <w:rFonts w:ascii="Arial" w:hAnsi="Arial" w:cs="Arial"/>
          <w:bCs/>
          <w:sz w:val="20"/>
          <w:szCs w:val="20"/>
          <w:lang w:eastAsia="es-SV"/>
        </w:rPr>
        <w:t>contener,  además</w:t>
      </w:r>
      <w:proofErr w:type="gramEnd"/>
      <w:r w:rsidRPr="007969C1">
        <w:rPr>
          <w:rFonts w:ascii="Arial" w:hAnsi="Arial" w:cs="Arial"/>
          <w:bCs/>
          <w:sz w:val="20"/>
          <w:szCs w:val="20"/>
          <w:lang w:eastAsia="es-SV"/>
        </w:rPr>
        <w:t>, las  exigencias sobre las  especificaciones técnicas,  condiciones económicas, legales, administrativas  y el modelo general del  contrato, y que la  presentación de una  oferta  por  el interesado,  dará  por  aceptadas las  indicaciones  contenidas  en las  bases  de  licitación o de concurso”</w:t>
      </w:r>
    </w:p>
    <w:p w14:paraId="1B248D07" w14:textId="77777777" w:rsidR="0046563C" w:rsidRPr="007969C1" w:rsidRDefault="0046563C" w:rsidP="0046563C">
      <w:pPr>
        <w:jc w:val="both"/>
        <w:rPr>
          <w:rFonts w:ascii="Arial" w:hAnsi="Arial" w:cs="Arial"/>
          <w:bCs/>
          <w:sz w:val="20"/>
          <w:szCs w:val="20"/>
          <w:lang w:eastAsia="es-SV"/>
        </w:rPr>
      </w:pPr>
    </w:p>
    <w:p w14:paraId="64431258" w14:textId="77777777" w:rsidR="0046563C" w:rsidRPr="007969C1" w:rsidRDefault="0046563C" w:rsidP="0046563C">
      <w:pPr>
        <w:jc w:val="both"/>
        <w:rPr>
          <w:rFonts w:ascii="Arial" w:hAnsi="Arial" w:cs="Arial"/>
          <w:bCs/>
          <w:sz w:val="20"/>
          <w:szCs w:val="20"/>
          <w:lang w:eastAsia="es-SV"/>
        </w:rPr>
      </w:pPr>
      <w:r w:rsidRPr="007969C1">
        <w:rPr>
          <w:rFonts w:ascii="Arial" w:hAnsi="Arial" w:cs="Arial"/>
          <w:bCs/>
          <w:sz w:val="20"/>
          <w:szCs w:val="20"/>
          <w:lang w:eastAsia="es-SV"/>
        </w:rPr>
        <w:t xml:space="preserve">Lo anterior denota, que </w:t>
      </w:r>
      <w:r w:rsidRPr="007969C1">
        <w:rPr>
          <w:rFonts w:ascii="Arial" w:hAnsi="Arial" w:cs="Arial"/>
          <w:b/>
          <w:i/>
          <w:iCs/>
          <w:sz w:val="20"/>
          <w:szCs w:val="20"/>
          <w:lang w:eastAsia="es-SV"/>
        </w:rPr>
        <w:t xml:space="preserve">la sujeción al principio de legalidad se llena de contenido respecto a los aspectos que las bases establecen que son o no subsanables. </w:t>
      </w:r>
    </w:p>
    <w:p w14:paraId="7C239AC6" w14:textId="77777777" w:rsidR="0046563C" w:rsidRPr="007969C1" w:rsidRDefault="0046563C" w:rsidP="0046563C">
      <w:pPr>
        <w:jc w:val="both"/>
        <w:rPr>
          <w:rFonts w:ascii="Arial" w:hAnsi="Arial" w:cs="Arial"/>
          <w:bCs/>
          <w:sz w:val="20"/>
          <w:szCs w:val="20"/>
          <w:lang w:eastAsia="es-SV"/>
        </w:rPr>
      </w:pPr>
    </w:p>
    <w:p w14:paraId="7CF591D7" w14:textId="77777777" w:rsidR="0046563C" w:rsidRPr="007969C1" w:rsidRDefault="0046563C" w:rsidP="0046563C">
      <w:pPr>
        <w:jc w:val="both"/>
        <w:rPr>
          <w:rFonts w:ascii="Arial" w:eastAsia="Calibri" w:hAnsi="Arial" w:cs="Arial"/>
          <w:bCs/>
          <w:sz w:val="20"/>
          <w:szCs w:val="20"/>
          <w:lang w:eastAsia="ar-SA"/>
        </w:rPr>
      </w:pPr>
      <w:r w:rsidRPr="007969C1">
        <w:rPr>
          <w:rFonts w:ascii="Arial" w:hAnsi="Arial" w:cs="Arial"/>
          <w:bCs/>
          <w:sz w:val="20"/>
          <w:szCs w:val="20"/>
          <w:lang w:eastAsia="es-SV"/>
        </w:rPr>
        <w:lastRenderedPageBreak/>
        <w:t xml:space="preserve">En el presente caso, las bases de licitación en el </w:t>
      </w:r>
      <w:r w:rsidRPr="007969C1">
        <w:rPr>
          <w:rFonts w:ascii="Arial" w:eastAsia="Calibri" w:hAnsi="Arial" w:cs="Arial"/>
          <w:bCs/>
          <w:sz w:val="20"/>
          <w:szCs w:val="20"/>
          <w:lang w:eastAsia="ar-SA"/>
        </w:rPr>
        <w:t xml:space="preserve">Anexo No. 9, B. ASPECTOS NO SUBSANABLES, página No. 57, numeral 16, que establece: </w:t>
      </w:r>
      <w:r w:rsidRPr="007969C1">
        <w:rPr>
          <w:rFonts w:ascii="Arial" w:eastAsia="Calibri" w:hAnsi="Arial" w:cs="Arial"/>
          <w:bCs/>
          <w:i/>
          <w:iCs/>
          <w:sz w:val="20"/>
          <w:szCs w:val="20"/>
          <w:lang w:eastAsia="ar-SA"/>
        </w:rPr>
        <w:t xml:space="preserve">“16. </w:t>
      </w:r>
      <w:r w:rsidRPr="007969C1">
        <w:rPr>
          <w:rFonts w:ascii="Arial" w:eastAsia="Calibri" w:hAnsi="Arial" w:cs="Arial"/>
          <w:b/>
          <w:i/>
          <w:iCs/>
          <w:sz w:val="20"/>
          <w:szCs w:val="20"/>
          <w:lang w:eastAsia="ar-SA"/>
        </w:rPr>
        <w:t xml:space="preserve">Si la oferta económica no es presentada </w:t>
      </w:r>
      <w:proofErr w:type="gramStart"/>
      <w:r w:rsidRPr="007969C1">
        <w:rPr>
          <w:rFonts w:ascii="Arial" w:eastAsia="Calibri" w:hAnsi="Arial" w:cs="Arial"/>
          <w:b/>
          <w:i/>
          <w:iCs/>
          <w:sz w:val="20"/>
          <w:szCs w:val="20"/>
          <w:lang w:eastAsia="ar-SA"/>
        </w:rPr>
        <w:t>de acuerdo al</w:t>
      </w:r>
      <w:proofErr w:type="gramEnd"/>
      <w:r w:rsidRPr="007969C1">
        <w:rPr>
          <w:rFonts w:ascii="Arial" w:eastAsia="Calibri" w:hAnsi="Arial" w:cs="Arial"/>
          <w:b/>
          <w:i/>
          <w:iCs/>
          <w:sz w:val="20"/>
          <w:szCs w:val="20"/>
          <w:lang w:eastAsia="ar-SA"/>
        </w:rPr>
        <w:t xml:space="preserve"> formato contenido en las Bases</w:t>
      </w:r>
      <w:r w:rsidRPr="007969C1">
        <w:rPr>
          <w:rFonts w:ascii="Arial" w:eastAsia="Calibri" w:hAnsi="Arial" w:cs="Arial"/>
          <w:bCs/>
          <w:i/>
          <w:iCs/>
          <w:sz w:val="20"/>
          <w:szCs w:val="20"/>
          <w:lang w:eastAsia="ar-SA"/>
        </w:rPr>
        <w:t>”</w:t>
      </w:r>
      <w:r w:rsidRPr="007969C1">
        <w:rPr>
          <w:rFonts w:ascii="Arial" w:eastAsia="Calibri" w:hAnsi="Arial" w:cs="Arial"/>
          <w:bCs/>
          <w:sz w:val="20"/>
          <w:szCs w:val="20"/>
          <w:lang w:eastAsia="ar-SA"/>
        </w:rPr>
        <w:t xml:space="preserve">, (lo destacado en nuestro). </w:t>
      </w:r>
    </w:p>
    <w:p w14:paraId="73E8E54E" w14:textId="77777777" w:rsidR="0046563C" w:rsidRPr="007969C1" w:rsidRDefault="0046563C" w:rsidP="0046563C">
      <w:pPr>
        <w:jc w:val="both"/>
        <w:rPr>
          <w:rFonts w:ascii="Arial" w:eastAsia="Calibri" w:hAnsi="Arial" w:cs="Arial"/>
          <w:bCs/>
          <w:sz w:val="20"/>
          <w:szCs w:val="20"/>
          <w:lang w:eastAsia="ar-SA"/>
        </w:rPr>
      </w:pPr>
    </w:p>
    <w:p w14:paraId="48B1D972" w14:textId="77777777" w:rsidR="0046563C" w:rsidRPr="007969C1" w:rsidRDefault="0046563C" w:rsidP="0046563C">
      <w:pPr>
        <w:spacing w:after="200"/>
        <w:jc w:val="both"/>
        <w:rPr>
          <w:rFonts w:ascii="Arial" w:eastAsia="Calibri" w:hAnsi="Arial" w:cs="Arial"/>
          <w:b/>
          <w:sz w:val="20"/>
          <w:szCs w:val="20"/>
          <w:u w:val="single"/>
          <w:lang w:eastAsia="ar-SA"/>
        </w:rPr>
      </w:pPr>
      <w:bookmarkStart w:id="17" w:name="_Hlk35596115"/>
      <w:r w:rsidRPr="007969C1">
        <w:rPr>
          <w:rFonts w:ascii="Arial" w:eastAsia="Calibri" w:hAnsi="Arial" w:cs="Arial"/>
          <w:bCs/>
          <w:sz w:val="20"/>
          <w:szCs w:val="20"/>
          <w:lang w:eastAsia="ar-SA"/>
        </w:rPr>
        <w:t xml:space="preserve">Asimismo, en el numeral 11. Contenido de las Ofertas, </w:t>
      </w:r>
      <w:r w:rsidRPr="007969C1">
        <w:rPr>
          <w:rFonts w:ascii="Arial" w:eastAsia="Calibri" w:hAnsi="Arial" w:cs="Arial"/>
          <w:b/>
          <w:sz w:val="20"/>
          <w:szCs w:val="20"/>
          <w:u w:val="single"/>
          <w:lang w:eastAsia="ar-SA"/>
        </w:rPr>
        <w:t>C. OFERTA ECONOMICA</w:t>
      </w:r>
      <w:r w:rsidRPr="007969C1">
        <w:rPr>
          <w:rFonts w:ascii="Arial" w:eastAsia="Calibri" w:hAnsi="Arial" w:cs="Arial"/>
          <w:bCs/>
          <w:sz w:val="20"/>
          <w:szCs w:val="20"/>
          <w:lang w:eastAsia="ar-SA"/>
        </w:rPr>
        <w:t xml:space="preserve"> (página 21 de las Bases), que cita: “Deberá presentar oferta económica </w:t>
      </w:r>
      <w:proofErr w:type="gramStart"/>
      <w:r w:rsidRPr="007969C1">
        <w:rPr>
          <w:rFonts w:ascii="Arial" w:eastAsia="Calibri" w:hAnsi="Arial" w:cs="Arial"/>
          <w:bCs/>
          <w:sz w:val="20"/>
          <w:szCs w:val="20"/>
          <w:lang w:eastAsia="ar-SA"/>
        </w:rPr>
        <w:t>de acuerdo al</w:t>
      </w:r>
      <w:proofErr w:type="gramEnd"/>
      <w:r w:rsidRPr="007969C1">
        <w:rPr>
          <w:rFonts w:ascii="Arial" w:eastAsia="Calibri" w:hAnsi="Arial" w:cs="Arial"/>
          <w:bCs/>
          <w:sz w:val="20"/>
          <w:szCs w:val="20"/>
          <w:lang w:eastAsia="ar-SA"/>
        </w:rPr>
        <w:t xml:space="preserve"> formato del Anexo No.18. a su vez nos remite al Anexo número 18.  </w:t>
      </w:r>
    </w:p>
    <w:p w14:paraId="69EFCAD8" w14:textId="77777777" w:rsidR="0046563C" w:rsidRPr="007969C1" w:rsidRDefault="0046563C" w:rsidP="0046563C">
      <w:pPr>
        <w:spacing w:after="200"/>
        <w:jc w:val="both"/>
        <w:rPr>
          <w:rFonts w:ascii="Arial" w:hAnsi="Arial" w:cs="Arial"/>
          <w:bCs/>
          <w:sz w:val="20"/>
          <w:szCs w:val="20"/>
          <w:lang w:eastAsia="es-SV"/>
        </w:rPr>
      </w:pPr>
      <w:r w:rsidRPr="007969C1">
        <w:rPr>
          <w:rFonts w:ascii="Arial" w:eastAsia="Calibri" w:hAnsi="Arial" w:cs="Arial"/>
          <w:bCs/>
          <w:sz w:val="20"/>
          <w:szCs w:val="20"/>
          <w:lang w:eastAsia="ar-SA"/>
        </w:rPr>
        <w:t xml:space="preserve">Como adelante se detallará, la recurrente, precisamente presentó su oferta económica con datos </w:t>
      </w:r>
      <w:r w:rsidRPr="007969C1">
        <w:rPr>
          <w:rFonts w:ascii="Arial" w:eastAsia="Calibri" w:hAnsi="Arial" w:cs="Arial"/>
          <w:b/>
          <w:i/>
          <w:iCs/>
          <w:sz w:val="20"/>
          <w:szCs w:val="20"/>
          <w:lang w:eastAsia="ar-SA"/>
        </w:rPr>
        <w:t xml:space="preserve">erróneos e imposibles de evaluar y asignarles ponderaciones. </w:t>
      </w:r>
      <w:r w:rsidRPr="007969C1">
        <w:rPr>
          <w:rFonts w:ascii="Arial" w:hAnsi="Arial" w:cs="Arial"/>
          <w:bCs/>
          <w:sz w:val="20"/>
          <w:szCs w:val="20"/>
          <w:lang w:eastAsia="es-SV"/>
        </w:rPr>
        <w:t>Conforme las bases de licitación, en plena sujeción al principio de legalidad, no podía ser objeto de prevención para subsanación.</w:t>
      </w:r>
    </w:p>
    <w:bookmarkEnd w:id="17"/>
    <w:p w14:paraId="2F45B7E8" w14:textId="77777777" w:rsidR="0046563C" w:rsidRPr="007969C1" w:rsidRDefault="0046563C" w:rsidP="0046563C">
      <w:pPr>
        <w:numPr>
          <w:ilvl w:val="0"/>
          <w:numId w:val="16"/>
        </w:numPr>
        <w:suppressAutoHyphens/>
        <w:jc w:val="both"/>
        <w:rPr>
          <w:rFonts w:ascii="Arial" w:hAnsi="Arial" w:cs="Arial"/>
          <w:b/>
          <w:sz w:val="20"/>
          <w:szCs w:val="20"/>
          <w:lang w:eastAsia="es-SV"/>
        </w:rPr>
      </w:pPr>
      <w:r w:rsidRPr="007969C1">
        <w:rPr>
          <w:rFonts w:ascii="Arial" w:hAnsi="Arial" w:cs="Arial"/>
          <w:b/>
          <w:sz w:val="20"/>
          <w:szCs w:val="20"/>
          <w:lang w:eastAsia="es-SV"/>
        </w:rPr>
        <w:t xml:space="preserve"> SOBRE LA PRESUNTA VULNERACIÓN AL PRINCIPIO DE IGUALDAD</w:t>
      </w:r>
    </w:p>
    <w:p w14:paraId="20AD074A" w14:textId="77777777" w:rsidR="0046563C" w:rsidRPr="007969C1" w:rsidRDefault="0046563C" w:rsidP="0046563C">
      <w:pPr>
        <w:jc w:val="both"/>
        <w:rPr>
          <w:rFonts w:ascii="Arial" w:eastAsia="Calibri" w:hAnsi="Arial" w:cs="Arial"/>
          <w:bCs/>
          <w:sz w:val="20"/>
          <w:szCs w:val="20"/>
          <w:lang w:eastAsia="ar-SA"/>
        </w:rPr>
      </w:pPr>
      <w:r w:rsidRPr="007969C1">
        <w:rPr>
          <w:rFonts w:ascii="Arial" w:hAnsi="Arial" w:cs="Arial"/>
          <w:sz w:val="20"/>
          <w:szCs w:val="20"/>
          <w:lang w:eastAsia="es-SV"/>
        </w:rPr>
        <w:t xml:space="preserve">En </w:t>
      </w:r>
      <w:bookmarkEnd w:id="16"/>
      <w:r w:rsidRPr="007969C1">
        <w:rPr>
          <w:rFonts w:ascii="Arial" w:hAnsi="Arial" w:cs="Arial"/>
          <w:sz w:val="20"/>
          <w:szCs w:val="20"/>
          <w:lang w:eastAsia="es-SV"/>
        </w:rPr>
        <w:t>cuanto a lo alegado por la recurrente sobre que: “..</w:t>
      </w:r>
      <w:r w:rsidRPr="007969C1">
        <w:rPr>
          <w:rFonts w:ascii="Arial" w:eastAsia="Calibri" w:hAnsi="Arial" w:cs="Arial"/>
          <w:bCs/>
          <w:sz w:val="20"/>
          <w:szCs w:val="20"/>
          <w:lang w:eastAsia="ar-SA"/>
        </w:rPr>
        <w:t xml:space="preserve">la misma Comisión de Evaluación de Ofertas, para la oferta económica presentada por la </w:t>
      </w:r>
      <w:bookmarkStart w:id="18" w:name="_Hlk35267009"/>
      <w:r w:rsidRPr="007969C1">
        <w:rPr>
          <w:rFonts w:ascii="Arial" w:eastAsia="Calibri" w:hAnsi="Arial" w:cs="Arial"/>
          <w:bCs/>
          <w:sz w:val="20"/>
          <w:szCs w:val="20"/>
          <w:lang w:eastAsia="ar-SA"/>
        </w:rPr>
        <w:t>sociedad PUNTUAL, S.A. DE C.V.,</w:t>
      </w:r>
      <w:bookmarkEnd w:id="18"/>
      <w:r w:rsidRPr="007969C1">
        <w:rPr>
          <w:rFonts w:ascii="Arial" w:eastAsia="Calibri" w:hAnsi="Arial" w:cs="Arial"/>
          <w:bCs/>
          <w:sz w:val="20"/>
          <w:szCs w:val="20"/>
          <w:lang w:eastAsia="ar-SA"/>
        </w:rPr>
        <w:t xml:space="preserve"> para la zona central, </w:t>
      </w:r>
      <w:bookmarkStart w:id="19" w:name="_Hlk35267189"/>
      <w:r w:rsidRPr="007969C1">
        <w:rPr>
          <w:rFonts w:ascii="Arial" w:eastAsia="Calibri" w:hAnsi="Arial" w:cs="Arial"/>
          <w:bCs/>
          <w:sz w:val="20"/>
          <w:szCs w:val="20"/>
          <w:lang w:eastAsia="ar-SA"/>
        </w:rPr>
        <w:t>consideró que las columnas que dicha sociedad eliminó del formato requerido no eran esenciales para evaluar la oferta económica, dado que estas tenían un carácter informativo y cumplieron el objetivo principal de ofertar las tasas requeridas;…”</w:t>
      </w:r>
      <w:bookmarkStart w:id="20" w:name="_Hlk35248190"/>
      <w:bookmarkEnd w:id="19"/>
      <w:r w:rsidRPr="007969C1">
        <w:rPr>
          <w:rFonts w:ascii="Arial" w:eastAsia="Calibri" w:hAnsi="Arial" w:cs="Arial"/>
          <w:bCs/>
          <w:sz w:val="20"/>
          <w:szCs w:val="20"/>
          <w:lang w:eastAsia="ar-SA"/>
        </w:rPr>
        <w:t>,</w:t>
      </w:r>
      <w:r w:rsidRPr="007969C1">
        <w:rPr>
          <w:rFonts w:ascii="Arial" w:eastAsia="Calibri" w:hAnsi="Arial" w:cs="Arial"/>
          <w:sz w:val="20"/>
          <w:szCs w:val="20"/>
        </w:rPr>
        <w:t xml:space="preserve"> también en su Recurso manifiesta que: “…</w:t>
      </w:r>
      <w:r w:rsidRPr="007969C1">
        <w:rPr>
          <w:rFonts w:ascii="Arial" w:eastAsia="Calibri" w:hAnsi="Arial" w:cs="Arial"/>
          <w:bCs/>
          <w:sz w:val="20"/>
          <w:szCs w:val="20"/>
          <w:lang w:eastAsia="ar-SA"/>
        </w:rPr>
        <w:t xml:space="preserve">sin embargo, mi persona que si cumplió con los formatos y </w:t>
      </w:r>
      <w:r w:rsidRPr="007969C1">
        <w:rPr>
          <w:rFonts w:ascii="Arial" w:eastAsia="Calibri" w:hAnsi="Arial" w:cs="Arial"/>
          <w:b/>
          <w:sz w:val="20"/>
          <w:szCs w:val="20"/>
          <w:u w:val="single"/>
          <w:lang w:eastAsia="ar-SA"/>
        </w:rPr>
        <w:t xml:space="preserve">que por un error humano se </w:t>
      </w:r>
      <w:proofErr w:type="spellStart"/>
      <w:r w:rsidRPr="007969C1">
        <w:rPr>
          <w:rFonts w:ascii="Arial" w:eastAsia="Calibri" w:hAnsi="Arial" w:cs="Arial"/>
          <w:b/>
          <w:sz w:val="20"/>
          <w:szCs w:val="20"/>
          <w:u w:val="single"/>
          <w:lang w:eastAsia="ar-SA"/>
        </w:rPr>
        <w:t>equivoco</w:t>
      </w:r>
      <w:proofErr w:type="spellEnd"/>
      <w:r w:rsidRPr="007969C1">
        <w:rPr>
          <w:rFonts w:ascii="Arial" w:eastAsia="Calibri" w:hAnsi="Arial" w:cs="Arial"/>
          <w:b/>
          <w:sz w:val="20"/>
          <w:szCs w:val="20"/>
          <w:u w:val="single"/>
          <w:lang w:eastAsia="ar-SA"/>
        </w:rPr>
        <w:t xml:space="preserve"> en el llenado de los mismos</w:t>
      </w:r>
      <w:r w:rsidRPr="007969C1">
        <w:rPr>
          <w:rFonts w:ascii="Arial" w:eastAsia="Calibri" w:hAnsi="Arial" w:cs="Arial"/>
          <w:bCs/>
          <w:sz w:val="20"/>
          <w:szCs w:val="20"/>
          <w:lang w:eastAsia="ar-SA"/>
        </w:rPr>
        <w:t xml:space="preserve">, error que podría ser subsanado por medio de aclaración, sin embargo fui descalificada, denotándose que vuestra autoridad violó el Derecho a la Buena Administración al no darme un trato equitativo, justo e imparcial….” (lo destacado y subrayado es nuestro). </w:t>
      </w:r>
    </w:p>
    <w:p w14:paraId="28FD6AB7"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Sobre el tema de la omisión en la oferta  económica, también alegó la Recurrente que: “…El </w:t>
      </w:r>
      <w:r w:rsidRPr="007969C1">
        <w:rPr>
          <w:rFonts w:ascii="Arial" w:eastAsia="Calibri" w:hAnsi="Arial" w:cs="Arial"/>
          <w:b/>
          <w:sz w:val="20"/>
          <w:szCs w:val="20"/>
          <w:u w:val="single"/>
          <w:lang w:eastAsia="ar-SA"/>
        </w:rPr>
        <w:t>único impase que sucedió es que, por un error involuntario, coloque la información de la columna 5 “Recuperaciones en efectivo” del Rango de tasas de comisiones ofertadas en la columna 4 “Otras formas de recuperación” del Rango de tasas de comisiones que podrá ofertar y viceversa</w:t>
      </w:r>
      <w:r w:rsidRPr="007969C1">
        <w:rPr>
          <w:rFonts w:ascii="Arial" w:eastAsia="Calibri" w:hAnsi="Arial" w:cs="Arial"/>
          <w:bCs/>
          <w:sz w:val="20"/>
          <w:szCs w:val="20"/>
          <w:lang w:eastAsia="ar-SA"/>
        </w:rPr>
        <w:t>, error que es evidente conforme al Anexo 18, mismo que pudo ser resuelto por medio una Aclaración solicitada por la Comisión de Evaluación de Ofertas y de no haberse respondido por mi parte dicha aclaración, entonces correspondía que mi oferta fuera descalificada, como establece el numeral 16 de las Bases de Licitación, ya antes transcrito.” (lo destacado y subrayado es nuestro).</w:t>
      </w:r>
    </w:p>
    <w:p w14:paraId="1CF3B73D" w14:textId="77777777" w:rsidR="0046563C" w:rsidRPr="007969C1" w:rsidRDefault="0046563C" w:rsidP="0046563C">
      <w:pPr>
        <w:jc w:val="both"/>
        <w:rPr>
          <w:rFonts w:ascii="Arial" w:eastAsia="Calibri" w:hAnsi="Arial" w:cs="Arial"/>
          <w:bCs/>
          <w:sz w:val="20"/>
          <w:szCs w:val="20"/>
          <w:lang w:eastAsia="ar-SA"/>
        </w:rPr>
      </w:pPr>
    </w:p>
    <w:p w14:paraId="4CC960F2" w14:textId="77777777" w:rsidR="0046563C" w:rsidRPr="007969C1" w:rsidRDefault="0046563C" w:rsidP="0046563C">
      <w:pPr>
        <w:jc w:val="both"/>
        <w:rPr>
          <w:rFonts w:ascii="Arial" w:eastAsia="Calibri" w:hAnsi="Arial" w:cs="Arial"/>
          <w:b/>
          <w:sz w:val="20"/>
          <w:szCs w:val="20"/>
          <w:u w:val="single"/>
          <w:lang w:eastAsia="ar-SA"/>
        </w:rPr>
      </w:pPr>
      <w:bookmarkStart w:id="21" w:name="_Hlk35267863"/>
      <w:r w:rsidRPr="007969C1">
        <w:rPr>
          <w:rFonts w:ascii="Arial" w:eastAsia="Calibri" w:hAnsi="Arial" w:cs="Arial"/>
          <w:b/>
          <w:sz w:val="20"/>
          <w:szCs w:val="20"/>
          <w:u w:val="single"/>
          <w:lang w:eastAsia="ar-SA"/>
        </w:rPr>
        <w:t>Esta Comisión Especial de Alto Nivel comenta que:</w:t>
      </w:r>
    </w:p>
    <w:bookmarkEnd w:id="21"/>
    <w:p w14:paraId="6499102F"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El principio de igualdad, en su naturaleza, se refiere a comparar el tratamiento otorgado en supuestos iguales.</w:t>
      </w:r>
    </w:p>
    <w:p w14:paraId="5F0EC6F8"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En el presente caso, los supuestos alegados por la recurrente son distintos:</w:t>
      </w:r>
    </w:p>
    <w:p w14:paraId="54F40783"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Para el caso que no ocupa la misma Recurrente en su escrito de mérito acepta que ella </w:t>
      </w:r>
      <w:r w:rsidRPr="007969C1">
        <w:rPr>
          <w:rFonts w:ascii="Arial" w:eastAsia="Calibri" w:hAnsi="Arial" w:cs="Arial"/>
          <w:b/>
          <w:sz w:val="20"/>
          <w:szCs w:val="20"/>
          <w:u w:val="single"/>
          <w:lang w:eastAsia="ar-SA"/>
        </w:rPr>
        <w:t xml:space="preserve">cometió </w:t>
      </w:r>
      <w:proofErr w:type="gramStart"/>
      <w:r w:rsidRPr="007969C1">
        <w:rPr>
          <w:rFonts w:ascii="Arial" w:eastAsia="Calibri" w:hAnsi="Arial" w:cs="Arial"/>
          <w:b/>
          <w:sz w:val="20"/>
          <w:szCs w:val="20"/>
          <w:u w:val="single"/>
          <w:lang w:eastAsia="ar-SA"/>
        </w:rPr>
        <w:t>un</w:t>
      </w:r>
      <w:r w:rsidRPr="007969C1">
        <w:rPr>
          <w:rFonts w:ascii="Arial" w:eastAsia="Calibri" w:hAnsi="Arial" w:cs="Arial"/>
          <w:bCs/>
          <w:sz w:val="20"/>
          <w:szCs w:val="20"/>
          <w:lang w:eastAsia="ar-SA"/>
        </w:rPr>
        <w:t xml:space="preserve"> </w:t>
      </w:r>
      <w:r w:rsidRPr="007969C1">
        <w:rPr>
          <w:rFonts w:ascii="Arial" w:eastAsia="Calibri" w:hAnsi="Arial" w:cs="Arial"/>
          <w:b/>
          <w:sz w:val="20"/>
          <w:szCs w:val="20"/>
          <w:u w:val="single"/>
          <w:lang w:eastAsia="ar-SA"/>
        </w:rPr>
        <w:t xml:space="preserve"> error</w:t>
      </w:r>
      <w:proofErr w:type="gramEnd"/>
      <w:r w:rsidRPr="007969C1">
        <w:rPr>
          <w:rFonts w:ascii="Arial" w:eastAsia="Calibri" w:hAnsi="Arial" w:cs="Arial"/>
          <w:b/>
          <w:sz w:val="20"/>
          <w:szCs w:val="20"/>
          <w:u w:val="single"/>
          <w:lang w:eastAsia="ar-SA"/>
        </w:rPr>
        <w:t xml:space="preserve"> humano y que se equivocó en el llenado</w:t>
      </w:r>
      <w:r w:rsidRPr="007969C1">
        <w:rPr>
          <w:rFonts w:ascii="Arial" w:eastAsia="Calibri" w:hAnsi="Arial" w:cs="Arial"/>
          <w:bCs/>
          <w:sz w:val="20"/>
          <w:szCs w:val="20"/>
          <w:lang w:eastAsia="ar-SA"/>
        </w:rPr>
        <w:t xml:space="preserve"> </w:t>
      </w:r>
      <w:r w:rsidRPr="007969C1">
        <w:rPr>
          <w:rFonts w:ascii="Arial" w:eastAsia="Calibri" w:hAnsi="Arial" w:cs="Arial"/>
          <w:b/>
          <w:sz w:val="20"/>
          <w:szCs w:val="20"/>
          <w:u w:val="single"/>
          <w:lang w:eastAsia="ar-SA"/>
        </w:rPr>
        <w:t>en su oferta económica</w:t>
      </w:r>
      <w:r w:rsidRPr="007969C1">
        <w:rPr>
          <w:rFonts w:ascii="Arial" w:eastAsia="Calibri" w:hAnsi="Arial" w:cs="Arial"/>
          <w:bCs/>
          <w:sz w:val="20"/>
          <w:szCs w:val="20"/>
          <w:lang w:eastAsia="ar-SA"/>
        </w:rPr>
        <w:t xml:space="preserve">, siendo su responsabilidad asegurarse que los datos sean los correctos. Y al verificar en el expediente su oferta económica pudimos confirmar, que efectivamente los datos detallados en su oferta están </w:t>
      </w:r>
      <w:r w:rsidRPr="007969C1">
        <w:rPr>
          <w:rFonts w:ascii="Arial" w:eastAsia="Calibri" w:hAnsi="Arial" w:cs="Arial"/>
          <w:b/>
          <w:i/>
          <w:iCs/>
          <w:sz w:val="20"/>
          <w:szCs w:val="20"/>
          <w:lang w:eastAsia="ar-SA"/>
        </w:rPr>
        <w:t>erróneos e imposibles de evaluar y asignarles ponderaciones.</w:t>
      </w:r>
      <w:r w:rsidRPr="007969C1">
        <w:rPr>
          <w:rFonts w:ascii="Arial" w:eastAsia="Calibri" w:hAnsi="Arial" w:cs="Arial"/>
          <w:bCs/>
          <w:sz w:val="20"/>
          <w:szCs w:val="20"/>
          <w:lang w:eastAsia="ar-SA"/>
        </w:rPr>
        <w:t xml:space="preserve"> También verificamos lo Requerido en el numeral 11. Contenido de las Ofertas, </w:t>
      </w:r>
      <w:r w:rsidRPr="007969C1">
        <w:rPr>
          <w:rFonts w:ascii="Arial" w:eastAsia="Calibri" w:hAnsi="Arial" w:cs="Arial"/>
          <w:b/>
          <w:sz w:val="20"/>
          <w:szCs w:val="20"/>
          <w:u w:val="single"/>
          <w:lang w:eastAsia="ar-SA"/>
        </w:rPr>
        <w:t>C. OFERTA ECONOMICA</w:t>
      </w:r>
      <w:r w:rsidRPr="007969C1">
        <w:rPr>
          <w:rFonts w:ascii="Arial" w:eastAsia="Calibri" w:hAnsi="Arial" w:cs="Arial"/>
          <w:bCs/>
          <w:sz w:val="20"/>
          <w:szCs w:val="20"/>
          <w:lang w:eastAsia="ar-SA"/>
        </w:rPr>
        <w:t xml:space="preserve"> (página 21 de las Bases), que cita: “Deberá presentar oferta económica </w:t>
      </w:r>
      <w:proofErr w:type="gramStart"/>
      <w:r w:rsidRPr="007969C1">
        <w:rPr>
          <w:rFonts w:ascii="Arial" w:eastAsia="Calibri" w:hAnsi="Arial" w:cs="Arial"/>
          <w:bCs/>
          <w:sz w:val="20"/>
          <w:szCs w:val="20"/>
          <w:lang w:eastAsia="ar-SA"/>
        </w:rPr>
        <w:t>de acuerdo al</w:t>
      </w:r>
      <w:proofErr w:type="gramEnd"/>
      <w:r w:rsidRPr="007969C1">
        <w:rPr>
          <w:rFonts w:ascii="Arial" w:eastAsia="Calibri" w:hAnsi="Arial" w:cs="Arial"/>
          <w:bCs/>
          <w:sz w:val="20"/>
          <w:szCs w:val="20"/>
          <w:lang w:eastAsia="ar-SA"/>
        </w:rPr>
        <w:t xml:space="preserve"> formato del Anexo No.18. a su vez nos remite al Anexo número 18.  </w:t>
      </w:r>
    </w:p>
    <w:p w14:paraId="30D10A40"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Como ya se ha señalado, no era posible realizar una prevención, por tratarse de aspectos de la oferta económica que no eran subsanables.</w:t>
      </w:r>
    </w:p>
    <w:p w14:paraId="5E831509"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 xml:space="preserve">En cuanto al comentario de la Recurrente sobre la Evaluación realizada a la Sociedad PUNTUAL, S.A. DE C.V., se advierte que es un supuesto diferente: en ese caso no existían en la oferta económica aspectos que la hicieran irrevisable, ni la misma fue objeto de requerimientos de subsanación -en pleno apego al principio de igualdad, ninguna oferta económica fue objeto de prevenciones de subsanación en apego a las bases-. Por el contrario, lo ocurrido con esta oferta fue un supuesto distinto, respecto al cual compartimos la decisión y el criterio que realizo la Comisión de Evaluación de Ofertas en su momento, que consideró las columnas que dicha sociedad eliminó del formato requerido no eran esenciales para evaluar la oferta económica, dado que estas tenían un carácter informativo y cumplieron el objetivo principal de ofertar las tasas requeridas; …”.  </w:t>
      </w:r>
    </w:p>
    <w:p w14:paraId="65CAE7AA"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Se reitera, lo ocurrido con la recurrente fue un supuesto distinto, su oferta no omitió un aspecto complementario no esencial, sino, tal como se advierte, aspectos de la esencia de la oferta económica que no permitían evaluarla:</w:t>
      </w:r>
    </w:p>
    <w:p w14:paraId="34264617" w14:textId="77777777" w:rsidR="0046563C" w:rsidRPr="007969C1" w:rsidRDefault="0046563C" w:rsidP="0046563C">
      <w:pPr>
        <w:jc w:val="both"/>
        <w:rPr>
          <w:rFonts w:ascii="Arial" w:eastAsia="Calibri" w:hAnsi="Arial" w:cs="Arial"/>
          <w:bCs/>
          <w:sz w:val="20"/>
          <w:szCs w:val="20"/>
          <w:lang w:eastAsia="ar-SA"/>
        </w:rPr>
      </w:pPr>
    </w:p>
    <w:p w14:paraId="3B5BB852" w14:textId="77777777" w:rsidR="0046563C" w:rsidRPr="007969C1" w:rsidRDefault="0046563C" w:rsidP="0046563C">
      <w:pPr>
        <w:jc w:val="both"/>
        <w:rPr>
          <w:rFonts w:ascii="Arial" w:eastAsia="Calibri" w:hAnsi="Arial" w:cs="Arial"/>
          <w:bCs/>
          <w:sz w:val="20"/>
          <w:szCs w:val="20"/>
          <w:lang w:eastAsia="ar-SA"/>
        </w:rPr>
      </w:pPr>
      <w:r w:rsidRPr="007969C1">
        <w:rPr>
          <w:rFonts w:ascii="Arial" w:eastAsia="Calibri" w:hAnsi="Arial" w:cs="Arial"/>
          <w:bCs/>
          <w:sz w:val="20"/>
          <w:szCs w:val="20"/>
          <w:lang w:eastAsia="ar-SA"/>
        </w:rPr>
        <w:t>Detalle de lo ilustrado por la referida recurrente (2 tablas con información).</w:t>
      </w:r>
    </w:p>
    <w:p w14:paraId="48BB0512" w14:textId="77777777" w:rsidR="0046563C" w:rsidRPr="007969C1" w:rsidRDefault="0046563C" w:rsidP="0046563C">
      <w:pPr>
        <w:jc w:val="both"/>
        <w:rPr>
          <w:rFonts w:ascii="Arial" w:eastAsia="Calibri" w:hAnsi="Arial" w:cs="Arial"/>
          <w:bCs/>
          <w:sz w:val="20"/>
          <w:szCs w:val="20"/>
          <w:lang w:eastAsia="ar-SA"/>
        </w:rPr>
      </w:pPr>
    </w:p>
    <w:tbl>
      <w:tblPr>
        <w:tblW w:w="7938" w:type="dxa"/>
        <w:tblInd w:w="70" w:type="dxa"/>
        <w:tblCellMar>
          <w:left w:w="70" w:type="dxa"/>
          <w:right w:w="70" w:type="dxa"/>
        </w:tblCellMar>
        <w:tblLook w:val="04A0" w:firstRow="1" w:lastRow="0" w:firstColumn="1" w:lastColumn="0" w:noHBand="0" w:noVBand="1"/>
      </w:tblPr>
      <w:tblGrid>
        <w:gridCol w:w="1134"/>
        <w:gridCol w:w="993"/>
        <w:gridCol w:w="1134"/>
        <w:gridCol w:w="1134"/>
        <w:gridCol w:w="1134"/>
        <w:gridCol w:w="996"/>
        <w:gridCol w:w="1413"/>
      </w:tblGrid>
      <w:tr w:rsidR="0046563C" w:rsidRPr="007969C1" w14:paraId="25311982" w14:textId="77777777" w:rsidTr="0046563C">
        <w:trPr>
          <w:trHeight w:val="330"/>
        </w:trPr>
        <w:tc>
          <w:tcPr>
            <w:tcW w:w="7938" w:type="dxa"/>
            <w:gridSpan w:val="7"/>
            <w:tcBorders>
              <w:top w:val="nil"/>
              <w:left w:val="nil"/>
              <w:bottom w:val="single" w:sz="8" w:space="0" w:color="000000"/>
              <w:right w:val="nil"/>
            </w:tcBorders>
            <w:shd w:val="clear" w:color="auto" w:fill="auto"/>
            <w:vAlign w:val="center"/>
          </w:tcPr>
          <w:bookmarkEnd w:id="20"/>
          <w:p w14:paraId="49BE50DD" w14:textId="77777777" w:rsidR="0046563C" w:rsidRPr="007969C1" w:rsidRDefault="0046563C" w:rsidP="0046563C">
            <w:pPr>
              <w:rPr>
                <w:b/>
                <w:bCs/>
                <w:sz w:val="10"/>
                <w:szCs w:val="10"/>
                <w:lang w:eastAsia="es-SV"/>
              </w:rPr>
            </w:pPr>
            <w:proofErr w:type="gramStart"/>
            <w:r w:rsidRPr="007969C1">
              <w:rPr>
                <w:rFonts w:ascii="Arial" w:eastAsia="Calibri" w:hAnsi="Arial" w:cs="Arial"/>
                <w:b/>
                <w:bCs/>
                <w:sz w:val="20"/>
                <w:szCs w:val="20"/>
                <w:lang w:eastAsia="ar-SA"/>
              </w:rPr>
              <w:lastRenderedPageBreak/>
              <w:t>OFERTA  ECONOMICA</w:t>
            </w:r>
            <w:proofErr w:type="gramEnd"/>
            <w:r w:rsidRPr="007969C1">
              <w:rPr>
                <w:rFonts w:ascii="Arial" w:eastAsia="Calibri" w:hAnsi="Arial" w:cs="Arial"/>
                <w:b/>
                <w:bCs/>
                <w:sz w:val="20"/>
                <w:szCs w:val="20"/>
                <w:lang w:eastAsia="ar-SA"/>
              </w:rPr>
              <w:t xml:space="preserve">  CON  ERROR EN  LAS COLUMNAS 4 Y 5, PRESENTADO  POR MONICA LEONOR HERNANDEZ PARA LA ZONA OCCIDENTAL, ORIENTAL Y CENTRAL</w:t>
            </w:r>
          </w:p>
        </w:tc>
      </w:tr>
      <w:tr w:rsidR="0046563C" w:rsidRPr="007969C1" w14:paraId="67A4F734" w14:textId="77777777" w:rsidTr="0046563C">
        <w:trPr>
          <w:trHeight w:val="312"/>
        </w:trPr>
        <w:tc>
          <w:tcPr>
            <w:tcW w:w="1134"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67AC674B" w14:textId="77777777" w:rsidR="0046563C" w:rsidRPr="007969C1" w:rsidRDefault="0046563C" w:rsidP="0046563C">
            <w:pPr>
              <w:jc w:val="center"/>
              <w:rPr>
                <w:b/>
                <w:bCs/>
                <w:sz w:val="16"/>
                <w:szCs w:val="16"/>
                <w:lang w:eastAsia="es-SV"/>
              </w:rPr>
            </w:pPr>
            <w:r w:rsidRPr="007969C1">
              <w:rPr>
                <w:b/>
                <w:bCs/>
                <w:sz w:val="16"/>
                <w:szCs w:val="16"/>
                <w:lang w:eastAsia="es-SV"/>
              </w:rPr>
              <w:t>TIPO GESTION</w:t>
            </w:r>
          </w:p>
        </w:tc>
        <w:tc>
          <w:tcPr>
            <w:tcW w:w="993"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5C0384A2" w14:textId="77777777" w:rsidR="0046563C" w:rsidRPr="007969C1" w:rsidRDefault="0046563C" w:rsidP="0046563C">
            <w:pPr>
              <w:jc w:val="center"/>
              <w:rPr>
                <w:b/>
                <w:bCs/>
                <w:sz w:val="16"/>
                <w:szCs w:val="16"/>
                <w:lang w:eastAsia="es-SV"/>
              </w:rPr>
            </w:pPr>
            <w:r w:rsidRPr="007969C1">
              <w:rPr>
                <w:b/>
                <w:bCs/>
                <w:sz w:val="16"/>
                <w:szCs w:val="16"/>
                <w:lang w:eastAsia="es-SV"/>
              </w:rPr>
              <w:t>RANGO</w:t>
            </w:r>
            <w:r w:rsidRPr="007969C1">
              <w:rPr>
                <w:b/>
                <w:bCs/>
                <w:sz w:val="16"/>
                <w:szCs w:val="16"/>
                <w:lang w:eastAsia="es-SV"/>
              </w:rPr>
              <w:br/>
              <w:t>DE DIAS MORA (AL INICIO DE</w:t>
            </w:r>
            <w:r w:rsidRPr="007969C1">
              <w:rPr>
                <w:b/>
                <w:bCs/>
                <w:sz w:val="16"/>
                <w:szCs w:val="16"/>
                <w:lang w:eastAsia="es-SV"/>
              </w:rPr>
              <w:br/>
              <w:t>CADA MES)</w:t>
            </w:r>
          </w:p>
        </w:tc>
        <w:tc>
          <w:tcPr>
            <w:tcW w:w="2268" w:type="dxa"/>
            <w:gridSpan w:val="2"/>
            <w:tcBorders>
              <w:top w:val="single" w:sz="8" w:space="0" w:color="000000"/>
              <w:left w:val="nil"/>
              <w:bottom w:val="single" w:sz="4" w:space="0" w:color="000000"/>
              <w:right w:val="single" w:sz="4" w:space="0" w:color="000000"/>
            </w:tcBorders>
            <w:shd w:val="clear" w:color="auto" w:fill="auto"/>
            <w:vAlign w:val="center"/>
            <w:hideMark/>
          </w:tcPr>
          <w:p w14:paraId="0E041345"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QUE PODRÁ OFERTAR</w:t>
            </w:r>
          </w:p>
        </w:tc>
        <w:tc>
          <w:tcPr>
            <w:tcW w:w="2130" w:type="dxa"/>
            <w:gridSpan w:val="2"/>
            <w:tcBorders>
              <w:top w:val="single" w:sz="8" w:space="0" w:color="000000"/>
              <w:left w:val="nil"/>
              <w:bottom w:val="single" w:sz="4" w:space="0" w:color="000000"/>
              <w:right w:val="single" w:sz="4" w:space="0" w:color="000000"/>
            </w:tcBorders>
            <w:shd w:val="clear" w:color="auto" w:fill="auto"/>
            <w:vAlign w:val="center"/>
            <w:hideMark/>
          </w:tcPr>
          <w:p w14:paraId="4D63FE6E"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OFERTADAS</w:t>
            </w:r>
          </w:p>
        </w:tc>
        <w:tc>
          <w:tcPr>
            <w:tcW w:w="1413"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10249CED" w14:textId="77777777" w:rsidR="0046563C" w:rsidRPr="007969C1" w:rsidRDefault="0046563C" w:rsidP="0046563C">
            <w:pPr>
              <w:jc w:val="center"/>
              <w:rPr>
                <w:b/>
                <w:bCs/>
                <w:sz w:val="16"/>
                <w:szCs w:val="16"/>
                <w:lang w:eastAsia="es-SV"/>
              </w:rPr>
            </w:pPr>
            <w:r w:rsidRPr="007969C1">
              <w:rPr>
                <w:b/>
                <w:bCs/>
                <w:sz w:val="16"/>
                <w:szCs w:val="16"/>
                <w:lang w:eastAsia="es-SV"/>
              </w:rPr>
              <w:t>MONTO SUJETO DE COMISIÓN</w:t>
            </w:r>
          </w:p>
        </w:tc>
      </w:tr>
      <w:tr w:rsidR="0046563C" w:rsidRPr="007969C1" w14:paraId="42B05668" w14:textId="77777777" w:rsidTr="0046563C">
        <w:trPr>
          <w:trHeight w:val="465"/>
        </w:trPr>
        <w:tc>
          <w:tcPr>
            <w:tcW w:w="1134" w:type="dxa"/>
            <w:vMerge/>
            <w:tcBorders>
              <w:top w:val="nil"/>
              <w:left w:val="single" w:sz="8" w:space="0" w:color="000000"/>
              <w:bottom w:val="single" w:sz="8" w:space="0" w:color="000000"/>
              <w:right w:val="single" w:sz="4" w:space="0" w:color="000000"/>
            </w:tcBorders>
            <w:vAlign w:val="center"/>
            <w:hideMark/>
          </w:tcPr>
          <w:p w14:paraId="3EAC6E31" w14:textId="77777777" w:rsidR="0046563C" w:rsidRPr="007969C1" w:rsidRDefault="0046563C" w:rsidP="0046563C">
            <w:pPr>
              <w:rPr>
                <w:b/>
                <w:bCs/>
                <w:sz w:val="16"/>
                <w:szCs w:val="16"/>
                <w:lang w:eastAsia="es-SV"/>
              </w:rPr>
            </w:pPr>
          </w:p>
        </w:tc>
        <w:tc>
          <w:tcPr>
            <w:tcW w:w="993" w:type="dxa"/>
            <w:vMerge/>
            <w:tcBorders>
              <w:top w:val="nil"/>
              <w:left w:val="single" w:sz="4" w:space="0" w:color="000000"/>
              <w:bottom w:val="single" w:sz="8" w:space="0" w:color="000000"/>
              <w:right w:val="single" w:sz="4" w:space="0" w:color="000000"/>
            </w:tcBorders>
            <w:vAlign w:val="center"/>
            <w:hideMark/>
          </w:tcPr>
          <w:p w14:paraId="780C21A4" w14:textId="77777777" w:rsidR="0046563C" w:rsidRPr="007969C1" w:rsidRDefault="0046563C" w:rsidP="0046563C">
            <w:pPr>
              <w:rPr>
                <w:b/>
                <w:bCs/>
                <w:sz w:val="16"/>
                <w:szCs w:val="16"/>
                <w:lang w:eastAsia="es-SV"/>
              </w:rPr>
            </w:pPr>
          </w:p>
        </w:tc>
        <w:tc>
          <w:tcPr>
            <w:tcW w:w="1134" w:type="dxa"/>
            <w:tcBorders>
              <w:top w:val="nil"/>
              <w:left w:val="nil"/>
              <w:bottom w:val="single" w:sz="8" w:space="0" w:color="000000"/>
              <w:right w:val="single" w:sz="4" w:space="0" w:color="000000"/>
            </w:tcBorders>
            <w:shd w:val="clear" w:color="auto" w:fill="auto"/>
            <w:vAlign w:val="center"/>
            <w:hideMark/>
          </w:tcPr>
          <w:p w14:paraId="04739A9A"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61FEA989"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01BAD154"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134" w:type="dxa"/>
            <w:tcBorders>
              <w:top w:val="nil"/>
              <w:left w:val="nil"/>
              <w:bottom w:val="single" w:sz="8" w:space="0" w:color="000000"/>
              <w:right w:val="single" w:sz="4" w:space="0" w:color="000000"/>
            </w:tcBorders>
            <w:shd w:val="clear" w:color="auto" w:fill="auto"/>
            <w:vAlign w:val="center"/>
            <w:hideMark/>
          </w:tcPr>
          <w:p w14:paraId="76FD2DD9"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w:t>
            </w:r>
          </w:p>
          <w:p w14:paraId="69D4CFB9" w14:textId="77777777" w:rsidR="0046563C" w:rsidRPr="007969C1" w:rsidRDefault="0046563C" w:rsidP="0046563C">
            <w:pPr>
              <w:jc w:val="center"/>
              <w:rPr>
                <w:b/>
                <w:bCs/>
                <w:sz w:val="16"/>
                <w:szCs w:val="16"/>
                <w:lang w:eastAsia="es-SV"/>
              </w:rPr>
            </w:pPr>
            <w:r w:rsidRPr="007969C1">
              <w:rPr>
                <w:b/>
                <w:bCs/>
                <w:sz w:val="16"/>
                <w:szCs w:val="16"/>
                <w:lang w:eastAsia="es-SV"/>
              </w:rPr>
              <w:t>ON</w:t>
            </w:r>
          </w:p>
        </w:tc>
        <w:tc>
          <w:tcPr>
            <w:tcW w:w="1134" w:type="dxa"/>
            <w:tcBorders>
              <w:top w:val="nil"/>
              <w:left w:val="nil"/>
              <w:bottom w:val="single" w:sz="8" w:space="0" w:color="000000"/>
              <w:right w:val="single" w:sz="4" w:space="0" w:color="000000"/>
            </w:tcBorders>
            <w:shd w:val="clear" w:color="auto" w:fill="auto"/>
            <w:vAlign w:val="center"/>
            <w:hideMark/>
          </w:tcPr>
          <w:p w14:paraId="2431E0B9"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2886DDFE"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58FF295F"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996" w:type="dxa"/>
            <w:tcBorders>
              <w:top w:val="nil"/>
              <w:left w:val="nil"/>
              <w:bottom w:val="single" w:sz="8" w:space="0" w:color="000000"/>
              <w:right w:val="single" w:sz="4" w:space="0" w:color="000000"/>
            </w:tcBorders>
            <w:shd w:val="clear" w:color="auto" w:fill="auto"/>
            <w:vAlign w:val="center"/>
            <w:hideMark/>
          </w:tcPr>
          <w:p w14:paraId="4FE30205"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w:t>
            </w:r>
          </w:p>
          <w:p w14:paraId="52D151DB" w14:textId="77777777" w:rsidR="0046563C" w:rsidRPr="007969C1" w:rsidRDefault="0046563C" w:rsidP="0046563C">
            <w:pPr>
              <w:jc w:val="center"/>
              <w:rPr>
                <w:b/>
                <w:bCs/>
                <w:sz w:val="16"/>
                <w:szCs w:val="16"/>
                <w:lang w:eastAsia="es-SV"/>
              </w:rPr>
            </w:pPr>
            <w:r w:rsidRPr="007969C1">
              <w:rPr>
                <w:b/>
                <w:bCs/>
                <w:sz w:val="16"/>
                <w:szCs w:val="16"/>
                <w:lang w:eastAsia="es-SV"/>
              </w:rPr>
              <w:t>ON</w:t>
            </w:r>
          </w:p>
        </w:tc>
        <w:tc>
          <w:tcPr>
            <w:tcW w:w="1413" w:type="dxa"/>
            <w:vMerge/>
            <w:tcBorders>
              <w:top w:val="nil"/>
              <w:left w:val="single" w:sz="4" w:space="0" w:color="000000"/>
              <w:bottom w:val="single" w:sz="8" w:space="0" w:color="000000"/>
              <w:right w:val="single" w:sz="8" w:space="0" w:color="000000"/>
            </w:tcBorders>
            <w:vAlign w:val="center"/>
            <w:hideMark/>
          </w:tcPr>
          <w:p w14:paraId="433E28CF" w14:textId="77777777" w:rsidR="0046563C" w:rsidRPr="007969C1" w:rsidRDefault="0046563C" w:rsidP="0046563C">
            <w:pPr>
              <w:rPr>
                <w:b/>
                <w:bCs/>
                <w:sz w:val="16"/>
                <w:szCs w:val="16"/>
                <w:lang w:eastAsia="es-SV"/>
              </w:rPr>
            </w:pPr>
          </w:p>
        </w:tc>
      </w:tr>
      <w:tr w:rsidR="0046563C" w:rsidRPr="007969C1" w14:paraId="1EAFEC67" w14:textId="77777777" w:rsidTr="0046563C">
        <w:trPr>
          <w:trHeight w:val="45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01EF9905" w14:textId="77777777" w:rsidR="0046563C" w:rsidRPr="007969C1" w:rsidRDefault="0046563C" w:rsidP="0046563C">
            <w:pPr>
              <w:jc w:val="center"/>
              <w:rPr>
                <w:sz w:val="16"/>
                <w:szCs w:val="16"/>
                <w:lang w:eastAsia="es-SV"/>
              </w:rPr>
            </w:pPr>
            <w:r w:rsidRPr="007969C1">
              <w:rPr>
                <w:sz w:val="16"/>
                <w:szCs w:val="16"/>
                <w:lang w:eastAsia="es-SV"/>
              </w:rPr>
              <w:t>Preventiva</w:t>
            </w:r>
          </w:p>
        </w:tc>
        <w:tc>
          <w:tcPr>
            <w:tcW w:w="993" w:type="dxa"/>
            <w:tcBorders>
              <w:top w:val="nil"/>
              <w:left w:val="nil"/>
              <w:bottom w:val="single" w:sz="4" w:space="0" w:color="000000"/>
              <w:right w:val="single" w:sz="4" w:space="0" w:color="000000"/>
            </w:tcBorders>
            <w:shd w:val="clear" w:color="auto" w:fill="auto"/>
            <w:vAlign w:val="center"/>
            <w:hideMark/>
          </w:tcPr>
          <w:p w14:paraId="5FCE01FF" w14:textId="77777777" w:rsidR="0046563C" w:rsidRPr="007969C1" w:rsidRDefault="0046563C" w:rsidP="0046563C">
            <w:pPr>
              <w:jc w:val="center"/>
              <w:rPr>
                <w:sz w:val="16"/>
                <w:szCs w:val="16"/>
                <w:lang w:eastAsia="es-SV"/>
              </w:rPr>
            </w:pPr>
            <w:r w:rsidRPr="007969C1">
              <w:rPr>
                <w:sz w:val="16"/>
                <w:szCs w:val="16"/>
                <w:lang w:eastAsia="es-SV"/>
              </w:rPr>
              <w:t>De 0 Hasta 7</w:t>
            </w:r>
          </w:p>
        </w:tc>
        <w:tc>
          <w:tcPr>
            <w:tcW w:w="1134" w:type="dxa"/>
            <w:tcBorders>
              <w:top w:val="nil"/>
              <w:left w:val="nil"/>
              <w:bottom w:val="single" w:sz="4" w:space="0" w:color="000000"/>
              <w:right w:val="single" w:sz="4" w:space="0" w:color="000000"/>
            </w:tcBorders>
            <w:shd w:val="clear" w:color="auto" w:fill="auto"/>
            <w:vAlign w:val="center"/>
            <w:hideMark/>
          </w:tcPr>
          <w:p w14:paraId="7D2F81C8" w14:textId="77777777" w:rsidR="0046563C" w:rsidRPr="007969C1" w:rsidRDefault="0046563C" w:rsidP="0046563C">
            <w:pPr>
              <w:jc w:val="center"/>
              <w:rPr>
                <w:sz w:val="16"/>
                <w:szCs w:val="16"/>
                <w:lang w:eastAsia="es-SV"/>
              </w:rPr>
            </w:pPr>
            <w:r w:rsidRPr="007969C1">
              <w:rPr>
                <w:sz w:val="16"/>
                <w:szCs w:val="16"/>
                <w:lang w:eastAsia="es-SV"/>
              </w:rPr>
              <w:t>De 1.25% a 2.00%</w:t>
            </w:r>
          </w:p>
          <w:p w14:paraId="2292C6F3" w14:textId="77777777" w:rsidR="0046563C" w:rsidRPr="007969C1" w:rsidRDefault="0046563C" w:rsidP="0046563C">
            <w:pPr>
              <w:jc w:val="center"/>
              <w:rPr>
                <w:sz w:val="16"/>
                <w:szCs w:val="16"/>
                <w:lang w:eastAsia="es-SV"/>
              </w:rPr>
            </w:pPr>
          </w:p>
          <w:p w14:paraId="73E72454"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0569925F" w14:textId="77777777" w:rsidR="0046563C" w:rsidRPr="007969C1" w:rsidRDefault="0046563C" w:rsidP="0046563C">
            <w:pPr>
              <w:jc w:val="center"/>
              <w:rPr>
                <w:sz w:val="16"/>
                <w:szCs w:val="16"/>
                <w:lang w:eastAsia="es-SV"/>
              </w:rPr>
            </w:pPr>
            <w:r w:rsidRPr="007969C1">
              <w:rPr>
                <w:sz w:val="16"/>
                <w:szCs w:val="16"/>
                <w:lang w:eastAsia="es-SV"/>
              </w:rPr>
              <w:t>1.25%</w:t>
            </w:r>
          </w:p>
        </w:tc>
        <w:tc>
          <w:tcPr>
            <w:tcW w:w="1134" w:type="dxa"/>
            <w:tcBorders>
              <w:top w:val="nil"/>
              <w:left w:val="nil"/>
              <w:bottom w:val="single" w:sz="4" w:space="0" w:color="000000"/>
              <w:right w:val="single" w:sz="4" w:space="0" w:color="000000"/>
            </w:tcBorders>
            <w:shd w:val="clear" w:color="auto" w:fill="auto"/>
            <w:vAlign w:val="center"/>
            <w:hideMark/>
          </w:tcPr>
          <w:p w14:paraId="3E20F0B2" w14:textId="77777777" w:rsidR="0046563C" w:rsidRPr="007969C1" w:rsidRDefault="0046563C" w:rsidP="0046563C">
            <w:pPr>
              <w:jc w:val="center"/>
              <w:rPr>
                <w:sz w:val="16"/>
                <w:szCs w:val="16"/>
                <w:lang w:eastAsia="es-SV"/>
              </w:rPr>
            </w:pPr>
            <w:r w:rsidRPr="007969C1">
              <w:rPr>
                <w:sz w:val="16"/>
                <w:szCs w:val="16"/>
                <w:lang w:eastAsia="es-SV"/>
              </w:rPr>
              <w:t>N/A </w:t>
            </w:r>
          </w:p>
        </w:tc>
        <w:tc>
          <w:tcPr>
            <w:tcW w:w="996" w:type="dxa"/>
            <w:tcBorders>
              <w:top w:val="nil"/>
              <w:left w:val="nil"/>
              <w:bottom w:val="single" w:sz="4" w:space="0" w:color="000000"/>
              <w:right w:val="single" w:sz="4" w:space="0" w:color="000000"/>
            </w:tcBorders>
            <w:shd w:val="clear" w:color="auto" w:fill="auto"/>
            <w:vAlign w:val="center"/>
          </w:tcPr>
          <w:p w14:paraId="10BEC09F" w14:textId="77777777" w:rsidR="0046563C" w:rsidRPr="007969C1" w:rsidRDefault="0046563C" w:rsidP="0046563C">
            <w:pPr>
              <w:jc w:val="center"/>
              <w:rPr>
                <w:sz w:val="16"/>
                <w:szCs w:val="16"/>
                <w:lang w:eastAsia="es-SV"/>
              </w:rPr>
            </w:pPr>
          </w:p>
        </w:tc>
        <w:tc>
          <w:tcPr>
            <w:tcW w:w="1413" w:type="dxa"/>
            <w:tcBorders>
              <w:top w:val="nil"/>
              <w:left w:val="nil"/>
              <w:bottom w:val="single" w:sz="4" w:space="0" w:color="000000"/>
              <w:right w:val="single" w:sz="8" w:space="0" w:color="000000"/>
            </w:tcBorders>
            <w:shd w:val="clear" w:color="auto" w:fill="auto"/>
            <w:vAlign w:val="center"/>
          </w:tcPr>
          <w:p w14:paraId="00F05315" w14:textId="77777777" w:rsidR="0046563C" w:rsidRPr="007969C1" w:rsidRDefault="0046563C" w:rsidP="0046563C">
            <w:pPr>
              <w:jc w:val="center"/>
              <w:rPr>
                <w:sz w:val="16"/>
                <w:szCs w:val="16"/>
                <w:lang w:eastAsia="es-SV"/>
              </w:rPr>
            </w:pPr>
          </w:p>
        </w:tc>
      </w:tr>
      <w:tr w:rsidR="0046563C" w:rsidRPr="007969C1" w14:paraId="5E9E8252" w14:textId="77777777" w:rsidTr="0046563C">
        <w:trPr>
          <w:trHeight w:val="30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5E0CDF7E" w14:textId="77777777" w:rsidR="0046563C" w:rsidRPr="007969C1" w:rsidRDefault="0046563C" w:rsidP="0046563C">
            <w:pPr>
              <w:jc w:val="center"/>
              <w:rPr>
                <w:sz w:val="16"/>
                <w:szCs w:val="16"/>
                <w:lang w:eastAsia="es-SV"/>
              </w:rPr>
            </w:pPr>
            <w:r w:rsidRPr="007969C1">
              <w:rPr>
                <w:sz w:val="16"/>
                <w:szCs w:val="16"/>
                <w:lang w:eastAsia="es-SV"/>
              </w:rPr>
              <w:t>Correctiva mora temprana</w:t>
            </w:r>
          </w:p>
        </w:tc>
        <w:tc>
          <w:tcPr>
            <w:tcW w:w="993" w:type="dxa"/>
            <w:tcBorders>
              <w:top w:val="nil"/>
              <w:left w:val="nil"/>
              <w:bottom w:val="single" w:sz="4" w:space="0" w:color="000000"/>
              <w:right w:val="single" w:sz="4" w:space="0" w:color="000000"/>
            </w:tcBorders>
            <w:shd w:val="clear" w:color="auto" w:fill="auto"/>
            <w:vAlign w:val="center"/>
            <w:hideMark/>
          </w:tcPr>
          <w:p w14:paraId="2EE6D355" w14:textId="77777777" w:rsidR="0046563C" w:rsidRPr="007969C1" w:rsidRDefault="0046563C" w:rsidP="0046563C">
            <w:pPr>
              <w:jc w:val="center"/>
              <w:rPr>
                <w:sz w:val="16"/>
                <w:szCs w:val="16"/>
                <w:lang w:eastAsia="es-SV"/>
              </w:rPr>
            </w:pPr>
            <w:r w:rsidRPr="007969C1">
              <w:rPr>
                <w:sz w:val="16"/>
                <w:szCs w:val="16"/>
                <w:lang w:eastAsia="es-SV"/>
              </w:rPr>
              <w:t>De 8 Hasta</w:t>
            </w:r>
          </w:p>
          <w:p w14:paraId="68462AE9" w14:textId="77777777" w:rsidR="0046563C" w:rsidRPr="007969C1" w:rsidRDefault="0046563C" w:rsidP="0046563C">
            <w:pPr>
              <w:jc w:val="center"/>
              <w:rPr>
                <w:sz w:val="16"/>
                <w:szCs w:val="16"/>
                <w:lang w:eastAsia="es-SV"/>
              </w:rPr>
            </w:pPr>
            <w:r w:rsidRPr="007969C1">
              <w:rPr>
                <w:sz w:val="16"/>
                <w:szCs w:val="16"/>
                <w:lang w:eastAsia="es-SV"/>
              </w:rPr>
              <w:t xml:space="preserve"> 120</w:t>
            </w:r>
          </w:p>
        </w:tc>
        <w:tc>
          <w:tcPr>
            <w:tcW w:w="1134" w:type="dxa"/>
            <w:tcBorders>
              <w:top w:val="nil"/>
              <w:left w:val="nil"/>
              <w:bottom w:val="single" w:sz="4" w:space="0" w:color="000000"/>
              <w:right w:val="single" w:sz="4" w:space="0" w:color="000000"/>
            </w:tcBorders>
            <w:shd w:val="clear" w:color="auto" w:fill="auto"/>
            <w:vAlign w:val="center"/>
            <w:hideMark/>
          </w:tcPr>
          <w:p w14:paraId="66E90DF9" w14:textId="77777777" w:rsidR="0046563C" w:rsidRPr="007969C1" w:rsidRDefault="0046563C" w:rsidP="0046563C">
            <w:pPr>
              <w:jc w:val="center"/>
              <w:rPr>
                <w:sz w:val="16"/>
                <w:szCs w:val="16"/>
                <w:lang w:eastAsia="es-SV"/>
              </w:rPr>
            </w:pPr>
            <w:r w:rsidRPr="007969C1">
              <w:rPr>
                <w:sz w:val="16"/>
                <w:szCs w:val="16"/>
                <w:lang w:eastAsia="es-SV"/>
              </w:rPr>
              <w:t>De 2.00% a 5.00%</w:t>
            </w:r>
          </w:p>
          <w:p w14:paraId="15CA07CA" w14:textId="77777777" w:rsidR="0046563C" w:rsidRPr="007969C1" w:rsidRDefault="0046563C" w:rsidP="0046563C">
            <w:pPr>
              <w:jc w:val="center"/>
              <w:rPr>
                <w:sz w:val="16"/>
                <w:szCs w:val="16"/>
                <w:lang w:eastAsia="es-SV"/>
              </w:rPr>
            </w:pPr>
          </w:p>
          <w:p w14:paraId="02998D4E"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57CE904C" w14:textId="77777777" w:rsidR="0046563C" w:rsidRPr="007969C1" w:rsidRDefault="0046563C" w:rsidP="0046563C">
            <w:pPr>
              <w:jc w:val="center"/>
              <w:rPr>
                <w:sz w:val="16"/>
                <w:szCs w:val="16"/>
                <w:lang w:eastAsia="es-SV"/>
              </w:rPr>
            </w:pPr>
            <w:r w:rsidRPr="007969C1">
              <w:rPr>
                <w:sz w:val="16"/>
                <w:szCs w:val="16"/>
                <w:lang w:eastAsia="es-SV"/>
              </w:rPr>
              <w:t>2.00%</w:t>
            </w:r>
          </w:p>
        </w:tc>
        <w:tc>
          <w:tcPr>
            <w:tcW w:w="1134" w:type="dxa"/>
            <w:tcBorders>
              <w:top w:val="nil"/>
              <w:left w:val="nil"/>
              <w:bottom w:val="single" w:sz="4" w:space="0" w:color="000000"/>
              <w:right w:val="single" w:sz="4" w:space="0" w:color="000000"/>
            </w:tcBorders>
            <w:shd w:val="clear" w:color="auto" w:fill="auto"/>
            <w:vAlign w:val="center"/>
            <w:hideMark/>
          </w:tcPr>
          <w:p w14:paraId="2A829ED6" w14:textId="77777777" w:rsidR="0046563C" w:rsidRPr="007969C1" w:rsidRDefault="0046563C" w:rsidP="0046563C">
            <w:pPr>
              <w:jc w:val="center"/>
              <w:rPr>
                <w:sz w:val="16"/>
                <w:szCs w:val="16"/>
                <w:lang w:eastAsia="es-SV"/>
              </w:rPr>
            </w:pPr>
            <w:r w:rsidRPr="007969C1">
              <w:rPr>
                <w:sz w:val="16"/>
                <w:szCs w:val="16"/>
                <w:lang w:eastAsia="es-SV"/>
              </w:rPr>
              <w:t> N/A</w:t>
            </w:r>
          </w:p>
        </w:tc>
        <w:tc>
          <w:tcPr>
            <w:tcW w:w="996" w:type="dxa"/>
            <w:tcBorders>
              <w:top w:val="nil"/>
              <w:left w:val="nil"/>
              <w:bottom w:val="single" w:sz="4" w:space="0" w:color="000000"/>
              <w:right w:val="single" w:sz="4" w:space="0" w:color="000000"/>
            </w:tcBorders>
            <w:shd w:val="clear" w:color="auto" w:fill="auto"/>
            <w:vAlign w:val="center"/>
          </w:tcPr>
          <w:p w14:paraId="70143F72" w14:textId="77777777" w:rsidR="0046563C" w:rsidRPr="007969C1" w:rsidRDefault="0046563C" w:rsidP="0046563C">
            <w:pPr>
              <w:jc w:val="center"/>
              <w:rPr>
                <w:sz w:val="16"/>
                <w:szCs w:val="16"/>
                <w:lang w:eastAsia="es-SV"/>
              </w:rPr>
            </w:pPr>
          </w:p>
        </w:tc>
        <w:tc>
          <w:tcPr>
            <w:tcW w:w="1413" w:type="dxa"/>
            <w:vMerge w:val="restart"/>
            <w:tcBorders>
              <w:top w:val="nil"/>
              <w:left w:val="single" w:sz="4" w:space="0" w:color="000000"/>
              <w:bottom w:val="single" w:sz="8" w:space="0" w:color="000000"/>
              <w:right w:val="single" w:sz="8" w:space="0" w:color="000000"/>
            </w:tcBorders>
            <w:shd w:val="clear" w:color="auto" w:fill="auto"/>
            <w:vAlign w:val="center"/>
          </w:tcPr>
          <w:p w14:paraId="53D2F219" w14:textId="77777777" w:rsidR="0046563C" w:rsidRPr="007969C1" w:rsidRDefault="0046563C" w:rsidP="0046563C">
            <w:pPr>
              <w:jc w:val="center"/>
              <w:rPr>
                <w:sz w:val="16"/>
                <w:szCs w:val="16"/>
                <w:lang w:eastAsia="es-SV"/>
              </w:rPr>
            </w:pPr>
          </w:p>
        </w:tc>
      </w:tr>
      <w:tr w:rsidR="0046563C" w:rsidRPr="007969C1" w14:paraId="6D69694E" w14:textId="77777777" w:rsidTr="0046563C">
        <w:trPr>
          <w:trHeight w:val="300"/>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01FA6A72" w14:textId="77777777" w:rsidR="0046563C" w:rsidRPr="007969C1" w:rsidRDefault="0046563C" w:rsidP="0046563C">
            <w:pPr>
              <w:jc w:val="center"/>
              <w:rPr>
                <w:sz w:val="16"/>
                <w:szCs w:val="16"/>
                <w:lang w:eastAsia="es-SV"/>
              </w:rPr>
            </w:pPr>
            <w:r w:rsidRPr="007969C1">
              <w:rPr>
                <w:sz w:val="16"/>
                <w:szCs w:val="16"/>
                <w:lang w:eastAsia="es-SV"/>
              </w:rPr>
              <w:t>Correctiva mora tardía</w:t>
            </w:r>
          </w:p>
        </w:tc>
        <w:tc>
          <w:tcPr>
            <w:tcW w:w="993" w:type="dxa"/>
            <w:tcBorders>
              <w:top w:val="nil"/>
              <w:left w:val="nil"/>
              <w:bottom w:val="single" w:sz="4" w:space="0" w:color="000000"/>
              <w:right w:val="single" w:sz="4" w:space="0" w:color="000000"/>
            </w:tcBorders>
            <w:shd w:val="clear" w:color="auto" w:fill="auto"/>
            <w:vAlign w:val="center"/>
            <w:hideMark/>
          </w:tcPr>
          <w:p w14:paraId="7ED2450B" w14:textId="77777777" w:rsidR="0046563C" w:rsidRPr="007969C1" w:rsidRDefault="0046563C" w:rsidP="0046563C">
            <w:pPr>
              <w:jc w:val="center"/>
              <w:rPr>
                <w:sz w:val="16"/>
                <w:szCs w:val="16"/>
                <w:lang w:eastAsia="es-SV"/>
              </w:rPr>
            </w:pPr>
            <w:r w:rsidRPr="007969C1">
              <w:rPr>
                <w:sz w:val="16"/>
                <w:szCs w:val="16"/>
                <w:lang w:eastAsia="es-SV"/>
              </w:rPr>
              <w:t>De 121 Hasta 365</w:t>
            </w:r>
          </w:p>
        </w:tc>
        <w:tc>
          <w:tcPr>
            <w:tcW w:w="1134" w:type="dxa"/>
            <w:tcBorders>
              <w:top w:val="nil"/>
              <w:left w:val="nil"/>
              <w:bottom w:val="single" w:sz="4" w:space="0" w:color="000000"/>
              <w:right w:val="single" w:sz="4" w:space="0" w:color="000000"/>
            </w:tcBorders>
            <w:shd w:val="clear" w:color="auto" w:fill="auto"/>
            <w:vAlign w:val="center"/>
            <w:hideMark/>
          </w:tcPr>
          <w:p w14:paraId="63AFA896" w14:textId="77777777" w:rsidR="0046563C" w:rsidRPr="007969C1" w:rsidRDefault="0046563C" w:rsidP="0046563C">
            <w:pPr>
              <w:jc w:val="center"/>
              <w:rPr>
                <w:sz w:val="16"/>
                <w:szCs w:val="16"/>
                <w:lang w:eastAsia="es-SV"/>
              </w:rPr>
            </w:pPr>
            <w:r w:rsidRPr="007969C1">
              <w:rPr>
                <w:sz w:val="16"/>
                <w:szCs w:val="16"/>
                <w:lang w:eastAsia="es-SV"/>
              </w:rPr>
              <w:t>De 5.00% a 10.00%</w:t>
            </w:r>
          </w:p>
          <w:p w14:paraId="64E3817E" w14:textId="77777777" w:rsidR="0046563C" w:rsidRPr="007969C1" w:rsidRDefault="0046563C" w:rsidP="0046563C">
            <w:pPr>
              <w:jc w:val="cente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06EBBA69" w14:textId="77777777" w:rsidR="0046563C" w:rsidRPr="007969C1" w:rsidRDefault="0046563C" w:rsidP="0046563C">
            <w:pPr>
              <w:jc w:val="center"/>
              <w:rPr>
                <w:sz w:val="16"/>
                <w:szCs w:val="16"/>
                <w:lang w:eastAsia="es-SV"/>
              </w:rPr>
            </w:pPr>
            <w:r w:rsidRPr="007969C1">
              <w:rPr>
                <w:sz w:val="16"/>
                <w:szCs w:val="16"/>
                <w:lang w:eastAsia="es-SV"/>
              </w:rPr>
              <w:t>8.00%</w:t>
            </w:r>
          </w:p>
        </w:tc>
        <w:tc>
          <w:tcPr>
            <w:tcW w:w="1134" w:type="dxa"/>
            <w:tcBorders>
              <w:top w:val="nil"/>
              <w:left w:val="nil"/>
              <w:bottom w:val="single" w:sz="4" w:space="0" w:color="000000"/>
              <w:right w:val="single" w:sz="4" w:space="0" w:color="000000"/>
            </w:tcBorders>
            <w:shd w:val="clear" w:color="auto" w:fill="auto"/>
            <w:vAlign w:val="center"/>
            <w:hideMark/>
          </w:tcPr>
          <w:p w14:paraId="1C5AF662" w14:textId="77777777" w:rsidR="0046563C" w:rsidRPr="007969C1" w:rsidRDefault="0046563C" w:rsidP="0046563C">
            <w:pPr>
              <w:jc w:val="center"/>
              <w:rPr>
                <w:sz w:val="16"/>
                <w:szCs w:val="16"/>
                <w:lang w:eastAsia="es-SV"/>
              </w:rPr>
            </w:pPr>
            <w:r w:rsidRPr="007969C1">
              <w:rPr>
                <w:sz w:val="16"/>
                <w:szCs w:val="16"/>
                <w:lang w:eastAsia="es-SV"/>
              </w:rPr>
              <w:t> De 4.00% a 8.00%</w:t>
            </w:r>
          </w:p>
          <w:p w14:paraId="68AAD5D5" w14:textId="77777777" w:rsidR="0046563C" w:rsidRPr="007969C1" w:rsidRDefault="0046563C" w:rsidP="0046563C">
            <w:pPr>
              <w:jc w:val="center"/>
              <w:rPr>
                <w:sz w:val="16"/>
                <w:szCs w:val="16"/>
                <w:lang w:eastAsia="es-SV"/>
              </w:rPr>
            </w:pPr>
          </w:p>
        </w:tc>
        <w:tc>
          <w:tcPr>
            <w:tcW w:w="996" w:type="dxa"/>
            <w:tcBorders>
              <w:top w:val="nil"/>
              <w:left w:val="nil"/>
              <w:bottom w:val="single" w:sz="4" w:space="0" w:color="000000"/>
              <w:right w:val="single" w:sz="4" w:space="0" w:color="000000"/>
            </w:tcBorders>
            <w:shd w:val="clear" w:color="auto" w:fill="auto"/>
            <w:vAlign w:val="center"/>
            <w:hideMark/>
          </w:tcPr>
          <w:p w14:paraId="7CDA2A1C" w14:textId="77777777" w:rsidR="0046563C" w:rsidRPr="007969C1" w:rsidRDefault="0046563C" w:rsidP="0046563C">
            <w:pPr>
              <w:jc w:val="center"/>
              <w:rPr>
                <w:sz w:val="16"/>
                <w:szCs w:val="16"/>
                <w:lang w:eastAsia="es-SV"/>
              </w:rPr>
            </w:pPr>
            <w:r w:rsidRPr="007969C1">
              <w:rPr>
                <w:sz w:val="16"/>
                <w:szCs w:val="16"/>
                <w:lang w:eastAsia="es-SV"/>
              </w:rPr>
              <w:t>6.00% </w:t>
            </w:r>
          </w:p>
        </w:tc>
        <w:tc>
          <w:tcPr>
            <w:tcW w:w="1413" w:type="dxa"/>
            <w:vMerge/>
            <w:tcBorders>
              <w:top w:val="nil"/>
              <w:left w:val="single" w:sz="4" w:space="0" w:color="000000"/>
              <w:bottom w:val="single" w:sz="8" w:space="0" w:color="000000"/>
              <w:right w:val="single" w:sz="8" w:space="0" w:color="000000"/>
            </w:tcBorders>
            <w:vAlign w:val="center"/>
          </w:tcPr>
          <w:p w14:paraId="588E7D4A" w14:textId="77777777" w:rsidR="0046563C" w:rsidRPr="007969C1" w:rsidRDefault="0046563C" w:rsidP="0046563C">
            <w:pPr>
              <w:rPr>
                <w:sz w:val="16"/>
                <w:szCs w:val="16"/>
                <w:lang w:eastAsia="es-SV"/>
              </w:rPr>
            </w:pPr>
          </w:p>
        </w:tc>
      </w:tr>
      <w:tr w:rsidR="0046563C" w:rsidRPr="007969C1" w14:paraId="6E9F3E49" w14:textId="77777777" w:rsidTr="0046563C">
        <w:trPr>
          <w:trHeight w:val="495"/>
        </w:trPr>
        <w:tc>
          <w:tcPr>
            <w:tcW w:w="1134" w:type="dxa"/>
            <w:tcBorders>
              <w:top w:val="nil"/>
              <w:left w:val="single" w:sz="8" w:space="0" w:color="000000"/>
              <w:bottom w:val="single" w:sz="4" w:space="0" w:color="000000"/>
              <w:right w:val="single" w:sz="4" w:space="0" w:color="000000"/>
            </w:tcBorders>
            <w:shd w:val="clear" w:color="auto" w:fill="auto"/>
            <w:vAlign w:val="center"/>
            <w:hideMark/>
          </w:tcPr>
          <w:p w14:paraId="7FF9C4FA" w14:textId="77777777" w:rsidR="0046563C" w:rsidRPr="007969C1" w:rsidRDefault="0046563C" w:rsidP="0046563C">
            <w:pPr>
              <w:jc w:val="center"/>
              <w:rPr>
                <w:sz w:val="16"/>
                <w:szCs w:val="16"/>
                <w:lang w:eastAsia="es-SV"/>
              </w:rPr>
            </w:pPr>
            <w:r w:rsidRPr="007969C1">
              <w:rPr>
                <w:sz w:val="16"/>
                <w:szCs w:val="16"/>
                <w:lang w:eastAsia="es-SV"/>
              </w:rPr>
              <w:t>Correctiva mora critica</w:t>
            </w:r>
          </w:p>
        </w:tc>
        <w:tc>
          <w:tcPr>
            <w:tcW w:w="993" w:type="dxa"/>
            <w:tcBorders>
              <w:top w:val="nil"/>
              <w:left w:val="nil"/>
              <w:bottom w:val="single" w:sz="4" w:space="0" w:color="000000"/>
              <w:right w:val="single" w:sz="4" w:space="0" w:color="000000"/>
            </w:tcBorders>
            <w:shd w:val="clear" w:color="auto" w:fill="auto"/>
            <w:vAlign w:val="center"/>
            <w:hideMark/>
          </w:tcPr>
          <w:p w14:paraId="2C069D89" w14:textId="77777777" w:rsidR="0046563C" w:rsidRPr="007969C1" w:rsidRDefault="0046563C" w:rsidP="0046563C">
            <w:pPr>
              <w:jc w:val="center"/>
              <w:rPr>
                <w:sz w:val="16"/>
                <w:szCs w:val="16"/>
                <w:lang w:eastAsia="es-SV"/>
              </w:rPr>
            </w:pPr>
            <w:r w:rsidRPr="007969C1">
              <w:rPr>
                <w:sz w:val="16"/>
                <w:szCs w:val="16"/>
                <w:lang w:eastAsia="es-SV"/>
              </w:rPr>
              <w:t>Más de 365</w:t>
            </w:r>
          </w:p>
        </w:tc>
        <w:tc>
          <w:tcPr>
            <w:tcW w:w="1134" w:type="dxa"/>
            <w:tcBorders>
              <w:top w:val="nil"/>
              <w:left w:val="nil"/>
              <w:bottom w:val="single" w:sz="4" w:space="0" w:color="000000"/>
              <w:right w:val="single" w:sz="4" w:space="0" w:color="000000"/>
            </w:tcBorders>
            <w:shd w:val="clear" w:color="auto" w:fill="auto"/>
            <w:vAlign w:val="center"/>
            <w:hideMark/>
          </w:tcPr>
          <w:p w14:paraId="14D66E35" w14:textId="77777777" w:rsidR="0046563C" w:rsidRPr="007969C1" w:rsidRDefault="0046563C" w:rsidP="0046563C">
            <w:pPr>
              <w:jc w:val="center"/>
              <w:rPr>
                <w:sz w:val="16"/>
                <w:szCs w:val="16"/>
                <w:lang w:eastAsia="es-SV"/>
              </w:rPr>
            </w:pPr>
          </w:p>
          <w:p w14:paraId="014EAE24" w14:textId="77777777" w:rsidR="0046563C" w:rsidRPr="007969C1" w:rsidRDefault="0046563C" w:rsidP="0046563C">
            <w:pPr>
              <w:jc w:val="center"/>
              <w:rPr>
                <w:sz w:val="16"/>
                <w:szCs w:val="16"/>
                <w:lang w:eastAsia="es-SV"/>
              </w:rPr>
            </w:pPr>
            <w:r w:rsidRPr="007969C1">
              <w:rPr>
                <w:sz w:val="16"/>
                <w:szCs w:val="16"/>
                <w:lang w:eastAsia="es-SV"/>
              </w:rPr>
              <w:t>De 7.00% a 15.00%</w:t>
            </w:r>
          </w:p>
          <w:p w14:paraId="427B481C" w14:textId="77777777" w:rsidR="0046563C" w:rsidRPr="007969C1" w:rsidRDefault="0046563C" w:rsidP="0046563C">
            <w:pPr>
              <w:rPr>
                <w:sz w:val="16"/>
                <w:szCs w:val="16"/>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0E8A3A62" w14:textId="77777777" w:rsidR="0046563C" w:rsidRPr="007969C1" w:rsidRDefault="0046563C" w:rsidP="0046563C">
            <w:pPr>
              <w:jc w:val="center"/>
              <w:rPr>
                <w:sz w:val="16"/>
                <w:szCs w:val="16"/>
                <w:lang w:eastAsia="es-SV"/>
              </w:rPr>
            </w:pPr>
            <w:r w:rsidRPr="007969C1">
              <w:rPr>
                <w:sz w:val="16"/>
                <w:szCs w:val="16"/>
                <w:lang w:eastAsia="es-SV"/>
              </w:rPr>
              <w:t>8.00%</w:t>
            </w:r>
          </w:p>
        </w:tc>
        <w:tc>
          <w:tcPr>
            <w:tcW w:w="1134" w:type="dxa"/>
            <w:tcBorders>
              <w:top w:val="nil"/>
              <w:left w:val="nil"/>
              <w:bottom w:val="single" w:sz="4" w:space="0" w:color="000000"/>
              <w:right w:val="single" w:sz="4" w:space="0" w:color="000000"/>
            </w:tcBorders>
            <w:shd w:val="clear" w:color="auto" w:fill="auto"/>
            <w:vAlign w:val="center"/>
            <w:hideMark/>
          </w:tcPr>
          <w:p w14:paraId="67EE893B" w14:textId="77777777" w:rsidR="0046563C" w:rsidRPr="007969C1" w:rsidRDefault="0046563C" w:rsidP="0046563C">
            <w:pPr>
              <w:jc w:val="center"/>
              <w:rPr>
                <w:sz w:val="16"/>
                <w:szCs w:val="16"/>
                <w:lang w:eastAsia="es-SV"/>
              </w:rPr>
            </w:pPr>
            <w:r w:rsidRPr="007969C1">
              <w:rPr>
                <w:sz w:val="16"/>
                <w:szCs w:val="16"/>
                <w:lang w:eastAsia="es-SV"/>
              </w:rPr>
              <w:t>  De 5.00% a 12.00%</w:t>
            </w:r>
          </w:p>
          <w:p w14:paraId="45138F26" w14:textId="77777777" w:rsidR="0046563C" w:rsidRPr="007969C1" w:rsidRDefault="0046563C" w:rsidP="0046563C">
            <w:pPr>
              <w:jc w:val="center"/>
              <w:rPr>
                <w:sz w:val="16"/>
                <w:szCs w:val="16"/>
                <w:lang w:eastAsia="es-SV"/>
              </w:rPr>
            </w:pPr>
          </w:p>
        </w:tc>
        <w:tc>
          <w:tcPr>
            <w:tcW w:w="996" w:type="dxa"/>
            <w:tcBorders>
              <w:top w:val="nil"/>
              <w:left w:val="nil"/>
              <w:bottom w:val="single" w:sz="4" w:space="0" w:color="000000"/>
              <w:right w:val="single" w:sz="4" w:space="0" w:color="000000"/>
            </w:tcBorders>
            <w:shd w:val="clear" w:color="auto" w:fill="auto"/>
            <w:vAlign w:val="center"/>
            <w:hideMark/>
          </w:tcPr>
          <w:p w14:paraId="1A67822B" w14:textId="77777777" w:rsidR="0046563C" w:rsidRPr="007969C1" w:rsidRDefault="0046563C" w:rsidP="0046563C">
            <w:pPr>
              <w:jc w:val="center"/>
              <w:rPr>
                <w:sz w:val="16"/>
                <w:szCs w:val="16"/>
                <w:lang w:eastAsia="es-SV"/>
              </w:rPr>
            </w:pPr>
            <w:r w:rsidRPr="007969C1">
              <w:rPr>
                <w:sz w:val="16"/>
                <w:szCs w:val="16"/>
                <w:lang w:eastAsia="es-SV"/>
              </w:rPr>
              <w:t> 8.00%</w:t>
            </w:r>
          </w:p>
        </w:tc>
        <w:tc>
          <w:tcPr>
            <w:tcW w:w="1413" w:type="dxa"/>
            <w:vMerge/>
            <w:tcBorders>
              <w:top w:val="nil"/>
              <w:left w:val="single" w:sz="4" w:space="0" w:color="000000"/>
              <w:bottom w:val="single" w:sz="8" w:space="0" w:color="000000"/>
              <w:right w:val="single" w:sz="8" w:space="0" w:color="000000"/>
            </w:tcBorders>
            <w:vAlign w:val="center"/>
          </w:tcPr>
          <w:p w14:paraId="0FF96B8A" w14:textId="77777777" w:rsidR="0046563C" w:rsidRPr="007969C1" w:rsidRDefault="0046563C" w:rsidP="0046563C">
            <w:pPr>
              <w:rPr>
                <w:sz w:val="16"/>
                <w:szCs w:val="16"/>
                <w:lang w:eastAsia="es-SV"/>
              </w:rPr>
            </w:pPr>
          </w:p>
        </w:tc>
      </w:tr>
      <w:tr w:rsidR="0046563C" w:rsidRPr="007969C1" w14:paraId="26782B30" w14:textId="77777777" w:rsidTr="0046563C">
        <w:trPr>
          <w:trHeight w:val="465"/>
        </w:trPr>
        <w:tc>
          <w:tcPr>
            <w:tcW w:w="1134" w:type="dxa"/>
            <w:tcBorders>
              <w:top w:val="nil"/>
              <w:left w:val="single" w:sz="8" w:space="0" w:color="000000"/>
              <w:bottom w:val="single" w:sz="8" w:space="0" w:color="000000"/>
              <w:right w:val="single" w:sz="4" w:space="0" w:color="000000"/>
            </w:tcBorders>
            <w:shd w:val="clear" w:color="auto" w:fill="auto"/>
            <w:vAlign w:val="center"/>
            <w:hideMark/>
          </w:tcPr>
          <w:p w14:paraId="6E25565A" w14:textId="77777777" w:rsidR="0046563C" w:rsidRPr="007969C1" w:rsidRDefault="0046563C" w:rsidP="0046563C">
            <w:pPr>
              <w:jc w:val="center"/>
              <w:rPr>
                <w:sz w:val="16"/>
                <w:szCs w:val="16"/>
                <w:lang w:eastAsia="es-SV"/>
              </w:rPr>
            </w:pPr>
            <w:r w:rsidRPr="007969C1">
              <w:rPr>
                <w:sz w:val="16"/>
                <w:szCs w:val="16"/>
                <w:lang w:eastAsia="es-SV"/>
              </w:rPr>
              <w:t>Aplicación de ahorros (cotizaciones)</w:t>
            </w:r>
          </w:p>
        </w:tc>
        <w:tc>
          <w:tcPr>
            <w:tcW w:w="993" w:type="dxa"/>
            <w:tcBorders>
              <w:top w:val="nil"/>
              <w:left w:val="nil"/>
              <w:bottom w:val="single" w:sz="8" w:space="0" w:color="000000"/>
              <w:right w:val="single" w:sz="4" w:space="0" w:color="000000"/>
            </w:tcBorders>
            <w:shd w:val="clear" w:color="auto" w:fill="auto"/>
            <w:vAlign w:val="center"/>
            <w:hideMark/>
          </w:tcPr>
          <w:p w14:paraId="296EA0D3" w14:textId="77777777" w:rsidR="0046563C" w:rsidRPr="007969C1" w:rsidRDefault="0046563C" w:rsidP="0046563C">
            <w:pPr>
              <w:jc w:val="center"/>
              <w:rPr>
                <w:sz w:val="16"/>
                <w:szCs w:val="16"/>
                <w:lang w:eastAsia="es-SV"/>
              </w:rPr>
            </w:pPr>
            <w:r w:rsidRPr="007969C1">
              <w:rPr>
                <w:sz w:val="16"/>
                <w:szCs w:val="16"/>
                <w:lang w:eastAsia="es-SV"/>
              </w:rPr>
              <w:t>Más de 7</w:t>
            </w:r>
          </w:p>
        </w:tc>
        <w:tc>
          <w:tcPr>
            <w:tcW w:w="1134" w:type="dxa"/>
            <w:tcBorders>
              <w:top w:val="nil"/>
              <w:left w:val="nil"/>
              <w:bottom w:val="single" w:sz="8" w:space="0" w:color="000000"/>
              <w:right w:val="single" w:sz="4" w:space="0" w:color="000000"/>
            </w:tcBorders>
            <w:shd w:val="clear" w:color="auto" w:fill="auto"/>
            <w:vAlign w:val="center"/>
            <w:hideMark/>
          </w:tcPr>
          <w:p w14:paraId="141C884F" w14:textId="77777777" w:rsidR="0046563C" w:rsidRPr="007969C1" w:rsidRDefault="0046563C" w:rsidP="0046563C">
            <w:pPr>
              <w:jc w:val="center"/>
              <w:rPr>
                <w:sz w:val="16"/>
                <w:szCs w:val="16"/>
                <w:lang w:eastAsia="es-SV"/>
              </w:rPr>
            </w:pPr>
            <w:r w:rsidRPr="007969C1">
              <w:rPr>
                <w:sz w:val="16"/>
                <w:szCs w:val="16"/>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25A60762" w14:textId="77777777" w:rsidR="0046563C" w:rsidRPr="007969C1" w:rsidRDefault="0046563C" w:rsidP="0046563C">
            <w:pPr>
              <w:jc w:val="center"/>
              <w:rPr>
                <w:sz w:val="16"/>
                <w:szCs w:val="16"/>
                <w:lang w:eastAsia="es-SV"/>
              </w:rPr>
            </w:pPr>
          </w:p>
        </w:tc>
        <w:tc>
          <w:tcPr>
            <w:tcW w:w="1134" w:type="dxa"/>
            <w:tcBorders>
              <w:top w:val="nil"/>
              <w:left w:val="nil"/>
              <w:bottom w:val="single" w:sz="8" w:space="0" w:color="000000"/>
              <w:right w:val="single" w:sz="4" w:space="0" w:color="000000"/>
            </w:tcBorders>
            <w:shd w:val="clear" w:color="auto" w:fill="auto"/>
            <w:vAlign w:val="center"/>
            <w:hideMark/>
          </w:tcPr>
          <w:p w14:paraId="6D75F56B" w14:textId="77777777" w:rsidR="0046563C" w:rsidRPr="007969C1" w:rsidRDefault="0046563C" w:rsidP="0046563C">
            <w:pPr>
              <w:jc w:val="center"/>
              <w:rPr>
                <w:sz w:val="16"/>
                <w:szCs w:val="16"/>
                <w:lang w:eastAsia="es-SV"/>
              </w:rPr>
            </w:pPr>
            <w:r w:rsidRPr="007969C1">
              <w:rPr>
                <w:sz w:val="16"/>
                <w:szCs w:val="16"/>
                <w:lang w:eastAsia="es-SV"/>
              </w:rPr>
              <w:t> De 1.00% a 2.00%</w:t>
            </w:r>
          </w:p>
          <w:p w14:paraId="6154FA43" w14:textId="77777777" w:rsidR="0046563C" w:rsidRPr="007969C1" w:rsidRDefault="0046563C" w:rsidP="0046563C">
            <w:pPr>
              <w:jc w:val="center"/>
              <w:rPr>
                <w:sz w:val="16"/>
                <w:szCs w:val="16"/>
                <w:lang w:eastAsia="es-SV"/>
              </w:rPr>
            </w:pPr>
          </w:p>
        </w:tc>
        <w:tc>
          <w:tcPr>
            <w:tcW w:w="996" w:type="dxa"/>
            <w:tcBorders>
              <w:top w:val="nil"/>
              <w:left w:val="nil"/>
              <w:bottom w:val="single" w:sz="8" w:space="0" w:color="000000"/>
              <w:right w:val="single" w:sz="4" w:space="0" w:color="000000"/>
            </w:tcBorders>
            <w:shd w:val="clear" w:color="auto" w:fill="auto"/>
            <w:vAlign w:val="center"/>
            <w:hideMark/>
          </w:tcPr>
          <w:p w14:paraId="1411C7DD" w14:textId="77777777" w:rsidR="0046563C" w:rsidRPr="007969C1" w:rsidRDefault="0046563C" w:rsidP="0046563C">
            <w:pPr>
              <w:jc w:val="center"/>
              <w:rPr>
                <w:sz w:val="16"/>
                <w:szCs w:val="16"/>
                <w:lang w:eastAsia="es-SV"/>
              </w:rPr>
            </w:pPr>
            <w:r w:rsidRPr="007969C1">
              <w:rPr>
                <w:sz w:val="16"/>
                <w:szCs w:val="16"/>
                <w:lang w:eastAsia="es-SV"/>
              </w:rPr>
              <w:t> 1.00%</w:t>
            </w:r>
          </w:p>
        </w:tc>
        <w:tc>
          <w:tcPr>
            <w:tcW w:w="1413" w:type="dxa"/>
            <w:vMerge/>
            <w:tcBorders>
              <w:top w:val="nil"/>
              <w:left w:val="single" w:sz="4" w:space="0" w:color="000000"/>
              <w:bottom w:val="single" w:sz="8" w:space="0" w:color="000000"/>
              <w:right w:val="single" w:sz="8" w:space="0" w:color="000000"/>
            </w:tcBorders>
            <w:vAlign w:val="center"/>
          </w:tcPr>
          <w:p w14:paraId="092D35DE" w14:textId="77777777" w:rsidR="0046563C" w:rsidRPr="007969C1" w:rsidRDefault="0046563C" w:rsidP="0046563C">
            <w:pPr>
              <w:rPr>
                <w:sz w:val="16"/>
                <w:szCs w:val="16"/>
                <w:lang w:eastAsia="es-SV"/>
              </w:rPr>
            </w:pPr>
          </w:p>
        </w:tc>
      </w:tr>
    </w:tbl>
    <w:p w14:paraId="6B1DAA59" w14:textId="77777777" w:rsidR="0046563C" w:rsidRPr="007969C1" w:rsidRDefault="0046563C" w:rsidP="0046563C">
      <w:pPr>
        <w:spacing w:after="200"/>
        <w:jc w:val="both"/>
        <w:rPr>
          <w:rFonts w:ascii="Arial" w:eastAsia="Calibri" w:hAnsi="Arial" w:cs="Arial"/>
          <w:bCs/>
          <w:sz w:val="16"/>
          <w:szCs w:val="16"/>
          <w:lang w:eastAsia="ar-SA"/>
        </w:rPr>
      </w:pPr>
    </w:p>
    <w:tbl>
      <w:tblPr>
        <w:tblW w:w="8789" w:type="dxa"/>
        <w:tblInd w:w="70" w:type="dxa"/>
        <w:tblLayout w:type="fixed"/>
        <w:tblCellMar>
          <w:left w:w="70" w:type="dxa"/>
          <w:right w:w="70" w:type="dxa"/>
        </w:tblCellMar>
        <w:tblLook w:val="04A0" w:firstRow="1" w:lastRow="0" w:firstColumn="1" w:lastColumn="0" w:noHBand="0" w:noVBand="1"/>
      </w:tblPr>
      <w:tblGrid>
        <w:gridCol w:w="1110"/>
        <w:gridCol w:w="974"/>
        <w:gridCol w:w="1165"/>
        <w:gridCol w:w="1429"/>
        <w:gridCol w:w="1276"/>
        <w:gridCol w:w="1276"/>
        <w:gridCol w:w="1559"/>
      </w:tblGrid>
      <w:tr w:rsidR="0046563C" w:rsidRPr="007969C1" w14:paraId="33151396" w14:textId="77777777" w:rsidTr="0046563C">
        <w:trPr>
          <w:trHeight w:val="330"/>
        </w:trPr>
        <w:tc>
          <w:tcPr>
            <w:tcW w:w="8789" w:type="dxa"/>
            <w:gridSpan w:val="7"/>
            <w:tcBorders>
              <w:top w:val="nil"/>
              <w:left w:val="nil"/>
              <w:bottom w:val="single" w:sz="8" w:space="0" w:color="000000"/>
              <w:right w:val="nil"/>
            </w:tcBorders>
            <w:shd w:val="clear" w:color="auto" w:fill="auto"/>
            <w:vAlign w:val="center"/>
          </w:tcPr>
          <w:p w14:paraId="6C1D1755" w14:textId="77777777" w:rsidR="0046563C" w:rsidRPr="007969C1" w:rsidRDefault="0046563C" w:rsidP="0046563C">
            <w:pPr>
              <w:jc w:val="center"/>
              <w:rPr>
                <w:b/>
                <w:bCs/>
                <w:sz w:val="10"/>
                <w:szCs w:val="10"/>
                <w:lang w:eastAsia="es-SV"/>
              </w:rPr>
            </w:pPr>
            <w:proofErr w:type="gramStart"/>
            <w:r w:rsidRPr="007969C1">
              <w:rPr>
                <w:rFonts w:ascii="Arial" w:eastAsia="Calibri" w:hAnsi="Arial" w:cs="Arial"/>
                <w:b/>
                <w:bCs/>
                <w:sz w:val="20"/>
                <w:szCs w:val="20"/>
                <w:lang w:eastAsia="ar-SA"/>
              </w:rPr>
              <w:t>OFERTA  ECONOMICA</w:t>
            </w:r>
            <w:proofErr w:type="gramEnd"/>
            <w:r w:rsidRPr="007969C1">
              <w:rPr>
                <w:rFonts w:ascii="Arial" w:eastAsia="Calibri" w:hAnsi="Arial" w:cs="Arial"/>
                <w:b/>
                <w:bCs/>
                <w:sz w:val="20"/>
                <w:szCs w:val="20"/>
                <w:lang w:eastAsia="ar-SA"/>
              </w:rPr>
              <w:t xml:space="preserve">  DE  MONICA LEONOR HERNANDEZ PARA LA ZONA OCCIDENTAL, ORIENTAL Y CENTRAL</w:t>
            </w:r>
          </w:p>
        </w:tc>
      </w:tr>
      <w:tr w:rsidR="0046563C" w:rsidRPr="007969C1" w14:paraId="7AE5ABEF" w14:textId="77777777" w:rsidTr="0046563C">
        <w:trPr>
          <w:trHeight w:val="312"/>
        </w:trPr>
        <w:tc>
          <w:tcPr>
            <w:tcW w:w="1110"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4A9D3723" w14:textId="77777777" w:rsidR="0046563C" w:rsidRPr="007969C1" w:rsidRDefault="0046563C" w:rsidP="0046563C">
            <w:pPr>
              <w:jc w:val="center"/>
              <w:rPr>
                <w:b/>
                <w:bCs/>
                <w:sz w:val="16"/>
                <w:szCs w:val="16"/>
                <w:lang w:eastAsia="es-SV"/>
              </w:rPr>
            </w:pPr>
            <w:r w:rsidRPr="007969C1">
              <w:rPr>
                <w:b/>
                <w:bCs/>
                <w:sz w:val="16"/>
                <w:szCs w:val="16"/>
                <w:lang w:eastAsia="es-SV"/>
              </w:rPr>
              <w:t>TIPO GESTION</w:t>
            </w:r>
          </w:p>
        </w:tc>
        <w:tc>
          <w:tcPr>
            <w:tcW w:w="974"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0C5904CC" w14:textId="77777777" w:rsidR="0046563C" w:rsidRPr="007969C1" w:rsidRDefault="0046563C" w:rsidP="0046563C">
            <w:pPr>
              <w:jc w:val="center"/>
              <w:rPr>
                <w:b/>
                <w:bCs/>
                <w:sz w:val="16"/>
                <w:szCs w:val="16"/>
                <w:lang w:eastAsia="es-SV"/>
              </w:rPr>
            </w:pPr>
            <w:r w:rsidRPr="007969C1">
              <w:rPr>
                <w:b/>
                <w:bCs/>
                <w:sz w:val="16"/>
                <w:szCs w:val="16"/>
                <w:lang w:eastAsia="es-SV"/>
              </w:rPr>
              <w:t>RANGO</w:t>
            </w:r>
            <w:r w:rsidRPr="007969C1">
              <w:rPr>
                <w:b/>
                <w:bCs/>
                <w:sz w:val="16"/>
                <w:szCs w:val="16"/>
                <w:lang w:eastAsia="es-SV"/>
              </w:rPr>
              <w:br/>
              <w:t>DE DIAS MORA (AL INICIO DE</w:t>
            </w:r>
            <w:r w:rsidRPr="007969C1">
              <w:rPr>
                <w:b/>
                <w:bCs/>
                <w:sz w:val="16"/>
                <w:szCs w:val="16"/>
                <w:lang w:eastAsia="es-SV"/>
              </w:rPr>
              <w:br/>
              <w:t>CADA MES)</w:t>
            </w:r>
          </w:p>
        </w:tc>
        <w:tc>
          <w:tcPr>
            <w:tcW w:w="2594" w:type="dxa"/>
            <w:gridSpan w:val="2"/>
            <w:tcBorders>
              <w:top w:val="single" w:sz="8" w:space="0" w:color="000000"/>
              <w:left w:val="nil"/>
              <w:bottom w:val="single" w:sz="4" w:space="0" w:color="000000"/>
              <w:right w:val="single" w:sz="4" w:space="0" w:color="000000"/>
            </w:tcBorders>
            <w:shd w:val="clear" w:color="auto" w:fill="auto"/>
            <w:vAlign w:val="center"/>
            <w:hideMark/>
          </w:tcPr>
          <w:p w14:paraId="4E19B9BC"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QUE PODRÁ OFERTAR</w:t>
            </w:r>
          </w:p>
        </w:tc>
        <w:tc>
          <w:tcPr>
            <w:tcW w:w="2552" w:type="dxa"/>
            <w:gridSpan w:val="2"/>
            <w:tcBorders>
              <w:top w:val="single" w:sz="8" w:space="0" w:color="000000"/>
              <w:left w:val="nil"/>
              <w:bottom w:val="single" w:sz="4" w:space="0" w:color="000000"/>
              <w:right w:val="single" w:sz="4" w:space="0" w:color="000000"/>
            </w:tcBorders>
            <w:shd w:val="clear" w:color="auto" w:fill="auto"/>
            <w:vAlign w:val="center"/>
            <w:hideMark/>
          </w:tcPr>
          <w:p w14:paraId="4BF740E8" w14:textId="77777777" w:rsidR="0046563C" w:rsidRPr="007969C1" w:rsidRDefault="0046563C" w:rsidP="0046563C">
            <w:pPr>
              <w:jc w:val="center"/>
              <w:rPr>
                <w:b/>
                <w:bCs/>
                <w:sz w:val="16"/>
                <w:szCs w:val="16"/>
                <w:lang w:eastAsia="es-SV"/>
              </w:rPr>
            </w:pPr>
            <w:r w:rsidRPr="007969C1">
              <w:rPr>
                <w:b/>
                <w:bCs/>
                <w:sz w:val="16"/>
                <w:szCs w:val="16"/>
                <w:lang w:eastAsia="es-SV"/>
              </w:rPr>
              <w:t>RANGO DE TASAS DE COMISIONES OFERTADAS</w:t>
            </w:r>
          </w:p>
        </w:tc>
        <w:tc>
          <w:tcPr>
            <w:tcW w:w="1559" w:type="dxa"/>
            <w:tcBorders>
              <w:top w:val="nil"/>
              <w:left w:val="single" w:sz="4" w:space="0" w:color="000000"/>
              <w:bottom w:val="single" w:sz="8" w:space="0" w:color="000000"/>
              <w:right w:val="single" w:sz="8" w:space="0" w:color="000000"/>
            </w:tcBorders>
            <w:shd w:val="clear" w:color="auto" w:fill="auto"/>
            <w:vAlign w:val="center"/>
            <w:hideMark/>
          </w:tcPr>
          <w:p w14:paraId="6781D56D" w14:textId="77777777" w:rsidR="0046563C" w:rsidRPr="007969C1" w:rsidRDefault="0046563C" w:rsidP="0046563C">
            <w:pPr>
              <w:jc w:val="center"/>
              <w:rPr>
                <w:b/>
                <w:bCs/>
                <w:sz w:val="16"/>
                <w:szCs w:val="16"/>
                <w:lang w:eastAsia="es-SV"/>
              </w:rPr>
            </w:pPr>
            <w:r w:rsidRPr="007969C1">
              <w:rPr>
                <w:b/>
                <w:bCs/>
                <w:sz w:val="16"/>
                <w:szCs w:val="16"/>
                <w:lang w:eastAsia="es-SV"/>
              </w:rPr>
              <w:t>MONTO SUJETO DE COMISIÓN</w:t>
            </w:r>
          </w:p>
        </w:tc>
      </w:tr>
      <w:tr w:rsidR="0046563C" w:rsidRPr="007969C1" w14:paraId="4791DEE6" w14:textId="77777777" w:rsidTr="0046563C">
        <w:trPr>
          <w:trHeight w:val="465"/>
        </w:trPr>
        <w:tc>
          <w:tcPr>
            <w:tcW w:w="1110" w:type="dxa"/>
            <w:vMerge/>
            <w:tcBorders>
              <w:top w:val="nil"/>
              <w:left w:val="single" w:sz="8" w:space="0" w:color="000000"/>
              <w:bottom w:val="single" w:sz="8" w:space="0" w:color="000000"/>
              <w:right w:val="single" w:sz="4" w:space="0" w:color="000000"/>
            </w:tcBorders>
            <w:vAlign w:val="center"/>
            <w:hideMark/>
          </w:tcPr>
          <w:p w14:paraId="5801DAE5" w14:textId="77777777" w:rsidR="0046563C" w:rsidRPr="007969C1" w:rsidRDefault="0046563C" w:rsidP="0046563C">
            <w:pPr>
              <w:rPr>
                <w:b/>
                <w:bCs/>
                <w:sz w:val="16"/>
                <w:szCs w:val="16"/>
                <w:lang w:eastAsia="es-SV"/>
              </w:rPr>
            </w:pPr>
          </w:p>
        </w:tc>
        <w:tc>
          <w:tcPr>
            <w:tcW w:w="974" w:type="dxa"/>
            <w:vMerge/>
            <w:tcBorders>
              <w:top w:val="nil"/>
              <w:left w:val="single" w:sz="4" w:space="0" w:color="000000"/>
              <w:bottom w:val="single" w:sz="8" w:space="0" w:color="000000"/>
              <w:right w:val="single" w:sz="4" w:space="0" w:color="000000"/>
            </w:tcBorders>
            <w:vAlign w:val="center"/>
            <w:hideMark/>
          </w:tcPr>
          <w:p w14:paraId="5A3772C2" w14:textId="77777777" w:rsidR="0046563C" w:rsidRPr="007969C1" w:rsidRDefault="0046563C" w:rsidP="0046563C">
            <w:pPr>
              <w:rPr>
                <w:b/>
                <w:bCs/>
                <w:sz w:val="16"/>
                <w:szCs w:val="16"/>
                <w:lang w:eastAsia="es-SV"/>
              </w:rPr>
            </w:pPr>
          </w:p>
        </w:tc>
        <w:tc>
          <w:tcPr>
            <w:tcW w:w="1165" w:type="dxa"/>
            <w:tcBorders>
              <w:top w:val="nil"/>
              <w:left w:val="nil"/>
              <w:bottom w:val="single" w:sz="8" w:space="0" w:color="000000"/>
              <w:right w:val="single" w:sz="4" w:space="0" w:color="000000"/>
            </w:tcBorders>
            <w:shd w:val="clear" w:color="auto" w:fill="auto"/>
            <w:vAlign w:val="center"/>
            <w:hideMark/>
          </w:tcPr>
          <w:p w14:paraId="1C3A6813" w14:textId="77777777" w:rsidR="0046563C" w:rsidRPr="007969C1" w:rsidRDefault="0046563C" w:rsidP="0046563C">
            <w:pPr>
              <w:jc w:val="center"/>
              <w:rPr>
                <w:b/>
                <w:bCs/>
                <w:sz w:val="16"/>
                <w:szCs w:val="16"/>
                <w:lang w:eastAsia="es-SV"/>
              </w:rPr>
            </w:pPr>
            <w:r w:rsidRPr="007969C1">
              <w:rPr>
                <w:b/>
                <w:bCs/>
                <w:sz w:val="16"/>
                <w:szCs w:val="16"/>
                <w:lang w:eastAsia="es-SV"/>
              </w:rPr>
              <w:t>RECUPERACIO</w:t>
            </w:r>
          </w:p>
          <w:p w14:paraId="07B77473" w14:textId="77777777" w:rsidR="0046563C" w:rsidRPr="007969C1" w:rsidRDefault="0046563C" w:rsidP="0046563C">
            <w:pPr>
              <w:jc w:val="center"/>
              <w:rPr>
                <w:b/>
                <w:bCs/>
                <w:sz w:val="16"/>
                <w:szCs w:val="16"/>
                <w:lang w:eastAsia="es-SV"/>
              </w:rPr>
            </w:pPr>
            <w:r w:rsidRPr="007969C1">
              <w:rPr>
                <w:b/>
                <w:bCs/>
                <w:sz w:val="16"/>
                <w:szCs w:val="16"/>
                <w:lang w:eastAsia="es-SV"/>
              </w:rPr>
              <w:t xml:space="preserve">NES EN </w:t>
            </w:r>
          </w:p>
          <w:p w14:paraId="23FB2790"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429" w:type="dxa"/>
            <w:tcBorders>
              <w:top w:val="nil"/>
              <w:left w:val="nil"/>
              <w:bottom w:val="single" w:sz="8" w:space="0" w:color="000000"/>
              <w:right w:val="single" w:sz="4" w:space="0" w:color="000000"/>
            </w:tcBorders>
            <w:shd w:val="clear" w:color="auto" w:fill="auto"/>
            <w:vAlign w:val="center"/>
            <w:hideMark/>
          </w:tcPr>
          <w:p w14:paraId="7529733C"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RECUPERACION</w:t>
            </w:r>
          </w:p>
        </w:tc>
        <w:tc>
          <w:tcPr>
            <w:tcW w:w="1276" w:type="dxa"/>
            <w:tcBorders>
              <w:top w:val="nil"/>
              <w:left w:val="nil"/>
              <w:bottom w:val="single" w:sz="8" w:space="0" w:color="000000"/>
              <w:right w:val="single" w:sz="4" w:space="0" w:color="000000"/>
            </w:tcBorders>
            <w:shd w:val="clear" w:color="auto" w:fill="auto"/>
            <w:vAlign w:val="center"/>
            <w:hideMark/>
          </w:tcPr>
          <w:p w14:paraId="5236C047" w14:textId="77777777" w:rsidR="0046563C" w:rsidRPr="007969C1" w:rsidRDefault="0046563C" w:rsidP="0046563C">
            <w:pPr>
              <w:jc w:val="center"/>
              <w:rPr>
                <w:b/>
                <w:bCs/>
                <w:sz w:val="16"/>
                <w:szCs w:val="16"/>
                <w:lang w:eastAsia="es-SV"/>
              </w:rPr>
            </w:pPr>
            <w:r w:rsidRPr="007969C1">
              <w:rPr>
                <w:b/>
                <w:bCs/>
                <w:sz w:val="16"/>
                <w:szCs w:val="16"/>
                <w:lang w:eastAsia="es-SV"/>
              </w:rPr>
              <w:t>RECUPERACION</w:t>
            </w:r>
          </w:p>
          <w:p w14:paraId="197B4AD2" w14:textId="77777777" w:rsidR="0046563C" w:rsidRPr="007969C1" w:rsidRDefault="0046563C" w:rsidP="0046563C">
            <w:pPr>
              <w:jc w:val="center"/>
              <w:rPr>
                <w:b/>
                <w:bCs/>
                <w:sz w:val="16"/>
                <w:szCs w:val="16"/>
                <w:lang w:eastAsia="es-SV"/>
              </w:rPr>
            </w:pPr>
            <w:r w:rsidRPr="007969C1">
              <w:rPr>
                <w:b/>
                <w:bCs/>
                <w:sz w:val="16"/>
                <w:szCs w:val="16"/>
                <w:lang w:eastAsia="es-SV"/>
              </w:rPr>
              <w:t xml:space="preserve">ES EN </w:t>
            </w:r>
          </w:p>
          <w:p w14:paraId="29F22AC4" w14:textId="77777777" w:rsidR="0046563C" w:rsidRPr="007969C1" w:rsidRDefault="0046563C" w:rsidP="0046563C">
            <w:pPr>
              <w:jc w:val="center"/>
              <w:rPr>
                <w:b/>
                <w:bCs/>
                <w:sz w:val="16"/>
                <w:szCs w:val="16"/>
                <w:lang w:eastAsia="es-SV"/>
              </w:rPr>
            </w:pPr>
            <w:r w:rsidRPr="007969C1">
              <w:rPr>
                <w:b/>
                <w:bCs/>
                <w:sz w:val="16"/>
                <w:szCs w:val="16"/>
                <w:lang w:eastAsia="es-SV"/>
              </w:rPr>
              <w:t>EFECTIVO</w:t>
            </w:r>
          </w:p>
        </w:tc>
        <w:tc>
          <w:tcPr>
            <w:tcW w:w="1276" w:type="dxa"/>
            <w:tcBorders>
              <w:top w:val="nil"/>
              <w:left w:val="nil"/>
              <w:bottom w:val="single" w:sz="8" w:space="0" w:color="000000"/>
              <w:right w:val="single" w:sz="4" w:space="0" w:color="000000"/>
            </w:tcBorders>
            <w:shd w:val="clear" w:color="auto" w:fill="auto"/>
            <w:vAlign w:val="center"/>
            <w:hideMark/>
          </w:tcPr>
          <w:p w14:paraId="4A5F57D3" w14:textId="77777777" w:rsidR="0046563C" w:rsidRPr="007969C1" w:rsidRDefault="0046563C" w:rsidP="0046563C">
            <w:pPr>
              <w:jc w:val="center"/>
              <w:rPr>
                <w:b/>
                <w:bCs/>
                <w:sz w:val="16"/>
                <w:szCs w:val="16"/>
                <w:lang w:eastAsia="es-SV"/>
              </w:rPr>
            </w:pPr>
            <w:r w:rsidRPr="007969C1">
              <w:rPr>
                <w:b/>
                <w:bCs/>
                <w:sz w:val="16"/>
                <w:szCs w:val="16"/>
                <w:lang w:eastAsia="es-SV"/>
              </w:rPr>
              <w:t>*OTRAS FORMAS DE</w:t>
            </w:r>
            <w:r w:rsidRPr="007969C1">
              <w:rPr>
                <w:b/>
                <w:bCs/>
                <w:sz w:val="16"/>
                <w:szCs w:val="16"/>
                <w:lang w:eastAsia="es-SV"/>
              </w:rPr>
              <w:br/>
              <w:t>RECUPERACION</w:t>
            </w:r>
          </w:p>
        </w:tc>
        <w:tc>
          <w:tcPr>
            <w:tcW w:w="1559" w:type="dxa"/>
            <w:tcBorders>
              <w:top w:val="nil"/>
              <w:left w:val="single" w:sz="4" w:space="0" w:color="000000"/>
              <w:bottom w:val="single" w:sz="8" w:space="0" w:color="000000"/>
              <w:right w:val="single" w:sz="8" w:space="0" w:color="000000"/>
            </w:tcBorders>
            <w:vAlign w:val="center"/>
            <w:hideMark/>
          </w:tcPr>
          <w:p w14:paraId="46B92373" w14:textId="77777777" w:rsidR="0046563C" w:rsidRPr="007969C1" w:rsidRDefault="0046563C" w:rsidP="0046563C">
            <w:pPr>
              <w:rPr>
                <w:b/>
                <w:bCs/>
                <w:sz w:val="16"/>
                <w:szCs w:val="16"/>
                <w:lang w:eastAsia="es-SV"/>
              </w:rPr>
            </w:pPr>
          </w:p>
        </w:tc>
      </w:tr>
      <w:tr w:rsidR="0046563C" w:rsidRPr="007969C1" w14:paraId="696B074A" w14:textId="77777777" w:rsidTr="0046563C">
        <w:trPr>
          <w:trHeight w:val="450"/>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4220FB84" w14:textId="77777777" w:rsidR="0046563C" w:rsidRPr="007969C1" w:rsidRDefault="0046563C" w:rsidP="0046563C">
            <w:pPr>
              <w:jc w:val="center"/>
              <w:rPr>
                <w:sz w:val="16"/>
                <w:szCs w:val="16"/>
                <w:lang w:eastAsia="es-SV"/>
              </w:rPr>
            </w:pPr>
            <w:r w:rsidRPr="007969C1">
              <w:rPr>
                <w:sz w:val="16"/>
                <w:szCs w:val="16"/>
                <w:lang w:eastAsia="es-SV"/>
              </w:rPr>
              <w:t>Preventiva</w:t>
            </w:r>
          </w:p>
        </w:tc>
        <w:tc>
          <w:tcPr>
            <w:tcW w:w="974" w:type="dxa"/>
            <w:tcBorders>
              <w:top w:val="nil"/>
              <w:left w:val="nil"/>
              <w:bottom w:val="single" w:sz="4" w:space="0" w:color="000000"/>
              <w:right w:val="single" w:sz="4" w:space="0" w:color="000000"/>
            </w:tcBorders>
            <w:shd w:val="clear" w:color="auto" w:fill="auto"/>
            <w:vAlign w:val="center"/>
            <w:hideMark/>
          </w:tcPr>
          <w:p w14:paraId="065DC841" w14:textId="77777777" w:rsidR="0046563C" w:rsidRPr="007969C1" w:rsidRDefault="0046563C" w:rsidP="0046563C">
            <w:pPr>
              <w:jc w:val="center"/>
              <w:rPr>
                <w:sz w:val="16"/>
                <w:szCs w:val="16"/>
                <w:lang w:eastAsia="es-SV"/>
              </w:rPr>
            </w:pPr>
            <w:r w:rsidRPr="007969C1">
              <w:rPr>
                <w:sz w:val="16"/>
                <w:szCs w:val="16"/>
                <w:lang w:eastAsia="es-SV"/>
              </w:rPr>
              <w:t>De 0 Hasta 7</w:t>
            </w:r>
          </w:p>
        </w:tc>
        <w:tc>
          <w:tcPr>
            <w:tcW w:w="1165" w:type="dxa"/>
            <w:tcBorders>
              <w:top w:val="nil"/>
              <w:left w:val="nil"/>
              <w:bottom w:val="single" w:sz="4" w:space="0" w:color="000000"/>
              <w:right w:val="single" w:sz="4" w:space="0" w:color="000000"/>
            </w:tcBorders>
            <w:shd w:val="clear" w:color="auto" w:fill="auto"/>
            <w:vAlign w:val="center"/>
            <w:hideMark/>
          </w:tcPr>
          <w:p w14:paraId="56D81C29" w14:textId="77777777" w:rsidR="0046563C" w:rsidRPr="007969C1" w:rsidRDefault="0046563C" w:rsidP="0046563C">
            <w:pPr>
              <w:jc w:val="center"/>
              <w:rPr>
                <w:sz w:val="16"/>
                <w:szCs w:val="16"/>
                <w:lang w:eastAsia="es-SV"/>
              </w:rPr>
            </w:pPr>
            <w:r w:rsidRPr="007969C1">
              <w:rPr>
                <w:sz w:val="16"/>
                <w:szCs w:val="16"/>
                <w:lang w:eastAsia="es-SV"/>
              </w:rPr>
              <w:t>De 1.25% a 2.00%</w:t>
            </w:r>
          </w:p>
          <w:p w14:paraId="3BBD33BA" w14:textId="77777777" w:rsidR="0046563C" w:rsidRPr="007969C1" w:rsidRDefault="0046563C" w:rsidP="0046563C">
            <w:pPr>
              <w:jc w:val="center"/>
              <w:rPr>
                <w:sz w:val="16"/>
                <w:szCs w:val="16"/>
                <w:lang w:eastAsia="es-SV"/>
              </w:rPr>
            </w:pPr>
          </w:p>
          <w:p w14:paraId="64763073" w14:textId="77777777" w:rsidR="0046563C" w:rsidRPr="007969C1" w:rsidRDefault="0046563C" w:rsidP="0046563C">
            <w:pPr>
              <w:jc w:val="cente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tcPr>
          <w:p w14:paraId="252D895D" w14:textId="77777777" w:rsidR="0046563C" w:rsidRPr="007969C1" w:rsidRDefault="0046563C" w:rsidP="0046563C">
            <w:pPr>
              <w:jc w:val="center"/>
              <w:rPr>
                <w:sz w:val="16"/>
                <w:szCs w:val="16"/>
                <w:lang w:eastAsia="es-SV"/>
              </w:rPr>
            </w:pPr>
            <w:r w:rsidRPr="007969C1">
              <w:rPr>
                <w:sz w:val="16"/>
                <w:szCs w:val="16"/>
                <w:lang w:eastAsia="es-SV"/>
              </w:rPr>
              <w:t>N/A </w:t>
            </w:r>
          </w:p>
        </w:tc>
        <w:tc>
          <w:tcPr>
            <w:tcW w:w="1276" w:type="dxa"/>
            <w:tcBorders>
              <w:top w:val="nil"/>
              <w:left w:val="nil"/>
              <w:bottom w:val="single" w:sz="4" w:space="0" w:color="000000"/>
              <w:right w:val="single" w:sz="4" w:space="0" w:color="000000"/>
            </w:tcBorders>
            <w:shd w:val="clear" w:color="auto" w:fill="auto"/>
            <w:vAlign w:val="center"/>
          </w:tcPr>
          <w:p w14:paraId="5EFB899A" w14:textId="77777777" w:rsidR="0046563C" w:rsidRPr="007969C1" w:rsidRDefault="0046563C" w:rsidP="0046563C">
            <w:pPr>
              <w:jc w:val="center"/>
              <w:rPr>
                <w:sz w:val="16"/>
                <w:szCs w:val="16"/>
                <w:lang w:eastAsia="es-SV"/>
              </w:rPr>
            </w:pPr>
            <w:r w:rsidRPr="007969C1">
              <w:rPr>
                <w:sz w:val="16"/>
                <w:szCs w:val="16"/>
                <w:lang w:eastAsia="es-SV"/>
              </w:rPr>
              <w:t>1.25%</w:t>
            </w:r>
          </w:p>
        </w:tc>
        <w:tc>
          <w:tcPr>
            <w:tcW w:w="1276" w:type="dxa"/>
            <w:tcBorders>
              <w:top w:val="nil"/>
              <w:left w:val="nil"/>
              <w:bottom w:val="single" w:sz="4" w:space="0" w:color="000000"/>
              <w:right w:val="single" w:sz="4" w:space="0" w:color="000000"/>
            </w:tcBorders>
            <w:shd w:val="clear" w:color="auto" w:fill="auto"/>
            <w:vAlign w:val="center"/>
          </w:tcPr>
          <w:p w14:paraId="72DACA75" w14:textId="77777777" w:rsidR="0046563C" w:rsidRPr="007969C1" w:rsidRDefault="0046563C" w:rsidP="0046563C">
            <w:pPr>
              <w:jc w:val="center"/>
              <w:rPr>
                <w:sz w:val="16"/>
                <w:szCs w:val="16"/>
                <w:lang w:eastAsia="es-SV"/>
              </w:rPr>
            </w:pPr>
          </w:p>
        </w:tc>
        <w:tc>
          <w:tcPr>
            <w:tcW w:w="1559" w:type="dxa"/>
            <w:tcBorders>
              <w:top w:val="nil"/>
              <w:left w:val="nil"/>
              <w:bottom w:val="single" w:sz="4" w:space="0" w:color="000000"/>
              <w:right w:val="single" w:sz="8" w:space="0" w:color="000000"/>
            </w:tcBorders>
            <w:shd w:val="clear" w:color="auto" w:fill="auto"/>
            <w:vAlign w:val="center"/>
          </w:tcPr>
          <w:p w14:paraId="4E95F1D3" w14:textId="77777777" w:rsidR="0046563C" w:rsidRPr="007969C1" w:rsidRDefault="0046563C" w:rsidP="0046563C">
            <w:pPr>
              <w:jc w:val="center"/>
              <w:rPr>
                <w:sz w:val="16"/>
                <w:szCs w:val="16"/>
                <w:lang w:eastAsia="es-SV"/>
              </w:rPr>
            </w:pPr>
          </w:p>
        </w:tc>
      </w:tr>
      <w:tr w:rsidR="0046563C" w:rsidRPr="007969C1" w14:paraId="25AE0204" w14:textId="77777777" w:rsidTr="0046563C">
        <w:trPr>
          <w:trHeight w:val="300"/>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4A038157" w14:textId="77777777" w:rsidR="0046563C" w:rsidRPr="007969C1" w:rsidRDefault="0046563C" w:rsidP="0046563C">
            <w:pPr>
              <w:jc w:val="center"/>
              <w:rPr>
                <w:sz w:val="16"/>
                <w:szCs w:val="16"/>
                <w:lang w:eastAsia="es-SV"/>
              </w:rPr>
            </w:pPr>
            <w:r w:rsidRPr="007969C1">
              <w:rPr>
                <w:sz w:val="16"/>
                <w:szCs w:val="16"/>
                <w:lang w:eastAsia="es-SV"/>
              </w:rPr>
              <w:t>Correctiva mora temprana</w:t>
            </w:r>
          </w:p>
        </w:tc>
        <w:tc>
          <w:tcPr>
            <w:tcW w:w="974" w:type="dxa"/>
            <w:tcBorders>
              <w:top w:val="nil"/>
              <w:left w:val="nil"/>
              <w:bottom w:val="single" w:sz="4" w:space="0" w:color="000000"/>
              <w:right w:val="single" w:sz="4" w:space="0" w:color="000000"/>
            </w:tcBorders>
            <w:shd w:val="clear" w:color="auto" w:fill="auto"/>
            <w:vAlign w:val="center"/>
            <w:hideMark/>
          </w:tcPr>
          <w:p w14:paraId="0385D02F" w14:textId="77777777" w:rsidR="0046563C" w:rsidRPr="007969C1" w:rsidRDefault="0046563C" w:rsidP="0046563C">
            <w:pPr>
              <w:jc w:val="center"/>
              <w:rPr>
                <w:sz w:val="16"/>
                <w:szCs w:val="16"/>
                <w:lang w:eastAsia="es-SV"/>
              </w:rPr>
            </w:pPr>
            <w:r w:rsidRPr="007969C1">
              <w:rPr>
                <w:sz w:val="16"/>
                <w:szCs w:val="16"/>
                <w:lang w:eastAsia="es-SV"/>
              </w:rPr>
              <w:t>De 8 Hasta</w:t>
            </w:r>
          </w:p>
          <w:p w14:paraId="3F904BEE" w14:textId="77777777" w:rsidR="0046563C" w:rsidRPr="007969C1" w:rsidRDefault="0046563C" w:rsidP="0046563C">
            <w:pPr>
              <w:jc w:val="center"/>
              <w:rPr>
                <w:sz w:val="16"/>
                <w:szCs w:val="16"/>
                <w:lang w:eastAsia="es-SV"/>
              </w:rPr>
            </w:pPr>
            <w:r w:rsidRPr="007969C1">
              <w:rPr>
                <w:sz w:val="16"/>
                <w:szCs w:val="16"/>
                <w:lang w:eastAsia="es-SV"/>
              </w:rPr>
              <w:t xml:space="preserve"> 120</w:t>
            </w:r>
          </w:p>
        </w:tc>
        <w:tc>
          <w:tcPr>
            <w:tcW w:w="1165" w:type="dxa"/>
            <w:tcBorders>
              <w:top w:val="nil"/>
              <w:left w:val="nil"/>
              <w:bottom w:val="single" w:sz="4" w:space="0" w:color="000000"/>
              <w:right w:val="single" w:sz="4" w:space="0" w:color="000000"/>
            </w:tcBorders>
            <w:shd w:val="clear" w:color="auto" w:fill="auto"/>
            <w:vAlign w:val="center"/>
            <w:hideMark/>
          </w:tcPr>
          <w:p w14:paraId="1DBDAD6C" w14:textId="77777777" w:rsidR="0046563C" w:rsidRPr="007969C1" w:rsidRDefault="0046563C" w:rsidP="0046563C">
            <w:pPr>
              <w:jc w:val="center"/>
              <w:rPr>
                <w:sz w:val="16"/>
                <w:szCs w:val="16"/>
                <w:lang w:eastAsia="es-SV"/>
              </w:rPr>
            </w:pPr>
            <w:r w:rsidRPr="007969C1">
              <w:rPr>
                <w:sz w:val="16"/>
                <w:szCs w:val="16"/>
                <w:lang w:eastAsia="es-SV"/>
              </w:rPr>
              <w:t>De 2.00% a 5.00%</w:t>
            </w:r>
          </w:p>
          <w:p w14:paraId="10B2D869" w14:textId="77777777" w:rsidR="0046563C" w:rsidRPr="007969C1" w:rsidRDefault="0046563C" w:rsidP="0046563C">
            <w:pPr>
              <w:jc w:val="center"/>
              <w:rPr>
                <w:sz w:val="16"/>
                <w:szCs w:val="16"/>
                <w:lang w:eastAsia="es-SV"/>
              </w:rPr>
            </w:pPr>
          </w:p>
          <w:p w14:paraId="3824F542" w14:textId="77777777" w:rsidR="0046563C" w:rsidRPr="007969C1" w:rsidRDefault="0046563C" w:rsidP="0046563C">
            <w:pPr>
              <w:jc w:val="cente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tcPr>
          <w:p w14:paraId="7CE1B8E5" w14:textId="77777777" w:rsidR="0046563C" w:rsidRPr="007969C1" w:rsidRDefault="0046563C" w:rsidP="0046563C">
            <w:pPr>
              <w:jc w:val="center"/>
              <w:rPr>
                <w:sz w:val="16"/>
                <w:szCs w:val="16"/>
                <w:lang w:eastAsia="es-SV"/>
              </w:rPr>
            </w:pPr>
            <w:r w:rsidRPr="007969C1">
              <w:rPr>
                <w:sz w:val="16"/>
                <w:szCs w:val="16"/>
                <w:lang w:eastAsia="es-SV"/>
              </w:rPr>
              <w:t> N/A</w:t>
            </w:r>
          </w:p>
        </w:tc>
        <w:tc>
          <w:tcPr>
            <w:tcW w:w="1276" w:type="dxa"/>
            <w:tcBorders>
              <w:top w:val="nil"/>
              <w:left w:val="nil"/>
              <w:bottom w:val="single" w:sz="4" w:space="0" w:color="000000"/>
              <w:right w:val="single" w:sz="4" w:space="0" w:color="000000"/>
            </w:tcBorders>
            <w:shd w:val="clear" w:color="auto" w:fill="auto"/>
            <w:vAlign w:val="center"/>
          </w:tcPr>
          <w:p w14:paraId="7A7F13D0" w14:textId="77777777" w:rsidR="0046563C" w:rsidRPr="007969C1" w:rsidRDefault="0046563C" w:rsidP="0046563C">
            <w:pPr>
              <w:jc w:val="center"/>
              <w:rPr>
                <w:sz w:val="16"/>
                <w:szCs w:val="16"/>
                <w:lang w:eastAsia="es-SV"/>
              </w:rPr>
            </w:pPr>
            <w:r w:rsidRPr="007969C1">
              <w:rPr>
                <w:sz w:val="16"/>
                <w:szCs w:val="16"/>
                <w:lang w:eastAsia="es-SV"/>
              </w:rPr>
              <w:t>2.00%</w:t>
            </w:r>
          </w:p>
        </w:tc>
        <w:tc>
          <w:tcPr>
            <w:tcW w:w="1276" w:type="dxa"/>
            <w:tcBorders>
              <w:top w:val="nil"/>
              <w:left w:val="nil"/>
              <w:bottom w:val="single" w:sz="4" w:space="0" w:color="000000"/>
              <w:right w:val="single" w:sz="4" w:space="0" w:color="000000"/>
            </w:tcBorders>
            <w:shd w:val="clear" w:color="auto" w:fill="auto"/>
            <w:vAlign w:val="center"/>
          </w:tcPr>
          <w:p w14:paraId="7827FEAE" w14:textId="77777777" w:rsidR="0046563C" w:rsidRPr="007969C1" w:rsidRDefault="0046563C" w:rsidP="0046563C">
            <w:pPr>
              <w:jc w:val="center"/>
              <w:rPr>
                <w:sz w:val="16"/>
                <w:szCs w:val="16"/>
                <w:lang w:eastAsia="es-SV"/>
              </w:rPr>
            </w:pPr>
          </w:p>
        </w:tc>
        <w:tc>
          <w:tcPr>
            <w:tcW w:w="1559" w:type="dxa"/>
            <w:vMerge w:val="restart"/>
            <w:tcBorders>
              <w:top w:val="nil"/>
              <w:left w:val="single" w:sz="4" w:space="0" w:color="000000"/>
              <w:bottom w:val="single" w:sz="8" w:space="0" w:color="000000"/>
              <w:right w:val="single" w:sz="8" w:space="0" w:color="000000"/>
            </w:tcBorders>
            <w:shd w:val="clear" w:color="auto" w:fill="auto"/>
            <w:vAlign w:val="center"/>
          </w:tcPr>
          <w:p w14:paraId="31625D9C" w14:textId="77777777" w:rsidR="0046563C" w:rsidRPr="007969C1" w:rsidRDefault="0046563C" w:rsidP="0046563C">
            <w:pPr>
              <w:jc w:val="center"/>
              <w:rPr>
                <w:sz w:val="16"/>
                <w:szCs w:val="16"/>
                <w:lang w:eastAsia="es-SV"/>
              </w:rPr>
            </w:pPr>
          </w:p>
        </w:tc>
      </w:tr>
      <w:tr w:rsidR="0046563C" w:rsidRPr="007969C1" w14:paraId="291D2072" w14:textId="77777777" w:rsidTr="0046563C">
        <w:trPr>
          <w:trHeight w:val="300"/>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1F900CDA" w14:textId="77777777" w:rsidR="0046563C" w:rsidRPr="007969C1" w:rsidRDefault="0046563C" w:rsidP="0046563C">
            <w:pPr>
              <w:jc w:val="center"/>
              <w:rPr>
                <w:sz w:val="16"/>
                <w:szCs w:val="16"/>
                <w:lang w:eastAsia="es-SV"/>
              </w:rPr>
            </w:pPr>
            <w:r w:rsidRPr="007969C1">
              <w:rPr>
                <w:sz w:val="16"/>
                <w:szCs w:val="16"/>
                <w:lang w:eastAsia="es-SV"/>
              </w:rPr>
              <w:t>Correctiva mora tardía</w:t>
            </w:r>
          </w:p>
        </w:tc>
        <w:tc>
          <w:tcPr>
            <w:tcW w:w="974" w:type="dxa"/>
            <w:tcBorders>
              <w:top w:val="nil"/>
              <w:left w:val="nil"/>
              <w:bottom w:val="single" w:sz="4" w:space="0" w:color="000000"/>
              <w:right w:val="single" w:sz="4" w:space="0" w:color="000000"/>
            </w:tcBorders>
            <w:shd w:val="clear" w:color="auto" w:fill="auto"/>
            <w:vAlign w:val="center"/>
            <w:hideMark/>
          </w:tcPr>
          <w:p w14:paraId="7449BFEA" w14:textId="77777777" w:rsidR="0046563C" w:rsidRPr="007969C1" w:rsidRDefault="0046563C" w:rsidP="0046563C">
            <w:pPr>
              <w:jc w:val="center"/>
              <w:rPr>
                <w:sz w:val="16"/>
                <w:szCs w:val="16"/>
                <w:lang w:eastAsia="es-SV"/>
              </w:rPr>
            </w:pPr>
            <w:r w:rsidRPr="007969C1">
              <w:rPr>
                <w:sz w:val="16"/>
                <w:szCs w:val="16"/>
                <w:lang w:eastAsia="es-SV"/>
              </w:rPr>
              <w:t>De 121 Hasta 365</w:t>
            </w:r>
          </w:p>
        </w:tc>
        <w:tc>
          <w:tcPr>
            <w:tcW w:w="1165" w:type="dxa"/>
            <w:tcBorders>
              <w:top w:val="nil"/>
              <w:left w:val="nil"/>
              <w:bottom w:val="single" w:sz="4" w:space="0" w:color="000000"/>
              <w:right w:val="single" w:sz="4" w:space="0" w:color="000000"/>
            </w:tcBorders>
            <w:shd w:val="clear" w:color="auto" w:fill="auto"/>
            <w:vAlign w:val="center"/>
            <w:hideMark/>
          </w:tcPr>
          <w:p w14:paraId="4C54611A" w14:textId="77777777" w:rsidR="0046563C" w:rsidRPr="007969C1" w:rsidRDefault="0046563C" w:rsidP="0046563C">
            <w:pPr>
              <w:jc w:val="center"/>
              <w:rPr>
                <w:sz w:val="16"/>
                <w:szCs w:val="16"/>
                <w:lang w:eastAsia="es-SV"/>
              </w:rPr>
            </w:pPr>
            <w:r w:rsidRPr="007969C1">
              <w:rPr>
                <w:sz w:val="16"/>
                <w:szCs w:val="16"/>
                <w:lang w:eastAsia="es-SV"/>
              </w:rPr>
              <w:t>De 5.00% a 10.00%</w:t>
            </w:r>
          </w:p>
          <w:p w14:paraId="5C1E0E44" w14:textId="77777777" w:rsidR="0046563C" w:rsidRPr="007969C1" w:rsidRDefault="0046563C" w:rsidP="0046563C">
            <w:pPr>
              <w:jc w:val="cente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hideMark/>
          </w:tcPr>
          <w:p w14:paraId="08162F28" w14:textId="77777777" w:rsidR="0046563C" w:rsidRPr="007969C1" w:rsidRDefault="0046563C" w:rsidP="0046563C">
            <w:pPr>
              <w:jc w:val="center"/>
              <w:rPr>
                <w:sz w:val="16"/>
                <w:szCs w:val="16"/>
                <w:lang w:eastAsia="es-SV"/>
              </w:rPr>
            </w:pPr>
            <w:r w:rsidRPr="007969C1">
              <w:rPr>
                <w:sz w:val="16"/>
                <w:szCs w:val="16"/>
                <w:lang w:eastAsia="es-SV"/>
              </w:rPr>
              <w:t>De 4.00% a 8.00%</w:t>
            </w:r>
          </w:p>
        </w:tc>
        <w:tc>
          <w:tcPr>
            <w:tcW w:w="1276" w:type="dxa"/>
            <w:tcBorders>
              <w:top w:val="nil"/>
              <w:left w:val="nil"/>
              <w:bottom w:val="single" w:sz="4" w:space="0" w:color="000000"/>
              <w:right w:val="single" w:sz="4" w:space="0" w:color="000000"/>
            </w:tcBorders>
            <w:shd w:val="clear" w:color="auto" w:fill="auto"/>
            <w:vAlign w:val="center"/>
            <w:hideMark/>
          </w:tcPr>
          <w:p w14:paraId="561BCCF3" w14:textId="77777777" w:rsidR="0046563C" w:rsidRPr="007969C1" w:rsidRDefault="0046563C" w:rsidP="0046563C">
            <w:pPr>
              <w:jc w:val="center"/>
              <w:rPr>
                <w:sz w:val="16"/>
                <w:szCs w:val="16"/>
                <w:lang w:eastAsia="es-SV"/>
              </w:rPr>
            </w:pPr>
            <w:r w:rsidRPr="007969C1">
              <w:rPr>
                <w:sz w:val="16"/>
                <w:szCs w:val="16"/>
                <w:lang w:eastAsia="es-SV"/>
              </w:rPr>
              <w:t> </w:t>
            </w:r>
          </w:p>
          <w:p w14:paraId="039261B2" w14:textId="77777777" w:rsidR="0046563C" w:rsidRPr="007969C1" w:rsidRDefault="0046563C" w:rsidP="0046563C">
            <w:pPr>
              <w:jc w:val="center"/>
              <w:rPr>
                <w:sz w:val="16"/>
                <w:szCs w:val="16"/>
                <w:lang w:eastAsia="es-SV"/>
              </w:rPr>
            </w:pPr>
            <w:r w:rsidRPr="007969C1">
              <w:rPr>
                <w:sz w:val="16"/>
                <w:szCs w:val="16"/>
                <w:lang w:eastAsia="es-SV"/>
              </w:rPr>
              <w:t>8.00%</w:t>
            </w:r>
          </w:p>
        </w:tc>
        <w:tc>
          <w:tcPr>
            <w:tcW w:w="1276" w:type="dxa"/>
            <w:tcBorders>
              <w:top w:val="nil"/>
              <w:left w:val="nil"/>
              <w:bottom w:val="single" w:sz="4" w:space="0" w:color="000000"/>
              <w:right w:val="single" w:sz="4" w:space="0" w:color="000000"/>
            </w:tcBorders>
            <w:shd w:val="clear" w:color="auto" w:fill="auto"/>
            <w:vAlign w:val="center"/>
            <w:hideMark/>
          </w:tcPr>
          <w:p w14:paraId="21BA8DDB" w14:textId="77777777" w:rsidR="0046563C" w:rsidRPr="007969C1" w:rsidRDefault="0046563C" w:rsidP="0046563C">
            <w:pPr>
              <w:jc w:val="center"/>
              <w:rPr>
                <w:sz w:val="16"/>
                <w:szCs w:val="16"/>
                <w:lang w:eastAsia="es-SV"/>
              </w:rPr>
            </w:pPr>
            <w:r w:rsidRPr="007969C1">
              <w:rPr>
                <w:sz w:val="16"/>
                <w:szCs w:val="16"/>
                <w:lang w:eastAsia="es-SV"/>
              </w:rPr>
              <w:t>6.00% </w:t>
            </w:r>
          </w:p>
        </w:tc>
        <w:tc>
          <w:tcPr>
            <w:tcW w:w="1559" w:type="dxa"/>
            <w:vMerge/>
            <w:tcBorders>
              <w:top w:val="nil"/>
              <w:left w:val="single" w:sz="4" w:space="0" w:color="000000"/>
              <w:bottom w:val="single" w:sz="8" w:space="0" w:color="000000"/>
              <w:right w:val="single" w:sz="8" w:space="0" w:color="000000"/>
            </w:tcBorders>
            <w:vAlign w:val="center"/>
          </w:tcPr>
          <w:p w14:paraId="0CE0DA23" w14:textId="77777777" w:rsidR="0046563C" w:rsidRPr="007969C1" w:rsidRDefault="0046563C" w:rsidP="0046563C">
            <w:pPr>
              <w:rPr>
                <w:sz w:val="16"/>
                <w:szCs w:val="16"/>
                <w:lang w:eastAsia="es-SV"/>
              </w:rPr>
            </w:pPr>
          </w:p>
        </w:tc>
      </w:tr>
      <w:tr w:rsidR="0046563C" w:rsidRPr="007969C1" w14:paraId="432FA976" w14:textId="77777777" w:rsidTr="0046563C">
        <w:trPr>
          <w:trHeight w:val="495"/>
        </w:trPr>
        <w:tc>
          <w:tcPr>
            <w:tcW w:w="1110" w:type="dxa"/>
            <w:tcBorders>
              <w:top w:val="nil"/>
              <w:left w:val="single" w:sz="8" w:space="0" w:color="000000"/>
              <w:bottom w:val="single" w:sz="4" w:space="0" w:color="000000"/>
              <w:right w:val="single" w:sz="4" w:space="0" w:color="000000"/>
            </w:tcBorders>
            <w:shd w:val="clear" w:color="auto" w:fill="auto"/>
            <w:vAlign w:val="center"/>
            <w:hideMark/>
          </w:tcPr>
          <w:p w14:paraId="5D7283F0" w14:textId="77777777" w:rsidR="0046563C" w:rsidRPr="007969C1" w:rsidRDefault="0046563C" w:rsidP="0046563C">
            <w:pPr>
              <w:jc w:val="center"/>
              <w:rPr>
                <w:sz w:val="16"/>
                <w:szCs w:val="16"/>
                <w:lang w:eastAsia="es-SV"/>
              </w:rPr>
            </w:pPr>
            <w:r w:rsidRPr="007969C1">
              <w:rPr>
                <w:sz w:val="16"/>
                <w:szCs w:val="16"/>
                <w:lang w:eastAsia="es-SV"/>
              </w:rPr>
              <w:t>Correctiva mora critica</w:t>
            </w:r>
          </w:p>
        </w:tc>
        <w:tc>
          <w:tcPr>
            <w:tcW w:w="974" w:type="dxa"/>
            <w:tcBorders>
              <w:top w:val="nil"/>
              <w:left w:val="nil"/>
              <w:bottom w:val="single" w:sz="4" w:space="0" w:color="000000"/>
              <w:right w:val="single" w:sz="4" w:space="0" w:color="000000"/>
            </w:tcBorders>
            <w:shd w:val="clear" w:color="auto" w:fill="auto"/>
            <w:vAlign w:val="center"/>
            <w:hideMark/>
          </w:tcPr>
          <w:p w14:paraId="0D3C75D1" w14:textId="77777777" w:rsidR="0046563C" w:rsidRPr="007969C1" w:rsidRDefault="0046563C" w:rsidP="0046563C">
            <w:pPr>
              <w:jc w:val="center"/>
              <w:rPr>
                <w:sz w:val="16"/>
                <w:szCs w:val="16"/>
                <w:lang w:eastAsia="es-SV"/>
              </w:rPr>
            </w:pPr>
            <w:r w:rsidRPr="007969C1">
              <w:rPr>
                <w:sz w:val="16"/>
                <w:szCs w:val="16"/>
                <w:lang w:eastAsia="es-SV"/>
              </w:rPr>
              <w:t>Más de 365</w:t>
            </w:r>
          </w:p>
        </w:tc>
        <w:tc>
          <w:tcPr>
            <w:tcW w:w="1165" w:type="dxa"/>
            <w:tcBorders>
              <w:top w:val="nil"/>
              <w:left w:val="nil"/>
              <w:bottom w:val="single" w:sz="4" w:space="0" w:color="000000"/>
              <w:right w:val="single" w:sz="4" w:space="0" w:color="000000"/>
            </w:tcBorders>
            <w:shd w:val="clear" w:color="auto" w:fill="auto"/>
            <w:vAlign w:val="center"/>
            <w:hideMark/>
          </w:tcPr>
          <w:p w14:paraId="63808E6B" w14:textId="77777777" w:rsidR="0046563C" w:rsidRPr="007969C1" w:rsidRDefault="0046563C" w:rsidP="0046563C">
            <w:pPr>
              <w:jc w:val="center"/>
              <w:rPr>
                <w:sz w:val="16"/>
                <w:szCs w:val="16"/>
                <w:lang w:eastAsia="es-SV"/>
              </w:rPr>
            </w:pPr>
          </w:p>
          <w:p w14:paraId="55E48140" w14:textId="77777777" w:rsidR="0046563C" w:rsidRPr="007969C1" w:rsidRDefault="0046563C" w:rsidP="0046563C">
            <w:pPr>
              <w:jc w:val="center"/>
              <w:rPr>
                <w:sz w:val="16"/>
                <w:szCs w:val="16"/>
                <w:lang w:eastAsia="es-SV"/>
              </w:rPr>
            </w:pPr>
            <w:r w:rsidRPr="007969C1">
              <w:rPr>
                <w:sz w:val="16"/>
                <w:szCs w:val="16"/>
                <w:lang w:eastAsia="es-SV"/>
              </w:rPr>
              <w:t>De 7.00% a 15.00%</w:t>
            </w:r>
          </w:p>
          <w:p w14:paraId="3A3F610C" w14:textId="77777777" w:rsidR="0046563C" w:rsidRPr="007969C1" w:rsidRDefault="0046563C" w:rsidP="0046563C">
            <w:pPr>
              <w:rPr>
                <w:sz w:val="16"/>
                <w:szCs w:val="16"/>
                <w:lang w:eastAsia="es-SV"/>
              </w:rPr>
            </w:pPr>
          </w:p>
        </w:tc>
        <w:tc>
          <w:tcPr>
            <w:tcW w:w="1429" w:type="dxa"/>
            <w:tcBorders>
              <w:top w:val="nil"/>
              <w:left w:val="nil"/>
              <w:bottom w:val="single" w:sz="4" w:space="0" w:color="000000"/>
              <w:right w:val="single" w:sz="4" w:space="0" w:color="000000"/>
            </w:tcBorders>
            <w:shd w:val="clear" w:color="auto" w:fill="auto"/>
            <w:vAlign w:val="center"/>
            <w:hideMark/>
          </w:tcPr>
          <w:p w14:paraId="2C7AD94F" w14:textId="77777777" w:rsidR="0046563C" w:rsidRPr="007969C1" w:rsidRDefault="0046563C" w:rsidP="0046563C">
            <w:pPr>
              <w:jc w:val="center"/>
              <w:rPr>
                <w:sz w:val="16"/>
                <w:szCs w:val="16"/>
                <w:lang w:eastAsia="es-SV"/>
              </w:rPr>
            </w:pPr>
            <w:r w:rsidRPr="007969C1">
              <w:rPr>
                <w:sz w:val="16"/>
                <w:szCs w:val="16"/>
                <w:lang w:eastAsia="es-SV"/>
              </w:rPr>
              <w:t>De 5.00% a 12.00%</w:t>
            </w:r>
          </w:p>
          <w:p w14:paraId="7FEF7E44" w14:textId="77777777" w:rsidR="0046563C" w:rsidRPr="007969C1" w:rsidRDefault="0046563C" w:rsidP="0046563C">
            <w:pPr>
              <w:jc w:val="center"/>
              <w:rPr>
                <w:sz w:val="16"/>
                <w:szCs w:val="16"/>
                <w:lang w:eastAsia="es-SV"/>
              </w:rPr>
            </w:pPr>
          </w:p>
        </w:tc>
        <w:tc>
          <w:tcPr>
            <w:tcW w:w="1276" w:type="dxa"/>
            <w:tcBorders>
              <w:top w:val="nil"/>
              <w:left w:val="nil"/>
              <w:bottom w:val="single" w:sz="4" w:space="0" w:color="000000"/>
              <w:right w:val="single" w:sz="4" w:space="0" w:color="000000"/>
            </w:tcBorders>
            <w:shd w:val="clear" w:color="auto" w:fill="auto"/>
            <w:vAlign w:val="center"/>
            <w:hideMark/>
          </w:tcPr>
          <w:p w14:paraId="21CBFD5A" w14:textId="77777777" w:rsidR="0046563C" w:rsidRPr="007969C1" w:rsidRDefault="0046563C" w:rsidP="0046563C">
            <w:pPr>
              <w:jc w:val="center"/>
              <w:rPr>
                <w:sz w:val="16"/>
                <w:szCs w:val="16"/>
                <w:lang w:eastAsia="es-SV"/>
              </w:rPr>
            </w:pPr>
            <w:r w:rsidRPr="007969C1">
              <w:rPr>
                <w:sz w:val="16"/>
                <w:szCs w:val="16"/>
                <w:lang w:eastAsia="es-SV"/>
              </w:rPr>
              <w:t>8.00%  </w:t>
            </w:r>
          </w:p>
        </w:tc>
        <w:tc>
          <w:tcPr>
            <w:tcW w:w="1276" w:type="dxa"/>
            <w:tcBorders>
              <w:top w:val="nil"/>
              <w:left w:val="nil"/>
              <w:bottom w:val="single" w:sz="4" w:space="0" w:color="000000"/>
              <w:right w:val="single" w:sz="4" w:space="0" w:color="000000"/>
            </w:tcBorders>
            <w:shd w:val="clear" w:color="auto" w:fill="auto"/>
            <w:vAlign w:val="center"/>
            <w:hideMark/>
          </w:tcPr>
          <w:p w14:paraId="29C328E8" w14:textId="77777777" w:rsidR="0046563C" w:rsidRPr="007969C1" w:rsidRDefault="0046563C" w:rsidP="0046563C">
            <w:pPr>
              <w:jc w:val="center"/>
              <w:rPr>
                <w:sz w:val="16"/>
                <w:szCs w:val="16"/>
                <w:lang w:eastAsia="es-SV"/>
              </w:rPr>
            </w:pPr>
            <w:r w:rsidRPr="007969C1">
              <w:rPr>
                <w:sz w:val="16"/>
                <w:szCs w:val="16"/>
                <w:lang w:eastAsia="es-SV"/>
              </w:rPr>
              <w:t> 8.00%</w:t>
            </w:r>
          </w:p>
        </w:tc>
        <w:tc>
          <w:tcPr>
            <w:tcW w:w="1559" w:type="dxa"/>
            <w:vMerge/>
            <w:tcBorders>
              <w:top w:val="nil"/>
              <w:left w:val="single" w:sz="4" w:space="0" w:color="000000"/>
              <w:bottom w:val="single" w:sz="8" w:space="0" w:color="000000"/>
              <w:right w:val="single" w:sz="8" w:space="0" w:color="000000"/>
            </w:tcBorders>
            <w:vAlign w:val="center"/>
          </w:tcPr>
          <w:p w14:paraId="3F052380" w14:textId="77777777" w:rsidR="0046563C" w:rsidRPr="007969C1" w:rsidRDefault="0046563C" w:rsidP="0046563C">
            <w:pPr>
              <w:rPr>
                <w:sz w:val="16"/>
                <w:szCs w:val="16"/>
                <w:lang w:eastAsia="es-SV"/>
              </w:rPr>
            </w:pPr>
          </w:p>
        </w:tc>
      </w:tr>
      <w:tr w:rsidR="0046563C" w:rsidRPr="007969C1" w14:paraId="7B34759D" w14:textId="77777777" w:rsidTr="0046563C">
        <w:trPr>
          <w:trHeight w:val="465"/>
        </w:trPr>
        <w:tc>
          <w:tcPr>
            <w:tcW w:w="1110" w:type="dxa"/>
            <w:tcBorders>
              <w:top w:val="nil"/>
              <w:left w:val="single" w:sz="8" w:space="0" w:color="000000"/>
              <w:bottom w:val="nil"/>
              <w:right w:val="single" w:sz="4" w:space="0" w:color="000000"/>
            </w:tcBorders>
            <w:shd w:val="clear" w:color="auto" w:fill="auto"/>
            <w:vAlign w:val="center"/>
            <w:hideMark/>
          </w:tcPr>
          <w:p w14:paraId="1684E40B" w14:textId="77777777" w:rsidR="0046563C" w:rsidRPr="007969C1" w:rsidRDefault="0046563C" w:rsidP="0046563C">
            <w:pPr>
              <w:jc w:val="center"/>
              <w:rPr>
                <w:sz w:val="16"/>
                <w:szCs w:val="16"/>
                <w:lang w:eastAsia="es-SV"/>
              </w:rPr>
            </w:pPr>
            <w:r w:rsidRPr="007969C1">
              <w:rPr>
                <w:sz w:val="16"/>
                <w:szCs w:val="16"/>
                <w:lang w:eastAsia="es-SV"/>
              </w:rPr>
              <w:t>Aplicación de ahorros (cotizaciones)</w:t>
            </w:r>
          </w:p>
        </w:tc>
        <w:tc>
          <w:tcPr>
            <w:tcW w:w="974" w:type="dxa"/>
            <w:tcBorders>
              <w:top w:val="nil"/>
              <w:left w:val="nil"/>
              <w:bottom w:val="nil"/>
              <w:right w:val="single" w:sz="4" w:space="0" w:color="000000"/>
            </w:tcBorders>
            <w:shd w:val="clear" w:color="auto" w:fill="auto"/>
            <w:vAlign w:val="center"/>
            <w:hideMark/>
          </w:tcPr>
          <w:p w14:paraId="032D3B1D" w14:textId="77777777" w:rsidR="0046563C" w:rsidRPr="007969C1" w:rsidRDefault="0046563C" w:rsidP="0046563C">
            <w:pPr>
              <w:jc w:val="center"/>
              <w:rPr>
                <w:sz w:val="16"/>
                <w:szCs w:val="16"/>
                <w:lang w:eastAsia="es-SV"/>
              </w:rPr>
            </w:pPr>
            <w:r w:rsidRPr="007969C1">
              <w:rPr>
                <w:sz w:val="16"/>
                <w:szCs w:val="16"/>
                <w:lang w:eastAsia="es-SV"/>
              </w:rPr>
              <w:t>Más de 7</w:t>
            </w:r>
          </w:p>
        </w:tc>
        <w:tc>
          <w:tcPr>
            <w:tcW w:w="1165" w:type="dxa"/>
            <w:tcBorders>
              <w:top w:val="nil"/>
              <w:left w:val="nil"/>
              <w:bottom w:val="nil"/>
              <w:right w:val="single" w:sz="4" w:space="0" w:color="000000"/>
            </w:tcBorders>
            <w:shd w:val="clear" w:color="auto" w:fill="auto"/>
            <w:vAlign w:val="center"/>
            <w:hideMark/>
          </w:tcPr>
          <w:p w14:paraId="79417517" w14:textId="77777777" w:rsidR="0046563C" w:rsidRPr="007969C1" w:rsidRDefault="0046563C" w:rsidP="0046563C">
            <w:pPr>
              <w:jc w:val="center"/>
              <w:rPr>
                <w:sz w:val="16"/>
                <w:szCs w:val="16"/>
                <w:lang w:eastAsia="es-SV"/>
              </w:rPr>
            </w:pPr>
            <w:r w:rsidRPr="007969C1">
              <w:rPr>
                <w:sz w:val="16"/>
                <w:szCs w:val="16"/>
                <w:lang w:eastAsia="es-SV"/>
              </w:rPr>
              <w:t>N/A</w:t>
            </w:r>
          </w:p>
        </w:tc>
        <w:tc>
          <w:tcPr>
            <w:tcW w:w="1429" w:type="dxa"/>
            <w:tcBorders>
              <w:top w:val="nil"/>
              <w:left w:val="nil"/>
              <w:bottom w:val="nil"/>
              <w:right w:val="single" w:sz="4" w:space="0" w:color="000000"/>
            </w:tcBorders>
            <w:shd w:val="clear" w:color="auto" w:fill="auto"/>
            <w:vAlign w:val="center"/>
            <w:hideMark/>
          </w:tcPr>
          <w:p w14:paraId="5F35DDFB" w14:textId="77777777" w:rsidR="0046563C" w:rsidRPr="007969C1" w:rsidRDefault="0046563C" w:rsidP="0046563C">
            <w:pPr>
              <w:jc w:val="center"/>
              <w:rPr>
                <w:sz w:val="16"/>
                <w:szCs w:val="16"/>
                <w:lang w:eastAsia="es-SV"/>
              </w:rPr>
            </w:pPr>
            <w:r w:rsidRPr="007969C1">
              <w:rPr>
                <w:sz w:val="16"/>
                <w:szCs w:val="16"/>
                <w:lang w:eastAsia="es-SV"/>
              </w:rPr>
              <w:t> De 1.00% a 2.00%</w:t>
            </w:r>
          </w:p>
          <w:p w14:paraId="3091C2DF" w14:textId="77777777" w:rsidR="0046563C" w:rsidRPr="007969C1" w:rsidRDefault="0046563C" w:rsidP="0046563C">
            <w:pPr>
              <w:jc w:val="center"/>
              <w:rPr>
                <w:sz w:val="16"/>
                <w:szCs w:val="16"/>
                <w:lang w:eastAsia="es-SV"/>
              </w:rPr>
            </w:pPr>
          </w:p>
        </w:tc>
        <w:tc>
          <w:tcPr>
            <w:tcW w:w="1276" w:type="dxa"/>
            <w:tcBorders>
              <w:top w:val="nil"/>
              <w:left w:val="nil"/>
              <w:bottom w:val="nil"/>
              <w:right w:val="single" w:sz="4" w:space="0" w:color="000000"/>
            </w:tcBorders>
            <w:shd w:val="clear" w:color="auto" w:fill="auto"/>
            <w:vAlign w:val="center"/>
            <w:hideMark/>
          </w:tcPr>
          <w:p w14:paraId="62EDB2EF" w14:textId="77777777" w:rsidR="0046563C" w:rsidRPr="007969C1" w:rsidRDefault="0046563C" w:rsidP="0046563C">
            <w:pPr>
              <w:jc w:val="center"/>
              <w:rPr>
                <w:sz w:val="16"/>
                <w:szCs w:val="16"/>
                <w:lang w:eastAsia="es-SV"/>
              </w:rPr>
            </w:pPr>
          </w:p>
        </w:tc>
        <w:tc>
          <w:tcPr>
            <w:tcW w:w="1276" w:type="dxa"/>
            <w:tcBorders>
              <w:top w:val="nil"/>
              <w:left w:val="nil"/>
              <w:bottom w:val="nil"/>
              <w:right w:val="single" w:sz="4" w:space="0" w:color="000000"/>
            </w:tcBorders>
            <w:shd w:val="clear" w:color="auto" w:fill="auto"/>
            <w:vAlign w:val="center"/>
            <w:hideMark/>
          </w:tcPr>
          <w:p w14:paraId="53F6776E" w14:textId="77777777" w:rsidR="0046563C" w:rsidRPr="007969C1" w:rsidRDefault="0046563C" w:rsidP="0046563C">
            <w:pPr>
              <w:jc w:val="center"/>
              <w:rPr>
                <w:sz w:val="16"/>
                <w:szCs w:val="16"/>
                <w:lang w:eastAsia="es-SV"/>
              </w:rPr>
            </w:pPr>
            <w:r w:rsidRPr="007969C1">
              <w:rPr>
                <w:sz w:val="16"/>
                <w:szCs w:val="16"/>
                <w:lang w:eastAsia="es-SV"/>
              </w:rPr>
              <w:t> 1.00%</w:t>
            </w:r>
          </w:p>
        </w:tc>
        <w:tc>
          <w:tcPr>
            <w:tcW w:w="1559" w:type="dxa"/>
            <w:vMerge/>
            <w:tcBorders>
              <w:top w:val="nil"/>
              <w:left w:val="single" w:sz="4" w:space="0" w:color="000000"/>
              <w:bottom w:val="nil"/>
              <w:right w:val="single" w:sz="8" w:space="0" w:color="000000"/>
            </w:tcBorders>
            <w:vAlign w:val="center"/>
          </w:tcPr>
          <w:p w14:paraId="3150936C" w14:textId="77777777" w:rsidR="0046563C" w:rsidRPr="007969C1" w:rsidRDefault="0046563C" w:rsidP="0046563C">
            <w:pPr>
              <w:rPr>
                <w:sz w:val="16"/>
                <w:szCs w:val="16"/>
                <w:lang w:eastAsia="es-SV"/>
              </w:rPr>
            </w:pPr>
          </w:p>
        </w:tc>
      </w:tr>
      <w:tr w:rsidR="0046563C" w:rsidRPr="007969C1" w14:paraId="7A57059D" w14:textId="77777777" w:rsidTr="0046563C">
        <w:trPr>
          <w:trHeight w:val="465"/>
        </w:trPr>
        <w:tc>
          <w:tcPr>
            <w:tcW w:w="1110" w:type="dxa"/>
            <w:tcBorders>
              <w:top w:val="nil"/>
              <w:left w:val="single" w:sz="8" w:space="0" w:color="000000"/>
              <w:bottom w:val="single" w:sz="8" w:space="0" w:color="000000"/>
              <w:right w:val="single" w:sz="4" w:space="0" w:color="000000"/>
            </w:tcBorders>
            <w:shd w:val="clear" w:color="auto" w:fill="auto"/>
            <w:vAlign w:val="center"/>
          </w:tcPr>
          <w:p w14:paraId="26911102" w14:textId="77777777" w:rsidR="0046563C" w:rsidRPr="007969C1" w:rsidRDefault="0046563C" w:rsidP="0046563C">
            <w:pPr>
              <w:jc w:val="center"/>
              <w:rPr>
                <w:sz w:val="16"/>
                <w:szCs w:val="16"/>
                <w:lang w:eastAsia="es-SV"/>
              </w:rPr>
            </w:pPr>
          </w:p>
        </w:tc>
        <w:tc>
          <w:tcPr>
            <w:tcW w:w="974" w:type="dxa"/>
            <w:tcBorders>
              <w:top w:val="nil"/>
              <w:left w:val="nil"/>
              <w:bottom w:val="single" w:sz="8" w:space="0" w:color="000000"/>
              <w:right w:val="single" w:sz="4" w:space="0" w:color="000000"/>
            </w:tcBorders>
            <w:shd w:val="clear" w:color="auto" w:fill="auto"/>
            <w:vAlign w:val="center"/>
          </w:tcPr>
          <w:p w14:paraId="26462EB4" w14:textId="77777777" w:rsidR="0046563C" w:rsidRPr="007969C1" w:rsidRDefault="0046563C" w:rsidP="0046563C">
            <w:pPr>
              <w:jc w:val="center"/>
              <w:rPr>
                <w:sz w:val="16"/>
                <w:szCs w:val="16"/>
                <w:lang w:eastAsia="es-SV"/>
              </w:rPr>
            </w:pPr>
          </w:p>
        </w:tc>
        <w:tc>
          <w:tcPr>
            <w:tcW w:w="1165" w:type="dxa"/>
            <w:tcBorders>
              <w:top w:val="nil"/>
              <w:left w:val="nil"/>
              <w:bottom w:val="single" w:sz="8" w:space="0" w:color="000000"/>
              <w:right w:val="single" w:sz="4" w:space="0" w:color="000000"/>
            </w:tcBorders>
            <w:shd w:val="clear" w:color="auto" w:fill="auto"/>
            <w:vAlign w:val="center"/>
          </w:tcPr>
          <w:p w14:paraId="6D7A72F9" w14:textId="77777777" w:rsidR="0046563C" w:rsidRPr="007969C1" w:rsidRDefault="0046563C" w:rsidP="0046563C">
            <w:pPr>
              <w:jc w:val="center"/>
              <w:rPr>
                <w:sz w:val="16"/>
                <w:szCs w:val="16"/>
                <w:lang w:eastAsia="es-SV"/>
              </w:rPr>
            </w:pPr>
          </w:p>
        </w:tc>
        <w:tc>
          <w:tcPr>
            <w:tcW w:w="1429" w:type="dxa"/>
            <w:tcBorders>
              <w:top w:val="nil"/>
              <w:left w:val="nil"/>
              <w:bottom w:val="single" w:sz="8" w:space="0" w:color="000000"/>
              <w:right w:val="single" w:sz="4" w:space="0" w:color="000000"/>
            </w:tcBorders>
            <w:shd w:val="clear" w:color="auto" w:fill="auto"/>
            <w:vAlign w:val="center"/>
          </w:tcPr>
          <w:p w14:paraId="0D99B485" w14:textId="77777777" w:rsidR="0046563C" w:rsidRPr="007969C1" w:rsidRDefault="0046563C" w:rsidP="0046563C">
            <w:pPr>
              <w:jc w:val="center"/>
              <w:rPr>
                <w:sz w:val="16"/>
                <w:szCs w:val="16"/>
                <w:lang w:eastAsia="es-SV"/>
              </w:rPr>
            </w:pPr>
          </w:p>
        </w:tc>
        <w:tc>
          <w:tcPr>
            <w:tcW w:w="1276" w:type="dxa"/>
            <w:tcBorders>
              <w:top w:val="nil"/>
              <w:left w:val="nil"/>
              <w:bottom w:val="single" w:sz="8" w:space="0" w:color="000000"/>
              <w:right w:val="single" w:sz="4" w:space="0" w:color="000000"/>
            </w:tcBorders>
            <w:shd w:val="clear" w:color="auto" w:fill="auto"/>
            <w:vAlign w:val="center"/>
          </w:tcPr>
          <w:p w14:paraId="5CAF01BF" w14:textId="77777777" w:rsidR="0046563C" w:rsidRPr="007969C1" w:rsidRDefault="0046563C" w:rsidP="0046563C">
            <w:pPr>
              <w:jc w:val="center"/>
              <w:rPr>
                <w:sz w:val="16"/>
                <w:szCs w:val="16"/>
                <w:lang w:eastAsia="es-SV"/>
              </w:rPr>
            </w:pPr>
          </w:p>
        </w:tc>
        <w:tc>
          <w:tcPr>
            <w:tcW w:w="1276" w:type="dxa"/>
            <w:tcBorders>
              <w:top w:val="nil"/>
              <w:left w:val="nil"/>
              <w:bottom w:val="single" w:sz="8" w:space="0" w:color="000000"/>
              <w:right w:val="single" w:sz="4" w:space="0" w:color="000000"/>
            </w:tcBorders>
            <w:shd w:val="clear" w:color="auto" w:fill="auto"/>
            <w:vAlign w:val="center"/>
          </w:tcPr>
          <w:p w14:paraId="40E2D567" w14:textId="77777777" w:rsidR="0046563C" w:rsidRPr="007969C1" w:rsidRDefault="0046563C" w:rsidP="0046563C">
            <w:pPr>
              <w:jc w:val="center"/>
              <w:rPr>
                <w:sz w:val="16"/>
                <w:szCs w:val="16"/>
                <w:lang w:eastAsia="es-SV"/>
              </w:rPr>
            </w:pPr>
          </w:p>
        </w:tc>
        <w:tc>
          <w:tcPr>
            <w:tcW w:w="1559" w:type="dxa"/>
            <w:tcBorders>
              <w:top w:val="nil"/>
              <w:left w:val="single" w:sz="4" w:space="0" w:color="000000"/>
              <w:bottom w:val="single" w:sz="8" w:space="0" w:color="000000"/>
              <w:right w:val="single" w:sz="8" w:space="0" w:color="000000"/>
            </w:tcBorders>
            <w:vAlign w:val="center"/>
          </w:tcPr>
          <w:p w14:paraId="5921A22A" w14:textId="77777777" w:rsidR="0046563C" w:rsidRPr="007969C1" w:rsidRDefault="0046563C" w:rsidP="0046563C">
            <w:pPr>
              <w:rPr>
                <w:sz w:val="16"/>
                <w:szCs w:val="16"/>
                <w:lang w:eastAsia="es-SV"/>
              </w:rPr>
            </w:pPr>
          </w:p>
        </w:tc>
      </w:tr>
    </w:tbl>
    <w:p w14:paraId="777F4880" w14:textId="77777777" w:rsidR="0046563C" w:rsidRPr="007969C1" w:rsidRDefault="0046563C" w:rsidP="0046563C">
      <w:pPr>
        <w:spacing w:after="200"/>
        <w:jc w:val="both"/>
        <w:rPr>
          <w:rFonts w:ascii="Arial" w:hAnsi="Arial" w:cs="Arial"/>
          <w:b/>
          <w:sz w:val="20"/>
          <w:szCs w:val="20"/>
          <w:lang w:eastAsia="es-SV"/>
        </w:rPr>
      </w:pPr>
      <w:r w:rsidRPr="007969C1">
        <w:rPr>
          <w:rFonts w:ascii="Arial" w:hAnsi="Arial" w:cs="Arial"/>
          <w:bCs/>
          <w:sz w:val="20"/>
          <w:szCs w:val="20"/>
          <w:lang w:eastAsia="es-SV"/>
        </w:rPr>
        <w:t xml:space="preserve">Como se puede constatar de la ilustración de las tablas expuestas por la recurrente en su escrito de mérito, la Comisión de Evaluación de Ofertas,  en lo referente a la tabla consignada en su oferta, no tenía la posibilidad de efectuar la evaluación, en razón a que los criterios colocados por la recurrente no se apegaban a los requerimientos solicitados en los pliegos de la licitación,  por lo que no era posible efectuar ningún aclaración como lo establece la recurrente,  al realizarla se violenta el principio de igualdad consignado en el literal c) del Art. 3 del RELACAP y en la Ley de Procedimientos Administrativos, a la cual en adelante se hará alusión. </w:t>
      </w:r>
    </w:p>
    <w:p w14:paraId="690D4910" w14:textId="77777777" w:rsidR="0046563C" w:rsidRPr="007969C1" w:rsidRDefault="0046563C" w:rsidP="0046563C">
      <w:pPr>
        <w:spacing w:after="200"/>
        <w:jc w:val="both"/>
        <w:rPr>
          <w:rFonts w:ascii="Arial" w:eastAsia="Calibri" w:hAnsi="Arial" w:cs="Arial"/>
          <w:bCs/>
          <w:sz w:val="20"/>
          <w:szCs w:val="20"/>
          <w:lang w:eastAsia="ar-SA"/>
        </w:rPr>
      </w:pPr>
      <w:bookmarkStart w:id="22" w:name="_Hlk35268792"/>
      <w:r w:rsidRPr="007969C1">
        <w:rPr>
          <w:rFonts w:ascii="Arial" w:hAnsi="Arial" w:cs="Arial"/>
          <w:sz w:val="20"/>
          <w:szCs w:val="20"/>
          <w:lang w:eastAsia="es-SV"/>
        </w:rPr>
        <w:t>En cuanto a lo alegado por la recurrente sobre que: “…</w:t>
      </w:r>
      <w:bookmarkEnd w:id="22"/>
      <w:r w:rsidRPr="007969C1">
        <w:rPr>
          <w:rFonts w:ascii="Arial" w:eastAsia="Calibri" w:hAnsi="Arial" w:cs="Arial"/>
          <w:bCs/>
          <w:sz w:val="20"/>
          <w:szCs w:val="20"/>
          <w:lang w:eastAsia="ar-SA"/>
        </w:rPr>
        <w:t xml:space="preserve">y en atención al Anexo No. 9 de las Bases de Licitación, B. ASPECTOS NO SUBSANABLES, página No. 57, numeral 16, que establece: </w:t>
      </w:r>
      <w:r w:rsidRPr="007969C1">
        <w:rPr>
          <w:rFonts w:ascii="Arial" w:eastAsia="Calibri" w:hAnsi="Arial" w:cs="Arial"/>
          <w:bCs/>
          <w:i/>
          <w:iCs/>
          <w:sz w:val="20"/>
          <w:szCs w:val="20"/>
          <w:lang w:eastAsia="ar-SA"/>
        </w:rPr>
        <w:t xml:space="preserve">“16. </w:t>
      </w:r>
      <w:r w:rsidRPr="007969C1">
        <w:rPr>
          <w:rFonts w:ascii="Arial" w:eastAsia="Calibri" w:hAnsi="Arial" w:cs="Arial"/>
          <w:b/>
          <w:i/>
          <w:iCs/>
          <w:sz w:val="20"/>
          <w:szCs w:val="20"/>
          <w:lang w:eastAsia="ar-SA"/>
        </w:rPr>
        <w:t xml:space="preserve">Si la oferta económica no es presentada </w:t>
      </w:r>
      <w:proofErr w:type="gramStart"/>
      <w:r w:rsidRPr="007969C1">
        <w:rPr>
          <w:rFonts w:ascii="Arial" w:eastAsia="Calibri" w:hAnsi="Arial" w:cs="Arial"/>
          <w:b/>
          <w:i/>
          <w:iCs/>
          <w:sz w:val="20"/>
          <w:szCs w:val="20"/>
          <w:lang w:eastAsia="ar-SA"/>
        </w:rPr>
        <w:t>de acuerdo al</w:t>
      </w:r>
      <w:proofErr w:type="gramEnd"/>
      <w:r w:rsidRPr="007969C1">
        <w:rPr>
          <w:rFonts w:ascii="Arial" w:eastAsia="Calibri" w:hAnsi="Arial" w:cs="Arial"/>
          <w:b/>
          <w:i/>
          <w:iCs/>
          <w:sz w:val="20"/>
          <w:szCs w:val="20"/>
          <w:lang w:eastAsia="ar-SA"/>
        </w:rPr>
        <w:t xml:space="preserve"> formato contenido en las Bases</w:t>
      </w:r>
      <w:r w:rsidRPr="007969C1">
        <w:rPr>
          <w:rFonts w:ascii="Arial" w:eastAsia="Calibri" w:hAnsi="Arial" w:cs="Arial"/>
          <w:bCs/>
          <w:i/>
          <w:iCs/>
          <w:sz w:val="20"/>
          <w:szCs w:val="20"/>
          <w:lang w:eastAsia="ar-SA"/>
        </w:rPr>
        <w:t>”</w:t>
      </w:r>
      <w:r w:rsidRPr="007969C1">
        <w:rPr>
          <w:rFonts w:ascii="Arial" w:eastAsia="Calibri" w:hAnsi="Arial" w:cs="Arial"/>
          <w:bCs/>
          <w:sz w:val="20"/>
          <w:szCs w:val="20"/>
          <w:lang w:eastAsia="ar-SA"/>
        </w:rPr>
        <w:t xml:space="preserve">, (lo destacado en nuestro). </w:t>
      </w:r>
    </w:p>
    <w:p w14:paraId="3DB8E0AD"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eastAsia="Calibri" w:hAnsi="Arial" w:cs="Arial"/>
          <w:b/>
          <w:sz w:val="20"/>
          <w:szCs w:val="20"/>
          <w:u w:val="single"/>
          <w:lang w:eastAsia="ar-SA"/>
        </w:rPr>
        <w:t>Esta Comisión Especial de Alto Nivel comenta que:</w:t>
      </w:r>
      <w:r w:rsidRPr="007969C1">
        <w:rPr>
          <w:rFonts w:ascii="Arial" w:eastAsia="Calibri" w:hAnsi="Arial" w:cs="Arial"/>
          <w:bCs/>
          <w:sz w:val="20"/>
          <w:szCs w:val="20"/>
          <w:lang w:eastAsia="ar-SA"/>
        </w:rPr>
        <w:t xml:space="preserve"> Como ya se ha señalado, siendo la oferta económica un aspecto evaluable no subsanable, como confirma la recurrente, esta Comisión Especial de Alto Nivel ha verificado </w:t>
      </w:r>
      <w:r w:rsidRPr="007969C1">
        <w:rPr>
          <w:rFonts w:ascii="Arial" w:eastAsia="Calibri" w:hAnsi="Arial" w:cs="Arial"/>
          <w:bCs/>
          <w:sz w:val="20"/>
          <w:szCs w:val="20"/>
          <w:lang w:eastAsia="ar-SA"/>
        </w:rPr>
        <w:lastRenderedPageBreak/>
        <w:t xml:space="preserve">que la Comisión de Evaluación de Ofertas actuó apegada a las Bases al no considerar evaluar su oferta, que no podía ser objeto de prevención. Y no se le ha violenta ningún derecho tal y como alega la recurrente. </w:t>
      </w:r>
    </w:p>
    <w:p w14:paraId="78901BF8" w14:textId="77777777" w:rsidR="0046563C" w:rsidRPr="007969C1" w:rsidRDefault="0046563C" w:rsidP="0046563C">
      <w:pPr>
        <w:numPr>
          <w:ilvl w:val="0"/>
          <w:numId w:val="16"/>
        </w:numPr>
        <w:suppressAutoHyphens/>
        <w:spacing w:after="200"/>
        <w:ind w:left="284" w:hanging="284"/>
        <w:jc w:val="both"/>
        <w:rPr>
          <w:rFonts w:ascii="Arial" w:hAnsi="Arial" w:cs="Arial"/>
          <w:b/>
          <w:sz w:val="20"/>
          <w:szCs w:val="20"/>
          <w:lang w:eastAsia="es-SV"/>
        </w:rPr>
      </w:pPr>
      <w:r w:rsidRPr="007969C1">
        <w:rPr>
          <w:rFonts w:ascii="Arial" w:hAnsi="Arial" w:cs="Arial"/>
          <w:b/>
          <w:sz w:val="20"/>
          <w:szCs w:val="20"/>
          <w:lang w:eastAsia="es-SV"/>
        </w:rPr>
        <w:t>SOBRE LO OCURRIDO EN EL ACTO DE APERTURA:</w:t>
      </w:r>
    </w:p>
    <w:p w14:paraId="4B8DF21A" w14:textId="77777777" w:rsidR="0046563C" w:rsidRPr="007969C1" w:rsidRDefault="0046563C" w:rsidP="0046563C">
      <w:pPr>
        <w:spacing w:after="200"/>
        <w:jc w:val="both"/>
        <w:rPr>
          <w:rFonts w:ascii="Arial" w:eastAsia="Calibri" w:hAnsi="Arial" w:cs="Arial"/>
          <w:bCs/>
          <w:sz w:val="20"/>
          <w:szCs w:val="20"/>
          <w:lang w:eastAsia="ar-SA"/>
        </w:rPr>
      </w:pPr>
      <w:r w:rsidRPr="007969C1">
        <w:rPr>
          <w:rFonts w:ascii="Arial" w:hAnsi="Arial" w:cs="Arial"/>
          <w:bCs/>
          <w:sz w:val="20"/>
          <w:szCs w:val="20"/>
          <w:lang w:eastAsia="es-SV"/>
        </w:rPr>
        <w:t>En cuanto a lo alegado por la recurrente sobre que: “…</w:t>
      </w:r>
      <w:r w:rsidRPr="007969C1">
        <w:rPr>
          <w:rFonts w:ascii="Arial" w:eastAsia="Calibri" w:hAnsi="Arial" w:cs="Arial"/>
          <w:bCs/>
          <w:sz w:val="20"/>
          <w:szCs w:val="20"/>
          <w:lang w:eastAsia="ar-SA"/>
        </w:rPr>
        <w:t xml:space="preserve">habiendo sido recibida mi oferta tal como consta en la respectiva Acta de Apertura de ofertas de la Licitación Pública Numero FSV-01/2020 “Gestión de Cobro Preventivo y Correctivo de la Cartera Hipotecaria del FSV”, de fecha veintiuno de Enero del 2020, y siendo que dicha </w:t>
      </w:r>
      <w:r w:rsidRPr="007969C1">
        <w:rPr>
          <w:rFonts w:ascii="Arial" w:eastAsia="Calibri" w:hAnsi="Arial" w:cs="Arial"/>
          <w:b/>
          <w:sz w:val="20"/>
          <w:szCs w:val="20"/>
          <w:lang w:eastAsia="ar-SA"/>
        </w:rPr>
        <w:t>Comisión de Apertura</w:t>
      </w:r>
      <w:r w:rsidRPr="007969C1">
        <w:rPr>
          <w:rFonts w:ascii="Arial" w:eastAsia="Calibri" w:hAnsi="Arial" w:cs="Arial"/>
          <w:bCs/>
          <w:sz w:val="20"/>
          <w:szCs w:val="20"/>
          <w:lang w:eastAsia="ar-SA"/>
        </w:rPr>
        <w:t xml:space="preserve"> no obstante se les observó que mi oferta económica estaba completamente llena pero en casillas diferentes, </w:t>
      </w:r>
      <w:r w:rsidRPr="007969C1">
        <w:rPr>
          <w:rFonts w:ascii="Arial" w:eastAsia="Calibri" w:hAnsi="Arial" w:cs="Arial"/>
          <w:b/>
          <w:sz w:val="20"/>
          <w:szCs w:val="20"/>
          <w:lang w:eastAsia="ar-SA"/>
        </w:rPr>
        <w:t>esta comisión opto por Recibir mi Oferta</w:t>
      </w:r>
      <w:r w:rsidRPr="007969C1">
        <w:rPr>
          <w:rFonts w:ascii="Arial" w:eastAsia="Calibri" w:hAnsi="Arial" w:cs="Arial"/>
          <w:bCs/>
          <w:sz w:val="20"/>
          <w:szCs w:val="20"/>
          <w:lang w:eastAsia="ar-SA"/>
        </w:rPr>
        <w:t xml:space="preserve"> de Licitación, </w:t>
      </w:r>
      <w:r w:rsidRPr="007969C1">
        <w:rPr>
          <w:rFonts w:ascii="Arial" w:eastAsia="Calibri" w:hAnsi="Arial" w:cs="Arial"/>
          <w:b/>
          <w:sz w:val="20"/>
          <w:szCs w:val="20"/>
          <w:u w:val="single"/>
          <w:lang w:eastAsia="ar-SA"/>
        </w:rPr>
        <w:t>teniendo potestad de rechazarla en ese mismo acto de apertura</w:t>
      </w:r>
      <w:r w:rsidRPr="007969C1">
        <w:rPr>
          <w:rFonts w:ascii="Arial" w:eastAsia="Calibri" w:hAnsi="Arial" w:cs="Arial"/>
          <w:bCs/>
          <w:sz w:val="20"/>
          <w:szCs w:val="20"/>
          <w:lang w:eastAsia="ar-SA"/>
        </w:rPr>
        <w:t xml:space="preserve">, pero fue recibida sin observación alguna, no obstante en dicha acta de apertura se puntualiza “que se levantara un acta en la que hará constar las ofertas recibidas, las garantías, </w:t>
      </w:r>
      <w:r w:rsidRPr="007969C1">
        <w:rPr>
          <w:rFonts w:ascii="Arial" w:eastAsia="Calibri" w:hAnsi="Arial" w:cs="Arial"/>
          <w:bCs/>
          <w:i/>
          <w:iCs/>
          <w:sz w:val="20"/>
          <w:szCs w:val="20"/>
          <w:lang w:eastAsia="ar-SA"/>
        </w:rPr>
        <w:t>así como algún aspecto relevante</w:t>
      </w:r>
      <w:r w:rsidRPr="007969C1">
        <w:rPr>
          <w:rFonts w:ascii="Arial" w:eastAsia="Calibri" w:hAnsi="Arial" w:cs="Arial"/>
          <w:bCs/>
          <w:sz w:val="20"/>
          <w:szCs w:val="20"/>
          <w:lang w:eastAsia="ar-SA"/>
        </w:rPr>
        <w:t>”, y no se hizo para mi salvaguarda la aclaración respectiva que mi oferta estaba completa y apegada al formato pero sus datos estaban ubicados en diferente casilla, lo cual o es una de los ASPECTOS NO SUBSANABLES de la página 57 de dichas bases en relación al Anexo 18 que incorpora la OFERTA ECONOMICA…”(lo destacado y subrayado es nuestro).</w:t>
      </w:r>
    </w:p>
    <w:p w14:paraId="1F8DB6C6"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b/>
          <w:sz w:val="20"/>
          <w:szCs w:val="20"/>
          <w:u w:val="single"/>
        </w:rPr>
        <w:t>Esta Comisión Especial de Alto Nivel comenta que:</w:t>
      </w:r>
      <w:r w:rsidRPr="007969C1">
        <w:rPr>
          <w:rFonts w:ascii="Arial" w:eastAsia="Calibri" w:hAnsi="Arial" w:cs="Arial"/>
          <w:sz w:val="20"/>
          <w:szCs w:val="20"/>
        </w:rPr>
        <w:t xml:space="preserve"> que en el acto de apertura no tiene potestad de Rechazar ofertas.</w:t>
      </w:r>
    </w:p>
    <w:p w14:paraId="1AA98FEA" w14:textId="77777777" w:rsidR="0046563C" w:rsidRPr="007969C1" w:rsidRDefault="0046563C" w:rsidP="0046563C">
      <w:pPr>
        <w:suppressAutoHyphens/>
        <w:jc w:val="both"/>
        <w:rPr>
          <w:rFonts w:ascii="Arial" w:eastAsia="Calibri" w:hAnsi="Arial" w:cs="Arial"/>
          <w:sz w:val="20"/>
          <w:szCs w:val="20"/>
          <w:lang w:eastAsia="ar-SA"/>
        </w:rPr>
      </w:pPr>
      <w:r w:rsidRPr="007969C1">
        <w:rPr>
          <w:rFonts w:ascii="Arial" w:eastAsia="Calibri" w:hAnsi="Arial" w:cs="Arial"/>
          <w:sz w:val="20"/>
          <w:szCs w:val="20"/>
        </w:rPr>
        <w:t>Pudimos confirmar lo normado en el Art. 53 de la LACAP, que cita “A</w:t>
      </w:r>
      <w:r w:rsidRPr="007969C1">
        <w:rPr>
          <w:rFonts w:ascii="Arial" w:eastAsia="Calibri" w:hAnsi="Arial" w:cs="Arial"/>
          <w:sz w:val="20"/>
          <w:szCs w:val="20"/>
          <w:lang w:eastAsia="ar-SA"/>
        </w:rPr>
        <w:t>pertura Pública de las Ofertas. Art. 53. En el acto de apertura pública, el representante de la UACI procederá a abrir los sobres de las ofertas técnica y económica, en el lugar, día y hora indicados en las bases de licitación o de concurso, en presencia de los ofertantes que deseen asistir y cuyas ofertas hayan sido presentadas en el plazo establecido en éstas. Aquellas ofertas recibidas extemporáneamente y las que no presenten la Garantía de Mantenimiento de Ofertas, se considerarán excluidas de pleno derecho.</w:t>
      </w:r>
    </w:p>
    <w:p w14:paraId="7602D082" w14:textId="77777777" w:rsidR="0046563C" w:rsidRPr="007969C1" w:rsidRDefault="0046563C" w:rsidP="0046563C">
      <w:pPr>
        <w:suppressAutoHyphens/>
        <w:jc w:val="both"/>
        <w:rPr>
          <w:rFonts w:ascii="Arial" w:eastAsia="Calibri" w:hAnsi="Arial" w:cs="Arial"/>
          <w:sz w:val="20"/>
          <w:szCs w:val="20"/>
        </w:rPr>
      </w:pPr>
      <w:r w:rsidRPr="007969C1">
        <w:rPr>
          <w:rFonts w:ascii="Arial" w:eastAsia="Calibri" w:hAnsi="Arial" w:cs="Arial"/>
          <w:sz w:val="20"/>
          <w:szCs w:val="20"/>
          <w:lang w:eastAsia="ar-SA"/>
        </w:rPr>
        <w:t xml:space="preserve">Concluida la apertura se levantará un acta en la que se hará constar las ofertas recibidas y los montos ofertados, así como algún aspecto relevante de dicho acto.” Esta disposición en armonía con </w:t>
      </w:r>
      <w:r w:rsidRPr="007969C1">
        <w:rPr>
          <w:rFonts w:ascii="Arial" w:eastAsia="Calibri" w:hAnsi="Arial" w:cs="Arial"/>
          <w:sz w:val="20"/>
          <w:szCs w:val="20"/>
        </w:rPr>
        <w:t xml:space="preserve">en el numeral </w:t>
      </w:r>
      <w:r w:rsidRPr="007969C1">
        <w:rPr>
          <w:rFonts w:ascii="Arial" w:eastAsia="Calibri" w:hAnsi="Arial" w:cs="Arial"/>
          <w:b/>
          <w:bCs/>
          <w:sz w:val="20"/>
          <w:szCs w:val="20"/>
        </w:rPr>
        <w:t>13. Recepción y Apertura Pública de las Ofertas</w:t>
      </w:r>
      <w:r w:rsidRPr="007969C1">
        <w:rPr>
          <w:rFonts w:ascii="Arial" w:eastAsia="Calibri" w:hAnsi="Arial" w:cs="Arial"/>
          <w:sz w:val="20"/>
          <w:szCs w:val="20"/>
        </w:rPr>
        <w:t xml:space="preserve"> (página 22 de las Bases de Licitación), que en lo atinente cita: “Serán excluidas de pleno derecho aquellas ofertas que sean presentadas extemporáneamente o no presenten la Garantía de Mantenimiento de Ofertas.”.  </w:t>
      </w:r>
    </w:p>
    <w:p w14:paraId="6505F686" w14:textId="77777777" w:rsidR="0046563C" w:rsidRPr="007969C1" w:rsidRDefault="0046563C" w:rsidP="0046563C">
      <w:pPr>
        <w:suppressAutoHyphens/>
        <w:jc w:val="both"/>
        <w:rPr>
          <w:rFonts w:ascii="Arial" w:eastAsia="Calibri" w:hAnsi="Arial" w:cs="Arial"/>
          <w:sz w:val="20"/>
          <w:szCs w:val="20"/>
        </w:rPr>
      </w:pPr>
    </w:p>
    <w:p w14:paraId="30CF50B7"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sz w:val="20"/>
          <w:szCs w:val="20"/>
        </w:rPr>
        <w:t xml:space="preserve">En el numeral 15. Análisis y Evaluación de las Ofertas (página 23 de las Bases) cita: “Terminado el acto de apertura de los sobres que contienen la Garantía de Mantenimiento de Oferta, de la Oferta Técnica y Económica, el FSV analizará y evaluará la(s) oferta(s) presentada(s), a través de una Comisión de Evaluación de Ofertas nombrada para tal efecto…”. </w:t>
      </w:r>
    </w:p>
    <w:p w14:paraId="1C5854C0"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sz w:val="20"/>
          <w:szCs w:val="20"/>
        </w:rPr>
        <w:t>Es en esta etapa que se realiza el Análisis y Evaluación de las Ofertas, no en el Acto de Apertura de Ofertas. Por lo que esta Comisión Especial de Alto Nivel, confirma que la Institución actuó Apegada a las Leyes y a las Bases de Licitación.</w:t>
      </w:r>
    </w:p>
    <w:p w14:paraId="03B7FC2E" w14:textId="77777777" w:rsidR="0046563C" w:rsidRPr="007969C1" w:rsidRDefault="0046563C" w:rsidP="0046563C">
      <w:pPr>
        <w:contextualSpacing/>
        <w:jc w:val="both"/>
        <w:rPr>
          <w:rFonts w:ascii="Arial" w:eastAsia="Calibri" w:hAnsi="Arial" w:cs="Arial"/>
          <w:sz w:val="20"/>
          <w:szCs w:val="20"/>
        </w:rPr>
      </w:pPr>
    </w:p>
    <w:p w14:paraId="44522D8E" w14:textId="77777777" w:rsidR="0046563C" w:rsidRPr="007969C1" w:rsidRDefault="0046563C" w:rsidP="0046563C">
      <w:pPr>
        <w:contextualSpacing/>
        <w:jc w:val="both"/>
        <w:rPr>
          <w:rFonts w:ascii="Arial" w:hAnsi="Arial" w:cs="Arial"/>
          <w:b/>
          <w:sz w:val="20"/>
          <w:szCs w:val="20"/>
          <w:lang w:eastAsia="es-SV"/>
        </w:rPr>
      </w:pPr>
      <w:r w:rsidRPr="00B40765">
        <w:rPr>
          <w:rFonts w:ascii="Arial" w:hAnsi="Arial" w:cs="Arial"/>
          <w:b/>
          <w:sz w:val="28"/>
          <w:szCs w:val="28"/>
          <w:lang w:eastAsia="es-SV"/>
        </w:rPr>
        <w:t>6)</w:t>
      </w:r>
      <w:r w:rsidRPr="007969C1">
        <w:rPr>
          <w:rFonts w:ascii="Arial" w:hAnsi="Arial" w:cs="Arial"/>
          <w:b/>
          <w:sz w:val="20"/>
          <w:szCs w:val="20"/>
          <w:lang w:eastAsia="es-SV"/>
        </w:rPr>
        <w:t xml:space="preserve"> SOBRE LA APLICACIÓN DE LA LEY DE PROCEDIMIENTOS ADMINISTRATIVOS:</w:t>
      </w:r>
    </w:p>
    <w:p w14:paraId="1FAA66F2" w14:textId="77777777" w:rsidR="0046563C" w:rsidRPr="007969C1" w:rsidRDefault="0046563C" w:rsidP="0046563C">
      <w:pPr>
        <w:contextualSpacing/>
        <w:jc w:val="both"/>
        <w:rPr>
          <w:rFonts w:ascii="Arial" w:eastAsia="Calibri" w:hAnsi="Arial" w:cs="Arial"/>
          <w:sz w:val="20"/>
          <w:szCs w:val="20"/>
        </w:rPr>
      </w:pPr>
      <w:r w:rsidRPr="007969C1">
        <w:rPr>
          <w:rFonts w:ascii="Arial" w:hAnsi="Arial" w:cs="Arial"/>
          <w:sz w:val="20"/>
          <w:szCs w:val="20"/>
          <w:lang w:eastAsia="es-SV"/>
        </w:rPr>
        <w:t xml:space="preserve">El Recurrente manifiesta sobre </w:t>
      </w:r>
      <w:r w:rsidRPr="007969C1">
        <w:rPr>
          <w:rFonts w:ascii="Arial" w:eastAsia="Calibri" w:hAnsi="Arial" w:cs="Arial"/>
          <w:sz w:val="20"/>
          <w:szCs w:val="20"/>
        </w:rPr>
        <w:t xml:space="preserve">la falta de aplicación de la Ley de Procedimientos Administrativos (LPA) en esta etapa del proceso que nos ocupa. </w:t>
      </w:r>
      <w:bookmarkStart w:id="23" w:name="_Hlk35247635"/>
    </w:p>
    <w:p w14:paraId="673C1AE4"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b/>
          <w:sz w:val="20"/>
          <w:szCs w:val="20"/>
          <w:u w:val="single"/>
        </w:rPr>
        <w:t>Esta Comisión Especial de Alto Nivel comenta que</w:t>
      </w:r>
      <w:bookmarkEnd w:id="23"/>
      <w:r w:rsidRPr="007969C1">
        <w:rPr>
          <w:rFonts w:ascii="Arial" w:eastAsia="Calibri" w:hAnsi="Arial" w:cs="Arial"/>
          <w:b/>
          <w:sz w:val="20"/>
          <w:szCs w:val="20"/>
          <w:u w:val="single"/>
        </w:rPr>
        <w:t>:</w:t>
      </w:r>
      <w:r w:rsidRPr="007969C1">
        <w:rPr>
          <w:rFonts w:ascii="Arial" w:eastAsia="Calibri" w:hAnsi="Arial" w:cs="Arial"/>
          <w:sz w:val="20"/>
          <w:szCs w:val="20"/>
        </w:rPr>
        <w:t xml:space="preserve"> según lo regulado en el Artículo 163 de la Ley de Procedimientos Administrativos (LPA), Derogatorias, que cita;  </w:t>
      </w:r>
      <w:r w:rsidRPr="007969C1">
        <w:rPr>
          <w:rFonts w:ascii="Arial" w:eastAsia="Calibri" w:hAnsi="Arial" w:cs="Arial"/>
          <w:b/>
          <w:bCs/>
          <w:sz w:val="20"/>
          <w:szCs w:val="20"/>
        </w:rPr>
        <w:t xml:space="preserve">“…No obstante, </w:t>
      </w:r>
      <w:r w:rsidRPr="007969C1">
        <w:rPr>
          <w:rFonts w:ascii="Arial" w:eastAsia="Calibri" w:hAnsi="Arial" w:cs="Arial"/>
          <w:b/>
          <w:bCs/>
          <w:sz w:val="20"/>
          <w:szCs w:val="20"/>
          <w:u w:val="single"/>
        </w:rPr>
        <w:t>no se derogan los procedimientos Administrativos en materia</w:t>
      </w:r>
      <w:r w:rsidRPr="007969C1">
        <w:rPr>
          <w:rFonts w:ascii="Arial" w:eastAsia="Calibri" w:hAnsi="Arial" w:cs="Arial"/>
          <w:b/>
          <w:bCs/>
          <w:sz w:val="20"/>
          <w:szCs w:val="20"/>
        </w:rPr>
        <w:t xml:space="preserve"> tributaria y aduanal, de prestaciones de seguridad social, de expropiaciones forzosa, procedimientos seguidos por la administración militar, </w:t>
      </w:r>
      <w:r w:rsidRPr="007969C1">
        <w:rPr>
          <w:rFonts w:ascii="Arial" w:eastAsia="Calibri" w:hAnsi="Arial" w:cs="Arial"/>
          <w:b/>
          <w:bCs/>
          <w:sz w:val="20"/>
          <w:szCs w:val="20"/>
          <w:u w:val="single"/>
        </w:rPr>
        <w:t xml:space="preserve">procedimientos de selección del contratista </w:t>
      </w:r>
      <w:r w:rsidRPr="007969C1">
        <w:rPr>
          <w:rFonts w:ascii="Arial" w:eastAsia="Calibri" w:hAnsi="Arial" w:cs="Arial"/>
          <w:b/>
          <w:bCs/>
          <w:sz w:val="20"/>
          <w:szCs w:val="20"/>
        </w:rPr>
        <w:t xml:space="preserve">y procedimientos relativos al medio ambiente, </w:t>
      </w:r>
      <w:r w:rsidRPr="007969C1">
        <w:rPr>
          <w:rFonts w:ascii="Arial" w:eastAsia="Calibri" w:hAnsi="Arial" w:cs="Arial"/>
          <w:b/>
          <w:bCs/>
          <w:sz w:val="20"/>
          <w:szCs w:val="20"/>
          <w:u w:val="single"/>
        </w:rPr>
        <w:t>los cuales se regirán por lo dispuesto en su ley especial</w:t>
      </w:r>
      <w:r w:rsidRPr="007969C1">
        <w:rPr>
          <w:rFonts w:ascii="Arial" w:eastAsia="Calibri" w:hAnsi="Arial" w:cs="Arial"/>
          <w:sz w:val="20"/>
          <w:szCs w:val="20"/>
        </w:rPr>
        <w:t xml:space="preserve">.”, </w:t>
      </w:r>
    </w:p>
    <w:p w14:paraId="07E099E3" w14:textId="77777777" w:rsidR="0046563C" w:rsidRPr="007969C1" w:rsidRDefault="0046563C" w:rsidP="0046563C">
      <w:pPr>
        <w:contextualSpacing/>
        <w:jc w:val="both"/>
        <w:rPr>
          <w:rFonts w:ascii="Arial" w:eastAsia="Calibri" w:hAnsi="Arial" w:cs="Arial"/>
          <w:b/>
          <w:bCs/>
          <w:sz w:val="20"/>
          <w:szCs w:val="20"/>
        </w:rPr>
      </w:pPr>
      <w:r w:rsidRPr="007969C1">
        <w:rPr>
          <w:rFonts w:ascii="Arial" w:eastAsia="Calibri" w:hAnsi="Arial" w:cs="Arial"/>
          <w:b/>
          <w:bCs/>
          <w:sz w:val="20"/>
          <w:szCs w:val="20"/>
        </w:rPr>
        <w:t>No obstante, se regula que en todo lo no previsto se aplicará lo establecido en esta Ley.</w:t>
      </w:r>
    </w:p>
    <w:p w14:paraId="4E7C5302" w14:textId="77777777" w:rsidR="0046563C" w:rsidRPr="007969C1" w:rsidRDefault="0046563C" w:rsidP="0046563C">
      <w:pPr>
        <w:contextualSpacing/>
        <w:jc w:val="both"/>
        <w:rPr>
          <w:rFonts w:ascii="Arial" w:eastAsia="Calibri" w:hAnsi="Arial" w:cs="Arial"/>
          <w:b/>
          <w:bCs/>
          <w:sz w:val="20"/>
          <w:szCs w:val="20"/>
        </w:rPr>
      </w:pPr>
    </w:p>
    <w:p w14:paraId="128960C0"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sz w:val="20"/>
          <w:szCs w:val="20"/>
        </w:rPr>
        <w:t xml:space="preserve">Lo anterior implica, que los principios contemplados en la referida Ley son de aplicación supletoria a los procedimientos de selección de contratista, es decir, supletoriamente a la Ley de Adquisiciones y Contrataciones de la Administración Pública. </w:t>
      </w:r>
    </w:p>
    <w:p w14:paraId="3B51643E" w14:textId="77777777" w:rsidR="0046563C" w:rsidRPr="007969C1" w:rsidRDefault="0046563C" w:rsidP="0046563C">
      <w:pPr>
        <w:contextualSpacing/>
        <w:jc w:val="both"/>
        <w:rPr>
          <w:rFonts w:ascii="Arial" w:eastAsia="Calibri" w:hAnsi="Arial" w:cs="Arial"/>
          <w:sz w:val="20"/>
          <w:szCs w:val="20"/>
        </w:rPr>
      </w:pPr>
    </w:p>
    <w:p w14:paraId="3C7F64BB"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sz w:val="20"/>
          <w:szCs w:val="20"/>
        </w:rPr>
        <w:lastRenderedPageBreak/>
        <w:t xml:space="preserve">Esta Comisión es respetuosa de la normativa, tanto Ley de Adquisiciones y Contrataciones de la Administración </w:t>
      </w:r>
      <w:proofErr w:type="gramStart"/>
      <w:r w:rsidRPr="007969C1">
        <w:rPr>
          <w:rFonts w:ascii="Arial" w:eastAsia="Calibri" w:hAnsi="Arial" w:cs="Arial"/>
          <w:sz w:val="20"/>
          <w:szCs w:val="20"/>
        </w:rPr>
        <w:t>Pública  como</w:t>
      </w:r>
      <w:proofErr w:type="gramEnd"/>
      <w:r w:rsidRPr="007969C1">
        <w:rPr>
          <w:rFonts w:ascii="Arial" w:eastAsia="Calibri" w:hAnsi="Arial" w:cs="Arial"/>
          <w:sz w:val="20"/>
          <w:szCs w:val="20"/>
        </w:rPr>
        <w:t xml:space="preserve"> Ley de Procedimientos Administrativos, y ha de analizar en apego a la buena administración, principio de legalidad, igualdad, antiformalismo, entre otros principios y derechos. </w:t>
      </w:r>
    </w:p>
    <w:p w14:paraId="7E483B56" w14:textId="77777777" w:rsidR="0046563C" w:rsidRPr="007969C1" w:rsidRDefault="0046563C" w:rsidP="0046563C">
      <w:pPr>
        <w:contextualSpacing/>
        <w:jc w:val="both"/>
        <w:rPr>
          <w:rFonts w:ascii="Arial" w:eastAsia="Calibri" w:hAnsi="Arial" w:cs="Arial"/>
          <w:sz w:val="20"/>
          <w:szCs w:val="20"/>
        </w:rPr>
      </w:pPr>
    </w:p>
    <w:p w14:paraId="3419578A"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sz w:val="20"/>
          <w:szCs w:val="20"/>
        </w:rPr>
        <w:t>Por lo anteriormente expuesto esta Comisión Especial de Alto Nivel, ha constatado que la Comisión de Evaluación de Oferta se apegó a las Bases de Licitación y normativa correspondiente, asimismo, es congruente con la Ley de Procedimientos Administrativos, pues al evaluar la oferta conforme a las bases, y los aspectos no subsanables contemplados en la misma, ninguna oferta económica fue objeto de prevención para subsanación. Se aclara que el antiformalismo, es un principio aplicable en el marco de la propia LACAP y las bases de licitación, es decir, ha de interpretarse con base al antiformalismo todo lo que no contradiga las bases, no siendo posible pretender extender dicho principio, para realizar prevenciones en puntos que las propias bases han señalado como no subsanables.</w:t>
      </w:r>
    </w:p>
    <w:p w14:paraId="4B40285E" w14:textId="77777777" w:rsidR="0046563C" w:rsidRPr="007969C1" w:rsidRDefault="0046563C" w:rsidP="0046563C">
      <w:pPr>
        <w:contextualSpacing/>
        <w:jc w:val="both"/>
        <w:rPr>
          <w:rFonts w:ascii="Arial" w:eastAsia="Calibri" w:hAnsi="Arial" w:cs="Arial"/>
          <w:sz w:val="20"/>
          <w:szCs w:val="20"/>
        </w:rPr>
      </w:pPr>
      <w:r w:rsidRPr="007969C1">
        <w:rPr>
          <w:rFonts w:ascii="Arial" w:eastAsia="Calibri" w:hAnsi="Arial" w:cs="Arial"/>
          <w:sz w:val="20"/>
          <w:szCs w:val="20"/>
        </w:rPr>
        <w:t xml:space="preserve"> Asimismo, tampoco se violentó el principio de igualdad, por las razones antes señaladas.</w:t>
      </w:r>
    </w:p>
    <w:p w14:paraId="775972D0" w14:textId="77777777" w:rsidR="0046563C" w:rsidRPr="007969C1" w:rsidRDefault="0046563C" w:rsidP="0046563C">
      <w:pPr>
        <w:jc w:val="both"/>
        <w:rPr>
          <w:rFonts w:ascii="Arial" w:eastAsia="Calibri" w:hAnsi="Arial" w:cs="Arial"/>
          <w:sz w:val="20"/>
          <w:szCs w:val="20"/>
          <w:lang w:val="es-MX"/>
        </w:rPr>
      </w:pPr>
    </w:p>
    <w:p w14:paraId="3D969F82" w14:textId="77777777" w:rsidR="0046563C" w:rsidRPr="007969C1" w:rsidRDefault="0046563C" w:rsidP="0046563C">
      <w:pPr>
        <w:jc w:val="both"/>
        <w:rPr>
          <w:rFonts w:ascii="Arial" w:eastAsia="Calibri" w:hAnsi="Arial" w:cs="Arial"/>
          <w:sz w:val="20"/>
          <w:szCs w:val="20"/>
          <w:lang w:val="es-MX"/>
        </w:rPr>
      </w:pPr>
      <w:r w:rsidRPr="007969C1">
        <w:rPr>
          <w:rFonts w:ascii="Arial" w:eastAsia="Calibri" w:hAnsi="Arial" w:cs="Arial"/>
          <w:sz w:val="20"/>
          <w:szCs w:val="20"/>
          <w:lang w:val="es-MX"/>
        </w:rPr>
        <w:t xml:space="preserve">Por tanto, el argumento base del recurso se considera improcedente, por lo que esta Comisión Especial de Alto Nivel recomienda declararlo sin lugar lo peticionado por la Recurrente.  </w:t>
      </w:r>
    </w:p>
    <w:p w14:paraId="56720123" w14:textId="77777777" w:rsidR="0046563C" w:rsidRPr="007969C1" w:rsidRDefault="0046563C" w:rsidP="0046563C">
      <w:pPr>
        <w:suppressAutoHyphens/>
        <w:jc w:val="both"/>
        <w:rPr>
          <w:rFonts w:ascii="Arial" w:eastAsia="Calibri" w:hAnsi="Arial" w:cs="Arial"/>
          <w:sz w:val="20"/>
          <w:szCs w:val="20"/>
          <w:lang w:eastAsia="ar-SA"/>
        </w:rPr>
      </w:pPr>
    </w:p>
    <w:p w14:paraId="6EA27D6B" w14:textId="77777777" w:rsidR="0046563C" w:rsidRPr="007969C1" w:rsidRDefault="0046563C" w:rsidP="0046563C">
      <w:pPr>
        <w:suppressAutoHyphens/>
        <w:jc w:val="both"/>
        <w:rPr>
          <w:rFonts w:ascii="Arial" w:eastAsia="Calibri" w:hAnsi="Arial" w:cs="Arial"/>
          <w:b/>
          <w:bCs/>
          <w:sz w:val="20"/>
          <w:szCs w:val="20"/>
          <w:shd w:val="clear" w:color="auto" w:fill="FFFF00"/>
          <w:lang w:eastAsia="ar-SA"/>
        </w:rPr>
      </w:pPr>
      <w:r w:rsidRPr="007969C1">
        <w:rPr>
          <w:rFonts w:ascii="Arial" w:eastAsia="Calibri" w:hAnsi="Arial" w:cs="Arial"/>
          <w:sz w:val="20"/>
          <w:szCs w:val="20"/>
          <w:lang w:eastAsia="ar-SA"/>
        </w:rPr>
        <w:t xml:space="preserve">Con base a todo lo anterior, </w:t>
      </w:r>
      <w:proofErr w:type="gramStart"/>
      <w:r w:rsidRPr="007969C1">
        <w:rPr>
          <w:rFonts w:ascii="Arial" w:eastAsia="Calibri" w:hAnsi="Arial" w:cs="Arial"/>
          <w:sz w:val="20"/>
          <w:szCs w:val="20"/>
          <w:lang w:eastAsia="ar-SA"/>
        </w:rPr>
        <w:t>ésta</w:t>
      </w:r>
      <w:proofErr w:type="gramEnd"/>
      <w:r w:rsidRPr="007969C1">
        <w:rPr>
          <w:rFonts w:ascii="Arial" w:eastAsia="Calibri" w:hAnsi="Arial" w:cs="Arial"/>
          <w:sz w:val="20"/>
          <w:szCs w:val="20"/>
          <w:lang w:eastAsia="ar-SA"/>
        </w:rPr>
        <w:t xml:space="preserve"> Comisión Especial de Alto Nivel concluye: </w:t>
      </w:r>
    </w:p>
    <w:p w14:paraId="6AB26CAD" w14:textId="77777777" w:rsidR="0046563C" w:rsidRPr="007969C1" w:rsidRDefault="0046563C" w:rsidP="0046563C">
      <w:pPr>
        <w:suppressAutoHyphens/>
        <w:jc w:val="both"/>
        <w:rPr>
          <w:rFonts w:ascii="Arial" w:eastAsia="Calibri" w:hAnsi="Arial" w:cs="Arial"/>
          <w:sz w:val="20"/>
          <w:szCs w:val="20"/>
          <w:lang w:eastAsia="ar-SA"/>
        </w:rPr>
      </w:pPr>
      <w:r w:rsidRPr="007969C1">
        <w:rPr>
          <w:rFonts w:ascii="Arial" w:eastAsia="Calibri" w:hAnsi="Arial" w:cs="Arial"/>
          <w:sz w:val="20"/>
          <w:szCs w:val="20"/>
          <w:lang w:eastAsia="ar-SA"/>
        </w:rPr>
        <w:t xml:space="preserve"> </w:t>
      </w:r>
    </w:p>
    <w:p w14:paraId="5A001DF6" w14:textId="77777777" w:rsidR="0046563C" w:rsidRPr="007969C1" w:rsidRDefault="0046563C" w:rsidP="0046563C">
      <w:pPr>
        <w:suppressAutoHyphens/>
        <w:jc w:val="both"/>
        <w:rPr>
          <w:rFonts w:ascii="Arial" w:hAnsi="Arial" w:cs="Arial"/>
          <w:sz w:val="20"/>
          <w:szCs w:val="20"/>
          <w:lang w:eastAsia="ar-SA"/>
        </w:rPr>
      </w:pPr>
      <w:r>
        <w:rPr>
          <w:rFonts w:ascii="Arial" w:eastAsia="Calibri" w:hAnsi="Arial" w:cs="Arial"/>
          <w:sz w:val="20"/>
          <w:szCs w:val="20"/>
          <w:lang w:eastAsia="ar-SA"/>
        </w:rPr>
        <w:t>E</w:t>
      </w:r>
      <w:r w:rsidRPr="007969C1">
        <w:rPr>
          <w:rFonts w:ascii="Arial" w:eastAsia="Calibri" w:hAnsi="Arial" w:cs="Arial"/>
          <w:sz w:val="20"/>
          <w:szCs w:val="20"/>
          <w:lang w:eastAsia="ar-SA"/>
        </w:rPr>
        <w:t>sta Comisión Especial de Alto Nivel, en atención a lo resuelto por la Comisión de Evaluación de Ofertas, a lo requerido en</w:t>
      </w:r>
      <w:r w:rsidRPr="007969C1">
        <w:rPr>
          <w:rFonts w:ascii="Arial" w:eastAsia="Calibri" w:hAnsi="Arial" w:cs="Arial"/>
          <w:b/>
          <w:sz w:val="20"/>
          <w:szCs w:val="20"/>
          <w:lang w:eastAsia="ar-SA"/>
        </w:rPr>
        <w:t xml:space="preserve"> la Licitación Pública No.FSV-01/2020 “GESTIÓN DE COBRO PREVENTIVO Y CORRECTIVO DE LA CARTERA HIPOTECARIA DEL FSV”</w:t>
      </w:r>
      <w:r w:rsidRPr="007969C1">
        <w:rPr>
          <w:rFonts w:ascii="Arial" w:hAnsi="Arial" w:cs="Arial"/>
          <w:sz w:val="20"/>
          <w:szCs w:val="20"/>
          <w:lang w:eastAsia="ar-SA"/>
        </w:rPr>
        <w:t xml:space="preserve"> </w:t>
      </w:r>
      <w:r w:rsidRPr="007969C1">
        <w:rPr>
          <w:rFonts w:ascii="Arial" w:eastAsia="Calibri" w:hAnsi="Arial" w:cs="Arial"/>
          <w:sz w:val="20"/>
          <w:szCs w:val="20"/>
          <w:lang w:eastAsia="ar-SA"/>
        </w:rPr>
        <w:t xml:space="preserve">a las disposiciones legales y documentos pertinentes concluye: que </w:t>
      </w:r>
      <w:r w:rsidRPr="007969C1">
        <w:rPr>
          <w:rFonts w:ascii="Arial" w:eastAsia="Calibri" w:hAnsi="Arial" w:cs="Arial"/>
          <w:sz w:val="20"/>
          <w:szCs w:val="20"/>
          <w:lang w:val="es-MX"/>
        </w:rPr>
        <w:t xml:space="preserve">el argumento base del recurso se considera improcedente, y se recomienda declararlo sin lugar; asimismo,  </w:t>
      </w:r>
      <w:r w:rsidRPr="007969C1">
        <w:rPr>
          <w:rFonts w:ascii="Arial" w:eastAsia="Calibri" w:hAnsi="Arial" w:cs="Arial"/>
          <w:sz w:val="20"/>
          <w:szCs w:val="20"/>
          <w:lang w:eastAsia="ar-SA"/>
        </w:rPr>
        <w:t>se recomienda a Junta Directiva confirme la adjudicación,</w:t>
      </w:r>
      <w:r w:rsidRPr="007969C1">
        <w:rPr>
          <w:rFonts w:ascii="Arial" w:hAnsi="Arial" w:cs="Arial"/>
          <w:sz w:val="20"/>
          <w:szCs w:val="20"/>
          <w:lang w:eastAsia="ar-SA"/>
        </w:rPr>
        <w:t xml:space="preserve"> conforme a Certificación del punto VI) del Acta de sesión de Junta Directiva No. JD-</w:t>
      </w:r>
      <w:bookmarkStart w:id="24" w:name="_Hlk34829529"/>
      <w:r w:rsidRPr="007969C1">
        <w:rPr>
          <w:rFonts w:ascii="Arial" w:hAnsi="Arial" w:cs="Arial"/>
          <w:sz w:val="20"/>
          <w:szCs w:val="20"/>
          <w:lang w:eastAsia="ar-SA"/>
        </w:rPr>
        <w:t>cuarenta/dos mil veinte, de fecha veintisiete de febrero de dos mil veinte</w:t>
      </w:r>
      <w:bookmarkEnd w:id="24"/>
      <w:r w:rsidRPr="007969C1">
        <w:rPr>
          <w:rFonts w:ascii="Arial" w:hAnsi="Arial" w:cs="Arial"/>
          <w:sz w:val="20"/>
          <w:szCs w:val="20"/>
          <w:lang w:eastAsia="ar-SA"/>
        </w:rPr>
        <w:t xml:space="preserve">, en virtud del cual se resolvió </w:t>
      </w:r>
      <w:r w:rsidRPr="007969C1">
        <w:rPr>
          <w:rFonts w:ascii="Arial" w:hAnsi="Arial" w:cs="Arial"/>
          <w:b/>
          <w:sz w:val="20"/>
          <w:szCs w:val="20"/>
          <w:lang w:eastAsia="ar-SA"/>
        </w:rPr>
        <w:t xml:space="preserve">adjudicar </w:t>
      </w:r>
      <w:r w:rsidRPr="007969C1">
        <w:rPr>
          <w:rFonts w:ascii="Arial" w:hAnsi="Arial" w:cs="Arial"/>
          <w:sz w:val="20"/>
          <w:szCs w:val="20"/>
          <w:lang w:eastAsia="ar-SA"/>
        </w:rPr>
        <w:t>la</w:t>
      </w:r>
      <w:r w:rsidRPr="007969C1">
        <w:rPr>
          <w:rFonts w:ascii="Arial" w:eastAsia="Calibri" w:hAnsi="Arial" w:cs="Arial"/>
          <w:b/>
          <w:sz w:val="20"/>
          <w:szCs w:val="20"/>
          <w:lang w:eastAsia="ar-SA"/>
        </w:rPr>
        <w:t xml:space="preserve"> Licitación Pública No.FSV-01/2020 “GESTIÓN DE COBRO PREVENTIVO Y CORRECTIVO DE LA CARTERA HIPOTECARIA DEL FSV”.</w:t>
      </w:r>
    </w:p>
    <w:p w14:paraId="518A3C89" w14:textId="77777777" w:rsidR="0046563C" w:rsidRPr="007969C1" w:rsidRDefault="0046563C" w:rsidP="0046563C">
      <w:pPr>
        <w:suppressAutoHyphens/>
        <w:rPr>
          <w:rFonts w:ascii="Arial" w:hAnsi="Arial" w:cs="Arial"/>
          <w:sz w:val="20"/>
          <w:szCs w:val="20"/>
          <w:lang w:eastAsia="ar-SA"/>
        </w:rPr>
      </w:pPr>
    </w:p>
    <w:p w14:paraId="3F412943" w14:textId="77777777" w:rsidR="0046563C" w:rsidRPr="007969C1" w:rsidRDefault="0046563C" w:rsidP="0046563C">
      <w:pPr>
        <w:suppressAutoHyphens/>
        <w:jc w:val="both"/>
        <w:rPr>
          <w:rFonts w:ascii="Arial" w:hAnsi="Arial" w:cs="Arial"/>
          <w:sz w:val="20"/>
          <w:szCs w:val="20"/>
          <w:lang w:eastAsia="ar-SA"/>
        </w:rPr>
      </w:pPr>
      <w:r w:rsidRPr="007969C1">
        <w:rPr>
          <w:rFonts w:ascii="Arial" w:hAnsi="Arial" w:cs="Arial"/>
          <w:sz w:val="20"/>
          <w:szCs w:val="20"/>
          <w:lang w:eastAsia="ar-SA"/>
        </w:rPr>
        <w:t>Con base a todo lo anteriormente expuesto y a lo establecido en el Artículo 77 inciso segundo de la Ley de Adquisiciones y Contrataciones de la Administración Pública, la Comisión Especial de Alto Nivel, recomienda a Junta Directiva:</w:t>
      </w:r>
    </w:p>
    <w:p w14:paraId="41D8D2D8" w14:textId="77777777" w:rsidR="0046563C" w:rsidRPr="007969C1" w:rsidRDefault="0046563C" w:rsidP="0046563C">
      <w:pPr>
        <w:suppressAutoHyphens/>
        <w:jc w:val="both"/>
        <w:rPr>
          <w:rFonts w:ascii="Arial" w:hAnsi="Arial" w:cs="Arial"/>
          <w:sz w:val="20"/>
          <w:szCs w:val="20"/>
          <w:lang w:eastAsia="ar-SA"/>
        </w:rPr>
      </w:pPr>
    </w:p>
    <w:p w14:paraId="361D8AB3" w14:textId="77777777" w:rsidR="0046563C" w:rsidRPr="007969C1" w:rsidRDefault="0046563C" w:rsidP="0046563C">
      <w:pPr>
        <w:numPr>
          <w:ilvl w:val="1"/>
          <w:numId w:val="14"/>
        </w:numPr>
        <w:suppressAutoHyphens/>
        <w:spacing w:after="200" w:line="276" w:lineRule="auto"/>
        <w:ind w:left="426" w:hanging="426"/>
        <w:contextualSpacing/>
        <w:jc w:val="both"/>
        <w:rPr>
          <w:rFonts w:ascii="Arial" w:eastAsia="Calibri" w:hAnsi="Arial" w:cs="Arial"/>
          <w:sz w:val="20"/>
          <w:szCs w:val="20"/>
          <w:lang w:eastAsia="ar-SA"/>
        </w:rPr>
      </w:pPr>
      <w:r w:rsidRPr="007969C1">
        <w:rPr>
          <w:rFonts w:ascii="Arial" w:hAnsi="Arial" w:cs="Arial"/>
          <w:sz w:val="20"/>
          <w:szCs w:val="20"/>
          <w:lang w:eastAsia="ar-SA"/>
        </w:rPr>
        <w:t xml:space="preserve">Que se confirme lo establecido en el acuerdo de Junta Directiva adoptado en el punto VI) del Acta de sesión de Junta Directiva No. JD-cuarenta/dos mil veinte, de fecha veintisiete de febrero de dos mil veinte, en virtud de la cual se resolvió </w:t>
      </w:r>
      <w:r w:rsidRPr="007969C1">
        <w:rPr>
          <w:rFonts w:ascii="Arial" w:hAnsi="Arial" w:cs="Arial"/>
          <w:b/>
          <w:sz w:val="20"/>
          <w:szCs w:val="20"/>
          <w:lang w:eastAsia="ar-SA"/>
        </w:rPr>
        <w:t>adjudicar</w:t>
      </w:r>
      <w:r w:rsidRPr="007969C1">
        <w:rPr>
          <w:rFonts w:ascii="Arial" w:hAnsi="Arial" w:cs="Arial"/>
          <w:sz w:val="20"/>
          <w:szCs w:val="20"/>
          <w:lang w:eastAsia="ar-SA"/>
        </w:rPr>
        <w:t xml:space="preserve"> </w:t>
      </w:r>
      <w:r w:rsidRPr="007969C1">
        <w:rPr>
          <w:rFonts w:ascii="Arial" w:eastAsia="Calibri" w:hAnsi="Arial" w:cs="Arial"/>
          <w:sz w:val="20"/>
          <w:szCs w:val="20"/>
          <w:lang w:eastAsia="ar-SA"/>
        </w:rPr>
        <w:t>la</w:t>
      </w:r>
      <w:r w:rsidRPr="007969C1">
        <w:rPr>
          <w:rFonts w:ascii="Arial" w:eastAsia="Calibri" w:hAnsi="Arial" w:cs="Arial"/>
          <w:b/>
          <w:sz w:val="20"/>
          <w:szCs w:val="20"/>
          <w:lang w:eastAsia="ar-SA"/>
        </w:rPr>
        <w:t xml:space="preserve"> Licitación Pública No.FSV-01/2020 “GESTIÓN DE COBRO PREVENTIVO Y CORRECTIVO DE LA CARTERA HIPOTECARIA DEL FSV”</w:t>
      </w:r>
      <w:r w:rsidRPr="007969C1">
        <w:rPr>
          <w:rFonts w:ascii="Arial" w:hAnsi="Arial" w:cs="Arial"/>
          <w:sz w:val="20"/>
          <w:szCs w:val="20"/>
          <w:lang w:eastAsia="ar-SA"/>
        </w:rPr>
        <w:t xml:space="preserve"> </w:t>
      </w:r>
    </w:p>
    <w:p w14:paraId="265ED3E3" w14:textId="77777777" w:rsidR="0046563C" w:rsidRPr="007969C1" w:rsidRDefault="0046563C" w:rsidP="0046563C">
      <w:pPr>
        <w:ind w:left="1222"/>
        <w:contextualSpacing/>
        <w:jc w:val="both"/>
        <w:rPr>
          <w:rFonts w:ascii="Arial" w:eastAsia="Calibri" w:hAnsi="Arial" w:cs="Arial"/>
          <w:sz w:val="20"/>
          <w:szCs w:val="20"/>
          <w:lang w:eastAsia="ar-SA"/>
        </w:rPr>
      </w:pPr>
    </w:p>
    <w:p w14:paraId="1EF383A8" w14:textId="77777777" w:rsidR="0046563C" w:rsidRPr="007969C1" w:rsidRDefault="0046563C" w:rsidP="0046563C">
      <w:pPr>
        <w:numPr>
          <w:ilvl w:val="1"/>
          <w:numId w:val="14"/>
        </w:numPr>
        <w:suppressAutoHyphens/>
        <w:spacing w:after="200" w:line="276" w:lineRule="auto"/>
        <w:ind w:left="426" w:hanging="426"/>
        <w:jc w:val="both"/>
        <w:rPr>
          <w:rFonts w:ascii="Arial" w:hAnsi="Arial" w:cs="Arial"/>
          <w:sz w:val="20"/>
          <w:szCs w:val="20"/>
          <w:lang w:eastAsia="ar-SA"/>
        </w:rPr>
      </w:pPr>
      <w:r w:rsidRPr="007969C1">
        <w:rPr>
          <w:rFonts w:ascii="Arial" w:hAnsi="Arial" w:cs="Arial"/>
          <w:sz w:val="20"/>
          <w:szCs w:val="20"/>
          <w:lang w:eastAsia="ar-SA"/>
        </w:rPr>
        <w:t xml:space="preserve">Se continúe con la formalización de los contratos del proceso </w:t>
      </w:r>
      <w:r w:rsidRPr="007969C1">
        <w:rPr>
          <w:rFonts w:ascii="Arial" w:eastAsia="Calibri" w:hAnsi="Arial" w:cs="Arial"/>
          <w:sz w:val="20"/>
          <w:szCs w:val="20"/>
          <w:lang w:eastAsia="ar-SA"/>
        </w:rPr>
        <w:t>de</w:t>
      </w:r>
      <w:r w:rsidRPr="007969C1">
        <w:rPr>
          <w:rFonts w:ascii="Arial" w:hAnsi="Arial" w:cs="Arial"/>
          <w:sz w:val="20"/>
          <w:szCs w:val="20"/>
          <w:lang w:eastAsia="ar-SA"/>
        </w:rPr>
        <w:t xml:space="preserve"> </w:t>
      </w:r>
      <w:r w:rsidRPr="007969C1">
        <w:rPr>
          <w:rFonts w:ascii="Arial" w:eastAsia="Calibri" w:hAnsi="Arial" w:cs="Arial"/>
          <w:sz w:val="20"/>
          <w:szCs w:val="20"/>
          <w:lang w:eastAsia="ar-SA"/>
        </w:rPr>
        <w:t>la</w:t>
      </w:r>
      <w:r w:rsidRPr="007969C1">
        <w:rPr>
          <w:rFonts w:ascii="Arial" w:eastAsia="Calibri" w:hAnsi="Arial" w:cs="Arial"/>
          <w:b/>
          <w:sz w:val="20"/>
          <w:szCs w:val="20"/>
          <w:lang w:eastAsia="ar-SA"/>
        </w:rPr>
        <w:t xml:space="preserve"> Licitación Pública No.FSV-01/2020 “GESTIÓN DE COBRO PREVENTIVO Y CORRECTIVO DE LA CARTERA HIPOTECARIA DEL FSV”.</w:t>
      </w:r>
      <w:r w:rsidRPr="007969C1">
        <w:rPr>
          <w:rFonts w:ascii="Arial" w:eastAsia="Calibri" w:hAnsi="Arial" w:cs="Arial"/>
          <w:sz w:val="20"/>
          <w:szCs w:val="20"/>
          <w:lang w:eastAsia="ar-SA"/>
        </w:rPr>
        <w:t xml:space="preserve"> </w:t>
      </w:r>
    </w:p>
    <w:p w14:paraId="7F0E95D9" w14:textId="77777777" w:rsidR="0046563C" w:rsidRPr="00537E42" w:rsidRDefault="0046563C" w:rsidP="0046563C">
      <w:pPr>
        <w:jc w:val="both"/>
        <w:rPr>
          <w:rFonts w:ascii="Arial" w:hAnsi="Arial" w:cs="Arial"/>
        </w:rPr>
      </w:pPr>
      <w:r w:rsidRPr="00537E42">
        <w:rPr>
          <w:rFonts w:ascii="Arial" w:hAnsi="Arial" w:cs="Arial"/>
        </w:rPr>
        <w:t xml:space="preserve">Conocido el informe de la Comisión Especial de Alto Nivel, Junta Directiva, por unanimidad </w:t>
      </w:r>
      <w:r w:rsidRPr="00537E42">
        <w:rPr>
          <w:rFonts w:ascii="Arial" w:hAnsi="Arial" w:cs="Arial"/>
          <w:b/>
        </w:rPr>
        <w:t>RESUELVE:</w:t>
      </w:r>
      <w:r w:rsidRPr="00537E42">
        <w:rPr>
          <w:rFonts w:ascii="Arial" w:hAnsi="Arial" w:cs="Arial"/>
        </w:rPr>
        <w:t xml:space="preserve"> </w:t>
      </w:r>
    </w:p>
    <w:p w14:paraId="6D97B385" w14:textId="77777777" w:rsidR="0046563C" w:rsidRPr="00537E42" w:rsidRDefault="0046563C" w:rsidP="0046563C">
      <w:pPr>
        <w:jc w:val="both"/>
        <w:rPr>
          <w:rFonts w:ascii="Arial" w:hAnsi="Arial" w:cs="Arial"/>
        </w:rPr>
      </w:pPr>
    </w:p>
    <w:p w14:paraId="6FCEE1BC" w14:textId="77777777" w:rsidR="0046563C" w:rsidRPr="006B1AEC" w:rsidRDefault="0046563C" w:rsidP="0046563C">
      <w:pPr>
        <w:pStyle w:val="Prrafodelista"/>
        <w:numPr>
          <w:ilvl w:val="0"/>
          <w:numId w:val="17"/>
        </w:numPr>
        <w:jc w:val="both"/>
        <w:rPr>
          <w:rFonts w:ascii="Arial" w:hAnsi="Arial" w:cs="Arial"/>
        </w:rPr>
      </w:pPr>
      <w:r w:rsidRPr="00F12162">
        <w:rPr>
          <w:rFonts w:ascii="Arial" w:hAnsi="Arial" w:cs="Arial"/>
        </w:rPr>
        <w:t xml:space="preserve">Dar por recibido en informe de la Comisión Especial de Alto Nivel (CEAN), al Recurso de Revisión interpuesto por MÓNICA LEONOR HERNÁNDEZ CALDERÓN, al resultado de la Licitación Pública </w:t>
      </w:r>
      <w:proofErr w:type="spellStart"/>
      <w:r w:rsidRPr="006B1AEC">
        <w:rPr>
          <w:rFonts w:ascii="Arial" w:hAnsi="Arial" w:cs="Arial"/>
        </w:rPr>
        <w:t>N°</w:t>
      </w:r>
      <w:proofErr w:type="spellEnd"/>
      <w:r w:rsidRPr="006B1AEC">
        <w:rPr>
          <w:rFonts w:ascii="Arial" w:hAnsi="Arial" w:cs="Arial"/>
        </w:rPr>
        <w:t xml:space="preserve"> </w:t>
      </w:r>
      <w:r w:rsidRPr="006B1AEC">
        <w:rPr>
          <w:rFonts w:ascii="Arial" w:hAnsi="Arial" w:cs="Arial"/>
          <w:lang w:val="es-MX"/>
        </w:rPr>
        <w:t>01/2020 “</w:t>
      </w:r>
      <w:r w:rsidRPr="006B1AEC">
        <w:rPr>
          <w:rFonts w:ascii="Arial" w:hAnsi="Arial" w:cs="Arial"/>
        </w:rPr>
        <w:t>GESTIÓN DE COBRO PREVENTIVO Y CORRECTIVO DE LA CARTERA HIPOTECARIA DEL FSV</w:t>
      </w:r>
      <w:r w:rsidRPr="006B1AEC">
        <w:rPr>
          <w:rFonts w:ascii="Arial" w:hAnsi="Arial" w:cs="Arial"/>
          <w:lang w:val="es-MX"/>
        </w:rPr>
        <w:t>”.</w:t>
      </w:r>
    </w:p>
    <w:p w14:paraId="6EB6E334" w14:textId="77777777" w:rsidR="0046563C" w:rsidRPr="006B1AEC" w:rsidRDefault="0046563C" w:rsidP="0046563C">
      <w:pPr>
        <w:jc w:val="both"/>
        <w:rPr>
          <w:rFonts w:ascii="Arial" w:hAnsi="Arial" w:cs="Arial"/>
        </w:rPr>
      </w:pPr>
    </w:p>
    <w:p w14:paraId="7937301B" w14:textId="77777777" w:rsidR="0046563C" w:rsidRPr="006B1AEC" w:rsidRDefault="0046563C" w:rsidP="0046563C">
      <w:pPr>
        <w:pStyle w:val="Prrafodelista"/>
        <w:numPr>
          <w:ilvl w:val="0"/>
          <w:numId w:val="17"/>
        </w:numPr>
        <w:jc w:val="both"/>
        <w:rPr>
          <w:rFonts w:ascii="Arial" w:hAnsi="Arial" w:cs="Arial"/>
        </w:rPr>
      </w:pPr>
      <w:r w:rsidRPr="006B1AEC">
        <w:rPr>
          <w:rFonts w:ascii="Arial" w:hAnsi="Arial" w:cs="Arial"/>
          <w:lang w:val="es-MX"/>
        </w:rPr>
        <w:t xml:space="preserve">Declarar sin lugar el recurso presentado por </w:t>
      </w:r>
      <w:r w:rsidRPr="006B1AEC">
        <w:rPr>
          <w:rFonts w:ascii="Arial" w:hAnsi="Arial" w:cs="Arial"/>
        </w:rPr>
        <w:t>MÓNICA LEONOR HERNÁNDEZ CALDERÓN por las razones expuesta en el Informe de la Comisión Especial de Alto Nivel.</w:t>
      </w:r>
    </w:p>
    <w:p w14:paraId="553D8381" w14:textId="77777777" w:rsidR="0046563C" w:rsidRPr="006B1AEC" w:rsidRDefault="0046563C" w:rsidP="0046563C">
      <w:pPr>
        <w:pStyle w:val="Prrafodelista"/>
        <w:rPr>
          <w:rFonts w:ascii="Arial" w:hAnsi="Arial" w:cs="Arial"/>
        </w:rPr>
      </w:pPr>
    </w:p>
    <w:p w14:paraId="33EAC3E8" w14:textId="77777777" w:rsidR="0046563C" w:rsidRPr="006B1AEC" w:rsidRDefault="0046563C" w:rsidP="0046563C">
      <w:pPr>
        <w:pStyle w:val="Prrafodelista"/>
        <w:numPr>
          <w:ilvl w:val="0"/>
          <w:numId w:val="17"/>
        </w:numPr>
        <w:jc w:val="both"/>
        <w:rPr>
          <w:rFonts w:ascii="Arial" w:hAnsi="Arial" w:cs="Arial"/>
          <w:lang w:val="es-MX"/>
        </w:rPr>
      </w:pPr>
      <w:bookmarkStart w:id="25" w:name="_Hlk44412932"/>
      <w:r w:rsidRPr="006B1AEC">
        <w:rPr>
          <w:rFonts w:ascii="Arial" w:hAnsi="Arial" w:cs="Arial"/>
          <w:lang w:val="es-MX"/>
        </w:rPr>
        <w:t>Confirmar lo establecido en el Acuerdo de Junta Directiva adoptado en el punto VI) del Acta de sesión de Junta Directiva No. JD-cuarenta/dos mil veinte, de fecha veintisiete de febrero de dos mil veinte, en virtud del cual se resolvió adjudicar la Licitación Pública No.FSV-01/2020 “GESTIÓN DE COBRO PREVENTIVO Y CORRECTIVO DE LA CARTERA HIPOTECARIA DEL FSV”.</w:t>
      </w:r>
      <w:bookmarkEnd w:id="25"/>
    </w:p>
    <w:p w14:paraId="506A5F2A" w14:textId="77777777" w:rsidR="0046563C" w:rsidRPr="006B1AEC" w:rsidRDefault="0046563C" w:rsidP="0046563C">
      <w:pPr>
        <w:jc w:val="both"/>
        <w:rPr>
          <w:rFonts w:ascii="Arial" w:hAnsi="Arial" w:cs="Arial"/>
          <w:lang w:val="es-MX"/>
        </w:rPr>
      </w:pPr>
    </w:p>
    <w:p w14:paraId="1BD1BDD4" w14:textId="77777777" w:rsidR="0046563C" w:rsidRPr="006B1AEC" w:rsidRDefault="0046563C" w:rsidP="0046563C">
      <w:pPr>
        <w:pStyle w:val="Prrafodelista"/>
        <w:numPr>
          <w:ilvl w:val="0"/>
          <w:numId w:val="17"/>
        </w:numPr>
        <w:jc w:val="both"/>
        <w:rPr>
          <w:rFonts w:ascii="Arial" w:hAnsi="Arial" w:cs="Arial"/>
        </w:rPr>
      </w:pPr>
      <w:r w:rsidRPr="006B1AEC">
        <w:rPr>
          <w:rFonts w:ascii="Arial" w:hAnsi="Arial" w:cs="Arial"/>
        </w:rPr>
        <w:t>Comisionar a la UACI para que notifique este Acuerdo en legal forma.</w:t>
      </w:r>
    </w:p>
    <w:p w14:paraId="586C3340" w14:textId="77777777" w:rsidR="0046563C" w:rsidRPr="00B75933" w:rsidRDefault="0046563C" w:rsidP="0046563C">
      <w:pPr>
        <w:pStyle w:val="Prrafodelista"/>
        <w:rPr>
          <w:rFonts w:ascii="Arial" w:hAnsi="Arial" w:cs="Arial"/>
        </w:rPr>
      </w:pPr>
    </w:p>
    <w:p w14:paraId="49F6F1CB" w14:textId="28017AA6" w:rsidR="0046563C" w:rsidRPr="006B1AEC" w:rsidRDefault="0046563C" w:rsidP="0046563C">
      <w:pPr>
        <w:pStyle w:val="Prrafodelista"/>
        <w:numPr>
          <w:ilvl w:val="0"/>
          <w:numId w:val="17"/>
        </w:numPr>
        <w:jc w:val="both"/>
        <w:rPr>
          <w:rFonts w:ascii="Arial" w:hAnsi="Arial" w:cs="Arial"/>
        </w:rPr>
      </w:pPr>
      <w:r w:rsidRPr="00B75933">
        <w:rPr>
          <w:rFonts w:ascii="Arial" w:hAnsi="Arial" w:cs="Arial"/>
          <w:lang w:val="es-MX"/>
        </w:rPr>
        <w:t>Ratificar este punto en esta misma sesión</w:t>
      </w:r>
      <w:r>
        <w:rPr>
          <w:rFonts w:ascii="Arial" w:hAnsi="Arial" w:cs="Arial"/>
          <w:lang w:val="es-MX"/>
        </w:rPr>
        <w:t>.</w:t>
      </w:r>
    </w:p>
    <w:p w14:paraId="21A6E6E5" w14:textId="77777777" w:rsidR="0046563C" w:rsidRPr="006B1AEC" w:rsidRDefault="0046563C" w:rsidP="0046563C">
      <w:pPr>
        <w:pStyle w:val="Prrafodelista"/>
        <w:rPr>
          <w:rFonts w:ascii="Arial" w:hAnsi="Arial" w:cs="Arial"/>
        </w:rPr>
      </w:pPr>
    </w:p>
    <w:p w14:paraId="0B7F394E" w14:textId="77777777" w:rsidR="00180C3C" w:rsidRPr="00C671A9" w:rsidRDefault="00180C3C" w:rsidP="0046563C">
      <w:pPr>
        <w:jc w:val="both"/>
        <w:rPr>
          <w:rFonts w:ascii="Arial" w:hAnsi="Arial" w:cs="Arial"/>
          <w:b/>
          <w:sz w:val="24"/>
          <w:szCs w:val="24"/>
          <w:u w:val="single"/>
        </w:rPr>
      </w:pPr>
    </w:p>
    <w:p w14:paraId="3C9993F8" w14:textId="1A9C20C3" w:rsidR="0026177D" w:rsidRPr="00DA1610" w:rsidRDefault="0026177D" w:rsidP="00C671A9">
      <w:pPr>
        <w:jc w:val="both"/>
        <w:rPr>
          <w:rFonts w:ascii="Arial" w:hAnsi="Arial" w:cs="Arial"/>
        </w:rPr>
      </w:pPr>
      <w:r w:rsidRPr="00C671A9">
        <w:rPr>
          <w:rFonts w:ascii="Arial" w:hAnsi="Arial" w:cs="Arial"/>
          <w:b/>
          <w:bCs/>
          <w:sz w:val="24"/>
          <w:szCs w:val="24"/>
        </w:rPr>
        <w:t xml:space="preserve">IV) INFORME DE LA COMISIÓN ESPECIAL DE ALTO NIVEL, SOBRE EL RECURSO DE REVISIÓN PRESENTADO POR RECREDITO, S.A. DE C.V. AL RESULTADO DE LA LICITACIÓN PÚBLICA </w:t>
      </w:r>
      <w:proofErr w:type="spellStart"/>
      <w:r w:rsidRPr="00C671A9">
        <w:rPr>
          <w:rFonts w:ascii="Arial" w:hAnsi="Arial" w:cs="Arial"/>
          <w:b/>
          <w:bCs/>
          <w:sz w:val="24"/>
          <w:szCs w:val="24"/>
        </w:rPr>
        <w:t>N°</w:t>
      </w:r>
      <w:proofErr w:type="spellEnd"/>
      <w:r w:rsidRPr="00C671A9">
        <w:rPr>
          <w:rFonts w:ascii="Arial" w:hAnsi="Arial" w:cs="Arial"/>
          <w:b/>
          <w:bCs/>
          <w:sz w:val="24"/>
          <w:szCs w:val="24"/>
        </w:rPr>
        <w:t xml:space="preserve"> FSV-01/2020 “GESTIÓN DE COBRO PREVENTIVO Y CORRECTIVO DE LA CARTERA HIPOTECARIA DEL FSV”</w:t>
      </w:r>
      <w:r w:rsidR="00C671A9" w:rsidRPr="00C671A9">
        <w:rPr>
          <w:rFonts w:ascii="Arial" w:hAnsi="Arial" w:cs="Arial"/>
          <w:b/>
          <w:bCs/>
          <w:sz w:val="24"/>
          <w:szCs w:val="24"/>
        </w:rPr>
        <w:t>.</w:t>
      </w:r>
      <w:r w:rsidR="00C671A9">
        <w:rPr>
          <w:rFonts w:ascii="Arial" w:hAnsi="Arial" w:cs="Arial"/>
          <w:b/>
          <w:bCs/>
        </w:rPr>
        <w:t xml:space="preserve"> </w:t>
      </w:r>
      <w:r w:rsidRPr="001119E5">
        <w:rPr>
          <w:rFonts w:ascii="Arial" w:hAnsi="Arial" w:cs="Arial"/>
        </w:rPr>
        <w:t xml:space="preserve">El presidente y Director Ejecutivo somete a conocimiento de los </w:t>
      </w:r>
      <w:proofErr w:type="gramStart"/>
      <w:r w:rsidRPr="001119E5">
        <w:rPr>
          <w:rFonts w:ascii="Arial" w:hAnsi="Arial" w:cs="Arial"/>
        </w:rPr>
        <w:t>Directores</w:t>
      </w:r>
      <w:proofErr w:type="gramEnd"/>
      <w:r w:rsidRPr="001119E5">
        <w:rPr>
          <w:rFonts w:ascii="Arial" w:hAnsi="Arial" w:cs="Arial"/>
        </w:rPr>
        <w:t xml:space="preserve"> el Informe de la Comisión Especial de Alto Nivel, nombrada según </w:t>
      </w:r>
      <w:r w:rsidRPr="001119E5">
        <w:rPr>
          <w:rFonts w:ascii="Arial" w:hAnsi="Arial" w:cs="Arial"/>
          <w:lang w:val="es-MX"/>
        </w:rPr>
        <w:t xml:space="preserve">Punto XI) del Acta de sesión de Junta Directiva </w:t>
      </w:r>
      <w:proofErr w:type="spellStart"/>
      <w:r w:rsidRPr="001119E5">
        <w:rPr>
          <w:rFonts w:ascii="Arial" w:hAnsi="Arial" w:cs="Arial"/>
          <w:lang w:val="es-MX"/>
        </w:rPr>
        <w:t>N°</w:t>
      </w:r>
      <w:proofErr w:type="spellEnd"/>
      <w:r w:rsidRPr="001119E5">
        <w:rPr>
          <w:rFonts w:ascii="Arial" w:hAnsi="Arial" w:cs="Arial"/>
          <w:lang w:val="es-MX"/>
        </w:rPr>
        <w:t xml:space="preserve"> JD-050/2020 del 12 de marzo de 2020 </w:t>
      </w:r>
      <w:r w:rsidRPr="001119E5">
        <w:rPr>
          <w:rFonts w:ascii="Arial" w:hAnsi="Arial" w:cs="Arial"/>
        </w:rPr>
        <w:t xml:space="preserve">para analizar el Recurso de Revisión interpuesto por </w:t>
      </w:r>
      <w:r w:rsidRPr="001119E5">
        <w:rPr>
          <w:rFonts w:ascii="Arial" w:hAnsi="Arial" w:cs="Arial"/>
          <w:lang w:eastAsia="ar-SA"/>
        </w:rPr>
        <w:t xml:space="preserve">la sociedad </w:t>
      </w:r>
      <w:bookmarkStart w:id="26" w:name="_Hlk44340707"/>
      <w:r w:rsidRPr="001119E5">
        <w:rPr>
          <w:rFonts w:ascii="Arial" w:hAnsi="Arial" w:cs="Arial"/>
          <w:b/>
          <w:bCs/>
          <w:lang w:eastAsia="ar-SA"/>
        </w:rPr>
        <w:t>RECREDITO, S.A. DE C.V.,</w:t>
      </w:r>
      <w:bookmarkEnd w:id="26"/>
      <w:r w:rsidRPr="001119E5">
        <w:rPr>
          <w:rFonts w:ascii="Arial" w:hAnsi="Arial" w:cs="Arial"/>
          <w:lang w:eastAsia="ar-SA"/>
        </w:rPr>
        <w:t xml:space="preserve"> </w:t>
      </w:r>
      <w:r w:rsidRPr="001119E5">
        <w:rPr>
          <w:rFonts w:ascii="Arial" w:hAnsi="Arial" w:cs="Arial"/>
          <w:bCs/>
        </w:rPr>
        <w:t xml:space="preserve">al resultado de la </w:t>
      </w:r>
      <w:r w:rsidRPr="001119E5">
        <w:rPr>
          <w:rFonts w:ascii="Arial" w:hAnsi="Arial" w:cs="Arial"/>
          <w:b/>
          <w:bCs/>
        </w:rPr>
        <w:t xml:space="preserve">LICITACIÓN PÚBLICA </w:t>
      </w:r>
      <w:proofErr w:type="spellStart"/>
      <w:r w:rsidRPr="001119E5">
        <w:rPr>
          <w:rFonts w:ascii="Arial" w:hAnsi="Arial" w:cs="Arial"/>
          <w:b/>
          <w:bCs/>
        </w:rPr>
        <w:t>N°</w:t>
      </w:r>
      <w:proofErr w:type="spellEnd"/>
      <w:r w:rsidRPr="001119E5">
        <w:rPr>
          <w:rFonts w:ascii="Arial" w:hAnsi="Arial" w:cs="Arial"/>
          <w:b/>
          <w:bCs/>
        </w:rPr>
        <w:t xml:space="preserve"> FSV-01/2020 “GESTIÓN DE COBRO PREVENTIVO Y CORRECTIVO DE LA CARTERA HIPOTECARIA DEL FSV”</w:t>
      </w:r>
      <w:r w:rsidRPr="001119E5">
        <w:rPr>
          <w:rFonts w:ascii="Arial" w:hAnsi="Arial" w:cs="Arial"/>
          <w:bCs/>
        </w:rPr>
        <w:t>.</w:t>
      </w:r>
      <w:r w:rsidRPr="001119E5">
        <w:rPr>
          <w:rFonts w:ascii="Arial" w:hAnsi="Arial" w:cs="Arial"/>
          <w:b/>
          <w:bCs/>
        </w:rPr>
        <w:t xml:space="preserve"> </w:t>
      </w:r>
      <w:r w:rsidRPr="001119E5">
        <w:rPr>
          <w:rFonts w:ascii="Arial" w:hAnsi="Arial" w:cs="Arial"/>
        </w:rPr>
        <w:t xml:space="preserve">La Comisión quedó integrada por los siguientes directores: Sr. Javier Antonio Mejía Cortez, Profa. Idalia Zuniga Vda. de Cristales y Licda. Angela </w:t>
      </w:r>
      <w:proofErr w:type="spellStart"/>
      <w:r w:rsidRPr="001119E5">
        <w:rPr>
          <w:rFonts w:ascii="Arial" w:hAnsi="Arial" w:cs="Arial"/>
        </w:rPr>
        <w:t>Lelany</w:t>
      </w:r>
      <w:proofErr w:type="spellEnd"/>
      <w:r w:rsidRPr="001119E5">
        <w:rPr>
          <w:rFonts w:ascii="Arial" w:hAnsi="Arial" w:cs="Arial"/>
        </w:rPr>
        <w:t xml:space="preserve"> </w:t>
      </w:r>
      <w:proofErr w:type="spellStart"/>
      <w:r w:rsidRPr="001119E5">
        <w:rPr>
          <w:rFonts w:ascii="Arial" w:hAnsi="Arial" w:cs="Arial"/>
        </w:rPr>
        <w:t>Bigueur</w:t>
      </w:r>
      <w:proofErr w:type="spellEnd"/>
      <w:r w:rsidRPr="001119E5">
        <w:rPr>
          <w:rFonts w:ascii="Arial" w:hAnsi="Arial" w:cs="Arial"/>
        </w:rPr>
        <w:t xml:space="preserve"> González</w:t>
      </w:r>
      <w:r w:rsidRPr="00DA1610">
        <w:rPr>
          <w:rFonts w:ascii="Arial" w:hAnsi="Arial" w:cs="Arial"/>
        </w:rPr>
        <w:t xml:space="preserve">, para emitir la recomendación a que se refiere el artículo 77 de la Ley de Adquisiciones y Contrataciones de la Administración Pública (LACAP). El informe presentado por la Comisión, que se anexa a la presente acta, dice en lo principal: </w:t>
      </w:r>
      <w:proofErr w:type="gramStart"/>
      <w:r>
        <w:rPr>
          <w:rFonts w:ascii="Arial" w:hAnsi="Arial" w:cs="Arial"/>
        </w:rPr>
        <w:t>“”…</w:t>
      </w:r>
      <w:proofErr w:type="gramEnd"/>
    </w:p>
    <w:p w14:paraId="6ACE5DBE" w14:textId="77777777" w:rsidR="0026177D" w:rsidRPr="00DA1610" w:rsidRDefault="0026177D" w:rsidP="0026177D">
      <w:pPr>
        <w:jc w:val="both"/>
        <w:rPr>
          <w:rFonts w:ascii="Arial" w:hAnsi="Arial" w:cs="Arial"/>
        </w:rPr>
      </w:pPr>
    </w:p>
    <w:p w14:paraId="09EF3B43" w14:textId="77777777" w:rsidR="0026177D" w:rsidRPr="00DA1610" w:rsidRDefault="0026177D" w:rsidP="00C671A9">
      <w:pPr>
        <w:numPr>
          <w:ilvl w:val="0"/>
          <w:numId w:val="27"/>
        </w:numPr>
        <w:tabs>
          <w:tab w:val="clear" w:pos="1080"/>
          <w:tab w:val="left" w:pos="426"/>
          <w:tab w:val="num" w:pos="774"/>
        </w:tabs>
        <w:suppressAutoHyphens/>
        <w:spacing w:after="200" w:line="276" w:lineRule="auto"/>
        <w:ind w:left="774"/>
        <w:jc w:val="both"/>
        <w:rPr>
          <w:rFonts w:ascii="Arial" w:hAnsi="Arial" w:cs="Arial"/>
          <w:sz w:val="20"/>
          <w:szCs w:val="20"/>
          <w:lang w:eastAsia="ar-SA"/>
        </w:rPr>
      </w:pPr>
      <w:r w:rsidRPr="00DA1610">
        <w:rPr>
          <w:rFonts w:ascii="Arial" w:hAnsi="Arial" w:cs="Arial"/>
          <w:sz w:val="20"/>
          <w:szCs w:val="20"/>
          <w:lang w:eastAsia="ar-SA"/>
        </w:rPr>
        <w:t xml:space="preserve">Que la Junta Directiva del Fondo Social para la Vivienda conforme a Certificación del punto VI) del Acta de sesión de Junta Directiva No. JD-cuarenta/dos mil veinte, de fecha veintisiete de febrero de dos mil veinte resolvió </w:t>
      </w:r>
      <w:r w:rsidRPr="00DA1610">
        <w:rPr>
          <w:rFonts w:ascii="Arial" w:hAnsi="Arial" w:cs="Arial"/>
          <w:b/>
          <w:sz w:val="20"/>
          <w:szCs w:val="20"/>
          <w:lang w:eastAsia="ar-SA"/>
        </w:rPr>
        <w:t xml:space="preserve">adjudicar parcialmente por zona </w:t>
      </w:r>
      <w:r w:rsidRPr="00DA1610">
        <w:rPr>
          <w:rFonts w:ascii="Arial" w:eastAsia="Calibri" w:hAnsi="Arial" w:cs="Arial"/>
          <w:sz w:val="20"/>
          <w:szCs w:val="20"/>
          <w:lang w:eastAsia="ar-SA"/>
        </w:rPr>
        <w:t>la</w:t>
      </w:r>
      <w:r w:rsidRPr="00DA1610">
        <w:rPr>
          <w:rFonts w:ascii="Arial" w:eastAsia="Calibri" w:hAnsi="Arial" w:cs="Arial"/>
          <w:b/>
          <w:sz w:val="20"/>
          <w:szCs w:val="20"/>
          <w:lang w:eastAsia="ar-SA"/>
        </w:rPr>
        <w:t xml:space="preserve"> Licitación Pública No.FSV-01/2020 “GESTIÓN DE COBRO PREVENTIVO Y CORRECTIVO DE LA CARTERA HIPOTECARIA DEL FSV”.</w:t>
      </w:r>
      <w:r w:rsidRPr="00DA1610">
        <w:rPr>
          <w:rFonts w:ascii="Arial" w:hAnsi="Arial" w:cs="Arial"/>
          <w:sz w:val="20"/>
          <w:szCs w:val="20"/>
          <w:lang w:eastAsia="ar-SA"/>
        </w:rPr>
        <w:t xml:space="preserve"> </w:t>
      </w:r>
    </w:p>
    <w:p w14:paraId="39C128EC" w14:textId="77777777" w:rsidR="0026177D" w:rsidRPr="00DA1610" w:rsidRDefault="0026177D" w:rsidP="00C671A9">
      <w:pPr>
        <w:numPr>
          <w:ilvl w:val="0"/>
          <w:numId w:val="27"/>
        </w:numPr>
        <w:tabs>
          <w:tab w:val="left" w:pos="284"/>
          <w:tab w:val="left" w:pos="426"/>
        </w:tabs>
        <w:suppressAutoHyphens/>
        <w:autoSpaceDE w:val="0"/>
        <w:spacing w:after="200" w:line="276" w:lineRule="auto"/>
        <w:ind w:left="284" w:hanging="230"/>
        <w:jc w:val="both"/>
        <w:rPr>
          <w:rFonts w:ascii="Arial" w:eastAsia="SimSun" w:hAnsi="Arial" w:cs="Arial"/>
          <w:b/>
          <w:bCs/>
          <w:sz w:val="20"/>
          <w:szCs w:val="20"/>
          <w:lang w:eastAsia="ar-SA"/>
        </w:rPr>
      </w:pPr>
      <w:r w:rsidRPr="00DA1610">
        <w:rPr>
          <w:rFonts w:ascii="Arial" w:hAnsi="Arial" w:cs="Arial"/>
          <w:sz w:val="20"/>
          <w:szCs w:val="20"/>
          <w:lang w:eastAsia="ar-SA"/>
        </w:rPr>
        <w:t xml:space="preserve">Que con fecha 10 marzo de 2020, se recibió </w:t>
      </w:r>
      <w:r w:rsidRPr="00DA1610">
        <w:rPr>
          <w:rFonts w:ascii="Arial" w:hAnsi="Arial" w:cs="Arial"/>
          <w:b/>
          <w:sz w:val="20"/>
          <w:szCs w:val="20"/>
          <w:lang w:eastAsia="ar-SA"/>
        </w:rPr>
        <w:t xml:space="preserve">Recurso de Revisión presentado </w:t>
      </w:r>
      <w:r w:rsidRPr="00DA1610">
        <w:rPr>
          <w:rFonts w:ascii="Arial" w:eastAsia="Calibri" w:hAnsi="Arial" w:cs="Arial"/>
          <w:b/>
          <w:sz w:val="20"/>
          <w:szCs w:val="20"/>
          <w:lang w:eastAsia="ar-SA"/>
        </w:rPr>
        <w:t xml:space="preserve">por la Sociedad RECREDITO, S.A. DE C.V., </w:t>
      </w:r>
      <w:r w:rsidRPr="00DA1610">
        <w:rPr>
          <w:rFonts w:ascii="Arial" w:hAnsi="Arial" w:cs="Arial"/>
          <w:sz w:val="20"/>
          <w:szCs w:val="20"/>
          <w:lang w:eastAsia="ar-SA"/>
        </w:rPr>
        <w:t>al acuerdo de Junta Directiva adoptado en la Certificación del punto VI) del Acta de sesión de Junta Directiva No. JD-cuarenta/dos mil veinte, de fecha veintisiete de febrero de dos mil veinte, en virtud del cual se resolvió</w:t>
      </w:r>
      <w:r w:rsidRPr="00DA1610">
        <w:rPr>
          <w:rFonts w:ascii="Arial" w:hAnsi="Arial" w:cs="Arial"/>
          <w:b/>
          <w:sz w:val="20"/>
          <w:szCs w:val="20"/>
          <w:lang w:eastAsia="ar-SA"/>
        </w:rPr>
        <w:t xml:space="preserve"> adjudicar parcialmente por zona </w:t>
      </w:r>
      <w:r w:rsidRPr="00DA1610">
        <w:rPr>
          <w:rFonts w:ascii="Arial" w:eastAsia="Calibri" w:hAnsi="Arial" w:cs="Arial"/>
          <w:sz w:val="20"/>
          <w:szCs w:val="20"/>
          <w:lang w:eastAsia="ar-SA"/>
        </w:rPr>
        <w:t>la</w:t>
      </w:r>
      <w:r w:rsidRPr="00DA1610">
        <w:rPr>
          <w:rFonts w:ascii="Arial" w:eastAsia="Calibri" w:hAnsi="Arial" w:cs="Arial"/>
          <w:b/>
          <w:sz w:val="20"/>
          <w:szCs w:val="20"/>
          <w:lang w:eastAsia="ar-SA"/>
        </w:rPr>
        <w:t xml:space="preserve"> Licitación Pública No.FSV-01/2020 “GESTIÓN DE COBRO PREVENTIVO Y CORRECTIVO DE LA CARTERA HIPOTECARIA DEL FSV”.</w:t>
      </w:r>
      <w:r w:rsidRPr="00DA1610">
        <w:rPr>
          <w:rFonts w:ascii="Arial" w:eastAsia="Calibri" w:hAnsi="Arial" w:cs="Arial"/>
          <w:sz w:val="20"/>
          <w:szCs w:val="20"/>
          <w:lang w:eastAsia="ar-SA"/>
        </w:rPr>
        <w:t xml:space="preserve"> </w:t>
      </w:r>
    </w:p>
    <w:p w14:paraId="2CFA03A0" w14:textId="6DD6F6B9" w:rsidR="00367E35" w:rsidRPr="00367E35" w:rsidRDefault="0026177D" w:rsidP="00367E35">
      <w:pPr>
        <w:numPr>
          <w:ilvl w:val="0"/>
          <w:numId w:val="27"/>
        </w:numPr>
        <w:tabs>
          <w:tab w:val="clear" w:pos="1080"/>
          <w:tab w:val="num" w:pos="938"/>
        </w:tabs>
        <w:suppressAutoHyphens/>
        <w:autoSpaceDE w:val="0"/>
        <w:autoSpaceDN w:val="0"/>
        <w:adjustRightInd w:val="0"/>
        <w:spacing w:after="200" w:line="276" w:lineRule="auto"/>
        <w:ind w:left="284" w:hanging="230"/>
        <w:jc w:val="both"/>
        <w:rPr>
          <w:rFonts w:ascii="Arial" w:eastAsia="Calibri" w:hAnsi="Arial" w:cs="Arial"/>
          <w:b/>
          <w:sz w:val="20"/>
          <w:szCs w:val="20"/>
          <w:lang w:eastAsia="ar-SA"/>
        </w:rPr>
      </w:pPr>
      <w:r w:rsidRPr="00DA1610">
        <w:rPr>
          <w:rFonts w:ascii="Arial" w:hAnsi="Arial" w:cs="Arial"/>
          <w:bCs/>
          <w:sz w:val="20"/>
          <w:szCs w:val="20"/>
          <w:lang w:eastAsia="ar-SA"/>
        </w:rPr>
        <w:t xml:space="preserve">Conforme a </w:t>
      </w:r>
      <w:r w:rsidRPr="00DA1610">
        <w:rPr>
          <w:rFonts w:ascii="Arial" w:hAnsi="Arial" w:cs="Arial"/>
          <w:b/>
          <w:bCs/>
          <w:sz w:val="20"/>
          <w:szCs w:val="20"/>
          <w:lang w:eastAsia="ar-SA"/>
        </w:rPr>
        <w:t>Certificación del Punto XI</w:t>
      </w:r>
      <w:r w:rsidRPr="00DA1610">
        <w:rPr>
          <w:rFonts w:ascii="Arial" w:eastAsia="Calibri" w:hAnsi="Arial" w:cs="Arial"/>
          <w:sz w:val="20"/>
          <w:szCs w:val="20"/>
          <w:lang w:eastAsia="ar-SA"/>
        </w:rPr>
        <w:t>) del Acta de sesión de Junta Directiva N</w:t>
      </w:r>
      <w:r>
        <w:rPr>
          <w:rFonts w:ascii="Arial" w:eastAsia="Calibri" w:hAnsi="Arial" w:cs="Arial"/>
          <w:sz w:val="20"/>
          <w:szCs w:val="20"/>
          <w:lang w:eastAsia="ar-SA"/>
        </w:rPr>
        <w:t>°</w:t>
      </w:r>
      <w:r w:rsidRPr="00DA1610">
        <w:rPr>
          <w:rFonts w:ascii="Arial" w:eastAsia="Calibri" w:hAnsi="Arial" w:cs="Arial"/>
          <w:sz w:val="20"/>
          <w:szCs w:val="20"/>
          <w:lang w:eastAsia="ar-SA"/>
        </w:rPr>
        <w:t>JD-050/2020 del 12 de marzo de 2020</w:t>
      </w:r>
      <w:r w:rsidRPr="00DA1610">
        <w:rPr>
          <w:rFonts w:ascii="Arial" w:hAnsi="Arial" w:cs="Arial"/>
          <w:bCs/>
          <w:sz w:val="20"/>
          <w:szCs w:val="20"/>
          <w:lang w:eastAsia="ar-SA"/>
        </w:rPr>
        <w:t xml:space="preserve">, se tomaron, entre otros, </w:t>
      </w:r>
      <w:r w:rsidRPr="00DA1610">
        <w:rPr>
          <w:rFonts w:ascii="Arial" w:hAnsi="Arial" w:cs="Arial"/>
          <w:b/>
          <w:bCs/>
          <w:sz w:val="20"/>
          <w:szCs w:val="20"/>
          <w:lang w:eastAsia="ar-SA"/>
        </w:rPr>
        <w:t>los Acuerdos siguientes</w:t>
      </w:r>
      <w:r w:rsidRPr="00DA1610">
        <w:rPr>
          <w:rFonts w:ascii="Arial" w:hAnsi="Arial" w:cs="Arial"/>
          <w:bCs/>
          <w:sz w:val="20"/>
          <w:szCs w:val="20"/>
          <w:lang w:eastAsia="ar-SA"/>
        </w:rPr>
        <w:t>:</w:t>
      </w:r>
    </w:p>
    <w:p w14:paraId="04863BAB" w14:textId="77777777" w:rsidR="00367E35" w:rsidRPr="00DA1610" w:rsidRDefault="00367E35" w:rsidP="00367E35">
      <w:pPr>
        <w:numPr>
          <w:ilvl w:val="0"/>
          <w:numId w:val="28"/>
        </w:numPr>
        <w:tabs>
          <w:tab w:val="clear" w:pos="1080"/>
          <w:tab w:val="num" w:pos="414"/>
        </w:tabs>
        <w:suppressAutoHyphens/>
        <w:spacing w:after="200"/>
        <w:ind w:left="414"/>
        <w:jc w:val="both"/>
        <w:rPr>
          <w:rFonts w:ascii="Arial" w:eastAsia="Calibri" w:hAnsi="Arial" w:cs="Arial"/>
          <w:bCs/>
          <w:sz w:val="20"/>
          <w:szCs w:val="20"/>
          <w:lang w:eastAsia="ar-SA"/>
        </w:rPr>
      </w:pPr>
      <w:r w:rsidRPr="00DA1610">
        <w:rPr>
          <w:rFonts w:ascii="Arial" w:hAnsi="Arial" w:cs="Arial"/>
          <w:bCs/>
          <w:sz w:val="20"/>
          <w:szCs w:val="20"/>
          <w:lang w:eastAsia="ar-SA"/>
        </w:rPr>
        <w:t>Admitir el Recurso de Revisión in</w:t>
      </w:r>
      <w:r w:rsidRPr="00DA1610">
        <w:rPr>
          <w:rFonts w:ascii="Arial" w:hAnsi="Arial" w:cs="Arial"/>
          <w:sz w:val="20"/>
          <w:szCs w:val="20"/>
          <w:lang w:eastAsia="ar-SA"/>
        </w:rPr>
        <w:t>terpuesto por</w:t>
      </w:r>
      <w:r w:rsidRPr="00DA1610">
        <w:rPr>
          <w:rFonts w:ascii="Arial" w:eastAsia="Calibri" w:hAnsi="Arial" w:cs="Arial"/>
          <w:bCs/>
          <w:sz w:val="20"/>
          <w:szCs w:val="20"/>
          <w:lang w:eastAsia="ar-SA"/>
        </w:rPr>
        <w:t xml:space="preserve"> la Sociedad RECRÉDITO, S.A. DE C.V.</w:t>
      </w:r>
      <w:r w:rsidRPr="00DA1610">
        <w:rPr>
          <w:rFonts w:ascii="Arial" w:eastAsia="Calibri" w:hAnsi="Arial" w:cs="Arial"/>
          <w:b/>
          <w:sz w:val="20"/>
          <w:szCs w:val="20"/>
          <w:lang w:eastAsia="ar-SA"/>
        </w:rPr>
        <w:t xml:space="preserve"> </w:t>
      </w:r>
      <w:r w:rsidRPr="00DA1610">
        <w:rPr>
          <w:rFonts w:ascii="Arial" w:hAnsi="Arial" w:cs="Arial"/>
          <w:sz w:val="20"/>
          <w:szCs w:val="20"/>
          <w:lang w:eastAsia="ar-SA"/>
        </w:rPr>
        <w:t xml:space="preserve"> </w:t>
      </w:r>
      <w:r w:rsidRPr="00DA1610">
        <w:rPr>
          <w:rFonts w:ascii="Arial" w:eastAsia="Calibri" w:hAnsi="Arial" w:cs="Arial"/>
          <w:sz w:val="20"/>
          <w:szCs w:val="20"/>
          <w:lang w:eastAsia="ar-SA"/>
        </w:rPr>
        <w:t xml:space="preserve">recibido con fecha 10 de marzo de 2020, dirigido a la Junta Directiva del Fondo Social para la Vivienda; en atención a que fue presentado en tiempo y forma de acuerdo al artículo 77, cumpliendo con las formalidades establecidas en la LPA, la </w:t>
      </w:r>
      <w:proofErr w:type="gramStart"/>
      <w:r w:rsidRPr="00DA1610">
        <w:rPr>
          <w:rFonts w:ascii="Arial" w:eastAsia="Calibri" w:hAnsi="Arial" w:cs="Arial"/>
          <w:sz w:val="20"/>
          <w:szCs w:val="20"/>
          <w:lang w:eastAsia="ar-SA"/>
        </w:rPr>
        <w:t>LACAP  y</w:t>
      </w:r>
      <w:proofErr w:type="gramEnd"/>
      <w:r w:rsidRPr="00DA1610">
        <w:rPr>
          <w:rFonts w:ascii="Arial" w:eastAsia="Calibri" w:hAnsi="Arial" w:cs="Arial"/>
          <w:sz w:val="20"/>
          <w:szCs w:val="20"/>
          <w:lang w:eastAsia="ar-SA"/>
        </w:rPr>
        <w:t xml:space="preserve">  en  las Bases de</w:t>
      </w:r>
      <w:r w:rsidRPr="00DA1610">
        <w:rPr>
          <w:rFonts w:ascii="Arial" w:eastAsia="Calibri" w:hAnsi="Arial" w:cs="Arial"/>
          <w:b/>
          <w:sz w:val="20"/>
          <w:szCs w:val="20"/>
          <w:lang w:eastAsia="ar-SA"/>
        </w:rPr>
        <w:t xml:space="preserve"> </w:t>
      </w:r>
      <w:r w:rsidRPr="00DA1610">
        <w:rPr>
          <w:rFonts w:ascii="Arial" w:eastAsia="Calibri" w:hAnsi="Arial" w:cs="Arial"/>
          <w:bCs/>
          <w:sz w:val="20"/>
          <w:szCs w:val="20"/>
          <w:lang w:eastAsia="ar-SA"/>
        </w:rPr>
        <w:t xml:space="preserve">Licitación Pública No.FSV-01/2020 “GESTIÓN DE COBRO PREVENTIVO Y CORRECTIVO DE LA CARTERA HIPOTECARIA DEL FSV”. </w:t>
      </w:r>
    </w:p>
    <w:p w14:paraId="2CABBFAD" w14:textId="77777777" w:rsidR="00367E35" w:rsidRPr="00DA1610" w:rsidRDefault="00367E35" w:rsidP="00367E35">
      <w:pPr>
        <w:numPr>
          <w:ilvl w:val="0"/>
          <w:numId w:val="28"/>
        </w:numPr>
        <w:suppressAutoHyphens/>
        <w:spacing w:after="200" w:line="276" w:lineRule="auto"/>
        <w:ind w:left="426" w:hanging="426"/>
        <w:jc w:val="both"/>
        <w:rPr>
          <w:rFonts w:ascii="Arial" w:hAnsi="Arial" w:cs="Arial"/>
          <w:sz w:val="20"/>
          <w:szCs w:val="20"/>
          <w:lang w:eastAsia="ar-SA"/>
        </w:rPr>
      </w:pPr>
      <w:r w:rsidRPr="00DA1610">
        <w:rPr>
          <w:rFonts w:ascii="Arial" w:hAnsi="Arial" w:cs="Arial"/>
          <w:sz w:val="20"/>
          <w:szCs w:val="20"/>
          <w:lang w:eastAsia="ar-SA"/>
        </w:rPr>
        <w:t xml:space="preserve">Suspender el proceso de contratación en el lapso comprendido entre la interposición </w:t>
      </w:r>
      <w:proofErr w:type="gramStart"/>
      <w:r w:rsidRPr="00DA1610">
        <w:rPr>
          <w:rFonts w:ascii="Arial" w:hAnsi="Arial" w:cs="Arial"/>
          <w:sz w:val="20"/>
          <w:szCs w:val="20"/>
          <w:lang w:eastAsia="ar-SA"/>
        </w:rPr>
        <w:t>del  Recurso</w:t>
      </w:r>
      <w:proofErr w:type="gramEnd"/>
      <w:r w:rsidRPr="00DA1610">
        <w:rPr>
          <w:rFonts w:ascii="Arial" w:hAnsi="Arial" w:cs="Arial"/>
          <w:sz w:val="20"/>
          <w:szCs w:val="20"/>
          <w:lang w:eastAsia="ar-SA"/>
        </w:rPr>
        <w:t xml:space="preserve"> de Revisión y  la  Resolución del mismo.</w:t>
      </w:r>
    </w:p>
    <w:p w14:paraId="53E51E4C" w14:textId="77777777" w:rsidR="00367E35" w:rsidRPr="00DA1610" w:rsidRDefault="00367E35" w:rsidP="00367E35">
      <w:pPr>
        <w:numPr>
          <w:ilvl w:val="0"/>
          <w:numId w:val="28"/>
        </w:numPr>
        <w:suppressAutoHyphens/>
        <w:spacing w:after="200" w:line="276" w:lineRule="auto"/>
        <w:ind w:left="426" w:hanging="513"/>
        <w:jc w:val="both"/>
        <w:rPr>
          <w:rFonts w:ascii="Arial" w:hAnsi="Arial" w:cs="Arial"/>
          <w:sz w:val="20"/>
          <w:szCs w:val="20"/>
          <w:lang w:eastAsia="ar-SA"/>
        </w:rPr>
      </w:pPr>
      <w:r w:rsidRPr="00DA1610">
        <w:rPr>
          <w:rFonts w:ascii="Arial" w:hAnsi="Arial" w:cs="Arial"/>
          <w:sz w:val="20"/>
          <w:szCs w:val="20"/>
          <w:lang w:eastAsia="ar-SA"/>
        </w:rPr>
        <w:t xml:space="preserve">Nombrar una Comisión Especial de Alto Nivel, la que una vez haya analizado el Recurso interpuesto, deberá emitir su recomendación para que Junta Directiva resuelva, todo de conformidad a </w:t>
      </w:r>
      <w:proofErr w:type="gramStart"/>
      <w:r w:rsidRPr="00DA1610">
        <w:rPr>
          <w:rFonts w:ascii="Arial" w:hAnsi="Arial" w:cs="Arial"/>
          <w:sz w:val="20"/>
          <w:szCs w:val="20"/>
          <w:lang w:eastAsia="ar-SA"/>
        </w:rPr>
        <w:t>la  LACAP</w:t>
      </w:r>
      <w:proofErr w:type="gramEnd"/>
      <w:r w:rsidRPr="00DA1610">
        <w:rPr>
          <w:rFonts w:ascii="Arial" w:hAnsi="Arial" w:cs="Arial"/>
          <w:sz w:val="20"/>
          <w:szCs w:val="20"/>
          <w:lang w:eastAsia="ar-SA"/>
        </w:rPr>
        <w:t>.</w:t>
      </w:r>
    </w:p>
    <w:p w14:paraId="17C82A45" w14:textId="77777777" w:rsidR="00367E35" w:rsidRPr="00DA1610" w:rsidRDefault="00367E35" w:rsidP="00367E35">
      <w:pPr>
        <w:numPr>
          <w:ilvl w:val="0"/>
          <w:numId w:val="28"/>
        </w:numPr>
        <w:suppressAutoHyphens/>
        <w:spacing w:after="200" w:line="276" w:lineRule="auto"/>
        <w:ind w:left="426" w:hanging="426"/>
        <w:jc w:val="both"/>
        <w:rPr>
          <w:rFonts w:ascii="Arial" w:hAnsi="Arial" w:cs="Arial"/>
          <w:sz w:val="20"/>
          <w:szCs w:val="20"/>
          <w:lang w:eastAsia="ar-SA"/>
        </w:rPr>
      </w:pPr>
      <w:r w:rsidRPr="00DA1610">
        <w:rPr>
          <w:rFonts w:ascii="Arial" w:hAnsi="Arial" w:cs="Arial"/>
          <w:sz w:val="20"/>
          <w:szCs w:val="20"/>
          <w:lang w:eastAsia="ar-SA"/>
        </w:rPr>
        <w:t>Para los efectos del Art. 72 del RELACAP, comisionar a la UACI para que notifique este Acuerdo en forma legal.</w:t>
      </w:r>
    </w:p>
    <w:p w14:paraId="4434A371" w14:textId="6E96DF1B" w:rsidR="0026177D" w:rsidRPr="00367E35" w:rsidRDefault="0026177D" w:rsidP="00367E35">
      <w:pPr>
        <w:numPr>
          <w:ilvl w:val="0"/>
          <w:numId w:val="27"/>
        </w:numPr>
        <w:tabs>
          <w:tab w:val="clear" w:pos="1080"/>
          <w:tab w:val="num" w:pos="426"/>
        </w:tabs>
        <w:suppressAutoHyphens/>
        <w:autoSpaceDE w:val="0"/>
        <w:autoSpaceDN w:val="0"/>
        <w:adjustRightInd w:val="0"/>
        <w:spacing w:after="200" w:line="276" w:lineRule="auto"/>
        <w:ind w:left="284" w:hanging="230"/>
        <w:jc w:val="both"/>
        <w:rPr>
          <w:rFonts w:ascii="Arial" w:eastAsia="Calibri" w:hAnsi="Arial" w:cs="Arial"/>
          <w:b/>
          <w:sz w:val="20"/>
          <w:szCs w:val="20"/>
          <w:lang w:eastAsia="ar-SA"/>
        </w:rPr>
      </w:pPr>
      <w:r w:rsidRPr="00367E35">
        <w:rPr>
          <w:rFonts w:ascii="Arial" w:hAnsi="Arial" w:cs="Arial"/>
          <w:sz w:val="20"/>
          <w:szCs w:val="20"/>
          <w:lang w:eastAsia="ar-SA"/>
        </w:rPr>
        <w:t>Que la Comisión Especial de Alto Nivel, después de analizar el expediente de la Licitación Pública, el recurso interpuesto, determinó:</w:t>
      </w:r>
    </w:p>
    <w:p w14:paraId="326EEE95" w14:textId="77777777" w:rsidR="0026177D" w:rsidRPr="00DA1610" w:rsidRDefault="0026177D" w:rsidP="0026177D">
      <w:pPr>
        <w:suppressAutoHyphens/>
        <w:jc w:val="both"/>
        <w:rPr>
          <w:rFonts w:ascii="Arial" w:hAnsi="Arial" w:cs="Arial"/>
          <w:b/>
          <w:sz w:val="20"/>
          <w:szCs w:val="20"/>
          <w:lang w:eastAsia="ar-SA"/>
        </w:rPr>
      </w:pPr>
      <w:r w:rsidRPr="00DA1610">
        <w:rPr>
          <w:rFonts w:ascii="Arial" w:hAnsi="Arial" w:cs="Arial"/>
          <w:sz w:val="20"/>
          <w:szCs w:val="20"/>
          <w:lang w:eastAsia="ar-SA"/>
        </w:rPr>
        <w:lastRenderedPageBreak/>
        <w:t xml:space="preserve">Que la </w:t>
      </w:r>
      <w:r w:rsidRPr="00DA1610">
        <w:rPr>
          <w:rFonts w:ascii="Arial" w:eastAsia="Calibri" w:hAnsi="Arial" w:cs="Arial"/>
          <w:b/>
          <w:sz w:val="20"/>
          <w:szCs w:val="20"/>
          <w:lang w:eastAsia="ar-SA"/>
        </w:rPr>
        <w:t xml:space="preserve">Sociedad RECREDITO, S.A. DE C.V., </w:t>
      </w:r>
      <w:r w:rsidRPr="00DA1610">
        <w:rPr>
          <w:rFonts w:ascii="Arial" w:hAnsi="Arial" w:cs="Arial"/>
          <w:sz w:val="20"/>
          <w:szCs w:val="20"/>
          <w:lang w:eastAsia="ar-SA"/>
        </w:rPr>
        <w:t xml:space="preserve">en su escrito presentado el día 10 de marzo de 2020, </w:t>
      </w:r>
      <w:r w:rsidRPr="00DA1610">
        <w:rPr>
          <w:rFonts w:ascii="Arial" w:hAnsi="Arial" w:cs="Arial"/>
          <w:b/>
          <w:sz w:val="20"/>
          <w:szCs w:val="20"/>
          <w:lang w:eastAsia="ar-SA"/>
        </w:rPr>
        <w:t>en lo atinente manifiesta:</w:t>
      </w:r>
    </w:p>
    <w:p w14:paraId="64C39D5F" w14:textId="77777777" w:rsidR="0026177D" w:rsidRPr="00DA1610" w:rsidRDefault="0026177D" w:rsidP="0026177D">
      <w:pPr>
        <w:suppressAutoHyphens/>
        <w:ind w:left="993"/>
        <w:jc w:val="both"/>
        <w:rPr>
          <w:rFonts w:ascii="Arial" w:hAnsi="Arial" w:cs="Arial"/>
          <w:sz w:val="20"/>
          <w:szCs w:val="20"/>
          <w:lang w:eastAsia="ar-SA"/>
        </w:rPr>
      </w:pPr>
    </w:p>
    <w:p w14:paraId="3F793E26"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“San Salvador, 09 de marzo de 2020</w:t>
      </w:r>
    </w:p>
    <w:p w14:paraId="2951FC37"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 </w:t>
      </w:r>
    </w:p>
    <w:p w14:paraId="49459D9A"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sz w:val="20"/>
          <w:szCs w:val="20"/>
          <w:lang w:eastAsia="ar-SA"/>
        </w:rPr>
        <w:t>Asunto:</w:t>
      </w:r>
      <w:r w:rsidRPr="00DA1610">
        <w:rPr>
          <w:rFonts w:ascii="Arial" w:hAnsi="Arial" w:cs="Arial"/>
          <w:sz w:val="20"/>
          <w:szCs w:val="20"/>
          <w:lang w:eastAsia="ar-SA"/>
        </w:rPr>
        <w:t xml:space="preserve"> Recurso de Revisión.</w:t>
      </w:r>
    </w:p>
    <w:p w14:paraId="0EBBEBB3" w14:textId="77777777" w:rsidR="0026177D" w:rsidRPr="00DA1610" w:rsidRDefault="0026177D" w:rsidP="0026177D">
      <w:pPr>
        <w:suppressAutoHyphens/>
        <w:jc w:val="both"/>
        <w:rPr>
          <w:rFonts w:ascii="Arial" w:hAnsi="Arial" w:cs="Arial"/>
          <w:sz w:val="20"/>
          <w:szCs w:val="20"/>
          <w:lang w:eastAsia="ar-SA"/>
        </w:rPr>
      </w:pPr>
    </w:p>
    <w:p w14:paraId="5A4DE1D5"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Honorable </w:t>
      </w:r>
    </w:p>
    <w:p w14:paraId="78DD7DDE" w14:textId="77777777" w:rsidR="0026177D" w:rsidRPr="00DA1610" w:rsidRDefault="0026177D" w:rsidP="0026177D">
      <w:pPr>
        <w:suppressAutoHyphens/>
        <w:jc w:val="both"/>
        <w:rPr>
          <w:rFonts w:ascii="Arial" w:hAnsi="Arial" w:cs="Arial"/>
          <w:b/>
          <w:sz w:val="20"/>
          <w:szCs w:val="20"/>
          <w:lang w:eastAsia="ar-SA"/>
        </w:rPr>
      </w:pPr>
      <w:r w:rsidRPr="00DA1610">
        <w:rPr>
          <w:rFonts w:ascii="Arial" w:hAnsi="Arial" w:cs="Arial"/>
          <w:b/>
          <w:sz w:val="20"/>
          <w:szCs w:val="20"/>
          <w:lang w:eastAsia="ar-SA"/>
        </w:rPr>
        <w:t>Junta Directiva</w:t>
      </w:r>
    </w:p>
    <w:p w14:paraId="6432B784"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Fondo Social para la Vivienda </w:t>
      </w:r>
    </w:p>
    <w:p w14:paraId="08B72530"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Presente.</w:t>
      </w:r>
    </w:p>
    <w:p w14:paraId="751A5AEE" w14:textId="77777777" w:rsidR="0026177D" w:rsidRPr="00DA1610" w:rsidRDefault="0026177D" w:rsidP="0026177D">
      <w:pPr>
        <w:suppressAutoHyphens/>
        <w:jc w:val="both"/>
        <w:rPr>
          <w:rFonts w:ascii="Arial" w:hAnsi="Arial" w:cs="Arial"/>
          <w:sz w:val="20"/>
          <w:szCs w:val="20"/>
          <w:lang w:eastAsia="ar-SA"/>
        </w:rPr>
      </w:pPr>
    </w:p>
    <w:p w14:paraId="40F37A5A"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Yo, </w:t>
      </w:r>
      <w:r w:rsidRPr="00DA1610">
        <w:rPr>
          <w:rFonts w:ascii="Arial" w:hAnsi="Arial" w:cs="Arial"/>
          <w:b/>
          <w:bCs/>
          <w:sz w:val="20"/>
          <w:szCs w:val="20"/>
          <w:lang w:eastAsia="ar-SA"/>
        </w:rPr>
        <w:t>JULIO CESAR VALLE MORENO</w:t>
      </w:r>
      <w:r w:rsidRPr="00DA1610">
        <w:rPr>
          <w:rFonts w:ascii="Arial" w:hAnsi="Arial" w:cs="Arial"/>
          <w:sz w:val="20"/>
          <w:szCs w:val="20"/>
          <w:lang w:eastAsia="ar-SA"/>
        </w:rPr>
        <w:t xml:space="preserve">, mayor de edad, Abogado, del domicilio de Santa Tecla, con Documento Único de Identidad cero dos uno seis dos uno siete </w:t>
      </w:r>
      <w:proofErr w:type="spellStart"/>
      <w:r w:rsidRPr="00DA1610">
        <w:rPr>
          <w:rFonts w:ascii="Arial" w:hAnsi="Arial" w:cs="Arial"/>
          <w:sz w:val="20"/>
          <w:szCs w:val="20"/>
          <w:lang w:eastAsia="ar-SA"/>
        </w:rPr>
        <w:t>siete</w:t>
      </w:r>
      <w:proofErr w:type="spellEnd"/>
      <w:r w:rsidRPr="00DA1610">
        <w:rPr>
          <w:rFonts w:ascii="Arial" w:hAnsi="Arial" w:cs="Arial"/>
          <w:sz w:val="20"/>
          <w:szCs w:val="20"/>
          <w:lang w:eastAsia="ar-SA"/>
        </w:rPr>
        <w:t xml:space="preserve"> - dos y Número de Identificación Tributaria cero seis uno cuatro - cero tres uno cero seis </w:t>
      </w:r>
      <w:proofErr w:type="spellStart"/>
      <w:r w:rsidRPr="00DA1610">
        <w:rPr>
          <w:rFonts w:ascii="Arial" w:hAnsi="Arial" w:cs="Arial"/>
          <w:sz w:val="20"/>
          <w:szCs w:val="20"/>
          <w:lang w:eastAsia="ar-SA"/>
        </w:rPr>
        <w:t>seis</w:t>
      </w:r>
      <w:proofErr w:type="spellEnd"/>
      <w:r w:rsidRPr="00DA1610">
        <w:rPr>
          <w:rFonts w:ascii="Arial" w:hAnsi="Arial" w:cs="Arial"/>
          <w:sz w:val="20"/>
          <w:szCs w:val="20"/>
          <w:lang w:eastAsia="ar-SA"/>
        </w:rPr>
        <w:t xml:space="preserve"> - uno </w:t>
      </w:r>
      <w:proofErr w:type="spellStart"/>
      <w:r w:rsidRPr="00DA1610">
        <w:rPr>
          <w:rFonts w:ascii="Arial" w:hAnsi="Arial" w:cs="Arial"/>
          <w:sz w:val="20"/>
          <w:szCs w:val="20"/>
          <w:lang w:eastAsia="ar-SA"/>
        </w:rPr>
        <w:t>uno</w:t>
      </w:r>
      <w:proofErr w:type="spellEnd"/>
      <w:r w:rsidRPr="00DA1610">
        <w:rPr>
          <w:rFonts w:ascii="Arial" w:hAnsi="Arial" w:cs="Arial"/>
          <w:sz w:val="20"/>
          <w:szCs w:val="20"/>
          <w:lang w:eastAsia="ar-SA"/>
        </w:rPr>
        <w:t xml:space="preserve"> seis - uno, actuando como Representante Legal de </w:t>
      </w:r>
      <w:bookmarkStart w:id="27" w:name="_Hlk44340666"/>
      <w:r w:rsidRPr="00DA1610">
        <w:rPr>
          <w:rFonts w:ascii="Arial" w:hAnsi="Arial" w:cs="Arial"/>
          <w:sz w:val="20"/>
          <w:szCs w:val="20"/>
          <w:lang w:eastAsia="ar-SA"/>
        </w:rPr>
        <w:t xml:space="preserve">la sociedad </w:t>
      </w:r>
      <w:r w:rsidRPr="00DA1610">
        <w:rPr>
          <w:rFonts w:ascii="Arial" w:hAnsi="Arial" w:cs="Arial"/>
          <w:b/>
          <w:bCs/>
          <w:sz w:val="20"/>
          <w:szCs w:val="20"/>
          <w:lang w:eastAsia="ar-SA"/>
        </w:rPr>
        <w:t>RECUPERADORA DE CREDITOS EN MORA, SOCIEDAD ANÓNIMA DE CAPITAL VARIABLE</w:t>
      </w:r>
      <w:r w:rsidRPr="00DA1610">
        <w:rPr>
          <w:rFonts w:ascii="Arial" w:hAnsi="Arial" w:cs="Arial"/>
          <w:sz w:val="20"/>
          <w:szCs w:val="20"/>
          <w:lang w:eastAsia="ar-SA"/>
        </w:rPr>
        <w:t xml:space="preserve">, que se abrevia </w:t>
      </w:r>
      <w:r w:rsidRPr="00DA1610">
        <w:rPr>
          <w:rFonts w:ascii="Arial" w:hAnsi="Arial" w:cs="Arial"/>
          <w:b/>
          <w:bCs/>
          <w:sz w:val="20"/>
          <w:szCs w:val="20"/>
          <w:lang w:eastAsia="ar-SA"/>
        </w:rPr>
        <w:t>RECREDITO, S.A. DE C.V.</w:t>
      </w:r>
      <w:bookmarkEnd w:id="27"/>
      <w:r w:rsidRPr="00DA1610">
        <w:rPr>
          <w:rFonts w:ascii="Arial" w:hAnsi="Arial" w:cs="Arial"/>
          <w:b/>
          <w:bCs/>
          <w:sz w:val="20"/>
          <w:szCs w:val="20"/>
          <w:lang w:eastAsia="ar-SA"/>
        </w:rPr>
        <w:t>,</w:t>
      </w:r>
      <w:r w:rsidRPr="00DA1610">
        <w:rPr>
          <w:rFonts w:ascii="Arial" w:hAnsi="Arial" w:cs="Arial"/>
          <w:sz w:val="20"/>
          <w:szCs w:val="20"/>
          <w:lang w:eastAsia="ar-SA"/>
        </w:rPr>
        <w:t xml:space="preserve"> respetuosamente le manifiesto:</w:t>
      </w:r>
    </w:p>
    <w:p w14:paraId="57A996A0" w14:textId="77777777" w:rsidR="0026177D" w:rsidRPr="00DA1610" w:rsidRDefault="0026177D" w:rsidP="0026177D">
      <w:pPr>
        <w:suppressAutoHyphens/>
        <w:jc w:val="both"/>
        <w:rPr>
          <w:rFonts w:ascii="Arial" w:hAnsi="Arial" w:cs="Arial"/>
          <w:sz w:val="20"/>
          <w:szCs w:val="20"/>
          <w:lang w:eastAsia="ar-SA"/>
        </w:rPr>
      </w:pPr>
    </w:p>
    <w:p w14:paraId="2004605A"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b/>
          <w:bCs/>
          <w:sz w:val="20"/>
          <w:szCs w:val="20"/>
          <w:lang w:eastAsia="ar-SA"/>
        </w:rPr>
        <w:t>I. PERSONERIA.</w:t>
      </w:r>
    </w:p>
    <w:p w14:paraId="62F12992"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sz w:val="20"/>
          <w:szCs w:val="20"/>
          <w:lang w:eastAsia="ar-SA"/>
        </w:rPr>
        <w:t xml:space="preserve">Que soy Representante Legal de la sociedad </w:t>
      </w:r>
      <w:r w:rsidRPr="00DA1610">
        <w:rPr>
          <w:rFonts w:ascii="Arial" w:hAnsi="Arial" w:cs="Arial"/>
          <w:b/>
          <w:bCs/>
          <w:sz w:val="20"/>
          <w:szCs w:val="20"/>
          <w:lang w:eastAsia="ar-SA"/>
        </w:rPr>
        <w:t>RECUPERADORA DE CREDITOS EN MORA, SOCIEDAD ANÓNIMA DE CAPITAL VARIABLE,</w:t>
      </w:r>
      <w:r w:rsidRPr="00DA1610">
        <w:rPr>
          <w:rFonts w:ascii="Arial" w:hAnsi="Arial" w:cs="Arial"/>
          <w:sz w:val="20"/>
          <w:szCs w:val="20"/>
          <w:lang w:eastAsia="ar-SA"/>
        </w:rPr>
        <w:t xml:space="preserve"> que se abrevia </w:t>
      </w:r>
      <w:r w:rsidRPr="00DA1610">
        <w:rPr>
          <w:rFonts w:ascii="Arial" w:hAnsi="Arial" w:cs="Arial"/>
          <w:b/>
          <w:bCs/>
          <w:sz w:val="20"/>
          <w:szCs w:val="20"/>
          <w:lang w:eastAsia="ar-SA"/>
        </w:rPr>
        <w:t>RECREDITO, S.A. DE C.V.</w:t>
      </w:r>
      <w:r w:rsidRPr="00DA1610">
        <w:rPr>
          <w:rFonts w:ascii="Arial" w:hAnsi="Arial" w:cs="Arial"/>
          <w:sz w:val="20"/>
          <w:szCs w:val="20"/>
          <w:lang w:eastAsia="ar-SA"/>
        </w:rPr>
        <w:t xml:space="preserve">, del domicilio de San Salvador, Departamento de San Salvador, con Número de Identificación Tributaria cero seis uno cuatro - dos cuatro cero siete cero dos - uno cero dos - cero, calidad que compruebo agregando copia certificada por notario de Testimonio de Escritura Pública de Aumento de Capital y Modificación del Pacto Social, otorgada a las nueve horas y treinta minutos del día tres de junio de dos mil diecinueve, ante los oficios notariales del Licenciado José Ricardo </w:t>
      </w:r>
      <w:proofErr w:type="spellStart"/>
      <w:r w:rsidRPr="00DA1610">
        <w:rPr>
          <w:rFonts w:ascii="Arial" w:hAnsi="Arial" w:cs="Arial"/>
          <w:sz w:val="20"/>
          <w:szCs w:val="20"/>
          <w:lang w:eastAsia="ar-SA"/>
        </w:rPr>
        <w:t>Péñate</w:t>
      </w:r>
      <w:proofErr w:type="spellEnd"/>
      <w:r w:rsidRPr="00DA1610">
        <w:rPr>
          <w:rFonts w:ascii="Arial" w:hAnsi="Arial" w:cs="Arial"/>
          <w:sz w:val="20"/>
          <w:szCs w:val="20"/>
          <w:lang w:eastAsia="ar-SA"/>
        </w:rPr>
        <w:t xml:space="preserve"> Mejía, que en su literal B) en lo medular dice: B) En consecuencia, según Testimonio de Aumento de Capital y Modificación del Pacto Social, celebrada en la ciudad de San Salvador, a las ochos horas y quince minutos del día once de marzo del año dos mil catorce, ante los oficios del notario Licenciado NELSON ANTONIO CASTILLO RAMIREZ, inscrita en el Registro de Comercio al Número UNO DEL LIBRO TRES MIL DOSCIENTOS CINCUENTA Y OCHO del Registro de Sociedades... según consta en dicho Testimonio Escritorio Pública de Aumento de Capital y Modificación de Pacto Social... y Credencial de Elección de Administrador Único Propietario y suplente, inscrita en el Registro de Sociedades, del folio TRES al FOLIO NUVE de fecha de inscripción San Salvador, a los veintinueve días del mes de mayo de del año dos mil catorce, de la cual consta que el Licenciado JULIO CESAR VALLE MORENO, es el actual Administrador Único y Representante Legal de dicha sociedad, teniendo período de funciones para siete años..." . Por lo que, en nombre de mí representada, respetuosamente </w:t>
      </w:r>
      <w:r w:rsidRPr="00DA1610">
        <w:rPr>
          <w:rFonts w:ascii="Arial" w:hAnsi="Arial" w:cs="Arial"/>
          <w:b/>
          <w:bCs/>
          <w:sz w:val="20"/>
          <w:szCs w:val="20"/>
          <w:lang w:eastAsia="ar-SA"/>
        </w:rPr>
        <w:t>LES MANIFIESTO:</w:t>
      </w:r>
    </w:p>
    <w:p w14:paraId="58D4ADD0" w14:textId="77777777" w:rsidR="0026177D" w:rsidRPr="00DA1610" w:rsidRDefault="0026177D" w:rsidP="0026177D">
      <w:pPr>
        <w:suppressAutoHyphens/>
        <w:jc w:val="both"/>
        <w:rPr>
          <w:rFonts w:ascii="Arial" w:hAnsi="Arial" w:cs="Arial"/>
          <w:sz w:val="20"/>
          <w:szCs w:val="20"/>
          <w:lang w:eastAsia="ar-SA"/>
        </w:rPr>
      </w:pPr>
    </w:p>
    <w:p w14:paraId="721CF45A"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b/>
          <w:bCs/>
          <w:sz w:val="20"/>
          <w:szCs w:val="20"/>
          <w:lang w:eastAsia="ar-SA"/>
        </w:rPr>
        <w:t>II. ANTECEDENTES.</w:t>
      </w:r>
    </w:p>
    <w:p w14:paraId="5BD72132" w14:textId="77777777" w:rsidR="0026177D" w:rsidRPr="00DA1610" w:rsidRDefault="0026177D" w:rsidP="00052E81">
      <w:pPr>
        <w:tabs>
          <w:tab w:val="left" w:pos="284"/>
        </w:tabs>
        <w:suppressAutoHyphens/>
        <w:jc w:val="both"/>
        <w:rPr>
          <w:rFonts w:ascii="Arial" w:hAnsi="Arial" w:cs="Arial"/>
          <w:sz w:val="20"/>
          <w:szCs w:val="20"/>
          <w:lang w:eastAsia="ar-SA"/>
        </w:rPr>
      </w:pPr>
      <w:r w:rsidRPr="00DA1610">
        <w:rPr>
          <w:rFonts w:ascii="Arial" w:hAnsi="Arial" w:cs="Arial"/>
          <w:sz w:val="20"/>
          <w:szCs w:val="20"/>
          <w:lang w:eastAsia="ar-SA"/>
        </w:rPr>
        <w:t>1.</w:t>
      </w:r>
      <w:r w:rsidRPr="00DA1610">
        <w:rPr>
          <w:rFonts w:ascii="Arial" w:hAnsi="Arial" w:cs="Arial"/>
          <w:sz w:val="20"/>
          <w:szCs w:val="20"/>
          <w:lang w:eastAsia="ar-SA"/>
        </w:rPr>
        <w:tab/>
        <w:t>En fecha 19 de diciembre de 2019, se publicó en el sitio electrónico de compras públicas "COMPRASAL" y en los periódicos La Prensa Gráfica y Diario El Mundo, el anunció para la Adquisición de las Bases de la Licitación Pública No. FSV-01/2020 denominada "GESTIÓN DE COBRO PREVENTIVO Y CORRECTIVO DE LA CARTERA HIPOTECARIA DEL FSV"</w:t>
      </w:r>
    </w:p>
    <w:p w14:paraId="672168C8" w14:textId="77777777" w:rsidR="0026177D" w:rsidRPr="00DA1610" w:rsidRDefault="0026177D" w:rsidP="00052E81">
      <w:pPr>
        <w:tabs>
          <w:tab w:val="left" w:pos="284"/>
        </w:tabs>
        <w:suppressAutoHyphens/>
        <w:jc w:val="both"/>
        <w:rPr>
          <w:rFonts w:ascii="Arial" w:hAnsi="Arial" w:cs="Arial"/>
          <w:sz w:val="20"/>
          <w:szCs w:val="20"/>
          <w:lang w:eastAsia="ar-SA"/>
        </w:rPr>
      </w:pPr>
    </w:p>
    <w:p w14:paraId="07BDB6E6" w14:textId="77777777" w:rsidR="0026177D" w:rsidRPr="00DA1610" w:rsidRDefault="0026177D" w:rsidP="00052E81">
      <w:pPr>
        <w:tabs>
          <w:tab w:val="left" w:pos="284"/>
        </w:tabs>
        <w:suppressAutoHyphens/>
        <w:jc w:val="both"/>
        <w:rPr>
          <w:rFonts w:ascii="Arial" w:hAnsi="Arial" w:cs="Arial"/>
          <w:sz w:val="20"/>
          <w:szCs w:val="20"/>
          <w:lang w:eastAsia="ar-SA"/>
        </w:rPr>
      </w:pPr>
      <w:r w:rsidRPr="00DA1610">
        <w:rPr>
          <w:rFonts w:ascii="Arial" w:hAnsi="Arial" w:cs="Arial"/>
          <w:sz w:val="20"/>
          <w:szCs w:val="20"/>
          <w:lang w:eastAsia="ar-SA"/>
        </w:rPr>
        <w:t>2.</w:t>
      </w:r>
      <w:r w:rsidRPr="00DA1610">
        <w:rPr>
          <w:rFonts w:ascii="Arial" w:hAnsi="Arial" w:cs="Arial"/>
          <w:sz w:val="20"/>
          <w:szCs w:val="20"/>
          <w:lang w:eastAsia="ar-SA"/>
        </w:rPr>
        <w:tab/>
        <w:t xml:space="preserve">En fecha 21 de enero de 2020, la sociedad </w:t>
      </w:r>
      <w:r w:rsidRPr="00DA1610">
        <w:rPr>
          <w:rFonts w:ascii="Arial" w:hAnsi="Arial" w:cs="Arial"/>
          <w:b/>
          <w:bCs/>
          <w:sz w:val="20"/>
          <w:szCs w:val="20"/>
          <w:lang w:eastAsia="ar-SA"/>
        </w:rPr>
        <w:t>RECUPERADORA DE CREDITOS EN MORA, SOCIEDAD ANÓNIMA DE CAPITAL VARIABLE</w:t>
      </w:r>
      <w:r w:rsidRPr="00DA1610">
        <w:rPr>
          <w:rFonts w:ascii="Arial" w:hAnsi="Arial" w:cs="Arial"/>
          <w:sz w:val="20"/>
          <w:szCs w:val="20"/>
          <w:lang w:eastAsia="ar-SA"/>
        </w:rPr>
        <w:t>, en adelante RECREDITO, S.A. DE C.V., presentó oferta para participar en la Licitación Pública No. FSV-01/2020 denominada "GESTIÓN DE COBRO PREVENTIVO Y CORRECTIVO DE LA CARTERA HIPOTECARIA DEL FSV".</w:t>
      </w:r>
    </w:p>
    <w:p w14:paraId="141E3ACC" w14:textId="77777777" w:rsidR="0026177D" w:rsidRPr="00DA1610" w:rsidRDefault="0026177D" w:rsidP="00052E81">
      <w:pPr>
        <w:tabs>
          <w:tab w:val="left" w:pos="284"/>
        </w:tabs>
        <w:suppressAutoHyphens/>
        <w:jc w:val="both"/>
        <w:rPr>
          <w:rFonts w:ascii="Arial" w:hAnsi="Arial" w:cs="Arial"/>
          <w:sz w:val="20"/>
          <w:szCs w:val="20"/>
          <w:lang w:eastAsia="ar-SA"/>
        </w:rPr>
      </w:pPr>
    </w:p>
    <w:p w14:paraId="66C26226" w14:textId="77777777" w:rsidR="0026177D" w:rsidRPr="00DA1610" w:rsidRDefault="0026177D" w:rsidP="00052E81">
      <w:pPr>
        <w:tabs>
          <w:tab w:val="left" w:pos="284"/>
        </w:tabs>
        <w:suppressAutoHyphens/>
        <w:jc w:val="both"/>
        <w:rPr>
          <w:rFonts w:ascii="Arial" w:hAnsi="Arial" w:cs="Arial"/>
          <w:sz w:val="20"/>
          <w:szCs w:val="20"/>
          <w:lang w:eastAsia="ar-SA"/>
        </w:rPr>
      </w:pPr>
      <w:r w:rsidRPr="00DA1610">
        <w:rPr>
          <w:rFonts w:ascii="Arial" w:hAnsi="Arial" w:cs="Arial"/>
          <w:sz w:val="20"/>
          <w:szCs w:val="20"/>
          <w:lang w:eastAsia="ar-SA"/>
        </w:rPr>
        <w:t>3.</w:t>
      </w:r>
      <w:r w:rsidRPr="00DA1610">
        <w:rPr>
          <w:rFonts w:ascii="Arial" w:hAnsi="Arial" w:cs="Arial"/>
          <w:sz w:val="20"/>
          <w:szCs w:val="20"/>
          <w:lang w:eastAsia="ar-SA"/>
        </w:rPr>
        <w:tab/>
        <w:t xml:space="preserve">En fecha 10 de febrero de 2020, fue notificado por medio de Nota del Acuerdo de la Comisión de Evaluación de Oferta de fecha 04 de febrero de 2020, firmado por el jefe de la UACI, Julio Tarcicio Rivas García, referente a prevención </w:t>
      </w:r>
      <w:proofErr w:type="gramStart"/>
      <w:r w:rsidRPr="00DA1610">
        <w:rPr>
          <w:rFonts w:ascii="Arial" w:hAnsi="Arial" w:cs="Arial"/>
          <w:sz w:val="20"/>
          <w:szCs w:val="20"/>
          <w:lang w:eastAsia="ar-SA"/>
        </w:rPr>
        <w:t>en relación a</w:t>
      </w:r>
      <w:proofErr w:type="gramEnd"/>
      <w:r w:rsidRPr="00DA1610">
        <w:rPr>
          <w:rFonts w:ascii="Arial" w:hAnsi="Arial" w:cs="Arial"/>
          <w:sz w:val="20"/>
          <w:szCs w:val="20"/>
          <w:lang w:eastAsia="ar-SA"/>
        </w:rPr>
        <w:t xml:space="preserve"> la Credencial Vigente del Representado Legal presentada en la oferta de RECREDITO, S.A. DE C.V., que en lo medular dice: </w:t>
      </w:r>
      <w:r w:rsidRPr="00DA1610">
        <w:rPr>
          <w:rFonts w:ascii="Arial" w:hAnsi="Arial" w:cs="Arial"/>
          <w:i/>
          <w:sz w:val="20"/>
          <w:szCs w:val="20"/>
          <w:lang w:eastAsia="ar-SA"/>
        </w:rPr>
        <w:t xml:space="preserve">"La Comisión de Evaluación de Ofertas, con base al romano III. REQUERIMIENTOS, numeral 32. Aspectos Subsanables y No Subsanables, de las Bases de Licitación, procede a realizar algunas acciones tendientes a subsanar diferentes aspectos en las ofertas presentadas, para lo cual, ACUERDA: conceder un plazo de hasta seis (6) días hábiles contados a partir del día siguiente al de la notificación, para que las Personas detalladas a continuación, subsanen lo siguiente: (...) RECREDITO, S.A. DE C. V. a) Debe presentarla Credencial vigente del Representante legal u otro documento que lo acredite como tal, debidamente </w:t>
      </w:r>
      <w:r w:rsidRPr="00DA1610">
        <w:rPr>
          <w:rFonts w:ascii="Arial" w:hAnsi="Arial" w:cs="Arial"/>
          <w:i/>
          <w:sz w:val="20"/>
          <w:szCs w:val="20"/>
          <w:lang w:eastAsia="ar-SA"/>
        </w:rPr>
        <w:lastRenderedPageBreak/>
        <w:t>inscrita en el Registro de Comercio y certificada por Notario. En caso de que la credencial inscrita se encontrare vencida, el ofertante deberá presentar, además, dicha credencial y una certificación expedida por persona facultada para tales efectos en que se consigne lo establecido en el inciso primero del Artículo 265 del Código de Comercio..."</w:t>
      </w:r>
      <w:r w:rsidRPr="00DA1610">
        <w:rPr>
          <w:rFonts w:ascii="Arial" w:hAnsi="Arial" w:cs="Arial"/>
          <w:sz w:val="20"/>
          <w:szCs w:val="20"/>
          <w:lang w:eastAsia="ar-SA"/>
        </w:rPr>
        <w:t>. Adjunto copia simple del Acuerdo en mención.</w:t>
      </w:r>
    </w:p>
    <w:p w14:paraId="4A3C34EE" w14:textId="77777777" w:rsidR="0026177D" w:rsidRPr="00DA1610" w:rsidRDefault="0026177D" w:rsidP="00052E81">
      <w:pPr>
        <w:tabs>
          <w:tab w:val="left" w:pos="284"/>
        </w:tabs>
        <w:suppressAutoHyphens/>
        <w:jc w:val="both"/>
        <w:rPr>
          <w:rFonts w:ascii="Arial" w:hAnsi="Arial" w:cs="Arial"/>
          <w:sz w:val="20"/>
          <w:szCs w:val="20"/>
          <w:lang w:eastAsia="ar-SA"/>
        </w:rPr>
      </w:pPr>
    </w:p>
    <w:p w14:paraId="02C7623C" w14:textId="77777777" w:rsidR="0026177D" w:rsidRPr="00DA1610" w:rsidRDefault="0026177D" w:rsidP="00052E81">
      <w:pPr>
        <w:tabs>
          <w:tab w:val="left" w:pos="284"/>
        </w:tabs>
        <w:suppressAutoHyphens/>
        <w:jc w:val="both"/>
        <w:rPr>
          <w:rFonts w:ascii="Arial" w:hAnsi="Arial" w:cs="Arial"/>
          <w:sz w:val="20"/>
          <w:szCs w:val="20"/>
          <w:lang w:eastAsia="ar-SA"/>
        </w:rPr>
      </w:pPr>
      <w:r w:rsidRPr="00DA1610">
        <w:rPr>
          <w:rFonts w:ascii="Arial" w:hAnsi="Arial" w:cs="Arial"/>
          <w:sz w:val="20"/>
          <w:szCs w:val="20"/>
          <w:lang w:eastAsia="ar-SA"/>
        </w:rPr>
        <w:t>4.</w:t>
      </w:r>
      <w:r w:rsidRPr="00DA1610">
        <w:rPr>
          <w:rFonts w:ascii="Arial" w:hAnsi="Arial" w:cs="Arial"/>
          <w:sz w:val="20"/>
          <w:szCs w:val="20"/>
          <w:lang w:eastAsia="ar-SA"/>
        </w:rPr>
        <w:tab/>
        <w:t>En fecha 14 de febrero de 2020, en representación de RECREDITO, S.A. DE C.V., presenté ante el jefe UACI de vuestra institución, nota de la misma fecha, en la que se subsané las prevenciones realizadas notificadas fecha 10 de febrero de 2020, en la que aclaré que la Credencial vigente del representante legal fue presentada ante vuestra institución en la oferta. Adjunto copia simple de escrito presentado.</w:t>
      </w:r>
    </w:p>
    <w:p w14:paraId="36104E1F" w14:textId="77777777" w:rsidR="0026177D" w:rsidRPr="00DA1610" w:rsidRDefault="0026177D" w:rsidP="0026177D">
      <w:pPr>
        <w:suppressAutoHyphens/>
        <w:jc w:val="both"/>
        <w:rPr>
          <w:rFonts w:ascii="Arial" w:hAnsi="Arial" w:cs="Arial"/>
          <w:sz w:val="20"/>
          <w:szCs w:val="20"/>
          <w:lang w:eastAsia="ar-SA"/>
        </w:rPr>
      </w:pPr>
    </w:p>
    <w:p w14:paraId="2A91C931" w14:textId="77777777" w:rsidR="0026177D" w:rsidRPr="00DA1610" w:rsidRDefault="0026177D" w:rsidP="00052E81">
      <w:pPr>
        <w:tabs>
          <w:tab w:val="left" w:pos="284"/>
        </w:tabs>
        <w:suppressAutoHyphens/>
        <w:jc w:val="both"/>
        <w:rPr>
          <w:rFonts w:ascii="Arial" w:hAnsi="Arial" w:cs="Arial"/>
          <w:sz w:val="20"/>
          <w:szCs w:val="20"/>
          <w:lang w:eastAsia="ar-SA"/>
        </w:rPr>
      </w:pPr>
      <w:r w:rsidRPr="00DA1610">
        <w:rPr>
          <w:rFonts w:ascii="Arial" w:hAnsi="Arial" w:cs="Arial"/>
          <w:sz w:val="20"/>
          <w:szCs w:val="20"/>
          <w:lang w:eastAsia="ar-SA"/>
        </w:rPr>
        <w:t>5.</w:t>
      </w:r>
      <w:r w:rsidRPr="00DA1610">
        <w:rPr>
          <w:rFonts w:ascii="Arial" w:hAnsi="Arial" w:cs="Arial"/>
          <w:sz w:val="20"/>
          <w:szCs w:val="20"/>
          <w:lang w:eastAsia="ar-SA"/>
        </w:rPr>
        <w:tab/>
        <w:t>En fecha 03 de marzo de 2020, mi representada fue notificada de la Certificación del Punto VI) del Acta de la sesión de junta directiva número JD-CUARENTA/DOS MIL VEINTE, de fecha 27 de febrero de 2020, suscrita por vuestra digna autoridad, en la que resolvió no continuar evaluando la oferta de mi representada en la Licitación Pública No. FSV 01/2020 denominada GESTIÓN DE COBRO PREVENTIVO Y CORRECTIVO DE LA CARTERA HIPOTECARIA DEL FSV y resolvió: "Adjudicar por zona a los ofertantes que obtuvieron la mayor ponderación porcentual en el servicio objeto de la LICITACIÓN PÚBLICA No. FSV-01/2020 "GESTIÓN DE COBRO PREVENTIVO Y CORRECTIVO DE LA CARTERA HIPOTECARIA DEL FSV", según el siguiente detalle:</w:t>
      </w:r>
    </w:p>
    <w:p w14:paraId="35E023AF" w14:textId="77777777" w:rsidR="0026177D" w:rsidRPr="00DA1610" w:rsidRDefault="0026177D" w:rsidP="0026177D">
      <w:pPr>
        <w:spacing w:after="160"/>
        <w:ind w:left="720"/>
        <w:contextualSpacing/>
        <w:jc w:val="both"/>
        <w:rPr>
          <w:rFonts w:ascii="Arial" w:eastAsia="Calibri" w:hAnsi="Arial" w:cs="Arial"/>
          <w:i/>
          <w:iCs/>
          <w:sz w:val="20"/>
          <w:szCs w:val="20"/>
        </w:rPr>
      </w:pPr>
    </w:p>
    <w:p w14:paraId="72C5C3F7" w14:textId="77777777" w:rsidR="0026177D" w:rsidRPr="00DA1610" w:rsidRDefault="0026177D" w:rsidP="0026177D">
      <w:pPr>
        <w:numPr>
          <w:ilvl w:val="0"/>
          <w:numId w:val="20"/>
        </w:numPr>
        <w:suppressAutoHyphens/>
        <w:spacing w:after="160" w:line="276" w:lineRule="auto"/>
        <w:contextualSpacing/>
        <w:jc w:val="both"/>
        <w:rPr>
          <w:rFonts w:ascii="Arial" w:eastAsia="Calibri" w:hAnsi="Arial" w:cs="Arial"/>
          <w:sz w:val="20"/>
          <w:szCs w:val="20"/>
        </w:rPr>
      </w:pPr>
      <w:r w:rsidRPr="00DA1610">
        <w:rPr>
          <w:rFonts w:ascii="Arial" w:eastAsia="Calibri" w:hAnsi="Arial" w:cs="Arial"/>
          <w:sz w:val="20"/>
          <w:szCs w:val="20"/>
        </w:rPr>
        <w:t xml:space="preserve">PARA LA ZONA OCCIDENTAL HASTA 6 PERSONAS NATURALES O JURIDICAS: </w:t>
      </w:r>
    </w:p>
    <w:p w14:paraId="27FBE14E" w14:textId="77777777" w:rsidR="0026177D" w:rsidRPr="00DA1610" w:rsidRDefault="0026177D" w:rsidP="0026177D">
      <w:pPr>
        <w:spacing w:after="160"/>
        <w:ind w:left="1080"/>
        <w:contextualSpacing/>
        <w:jc w:val="both"/>
        <w:rPr>
          <w:rFonts w:ascii="Arial" w:eastAsia="Calibri" w:hAnsi="Arial" w:cs="Arial"/>
          <w:sz w:val="20"/>
          <w:szCs w:val="20"/>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25"/>
        <w:gridCol w:w="1730"/>
      </w:tblGrid>
      <w:tr w:rsidR="0026177D" w:rsidRPr="00DA1610" w14:paraId="0ACFB730" w14:textId="77777777" w:rsidTr="00052E81">
        <w:tc>
          <w:tcPr>
            <w:tcW w:w="567" w:type="dxa"/>
          </w:tcPr>
          <w:p w14:paraId="04FF2982" w14:textId="77777777" w:rsidR="0026177D" w:rsidRPr="00DA1610" w:rsidRDefault="0026177D" w:rsidP="0026177D">
            <w:pPr>
              <w:jc w:val="both"/>
              <w:rPr>
                <w:rFonts w:ascii="Arial" w:hAnsi="Arial" w:cs="Arial"/>
                <w:b/>
                <w:sz w:val="20"/>
                <w:szCs w:val="20"/>
              </w:rPr>
            </w:pPr>
            <w:r w:rsidRPr="00DA1610">
              <w:rPr>
                <w:rFonts w:ascii="Arial" w:hAnsi="Arial" w:cs="Arial"/>
                <w:b/>
                <w:sz w:val="20"/>
                <w:szCs w:val="20"/>
              </w:rPr>
              <w:t>No.</w:t>
            </w:r>
          </w:p>
        </w:tc>
        <w:tc>
          <w:tcPr>
            <w:tcW w:w="5925" w:type="dxa"/>
            <w:vAlign w:val="center"/>
          </w:tcPr>
          <w:p w14:paraId="4BE80E3B" w14:textId="77777777" w:rsidR="0026177D" w:rsidRPr="00DA1610" w:rsidRDefault="0026177D" w:rsidP="0026177D">
            <w:pPr>
              <w:jc w:val="both"/>
              <w:rPr>
                <w:rFonts w:ascii="Arial" w:eastAsia="SimSun" w:hAnsi="Arial" w:cs="Arial"/>
                <w:b/>
                <w:sz w:val="20"/>
                <w:szCs w:val="20"/>
              </w:rPr>
            </w:pPr>
            <w:r w:rsidRPr="00DA1610">
              <w:rPr>
                <w:rFonts w:ascii="Arial" w:hAnsi="Arial" w:cs="Arial"/>
                <w:b/>
                <w:sz w:val="20"/>
                <w:szCs w:val="20"/>
              </w:rPr>
              <w:t>OFERTANTES</w:t>
            </w:r>
          </w:p>
        </w:tc>
        <w:tc>
          <w:tcPr>
            <w:tcW w:w="1730" w:type="dxa"/>
          </w:tcPr>
          <w:p w14:paraId="2076DB81" w14:textId="77777777" w:rsidR="0026177D" w:rsidRPr="00DA1610" w:rsidRDefault="0026177D" w:rsidP="0026177D">
            <w:pPr>
              <w:jc w:val="both"/>
              <w:rPr>
                <w:rFonts w:ascii="Arial" w:hAnsi="Arial" w:cs="Arial"/>
                <w:b/>
                <w:sz w:val="20"/>
                <w:szCs w:val="20"/>
              </w:rPr>
            </w:pPr>
            <w:r w:rsidRPr="00DA1610">
              <w:rPr>
                <w:rFonts w:ascii="Arial" w:hAnsi="Arial" w:cs="Arial"/>
                <w:b/>
                <w:sz w:val="20"/>
                <w:szCs w:val="20"/>
              </w:rPr>
              <w:t>PORCENTAJE</w:t>
            </w:r>
          </w:p>
        </w:tc>
      </w:tr>
      <w:tr w:rsidR="0026177D" w:rsidRPr="00DA1610" w14:paraId="3918698D" w14:textId="77777777" w:rsidTr="00052E81">
        <w:trPr>
          <w:trHeight w:val="454"/>
        </w:trPr>
        <w:tc>
          <w:tcPr>
            <w:tcW w:w="567" w:type="dxa"/>
            <w:vAlign w:val="center"/>
          </w:tcPr>
          <w:p w14:paraId="5DB35F50"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1</w:t>
            </w:r>
          </w:p>
        </w:tc>
        <w:tc>
          <w:tcPr>
            <w:tcW w:w="5925" w:type="dxa"/>
            <w:vAlign w:val="center"/>
          </w:tcPr>
          <w:p w14:paraId="455C66B7"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PROYECCIONES DE DESARROLLO, S.A. DE C.V.</w:t>
            </w:r>
          </w:p>
        </w:tc>
        <w:tc>
          <w:tcPr>
            <w:tcW w:w="1730" w:type="dxa"/>
            <w:vAlign w:val="center"/>
          </w:tcPr>
          <w:p w14:paraId="04DD4E7B" w14:textId="77777777" w:rsidR="0026177D" w:rsidRPr="00DA1610" w:rsidRDefault="0026177D" w:rsidP="0026177D">
            <w:pPr>
              <w:widowControl w:val="0"/>
              <w:autoSpaceDE w:val="0"/>
              <w:autoSpaceDN w:val="0"/>
              <w:adjustRightInd w:val="0"/>
              <w:spacing w:after="160"/>
              <w:jc w:val="both"/>
              <w:rPr>
                <w:rFonts w:ascii="Arial" w:eastAsia="SimSun" w:hAnsi="Arial" w:cs="Arial"/>
                <w:b/>
                <w:sz w:val="20"/>
                <w:szCs w:val="20"/>
              </w:rPr>
            </w:pPr>
            <w:r w:rsidRPr="00DA1610">
              <w:rPr>
                <w:rFonts w:ascii="Arial" w:eastAsia="SimSun" w:hAnsi="Arial" w:cs="Arial"/>
                <w:b/>
                <w:sz w:val="20"/>
                <w:szCs w:val="20"/>
              </w:rPr>
              <w:t>81.41%</w:t>
            </w:r>
          </w:p>
        </w:tc>
      </w:tr>
      <w:tr w:rsidR="0026177D" w:rsidRPr="00DA1610" w14:paraId="7AC899F4" w14:textId="77777777" w:rsidTr="00052E81">
        <w:trPr>
          <w:trHeight w:val="454"/>
        </w:trPr>
        <w:tc>
          <w:tcPr>
            <w:tcW w:w="567" w:type="dxa"/>
            <w:vAlign w:val="center"/>
          </w:tcPr>
          <w:p w14:paraId="789607C8"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2</w:t>
            </w:r>
          </w:p>
        </w:tc>
        <w:tc>
          <w:tcPr>
            <w:tcW w:w="5925" w:type="dxa"/>
            <w:vAlign w:val="center"/>
          </w:tcPr>
          <w:p w14:paraId="2EB58163"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RODOLFO GARCÍA VELA</w:t>
            </w:r>
          </w:p>
        </w:tc>
        <w:tc>
          <w:tcPr>
            <w:tcW w:w="1730" w:type="dxa"/>
            <w:vAlign w:val="center"/>
          </w:tcPr>
          <w:p w14:paraId="04318504" w14:textId="77777777" w:rsidR="0026177D" w:rsidRPr="00DA1610" w:rsidRDefault="0026177D" w:rsidP="0026177D">
            <w:pPr>
              <w:widowControl w:val="0"/>
              <w:autoSpaceDE w:val="0"/>
              <w:autoSpaceDN w:val="0"/>
              <w:adjustRightInd w:val="0"/>
              <w:spacing w:after="160"/>
              <w:jc w:val="both"/>
              <w:rPr>
                <w:rFonts w:ascii="Arial" w:eastAsia="SimSun" w:hAnsi="Arial" w:cs="Arial"/>
                <w:b/>
                <w:sz w:val="20"/>
                <w:szCs w:val="20"/>
              </w:rPr>
            </w:pPr>
            <w:r w:rsidRPr="00DA1610">
              <w:rPr>
                <w:rFonts w:ascii="Arial" w:eastAsia="SimSun" w:hAnsi="Arial" w:cs="Arial"/>
                <w:b/>
                <w:sz w:val="20"/>
                <w:szCs w:val="20"/>
              </w:rPr>
              <w:t>71.34%</w:t>
            </w:r>
          </w:p>
        </w:tc>
      </w:tr>
      <w:tr w:rsidR="0026177D" w:rsidRPr="00DA1610" w14:paraId="2964B349" w14:textId="77777777" w:rsidTr="00052E81">
        <w:trPr>
          <w:trHeight w:val="454"/>
        </w:trPr>
        <w:tc>
          <w:tcPr>
            <w:tcW w:w="567" w:type="dxa"/>
            <w:vAlign w:val="center"/>
          </w:tcPr>
          <w:p w14:paraId="7CC72BFC"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3</w:t>
            </w:r>
          </w:p>
        </w:tc>
        <w:tc>
          <w:tcPr>
            <w:tcW w:w="5925" w:type="dxa"/>
            <w:vAlign w:val="center"/>
          </w:tcPr>
          <w:p w14:paraId="7FEF569B"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WILLIAM MARVIN MURILLO AGUILAR</w:t>
            </w:r>
          </w:p>
        </w:tc>
        <w:tc>
          <w:tcPr>
            <w:tcW w:w="1730" w:type="dxa"/>
            <w:vAlign w:val="center"/>
          </w:tcPr>
          <w:p w14:paraId="1BDA8673" w14:textId="77777777" w:rsidR="0026177D" w:rsidRPr="00DA1610" w:rsidRDefault="0026177D" w:rsidP="0026177D">
            <w:pPr>
              <w:widowControl w:val="0"/>
              <w:autoSpaceDE w:val="0"/>
              <w:autoSpaceDN w:val="0"/>
              <w:adjustRightInd w:val="0"/>
              <w:spacing w:after="160"/>
              <w:jc w:val="both"/>
              <w:rPr>
                <w:rFonts w:ascii="Arial" w:eastAsia="SimSun" w:hAnsi="Arial" w:cs="Arial"/>
                <w:b/>
                <w:sz w:val="20"/>
                <w:szCs w:val="20"/>
              </w:rPr>
            </w:pPr>
            <w:r w:rsidRPr="00DA1610">
              <w:rPr>
                <w:rFonts w:ascii="Arial" w:eastAsia="SimSun" w:hAnsi="Arial" w:cs="Arial"/>
                <w:b/>
                <w:sz w:val="20"/>
                <w:szCs w:val="20"/>
              </w:rPr>
              <w:t>87.92%</w:t>
            </w:r>
          </w:p>
        </w:tc>
      </w:tr>
      <w:tr w:rsidR="0026177D" w:rsidRPr="00DA1610" w14:paraId="64152E3F" w14:textId="77777777" w:rsidTr="00052E81">
        <w:trPr>
          <w:trHeight w:val="454"/>
        </w:trPr>
        <w:tc>
          <w:tcPr>
            <w:tcW w:w="567" w:type="dxa"/>
            <w:vAlign w:val="center"/>
          </w:tcPr>
          <w:p w14:paraId="173EB244"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4</w:t>
            </w:r>
          </w:p>
        </w:tc>
        <w:tc>
          <w:tcPr>
            <w:tcW w:w="5925" w:type="dxa"/>
            <w:vAlign w:val="center"/>
          </w:tcPr>
          <w:p w14:paraId="5B499DC3"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GESEL, S.A. DE C.V.</w:t>
            </w:r>
          </w:p>
        </w:tc>
        <w:tc>
          <w:tcPr>
            <w:tcW w:w="1730" w:type="dxa"/>
            <w:vAlign w:val="center"/>
          </w:tcPr>
          <w:p w14:paraId="3236317C" w14:textId="77777777" w:rsidR="0026177D" w:rsidRPr="00DA1610" w:rsidRDefault="0026177D" w:rsidP="0026177D">
            <w:pPr>
              <w:widowControl w:val="0"/>
              <w:autoSpaceDE w:val="0"/>
              <w:autoSpaceDN w:val="0"/>
              <w:adjustRightInd w:val="0"/>
              <w:spacing w:after="160"/>
              <w:jc w:val="both"/>
              <w:rPr>
                <w:rFonts w:ascii="Arial" w:eastAsia="SimSun" w:hAnsi="Arial" w:cs="Arial"/>
                <w:b/>
                <w:sz w:val="20"/>
                <w:szCs w:val="20"/>
              </w:rPr>
            </w:pPr>
            <w:r w:rsidRPr="00DA1610">
              <w:rPr>
                <w:rFonts w:ascii="Arial" w:eastAsia="SimSun" w:hAnsi="Arial" w:cs="Arial"/>
                <w:b/>
                <w:sz w:val="20"/>
                <w:szCs w:val="20"/>
              </w:rPr>
              <w:t>69.98%</w:t>
            </w:r>
          </w:p>
        </w:tc>
      </w:tr>
      <w:tr w:rsidR="0026177D" w:rsidRPr="00DA1610" w14:paraId="60496ADD" w14:textId="77777777" w:rsidTr="00052E81">
        <w:trPr>
          <w:trHeight w:val="454"/>
        </w:trPr>
        <w:tc>
          <w:tcPr>
            <w:tcW w:w="567" w:type="dxa"/>
            <w:vAlign w:val="center"/>
          </w:tcPr>
          <w:p w14:paraId="1B9C1CAD"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5</w:t>
            </w:r>
          </w:p>
        </w:tc>
        <w:tc>
          <w:tcPr>
            <w:tcW w:w="5925" w:type="dxa"/>
            <w:vAlign w:val="center"/>
          </w:tcPr>
          <w:p w14:paraId="4F04E101" w14:textId="77777777" w:rsidR="0026177D" w:rsidRPr="00DA1610" w:rsidRDefault="0026177D" w:rsidP="0026177D">
            <w:pPr>
              <w:spacing w:after="160"/>
              <w:jc w:val="both"/>
              <w:rPr>
                <w:rFonts w:ascii="Arial" w:eastAsia="Calibri" w:hAnsi="Arial" w:cs="Arial"/>
                <w:sz w:val="20"/>
                <w:szCs w:val="20"/>
              </w:rPr>
            </w:pPr>
            <w:r w:rsidRPr="00DA1610">
              <w:rPr>
                <w:rFonts w:ascii="Arial" w:eastAsia="Calibri" w:hAnsi="Arial" w:cs="Arial"/>
                <w:sz w:val="20"/>
                <w:szCs w:val="20"/>
              </w:rPr>
              <w:t>SERVICIOS LEGALES Y ADMINISTRACIÓN DE CARTERAS, S.A. DE C.V.</w:t>
            </w:r>
          </w:p>
        </w:tc>
        <w:tc>
          <w:tcPr>
            <w:tcW w:w="1730" w:type="dxa"/>
            <w:vAlign w:val="center"/>
          </w:tcPr>
          <w:p w14:paraId="0938BA22" w14:textId="77777777" w:rsidR="0026177D" w:rsidRPr="00DA1610" w:rsidRDefault="0026177D" w:rsidP="0026177D">
            <w:pPr>
              <w:widowControl w:val="0"/>
              <w:autoSpaceDE w:val="0"/>
              <w:autoSpaceDN w:val="0"/>
              <w:adjustRightInd w:val="0"/>
              <w:spacing w:after="160"/>
              <w:jc w:val="both"/>
              <w:rPr>
                <w:rFonts w:ascii="Arial" w:eastAsia="SimSun" w:hAnsi="Arial" w:cs="Arial"/>
                <w:b/>
                <w:sz w:val="20"/>
                <w:szCs w:val="20"/>
              </w:rPr>
            </w:pPr>
            <w:r w:rsidRPr="00DA1610">
              <w:rPr>
                <w:rFonts w:ascii="Arial" w:eastAsia="SimSun" w:hAnsi="Arial" w:cs="Arial"/>
                <w:b/>
                <w:sz w:val="20"/>
                <w:szCs w:val="20"/>
              </w:rPr>
              <w:t>84.66%</w:t>
            </w:r>
          </w:p>
        </w:tc>
      </w:tr>
    </w:tbl>
    <w:p w14:paraId="7B95892E" w14:textId="77777777" w:rsidR="0026177D" w:rsidRPr="00DA1610" w:rsidRDefault="0026177D" w:rsidP="0026177D">
      <w:pPr>
        <w:spacing w:after="160"/>
        <w:ind w:left="1080"/>
        <w:contextualSpacing/>
        <w:jc w:val="both"/>
        <w:rPr>
          <w:rFonts w:ascii="Arial" w:eastAsia="Calibri" w:hAnsi="Arial" w:cs="Arial"/>
          <w:i/>
          <w:iCs/>
          <w:sz w:val="20"/>
          <w:szCs w:val="20"/>
        </w:rPr>
      </w:pPr>
      <w:r w:rsidRPr="00DA1610">
        <w:rPr>
          <w:rFonts w:ascii="Arial" w:eastAsia="Calibri" w:hAnsi="Arial" w:cs="Arial"/>
          <w:i/>
          <w:iCs/>
          <w:sz w:val="20"/>
          <w:szCs w:val="20"/>
        </w:rPr>
        <w:t xml:space="preserve"> </w:t>
      </w:r>
    </w:p>
    <w:p w14:paraId="3701650D" w14:textId="77777777" w:rsidR="0026177D" w:rsidRPr="00DA1610" w:rsidRDefault="0026177D" w:rsidP="0026177D">
      <w:pPr>
        <w:numPr>
          <w:ilvl w:val="0"/>
          <w:numId w:val="20"/>
        </w:numPr>
        <w:suppressAutoHyphens/>
        <w:spacing w:after="160"/>
        <w:contextualSpacing/>
        <w:jc w:val="both"/>
        <w:rPr>
          <w:rFonts w:ascii="Arial" w:eastAsia="Calibri" w:hAnsi="Arial" w:cs="Arial"/>
          <w:i/>
          <w:iCs/>
          <w:sz w:val="20"/>
          <w:szCs w:val="20"/>
        </w:rPr>
      </w:pPr>
      <w:r w:rsidRPr="00DA1610">
        <w:rPr>
          <w:rFonts w:ascii="Arial" w:eastAsia="Calibri" w:hAnsi="Arial" w:cs="Arial"/>
          <w:i/>
          <w:iCs/>
          <w:sz w:val="20"/>
          <w:szCs w:val="20"/>
        </w:rPr>
        <w:t xml:space="preserve">PARA LA ZONA ORIENTAL HASTA 5 PERSONAS NATURALES O JURIDICAS: </w:t>
      </w:r>
    </w:p>
    <w:p w14:paraId="4B8E84C1" w14:textId="77777777" w:rsidR="0026177D" w:rsidRPr="00DA1610" w:rsidRDefault="0026177D" w:rsidP="0026177D">
      <w:pPr>
        <w:spacing w:after="160"/>
        <w:ind w:left="720"/>
        <w:contextualSpacing/>
        <w:jc w:val="both"/>
        <w:rPr>
          <w:rFonts w:ascii="Arial" w:eastAsia="Calibri" w:hAnsi="Arial" w:cs="Arial"/>
          <w:i/>
          <w:iCs/>
          <w:sz w:val="20"/>
          <w:szCs w:val="20"/>
        </w:rPr>
      </w:pPr>
    </w:p>
    <w:tbl>
      <w:tblPr>
        <w:tblpPr w:leftFromText="141" w:rightFromText="141"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5629"/>
        <w:gridCol w:w="1843"/>
      </w:tblGrid>
      <w:tr w:rsidR="00052E81" w:rsidRPr="00DA1610" w14:paraId="623FF3CA" w14:textId="77777777" w:rsidTr="00052E81">
        <w:tc>
          <w:tcPr>
            <w:tcW w:w="603" w:type="dxa"/>
          </w:tcPr>
          <w:p w14:paraId="779282B5" w14:textId="77777777" w:rsidR="00052E81" w:rsidRPr="00DA1610" w:rsidRDefault="00052E81" w:rsidP="00052E81">
            <w:pPr>
              <w:jc w:val="both"/>
              <w:rPr>
                <w:rFonts w:ascii="Arial" w:hAnsi="Arial" w:cs="Arial"/>
                <w:b/>
                <w:i/>
                <w:iCs/>
                <w:sz w:val="20"/>
                <w:szCs w:val="20"/>
              </w:rPr>
            </w:pPr>
            <w:r w:rsidRPr="00DA1610">
              <w:rPr>
                <w:rFonts w:ascii="Arial" w:hAnsi="Arial" w:cs="Arial"/>
                <w:b/>
                <w:i/>
                <w:iCs/>
                <w:sz w:val="20"/>
                <w:szCs w:val="20"/>
              </w:rPr>
              <w:t>No.</w:t>
            </w:r>
          </w:p>
        </w:tc>
        <w:tc>
          <w:tcPr>
            <w:tcW w:w="5629" w:type="dxa"/>
            <w:vAlign w:val="center"/>
          </w:tcPr>
          <w:p w14:paraId="4AAD5144" w14:textId="77777777" w:rsidR="00052E81" w:rsidRPr="00DA1610" w:rsidRDefault="00052E81" w:rsidP="00052E81">
            <w:pPr>
              <w:jc w:val="both"/>
              <w:rPr>
                <w:rFonts w:ascii="Arial" w:eastAsia="SimSun" w:hAnsi="Arial" w:cs="Arial"/>
                <w:b/>
                <w:i/>
                <w:iCs/>
                <w:sz w:val="20"/>
                <w:szCs w:val="20"/>
              </w:rPr>
            </w:pPr>
            <w:r w:rsidRPr="00DA1610">
              <w:rPr>
                <w:rFonts w:ascii="Arial" w:hAnsi="Arial" w:cs="Arial"/>
                <w:b/>
                <w:i/>
                <w:iCs/>
                <w:sz w:val="20"/>
                <w:szCs w:val="20"/>
              </w:rPr>
              <w:t>OFERTANTES</w:t>
            </w:r>
          </w:p>
        </w:tc>
        <w:tc>
          <w:tcPr>
            <w:tcW w:w="1843" w:type="dxa"/>
          </w:tcPr>
          <w:p w14:paraId="76136CC0" w14:textId="77777777" w:rsidR="00052E81" w:rsidRPr="00DA1610" w:rsidRDefault="00052E81" w:rsidP="00052E81">
            <w:pPr>
              <w:jc w:val="both"/>
              <w:rPr>
                <w:rFonts w:ascii="Arial" w:hAnsi="Arial" w:cs="Arial"/>
                <w:b/>
                <w:i/>
                <w:iCs/>
                <w:sz w:val="20"/>
                <w:szCs w:val="20"/>
              </w:rPr>
            </w:pPr>
            <w:r w:rsidRPr="00DA1610">
              <w:rPr>
                <w:rFonts w:ascii="Arial" w:hAnsi="Arial" w:cs="Arial"/>
                <w:b/>
                <w:i/>
                <w:iCs/>
                <w:sz w:val="20"/>
                <w:szCs w:val="20"/>
              </w:rPr>
              <w:t>PORCENTAJE</w:t>
            </w:r>
          </w:p>
        </w:tc>
      </w:tr>
      <w:tr w:rsidR="00052E81" w:rsidRPr="00DA1610" w14:paraId="51B8B291" w14:textId="77777777" w:rsidTr="00052E81">
        <w:trPr>
          <w:trHeight w:val="454"/>
        </w:trPr>
        <w:tc>
          <w:tcPr>
            <w:tcW w:w="603" w:type="dxa"/>
            <w:vAlign w:val="center"/>
          </w:tcPr>
          <w:p w14:paraId="4A7877E8" w14:textId="77777777" w:rsidR="00052E81" w:rsidRPr="00DA1610" w:rsidRDefault="00052E81" w:rsidP="00052E81">
            <w:pPr>
              <w:spacing w:after="160"/>
              <w:jc w:val="both"/>
              <w:rPr>
                <w:rFonts w:ascii="Arial" w:eastAsia="Calibri" w:hAnsi="Arial" w:cs="Arial"/>
                <w:i/>
                <w:iCs/>
                <w:sz w:val="20"/>
                <w:szCs w:val="20"/>
              </w:rPr>
            </w:pPr>
            <w:r w:rsidRPr="00DA1610">
              <w:rPr>
                <w:rFonts w:ascii="Arial" w:eastAsia="Calibri" w:hAnsi="Arial" w:cs="Arial"/>
                <w:i/>
                <w:iCs/>
                <w:sz w:val="20"/>
                <w:szCs w:val="20"/>
              </w:rPr>
              <w:t>1</w:t>
            </w:r>
          </w:p>
        </w:tc>
        <w:tc>
          <w:tcPr>
            <w:tcW w:w="5629" w:type="dxa"/>
            <w:vAlign w:val="center"/>
          </w:tcPr>
          <w:p w14:paraId="0A9CCBDD" w14:textId="77777777" w:rsidR="00052E81" w:rsidRPr="00DA1610" w:rsidRDefault="00052E81" w:rsidP="00052E81">
            <w:pPr>
              <w:spacing w:after="160"/>
              <w:jc w:val="both"/>
              <w:rPr>
                <w:rFonts w:ascii="Arial" w:eastAsia="Calibri" w:hAnsi="Arial" w:cs="Arial"/>
                <w:bCs/>
                <w:i/>
                <w:iCs/>
                <w:sz w:val="20"/>
                <w:szCs w:val="20"/>
              </w:rPr>
            </w:pPr>
            <w:r w:rsidRPr="00DA1610">
              <w:rPr>
                <w:rFonts w:ascii="Arial" w:eastAsia="Calibri" w:hAnsi="Arial" w:cs="Arial"/>
                <w:bCs/>
                <w:i/>
                <w:iCs/>
                <w:sz w:val="20"/>
                <w:szCs w:val="20"/>
              </w:rPr>
              <w:t>PROYECCIONES DE DESARROLLO, S.A. DE C.V.</w:t>
            </w:r>
          </w:p>
        </w:tc>
        <w:tc>
          <w:tcPr>
            <w:tcW w:w="1843" w:type="dxa"/>
            <w:vAlign w:val="center"/>
          </w:tcPr>
          <w:p w14:paraId="3C4582D3" w14:textId="77777777" w:rsidR="00052E81" w:rsidRPr="00DA1610" w:rsidRDefault="00052E81" w:rsidP="00052E81">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91.60%</w:t>
            </w:r>
          </w:p>
        </w:tc>
      </w:tr>
      <w:tr w:rsidR="00052E81" w:rsidRPr="00DA1610" w14:paraId="0D4F9103" w14:textId="77777777" w:rsidTr="00052E81">
        <w:trPr>
          <w:trHeight w:val="454"/>
        </w:trPr>
        <w:tc>
          <w:tcPr>
            <w:tcW w:w="603" w:type="dxa"/>
            <w:vAlign w:val="center"/>
          </w:tcPr>
          <w:p w14:paraId="35A73D51" w14:textId="77777777" w:rsidR="00052E81" w:rsidRPr="00DA1610" w:rsidRDefault="00052E81" w:rsidP="00052E81">
            <w:pPr>
              <w:spacing w:after="160"/>
              <w:jc w:val="both"/>
              <w:rPr>
                <w:rFonts w:ascii="Arial" w:eastAsia="Calibri" w:hAnsi="Arial" w:cs="Arial"/>
                <w:i/>
                <w:iCs/>
                <w:sz w:val="20"/>
                <w:szCs w:val="20"/>
              </w:rPr>
            </w:pPr>
            <w:r w:rsidRPr="00DA1610">
              <w:rPr>
                <w:rFonts w:ascii="Arial" w:eastAsia="Calibri" w:hAnsi="Arial" w:cs="Arial"/>
                <w:i/>
                <w:iCs/>
                <w:sz w:val="20"/>
                <w:szCs w:val="20"/>
              </w:rPr>
              <w:t>2</w:t>
            </w:r>
          </w:p>
        </w:tc>
        <w:tc>
          <w:tcPr>
            <w:tcW w:w="5629" w:type="dxa"/>
            <w:vAlign w:val="center"/>
          </w:tcPr>
          <w:p w14:paraId="6BE821B1" w14:textId="77777777" w:rsidR="00052E81" w:rsidRPr="00DA1610" w:rsidRDefault="00052E81" w:rsidP="00052E81">
            <w:pPr>
              <w:spacing w:after="160"/>
              <w:jc w:val="both"/>
              <w:rPr>
                <w:rFonts w:ascii="Arial" w:eastAsia="Calibri" w:hAnsi="Arial" w:cs="Arial"/>
                <w:bCs/>
                <w:i/>
                <w:iCs/>
                <w:sz w:val="20"/>
                <w:szCs w:val="20"/>
              </w:rPr>
            </w:pPr>
            <w:r w:rsidRPr="00DA1610">
              <w:rPr>
                <w:rFonts w:ascii="Arial" w:eastAsia="Calibri" w:hAnsi="Arial" w:cs="Arial"/>
                <w:bCs/>
                <w:i/>
                <w:iCs/>
                <w:sz w:val="20"/>
                <w:szCs w:val="20"/>
              </w:rPr>
              <w:t>RODOLFO GARCÍA VELA</w:t>
            </w:r>
          </w:p>
        </w:tc>
        <w:tc>
          <w:tcPr>
            <w:tcW w:w="1843" w:type="dxa"/>
            <w:vAlign w:val="center"/>
          </w:tcPr>
          <w:p w14:paraId="43617844" w14:textId="77777777" w:rsidR="00052E81" w:rsidRPr="00DA1610" w:rsidRDefault="00052E81" w:rsidP="00052E81">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70.31%</w:t>
            </w:r>
          </w:p>
        </w:tc>
      </w:tr>
      <w:tr w:rsidR="00052E81" w:rsidRPr="00DA1610" w14:paraId="189912D6" w14:textId="77777777" w:rsidTr="00052E81">
        <w:trPr>
          <w:trHeight w:val="454"/>
        </w:trPr>
        <w:tc>
          <w:tcPr>
            <w:tcW w:w="603" w:type="dxa"/>
            <w:vAlign w:val="center"/>
          </w:tcPr>
          <w:p w14:paraId="407ADE6E" w14:textId="77777777" w:rsidR="00052E81" w:rsidRPr="00DA1610" w:rsidRDefault="00052E81" w:rsidP="00052E81">
            <w:pPr>
              <w:spacing w:after="160"/>
              <w:jc w:val="both"/>
              <w:rPr>
                <w:rFonts w:ascii="Arial" w:eastAsia="Calibri" w:hAnsi="Arial" w:cs="Arial"/>
                <w:i/>
                <w:iCs/>
                <w:sz w:val="20"/>
                <w:szCs w:val="20"/>
              </w:rPr>
            </w:pPr>
            <w:r w:rsidRPr="00DA1610">
              <w:rPr>
                <w:rFonts w:ascii="Arial" w:eastAsia="Calibri" w:hAnsi="Arial" w:cs="Arial"/>
                <w:i/>
                <w:iCs/>
                <w:sz w:val="20"/>
                <w:szCs w:val="20"/>
              </w:rPr>
              <w:t>3</w:t>
            </w:r>
          </w:p>
        </w:tc>
        <w:tc>
          <w:tcPr>
            <w:tcW w:w="5629" w:type="dxa"/>
            <w:vAlign w:val="center"/>
          </w:tcPr>
          <w:p w14:paraId="44B40098" w14:textId="77777777" w:rsidR="00052E81" w:rsidRPr="00DA1610" w:rsidRDefault="00052E81" w:rsidP="00052E81">
            <w:pPr>
              <w:spacing w:after="160"/>
              <w:jc w:val="both"/>
              <w:rPr>
                <w:rFonts w:ascii="Arial" w:eastAsia="Calibri" w:hAnsi="Arial" w:cs="Arial"/>
                <w:bCs/>
                <w:i/>
                <w:iCs/>
                <w:sz w:val="20"/>
                <w:szCs w:val="20"/>
              </w:rPr>
            </w:pPr>
            <w:r w:rsidRPr="00DA1610">
              <w:rPr>
                <w:rFonts w:ascii="Arial" w:eastAsia="Calibri" w:hAnsi="Arial" w:cs="Arial"/>
                <w:bCs/>
                <w:i/>
                <w:iCs/>
                <w:sz w:val="20"/>
                <w:szCs w:val="20"/>
              </w:rPr>
              <w:t>WILLIAM MARVIN MURILLO AGUILAR</w:t>
            </w:r>
          </w:p>
        </w:tc>
        <w:tc>
          <w:tcPr>
            <w:tcW w:w="1843" w:type="dxa"/>
            <w:vAlign w:val="center"/>
          </w:tcPr>
          <w:p w14:paraId="4887B0DE" w14:textId="77777777" w:rsidR="00052E81" w:rsidRPr="00DA1610" w:rsidRDefault="00052E81" w:rsidP="00052E81">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97.27%</w:t>
            </w:r>
          </w:p>
        </w:tc>
      </w:tr>
      <w:tr w:rsidR="00052E81" w:rsidRPr="00DA1610" w14:paraId="10AE3927" w14:textId="77777777" w:rsidTr="00052E81">
        <w:trPr>
          <w:trHeight w:val="454"/>
        </w:trPr>
        <w:tc>
          <w:tcPr>
            <w:tcW w:w="603" w:type="dxa"/>
            <w:vAlign w:val="center"/>
          </w:tcPr>
          <w:p w14:paraId="43745B95" w14:textId="77777777" w:rsidR="00052E81" w:rsidRPr="00DA1610" w:rsidRDefault="00052E81" w:rsidP="00052E81">
            <w:pPr>
              <w:spacing w:after="160"/>
              <w:jc w:val="both"/>
              <w:rPr>
                <w:rFonts w:ascii="Arial" w:eastAsia="Calibri" w:hAnsi="Arial" w:cs="Arial"/>
                <w:i/>
                <w:iCs/>
                <w:sz w:val="20"/>
                <w:szCs w:val="20"/>
              </w:rPr>
            </w:pPr>
            <w:r w:rsidRPr="00DA1610">
              <w:rPr>
                <w:rFonts w:ascii="Arial" w:eastAsia="Calibri" w:hAnsi="Arial" w:cs="Arial"/>
                <w:i/>
                <w:iCs/>
                <w:sz w:val="20"/>
                <w:szCs w:val="20"/>
              </w:rPr>
              <w:t>4</w:t>
            </w:r>
          </w:p>
        </w:tc>
        <w:tc>
          <w:tcPr>
            <w:tcW w:w="5629" w:type="dxa"/>
            <w:vAlign w:val="center"/>
          </w:tcPr>
          <w:p w14:paraId="61EA33AD" w14:textId="77777777" w:rsidR="00052E81" w:rsidRPr="00DA1610" w:rsidRDefault="00052E81" w:rsidP="00052E81">
            <w:pPr>
              <w:spacing w:after="160"/>
              <w:jc w:val="both"/>
              <w:rPr>
                <w:rFonts w:ascii="Arial" w:eastAsia="Calibri" w:hAnsi="Arial" w:cs="Arial"/>
                <w:bCs/>
                <w:i/>
                <w:iCs/>
                <w:sz w:val="20"/>
                <w:szCs w:val="20"/>
              </w:rPr>
            </w:pPr>
            <w:r w:rsidRPr="00DA1610">
              <w:rPr>
                <w:rFonts w:ascii="Arial" w:eastAsia="Calibri" w:hAnsi="Arial" w:cs="Arial"/>
                <w:bCs/>
                <w:i/>
                <w:iCs/>
                <w:sz w:val="20"/>
                <w:szCs w:val="20"/>
              </w:rPr>
              <w:t>GESEL, S.A. DE C.V.</w:t>
            </w:r>
          </w:p>
        </w:tc>
        <w:tc>
          <w:tcPr>
            <w:tcW w:w="1843" w:type="dxa"/>
            <w:vAlign w:val="center"/>
          </w:tcPr>
          <w:p w14:paraId="70CD57CD" w14:textId="77777777" w:rsidR="00052E81" w:rsidRPr="00DA1610" w:rsidRDefault="00052E81" w:rsidP="00052E81">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79.12%</w:t>
            </w:r>
          </w:p>
        </w:tc>
      </w:tr>
    </w:tbl>
    <w:p w14:paraId="3587C292" w14:textId="77777777" w:rsidR="0026177D" w:rsidRPr="00DA1610" w:rsidRDefault="0026177D" w:rsidP="0026177D">
      <w:pPr>
        <w:spacing w:after="160"/>
        <w:ind w:left="1080"/>
        <w:contextualSpacing/>
        <w:jc w:val="both"/>
        <w:rPr>
          <w:rFonts w:ascii="Arial" w:eastAsia="Calibri" w:hAnsi="Arial" w:cs="Arial"/>
          <w:i/>
          <w:iCs/>
          <w:sz w:val="20"/>
          <w:szCs w:val="20"/>
        </w:rPr>
      </w:pPr>
    </w:p>
    <w:p w14:paraId="34402871" w14:textId="77777777" w:rsidR="0026177D" w:rsidRPr="00DA1610" w:rsidRDefault="0026177D" w:rsidP="0026177D">
      <w:pPr>
        <w:spacing w:after="160"/>
        <w:ind w:left="1080"/>
        <w:contextualSpacing/>
        <w:jc w:val="both"/>
        <w:rPr>
          <w:rFonts w:ascii="Arial" w:eastAsia="Calibri" w:hAnsi="Arial" w:cs="Arial"/>
          <w:b/>
          <w:bCs/>
          <w:sz w:val="20"/>
          <w:szCs w:val="20"/>
        </w:rPr>
      </w:pPr>
    </w:p>
    <w:p w14:paraId="1C5C42E1" w14:textId="77777777" w:rsidR="0026177D" w:rsidRPr="00DA1610" w:rsidRDefault="0026177D" w:rsidP="0026177D">
      <w:pPr>
        <w:spacing w:after="160"/>
        <w:jc w:val="both"/>
        <w:rPr>
          <w:rFonts w:ascii="Arial" w:eastAsia="Calibri" w:hAnsi="Arial" w:cs="Arial"/>
          <w:sz w:val="20"/>
          <w:szCs w:val="20"/>
        </w:rPr>
      </w:pPr>
    </w:p>
    <w:p w14:paraId="1A7E84B0" w14:textId="77777777" w:rsidR="0026177D" w:rsidRDefault="0026177D" w:rsidP="0026177D">
      <w:pPr>
        <w:suppressAutoHyphens/>
        <w:spacing w:after="160"/>
        <w:ind w:left="1080"/>
        <w:contextualSpacing/>
        <w:jc w:val="both"/>
        <w:rPr>
          <w:rFonts w:ascii="Arial" w:eastAsia="Calibri" w:hAnsi="Arial" w:cs="Arial"/>
          <w:sz w:val="20"/>
          <w:szCs w:val="20"/>
        </w:rPr>
      </w:pPr>
    </w:p>
    <w:p w14:paraId="02B50A57" w14:textId="77777777" w:rsidR="0026177D" w:rsidRDefault="0026177D" w:rsidP="0026177D">
      <w:pPr>
        <w:suppressAutoHyphens/>
        <w:spacing w:after="160"/>
        <w:ind w:left="1080"/>
        <w:contextualSpacing/>
        <w:jc w:val="both"/>
        <w:rPr>
          <w:rFonts w:ascii="Arial" w:eastAsia="Calibri" w:hAnsi="Arial" w:cs="Arial"/>
          <w:sz w:val="20"/>
          <w:szCs w:val="20"/>
        </w:rPr>
      </w:pPr>
    </w:p>
    <w:p w14:paraId="765A5A22" w14:textId="77777777" w:rsidR="0026177D" w:rsidRDefault="0026177D" w:rsidP="0026177D">
      <w:pPr>
        <w:suppressAutoHyphens/>
        <w:spacing w:after="160"/>
        <w:ind w:left="1080"/>
        <w:contextualSpacing/>
        <w:jc w:val="both"/>
        <w:rPr>
          <w:rFonts w:ascii="Arial" w:eastAsia="Calibri" w:hAnsi="Arial" w:cs="Arial"/>
          <w:sz w:val="20"/>
          <w:szCs w:val="20"/>
        </w:rPr>
      </w:pPr>
    </w:p>
    <w:p w14:paraId="0340C2D8" w14:textId="77777777" w:rsidR="0026177D" w:rsidRDefault="0026177D" w:rsidP="0026177D">
      <w:pPr>
        <w:suppressAutoHyphens/>
        <w:spacing w:after="160"/>
        <w:ind w:left="1080"/>
        <w:contextualSpacing/>
        <w:jc w:val="both"/>
        <w:rPr>
          <w:rFonts w:ascii="Arial" w:eastAsia="Calibri" w:hAnsi="Arial" w:cs="Arial"/>
          <w:sz w:val="20"/>
          <w:szCs w:val="20"/>
        </w:rPr>
      </w:pPr>
    </w:p>
    <w:p w14:paraId="667F7FA7" w14:textId="77777777" w:rsidR="0026177D" w:rsidRDefault="0026177D" w:rsidP="0026177D">
      <w:pPr>
        <w:suppressAutoHyphens/>
        <w:spacing w:after="160"/>
        <w:ind w:left="1080"/>
        <w:contextualSpacing/>
        <w:jc w:val="both"/>
        <w:rPr>
          <w:rFonts w:ascii="Arial" w:eastAsia="Calibri" w:hAnsi="Arial" w:cs="Arial"/>
          <w:sz w:val="20"/>
          <w:szCs w:val="20"/>
        </w:rPr>
      </w:pPr>
    </w:p>
    <w:p w14:paraId="445129CC" w14:textId="77777777" w:rsidR="0026177D" w:rsidRDefault="0026177D" w:rsidP="0026177D">
      <w:pPr>
        <w:suppressAutoHyphens/>
        <w:spacing w:after="160"/>
        <w:ind w:left="1080"/>
        <w:contextualSpacing/>
        <w:jc w:val="both"/>
        <w:rPr>
          <w:rFonts w:ascii="Arial" w:eastAsia="Calibri" w:hAnsi="Arial" w:cs="Arial"/>
          <w:sz w:val="20"/>
          <w:szCs w:val="20"/>
        </w:rPr>
      </w:pPr>
    </w:p>
    <w:p w14:paraId="78BD58D0" w14:textId="77777777" w:rsidR="0026177D" w:rsidRDefault="0026177D" w:rsidP="0026177D">
      <w:pPr>
        <w:suppressAutoHyphens/>
        <w:spacing w:after="160"/>
        <w:ind w:left="1080"/>
        <w:contextualSpacing/>
        <w:jc w:val="both"/>
        <w:rPr>
          <w:rFonts w:ascii="Arial" w:eastAsia="Calibri" w:hAnsi="Arial" w:cs="Arial"/>
          <w:sz w:val="20"/>
          <w:szCs w:val="20"/>
        </w:rPr>
      </w:pPr>
    </w:p>
    <w:p w14:paraId="13051E5F" w14:textId="77777777" w:rsidR="0026177D" w:rsidRDefault="0026177D" w:rsidP="0026177D">
      <w:pPr>
        <w:numPr>
          <w:ilvl w:val="0"/>
          <w:numId w:val="20"/>
        </w:numPr>
        <w:suppressAutoHyphens/>
        <w:spacing w:after="160"/>
        <w:contextualSpacing/>
        <w:jc w:val="both"/>
        <w:rPr>
          <w:rFonts w:ascii="Arial" w:eastAsia="Calibri" w:hAnsi="Arial" w:cs="Arial"/>
          <w:sz w:val="20"/>
          <w:szCs w:val="20"/>
        </w:rPr>
      </w:pPr>
      <w:r w:rsidRPr="00DA1610">
        <w:rPr>
          <w:rFonts w:ascii="Arial" w:eastAsia="Calibri" w:hAnsi="Arial" w:cs="Arial"/>
          <w:sz w:val="20"/>
          <w:szCs w:val="20"/>
        </w:rPr>
        <w:t xml:space="preserve">PARA LA ZONA CENTRAL HASTA 5 PERSONAS NATURALES O JURIDICAS: </w:t>
      </w:r>
    </w:p>
    <w:p w14:paraId="466AF143" w14:textId="77777777" w:rsidR="0026177D" w:rsidRDefault="0026177D" w:rsidP="0026177D">
      <w:pPr>
        <w:suppressAutoHyphens/>
        <w:spacing w:after="160"/>
        <w:ind w:left="1080"/>
        <w:contextualSpacing/>
        <w:jc w:val="both"/>
        <w:rPr>
          <w:rFonts w:ascii="Arial" w:eastAsia="Calibri" w:hAnsi="Arial" w:cs="Arial"/>
          <w:sz w:val="20"/>
          <w:szCs w:val="20"/>
        </w:rPr>
      </w:pPr>
    </w:p>
    <w:tbl>
      <w:tblPr>
        <w:tblW w:w="7818" w:type="dxa"/>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696"/>
        <w:gridCol w:w="1583"/>
      </w:tblGrid>
      <w:tr w:rsidR="0026177D" w:rsidRPr="00DA1610" w14:paraId="7C78078F" w14:textId="77777777" w:rsidTr="0026177D">
        <w:trPr>
          <w:tblHeader/>
        </w:trPr>
        <w:tc>
          <w:tcPr>
            <w:tcW w:w="539" w:type="dxa"/>
          </w:tcPr>
          <w:p w14:paraId="0FB66D83" w14:textId="77777777" w:rsidR="0026177D" w:rsidRPr="00DA1610" w:rsidRDefault="0026177D" w:rsidP="0026177D">
            <w:pPr>
              <w:jc w:val="both"/>
              <w:rPr>
                <w:rFonts w:ascii="Arial" w:hAnsi="Arial" w:cs="Arial"/>
                <w:b/>
                <w:i/>
                <w:iCs/>
                <w:sz w:val="20"/>
                <w:szCs w:val="20"/>
              </w:rPr>
            </w:pPr>
            <w:r w:rsidRPr="00DA1610">
              <w:rPr>
                <w:rFonts w:ascii="Arial" w:hAnsi="Arial" w:cs="Arial"/>
                <w:b/>
                <w:i/>
                <w:iCs/>
                <w:sz w:val="20"/>
                <w:szCs w:val="20"/>
              </w:rPr>
              <w:t>No.</w:t>
            </w:r>
          </w:p>
        </w:tc>
        <w:tc>
          <w:tcPr>
            <w:tcW w:w="5696" w:type="dxa"/>
            <w:vAlign w:val="center"/>
          </w:tcPr>
          <w:p w14:paraId="6493E9B8" w14:textId="77777777" w:rsidR="0026177D" w:rsidRPr="00DA1610" w:rsidRDefault="0026177D" w:rsidP="0026177D">
            <w:pPr>
              <w:jc w:val="both"/>
              <w:rPr>
                <w:rFonts w:ascii="Arial" w:eastAsia="SimSun" w:hAnsi="Arial" w:cs="Arial"/>
                <w:b/>
                <w:i/>
                <w:iCs/>
                <w:sz w:val="20"/>
                <w:szCs w:val="20"/>
              </w:rPr>
            </w:pPr>
            <w:r w:rsidRPr="00DA1610">
              <w:rPr>
                <w:rFonts w:ascii="Arial" w:hAnsi="Arial" w:cs="Arial"/>
                <w:b/>
                <w:i/>
                <w:iCs/>
                <w:sz w:val="20"/>
                <w:szCs w:val="20"/>
              </w:rPr>
              <w:t>OFERTANTES</w:t>
            </w:r>
          </w:p>
        </w:tc>
        <w:tc>
          <w:tcPr>
            <w:tcW w:w="1583" w:type="dxa"/>
          </w:tcPr>
          <w:p w14:paraId="197A1B5A" w14:textId="77777777" w:rsidR="0026177D" w:rsidRPr="00DA1610" w:rsidRDefault="0026177D" w:rsidP="0026177D">
            <w:pPr>
              <w:jc w:val="both"/>
              <w:rPr>
                <w:rFonts w:ascii="Arial" w:hAnsi="Arial" w:cs="Arial"/>
                <w:b/>
                <w:i/>
                <w:iCs/>
                <w:sz w:val="20"/>
                <w:szCs w:val="20"/>
              </w:rPr>
            </w:pPr>
            <w:r w:rsidRPr="00DA1610">
              <w:rPr>
                <w:rFonts w:ascii="Arial" w:hAnsi="Arial" w:cs="Arial"/>
                <w:b/>
                <w:i/>
                <w:iCs/>
                <w:sz w:val="20"/>
                <w:szCs w:val="20"/>
              </w:rPr>
              <w:t>PORCENTAJE</w:t>
            </w:r>
          </w:p>
        </w:tc>
      </w:tr>
      <w:tr w:rsidR="0026177D" w:rsidRPr="00DA1610" w14:paraId="646162BA" w14:textId="77777777" w:rsidTr="0026177D">
        <w:trPr>
          <w:trHeight w:val="454"/>
        </w:trPr>
        <w:tc>
          <w:tcPr>
            <w:tcW w:w="539" w:type="dxa"/>
            <w:vAlign w:val="center"/>
          </w:tcPr>
          <w:p w14:paraId="23C6FE2C"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1</w:t>
            </w:r>
          </w:p>
        </w:tc>
        <w:tc>
          <w:tcPr>
            <w:tcW w:w="5696" w:type="dxa"/>
            <w:vAlign w:val="center"/>
          </w:tcPr>
          <w:p w14:paraId="2411B654"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PROYECCIONES DE DESARROLLO, S.A. DE C.V.</w:t>
            </w:r>
          </w:p>
        </w:tc>
        <w:tc>
          <w:tcPr>
            <w:tcW w:w="1583" w:type="dxa"/>
            <w:vAlign w:val="center"/>
          </w:tcPr>
          <w:p w14:paraId="568C6DE9"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80.38%</w:t>
            </w:r>
          </w:p>
        </w:tc>
      </w:tr>
      <w:tr w:rsidR="0026177D" w:rsidRPr="00DA1610" w14:paraId="1DE968C4" w14:textId="77777777" w:rsidTr="0026177D">
        <w:trPr>
          <w:trHeight w:val="454"/>
        </w:trPr>
        <w:tc>
          <w:tcPr>
            <w:tcW w:w="539" w:type="dxa"/>
            <w:vAlign w:val="center"/>
          </w:tcPr>
          <w:p w14:paraId="071566AB"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2</w:t>
            </w:r>
          </w:p>
        </w:tc>
        <w:tc>
          <w:tcPr>
            <w:tcW w:w="5696" w:type="dxa"/>
            <w:vAlign w:val="center"/>
          </w:tcPr>
          <w:p w14:paraId="5B107394"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RODOLFO GARCÍA VELA</w:t>
            </w:r>
          </w:p>
        </w:tc>
        <w:tc>
          <w:tcPr>
            <w:tcW w:w="1583" w:type="dxa"/>
            <w:vAlign w:val="center"/>
          </w:tcPr>
          <w:p w14:paraId="212EDD38"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69.84%</w:t>
            </w:r>
          </w:p>
        </w:tc>
      </w:tr>
      <w:tr w:rsidR="0026177D" w:rsidRPr="00DA1610" w14:paraId="63AA0541" w14:textId="77777777" w:rsidTr="0026177D">
        <w:trPr>
          <w:trHeight w:val="454"/>
        </w:trPr>
        <w:tc>
          <w:tcPr>
            <w:tcW w:w="539" w:type="dxa"/>
            <w:vAlign w:val="center"/>
          </w:tcPr>
          <w:p w14:paraId="1E64DC41"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3</w:t>
            </w:r>
          </w:p>
        </w:tc>
        <w:tc>
          <w:tcPr>
            <w:tcW w:w="5696" w:type="dxa"/>
            <w:vAlign w:val="center"/>
          </w:tcPr>
          <w:p w14:paraId="1E62742B"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WILLIAM MARVIN MURILLO AGUILAR</w:t>
            </w:r>
          </w:p>
        </w:tc>
        <w:tc>
          <w:tcPr>
            <w:tcW w:w="1583" w:type="dxa"/>
            <w:vAlign w:val="center"/>
          </w:tcPr>
          <w:p w14:paraId="420F6532"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85.69%</w:t>
            </w:r>
          </w:p>
        </w:tc>
      </w:tr>
      <w:tr w:rsidR="0026177D" w:rsidRPr="00DA1610" w14:paraId="54FAFF10" w14:textId="77777777" w:rsidTr="0026177D">
        <w:trPr>
          <w:trHeight w:val="454"/>
        </w:trPr>
        <w:tc>
          <w:tcPr>
            <w:tcW w:w="539" w:type="dxa"/>
            <w:vAlign w:val="center"/>
          </w:tcPr>
          <w:p w14:paraId="0C988381"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4</w:t>
            </w:r>
          </w:p>
        </w:tc>
        <w:tc>
          <w:tcPr>
            <w:tcW w:w="5696" w:type="dxa"/>
            <w:vAlign w:val="center"/>
          </w:tcPr>
          <w:p w14:paraId="51F9AD20"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ALEMAN SOTO Y ASOCIADOS, S.A. DE C.V.</w:t>
            </w:r>
          </w:p>
        </w:tc>
        <w:tc>
          <w:tcPr>
            <w:tcW w:w="1583" w:type="dxa"/>
            <w:vAlign w:val="center"/>
          </w:tcPr>
          <w:p w14:paraId="7273867B"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68.83%</w:t>
            </w:r>
          </w:p>
        </w:tc>
      </w:tr>
      <w:tr w:rsidR="0026177D" w:rsidRPr="00DA1610" w14:paraId="1513B471" w14:textId="77777777" w:rsidTr="0026177D">
        <w:trPr>
          <w:trHeight w:val="454"/>
        </w:trPr>
        <w:tc>
          <w:tcPr>
            <w:tcW w:w="539" w:type="dxa"/>
            <w:vAlign w:val="center"/>
          </w:tcPr>
          <w:p w14:paraId="3C17F5AF"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lastRenderedPageBreak/>
              <w:t>5</w:t>
            </w:r>
          </w:p>
        </w:tc>
        <w:tc>
          <w:tcPr>
            <w:tcW w:w="5696" w:type="dxa"/>
            <w:vAlign w:val="center"/>
          </w:tcPr>
          <w:p w14:paraId="7E39117D"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HECTOR ARMANDO HERNÁNDEZ PORTILLO</w:t>
            </w:r>
          </w:p>
        </w:tc>
        <w:tc>
          <w:tcPr>
            <w:tcW w:w="1583" w:type="dxa"/>
            <w:vAlign w:val="center"/>
          </w:tcPr>
          <w:p w14:paraId="6E60DD39"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70.72%</w:t>
            </w:r>
          </w:p>
        </w:tc>
      </w:tr>
      <w:tr w:rsidR="0026177D" w:rsidRPr="00DA1610" w14:paraId="3CD20825" w14:textId="77777777" w:rsidTr="0026177D">
        <w:trPr>
          <w:trHeight w:val="454"/>
        </w:trPr>
        <w:tc>
          <w:tcPr>
            <w:tcW w:w="539" w:type="dxa"/>
            <w:vAlign w:val="center"/>
          </w:tcPr>
          <w:p w14:paraId="2FFE19B6"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6</w:t>
            </w:r>
          </w:p>
        </w:tc>
        <w:tc>
          <w:tcPr>
            <w:tcW w:w="5696" w:type="dxa"/>
            <w:vAlign w:val="center"/>
          </w:tcPr>
          <w:p w14:paraId="422D199C"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CONSULPRO, S.A. DE C.V.</w:t>
            </w:r>
          </w:p>
        </w:tc>
        <w:tc>
          <w:tcPr>
            <w:tcW w:w="1583" w:type="dxa"/>
            <w:vAlign w:val="center"/>
          </w:tcPr>
          <w:p w14:paraId="573C3BE1"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74.68%</w:t>
            </w:r>
          </w:p>
        </w:tc>
      </w:tr>
      <w:tr w:rsidR="0026177D" w:rsidRPr="00DA1610" w14:paraId="1FF74BDF" w14:textId="77777777" w:rsidTr="0026177D">
        <w:trPr>
          <w:trHeight w:val="454"/>
        </w:trPr>
        <w:tc>
          <w:tcPr>
            <w:tcW w:w="539" w:type="dxa"/>
            <w:vAlign w:val="center"/>
          </w:tcPr>
          <w:p w14:paraId="608F5260"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7</w:t>
            </w:r>
          </w:p>
        </w:tc>
        <w:tc>
          <w:tcPr>
            <w:tcW w:w="5696" w:type="dxa"/>
            <w:vAlign w:val="center"/>
          </w:tcPr>
          <w:p w14:paraId="75580C08"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ALFREDO JOEL RUÍZ MARTÍNEZ</w:t>
            </w:r>
          </w:p>
        </w:tc>
        <w:tc>
          <w:tcPr>
            <w:tcW w:w="1583" w:type="dxa"/>
            <w:vAlign w:val="center"/>
          </w:tcPr>
          <w:p w14:paraId="4DD282F8"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73.17%</w:t>
            </w:r>
          </w:p>
        </w:tc>
      </w:tr>
      <w:tr w:rsidR="0026177D" w:rsidRPr="00DA1610" w14:paraId="21586266" w14:textId="77777777" w:rsidTr="0026177D">
        <w:trPr>
          <w:trHeight w:val="454"/>
        </w:trPr>
        <w:tc>
          <w:tcPr>
            <w:tcW w:w="539" w:type="dxa"/>
            <w:vAlign w:val="center"/>
          </w:tcPr>
          <w:p w14:paraId="6D267370"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8</w:t>
            </w:r>
          </w:p>
        </w:tc>
        <w:tc>
          <w:tcPr>
            <w:tcW w:w="5696" w:type="dxa"/>
            <w:vAlign w:val="center"/>
          </w:tcPr>
          <w:p w14:paraId="77279030"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SOLVENTA, S.A. DE C.V.</w:t>
            </w:r>
          </w:p>
        </w:tc>
        <w:tc>
          <w:tcPr>
            <w:tcW w:w="1583" w:type="dxa"/>
            <w:vAlign w:val="center"/>
          </w:tcPr>
          <w:p w14:paraId="43D36F0F"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67.52%</w:t>
            </w:r>
          </w:p>
        </w:tc>
      </w:tr>
      <w:tr w:rsidR="0026177D" w:rsidRPr="00DA1610" w14:paraId="20677068" w14:textId="77777777" w:rsidTr="0026177D">
        <w:trPr>
          <w:trHeight w:val="454"/>
        </w:trPr>
        <w:tc>
          <w:tcPr>
            <w:tcW w:w="539" w:type="dxa"/>
            <w:vAlign w:val="center"/>
          </w:tcPr>
          <w:p w14:paraId="56C3B5A0"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9</w:t>
            </w:r>
          </w:p>
        </w:tc>
        <w:tc>
          <w:tcPr>
            <w:tcW w:w="5696" w:type="dxa"/>
            <w:vAlign w:val="center"/>
          </w:tcPr>
          <w:p w14:paraId="2D1B9B69"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PUNTUAL, S.A. DE C.V.</w:t>
            </w:r>
          </w:p>
        </w:tc>
        <w:tc>
          <w:tcPr>
            <w:tcW w:w="1583" w:type="dxa"/>
            <w:vAlign w:val="center"/>
          </w:tcPr>
          <w:p w14:paraId="1725CE48"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64.93%</w:t>
            </w:r>
          </w:p>
        </w:tc>
      </w:tr>
      <w:tr w:rsidR="0026177D" w:rsidRPr="00DA1610" w14:paraId="0DD8D1A7" w14:textId="77777777" w:rsidTr="0026177D">
        <w:trPr>
          <w:trHeight w:val="454"/>
        </w:trPr>
        <w:tc>
          <w:tcPr>
            <w:tcW w:w="539" w:type="dxa"/>
            <w:vAlign w:val="center"/>
          </w:tcPr>
          <w:p w14:paraId="3B500DDD"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10</w:t>
            </w:r>
          </w:p>
        </w:tc>
        <w:tc>
          <w:tcPr>
            <w:tcW w:w="5696" w:type="dxa"/>
            <w:vAlign w:val="center"/>
          </w:tcPr>
          <w:p w14:paraId="0930A716"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ROBERTO ENRIQUE ROVIRA RODAS</w:t>
            </w:r>
          </w:p>
        </w:tc>
        <w:tc>
          <w:tcPr>
            <w:tcW w:w="1583" w:type="dxa"/>
            <w:vAlign w:val="center"/>
          </w:tcPr>
          <w:p w14:paraId="2A86BBA1"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70.07%</w:t>
            </w:r>
          </w:p>
        </w:tc>
      </w:tr>
      <w:tr w:rsidR="0026177D" w:rsidRPr="00DA1610" w14:paraId="3A41BFAD" w14:textId="77777777" w:rsidTr="0026177D">
        <w:trPr>
          <w:trHeight w:val="454"/>
        </w:trPr>
        <w:tc>
          <w:tcPr>
            <w:tcW w:w="539" w:type="dxa"/>
            <w:vAlign w:val="center"/>
          </w:tcPr>
          <w:p w14:paraId="51EFB60E"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11</w:t>
            </w:r>
          </w:p>
        </w:tc>
        <w:tc>
          <w:tcPr>
            <w:tcW w:w="5696" w:type="dxa"/>
            <w:vAlign w:val="center"/>
          </w:tcPr>
          <w:p w14:paraId="74280E60"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MARIO OSWALDO RAMOS CABRERA</w:t>
            </w:r>
          </w:p>
        </w:tc>
        <w:tc>
          <w:tcPr>
            <w:tcW w:w="1583" w:type="dxa"/>
            <w:vAlign w:val="center"/>
          </w:tcPr>
          <w:p w14:paraId="3FBC6A2B"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69.67%</w:t>
            </w:r>
          </w:p>
        </w:tc>
      </w:tr>
      <w:tr w:rsidR="0026177D" w:rsidRPr="00DA1610" w14:paraId="5FDCBA23" w14:textId="77777777" w:rsidTr="0026177D">
        <w:trPr>
          <w:trHeight w:val="454"/>
        </w:trPr>
        <w:tc>
          <w:tcPr>
            <w:tcW w:w="539" w:type="dxa"/>
            <w:vAlign w:val="center"/>
          </w:tcPr>
          <w:p w14:paraId="07631157"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12</w:t>
            </w:r>
          </w:p>
        </w:tc>
        <w:tc>
          <w:tcPr>
            <w:tcW w:w="5696" w:type="dxa"/>
            <w:vAlign w:val="center"/>
          </w:tcPr>
          <w:p w14:paraId="7E9CE0A3"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GESEL, S.A. DE C.V.</w:t>
            </w:r>
          </w:p>
        </w:tc>
        <w:tc>
          <w:tcPr>
            <w:tcW w:w="1583" w:type="dxa"/>
            <w:vAlign w:val="center"/>
          </w:tcPr>
          <w:p w14:paraId="6362C998"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70.02%</w:t>
            </w:r>
          </w:p>
        </w:tc>
      </w:tr>
      <w:tr w:rsidR="0026177D" w:rsidRPr="00DA1610" w14:paraId="4C0960D6" w14:textId="77777777" w:rsidTr="0026177D">
        <w:trPr>
          <w:trHeight w:val="454"/>
        </w:trPr>
        <w:tc>
          <w:tcPr>
            <w:tcW w:w="539" w:type="dxa"/>
            <w:vAlign w:val="center"/>
          </w:tcPr>
          <w:p w14:paraId="31DDBC77"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13</w:t>
            </w:r>
          </w:p>
        </w:tc>
        <w:tc>
          <w:tcPr>
            <w:tcW w:w="5696" w:type="dxa"/>
            <w:vAlign w:val="center"/>
          </w:tcPr>
          <w:p w14:paraId="2293DC5A" w14:textId="77777777" w:rsidR="0026177D" w:rsidRPr="00DA1610" w:rsidRDefault="0026177D" w:rsidP="0026177D">
            <w:pPr>
              <w:spacing w:after="160"/>
              <w:jc w:val="both"/>
              <w:rPr>
                <w:rFonts w:ascii="Arial" w:eastAsia="Calibri" w:hAnsi="Arial" w:cs="Arial"/>
                <w:i/>
                <w:iCs/>
                <w:sz w:val="20"/>
                <w:szCs w:val="20"/>
              </w:rPr>
            </w:pPr>
            <w:r w:rsidRPr="00DA1610">
              <w:rPr>
                <w:rFonts w:ascii="Arial" w:eastAsia="Calibri" w:hAnsi="Arial" w:cs="Arial"/>
                <w:i/>
                <w:iCs/>
                <w:sz w:val="20"/>
                <w:szCs w:val="20"/>
              </w:rPr>
              <w:t>SERVICIOS LEGALES Y ADMINISTRACIÓN DE CARTERAS, S.A. DE C.V.</w:t>
            </w:r>
          </w:p>
        </w:tc>
        <w:tc>
          <w:tcPr>
            <w:tcW w:w="1583" w:type="dxa"/>
            <w:vAlign w:val="center"/>
          </w:tcPr>
          <w:p w14:paraId="1D79283D" w14:textId="77777777" w:rsidR="0026177D" w:rsidRPr="00DA1610" w:rsidRDefault="0026177D" w:rsidP="0026177D">
            <w:pPr>
              <w:widowControl w:val="0"/>
              <w:autoSpaceDE w:val="0"/>
              <w:autoSpaceDN w:val="0"/>
              <w:adjustRightInd w:val="0"/>
              <w:spacing w:after="160"/>
              <w:jc w:val="both"/>
              <w:rPr>
                <w:rFonts w:ascii="Arial" w:eastAsia="SimSun" w:hAnsi="Arial" w:cs="Arial"/>
                <w:b/>
                <w:i/>
                <w:iCs/>
                <w:sz w:val="20"/>
                <w:szCs w:val="20"/>
              </w:rPr>
            </w:pPr>
            <w:r w:rsidRPr="00DA1610">
              <w:rPr>
                <w:rFonts w:ascii="Arial" w:eastAsia="SimSun" w:hAnsi="Arial" w:cs="Arial"/>
                <w:b/>
                <w:i/>
                <w:iCs/>
                <w:sz w:val="20"/>
                <w:szCs w:val="20"/>
              </w:rPr>
              <w:t>79.44%</w:t>
            </w:r>
          </w:p>
        </w:tc>
      </w:tr>
    </w:tbl>
    <w:p w14:paraId="1ED4BFD2" w14:textId="77777777" w:rsidR="0026177D" w:rsidRPr="00DA1610" w:rsidRDefault="0026177D" w:rsidP="0026177D">
      <w:pPr>
        <w:suppressAutoHyphens/>
        <w:jc w:val="both"/>
        <w:rPr>
          <w:rFonts w:ascii="Arial" w:hAnsi="Arial" w:cs="Arial"/>
          <w:sz w:val="20"/>
          <w:szCs w:val="20"/>
          <w:lang w:eastAsia="ar-SA"/>
        </w:rPr>
      </w:pPr>
    </w:p>
    <w:p w14:paraId="62CF991A"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b/>
          <w:bCs/>
          <w:sz w:val="20"/>
          <w:szCs w:val="20"/>
          <w:lang w:eastAsia="ar-SA"/>
        </w:rPr>
        <w:t>III. IDENTIFICACIÓN DEL ACTO RECURRIDO.</w:t>
      </w:r>
    </w:p>
    <w:p w14:paraId="51317507" w14:textId="58B52760"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Me dirijo ante vuestra digna autoridad, para manifestarle que estando dentro del plazo legal, vengo a interponer Recurso de Revisión con base a los artículos 76 y 77 de la Ley de Adquisiciones y Contrataciones de la Administración Pública (LACAP) en contra de la Certificación del Punto VI) del Acta de la sesión de junta directiva número JD-CUARENTA/DOS MIL VEINTE, de fecha 27 de febrero de 2020, derivada de la Licitación Pública No. FSV 01/2020 denominada GESTIÓN DE COBRO PREVENTIVO Y</w:t>
      </w:r>
      <w:r w:rsidR="00367E35">
        <w:rPr>
          <w:rFonts w:ascii="Arial" w:hAnsi="Arial" w:cs="Arial"/>
          <w:sz w:val="20"/>
          <w:szCs w:val="20"/>
          <w:lang w:eastAsia="ar-SA"/>
        </w:rPr>
        <w:t xml:space="preserve"> </w:t>
      </w:r>
      <w:r w:rsidRPr="00DA1610">
        <w:rPr>
          <w:rFonts w:ascii="Arial" w:hAnsi="Arial" w:cs="Arial"/>
          <w:sz w:val="20"/>
          <w:szCs w:val="20"/>
          <w:lang w:eastAsia="ar-SA"/>
        </w:rPr>
        <w:t>CORRECTIVO DE LA CARTERA HIPOTECARIA DEL FSV, específicamente en: a) el numeral 1, establecido en el párrafo final de la página 3 y párrafos 1 al 4 de la página 4 de la Certificación, en la que determinó no continuar evaluando a RECREDITO, S.A. DE C.V., y b) en la parte resolutiva de la Certificación, en la que vuestra autoridad determinó adjudicar a otras empresas sin incluir a RECREDITO, S.A. DE C.V. a la que me en adelante me referiré solo como, Certificación del Punto VI) del Acta de la sesión de junta directiva, de la que agrego copia simple, resolución con la que RECREDITO,, S.A. DE C.V., está en total desacuerdo, por las afectaciones que nos causa y por ser una adjudicación contraria a derecho. Por lo que estando en tiempo, de conformidad al Art. 77 de la LACAP, vengo ante vuestra digna autoridad a interponer Recurso de Revisión.</w:t>
      </w:r>
    </w:p>
    <w:p w14:paraId="71636DAC" w14:textId="77777777" w:rsidR="0026177D" w:rsidRPr="00DA1610" w:rsidRDefault="0026177D" w:rsidP="0026177D">
      <w:pPr>
        <w:suppressAutoHyphens/>
        <w:jc w:val="both"/>
        <w:rPr>
          <w:rFonts w:ascii="Arial" w:hAnsi="Arial" w:cs="Arial"/>
          <w:sz w:val="20"/>
          <w:szCs w:val="20"/>
          <w:lang w:eastAsia="ar-SA"/>
        </w:rPr>
      </w:pPr>
    </w:p>
    <w:p w14:paraId="0E73616A" w14:textId="77777777" w:rsidR="0026177D" w:rsidRPr="00DA1610" w:rsidRDefault="0026177D" w:rsidP="00B40765">
      <w:pPr>
        <w:tabs>
          <w:tab w:val="left" w:pos="426"/>
        </w:tabs>
        <w:suppressAutoHyphens/>
        <w:jc w:val="both"/>
        <w:rPr>
          <w:rFonts w:ascii="Arial" w:hAnsi="Arial" w:cs="Arial"/>
          <w:sz w:val="20"/>
          <w:szCs w:val="20"/>
          <w:lang w:eastAsia="ar-SA"/>
        </w:rPr>
      </w:pPr>
      <w:r w:rsidRPr="00DA1610">
        <w:rPr>
          <w:rFonts w:ascii="Arial" w:hAnsi="Arial" w:cs="Arial"/>
          <w:b/>
          <w:bCs/>
          <w:sz w:val="20"/>
          <w:szCs w:val="20"/>
          <w:lang w:eastAsia="ar-SA"/>
        </w:rPr>
        <w:t>IV.   RAZONES DE HECHO Y DE DERECHO EN QUE FUNDAMENTO EL RECURSO DE REVISIÓN INTERPUESTO.</w:t>
      </w:r>
    </w:p>
    <w:p w14:paraId="7B6CD1C8"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4.1 El Fondo Social para la Vivienda, en la Certificación del Punto VI) del Acta de la sesión de junta directiva, tomo la decisión de no continuar evaluando de la oferta de RECREDITO, S.A. DE C.V., de forma ilegal, puesto que la Representación de la Sociedad, fue acreditada desde un inicio y también en respuesta a la prevención que se le formulo, por lo que con dicho acto administrativo vulnera el Principio de Legalidad y Verdad Material, tutelados en los artículos 86 inc. 3 de la Constitución y Art. 3 numeral 1 y 8; Art. 4 inc. 3 sobre la Eliminación de Requisitos Innecesarios; Art. 7, sobre Certificaciones y Constancias, de la Ley de Procedimientos Administrativos, en adelante LPA.</w:t>
      </w:r>
      <w:r w:rsidRPr="00DA1610">
        <w:rPr>
          <w:rFonts w:ascii="Arial" w:hAnsi="Arial" w:cs="Arial"/>
          <w:sz w:val="20"/>
          <w:szCs w:val="20"/>
          <w:lang w:eastAsia="ar-SA"/>
        </w:rPr>
        <w:t xml:space="preserve"> Como manifesté en el apartado anterior mi representada en la oferta presentada para participar en Licitación Pública No. FSV 01/2020 GESTIÓN DE COBRO PREVENTIVO Y</w:t>
      </w:r>
      <w:r>
        <w:rPr>
          <w:rFonts w:ascii="Arial" w:hAnsi="Arial" w:cs="Arial"/>
          <w:sz w:val="20"/>
          <w:szCs w:val="20"/>
          <w:lang w:eastAsia="ar-SA"/>
        </w:rPr>
        <w:t xml:space="preserve"> </w:t>
      </w:r>
      <w:r w:rsidRPr="00DA1610">
        <w:rPr>
          <w:rFonts w:ascii="Arial" w:hAnsi="Arial" w:cs="Arial"/>
          <w:sz w:val="20"/>
          <w:szCs w:val="20"/>
          <w:lang w:eastAsia="ar-SA"/>
        </w:rPr>
        <w:t xml:space="preserve">CORRECTIVO DE LA CARTERA HIPOTECARIA DEL FSV, presentó el Testimonio de Escritura Pública de Aumento de Capital y Modificación del Pacto Social, otorgada a las nueve horas y treinta minutos del día tres de junio de dos mil diecinueve, ante los oficios notariales del Licenciado José Ricardo </w:t>
      </w:r>
      <w:proofErr w:type="spellStart"/>
      <w:r w:rsidRPr="00DA1610">
        <w:rPr>
          <w:rFonts w:ascii="Arial" w:hAnsi="Arial" w:cs="Arial"/>
          <w:sz w:val="20"/>
          <w:szCs w:val="20"/>
          <w:lang w:eastAsia="ar-SA"/>
        </w:rPr>
        <w:t>Péñate</w:t>
      </w:r>
      <w:proofErr w:type="spellEnd"/>
      <w:r w:rsidRPr="00DA1610">
        <w:rPr>
          <w:rFonts w:ascii="Arial" w:hAnsi="Arial" w:cs="Arial"/>
          <w:sz w:val="20"/>
          <w:szCs w:val="20"/>
          <w:lang w:eastAsia="ar-SA"/>
        </w:rPr>
        <w:t xml:space="preserve"> Mejía, documento suficiente para acreditar mi personería, ya que en la misma se establece en su literal B) que mi nombramiento como Administrador Único y por ende representante legal fue realizado en la Escritura Pública de Aumento de Capital de fecha 11 de marzo de 2014, el cual tiene una vigencia de siete año, por lo que al momento de presentar la oferta, se encontraba vigente: "B) En consecuencia, según Testimonio de Aumento de Capital y Modificación del Pacto Social, celebrada en la ciudad de San Salvador, a las ochos horas y quince minutos del día once de marzo del año dos mil catorce, ante los oficios del notario Licenciado NELSON ANTONIO CASTILLO RAMIREZ, inscrita en el Registro de Comercio al Número UNO DEL LIBRO TRES MIL DOSCIENTOS CINCUENTA Y OCHO del Registro de Sociedades... según consta en dicho Testimonio Escritura Pública de </w:t>
      </w:r>
      <w:r w:rsidRPr="00DA1610">
        <w:rPr>
          <w:rFonts w:ascii="Arial" w:hAnsi="Arial" w:cs="Arial"/>
          <w:sz w:val="20"/>
          <w:szCs w:val="20"/>
          <w:lang w:eastAsia="ar-SA"/>
        </w:rPr>
        <w:lastRenderedPageBreak/>
        <w:t>Aumento de Capital y Modificación de Pacto Social... y Credencial de Elección de Administrador Único Propietario y suplente, inscrita en el Registro de Sociedades, del folio TRES al FOLIO NUVE de fecha de inscripción San Salvador, a los veintinueve días del mes de mayo de del año dos mil catorce, de la cual consta que el Licenciado JULIO CESAR VALLE MORENO, es el actual Administrador Único y Representante Legal de dicha sociedad, teniendo período de funciones para siete años...".</w:t>
      </w:r>
    </w:p>
    <w:p w14:paraId="18B8E14A" w14:textId="77777777" w:rsidR="0026177D" w:rsidRPr="00DA1610" w:rsidRDefault="0026177D" w:rsidP="0026177D">
      <w:pPr>
        <w:suppressAutoHyphens/>
        <w:jc w:val="both"/>
        <w:rPr>
          <w:rFonts w:ascii="Arial" w:hAnsi="Arial" w:cs="Arial"/>
          <w:sz w:val="20"/>
          <w:szCs w:val="20"/>
          <w:lang w:eastAsia="ar-SA"/>
        </w:rPr>
      </w:pPr>
    </w:p>
    <w:p w14:paraId="07A7A2A3"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No obstante, lo anterior, en fecha 10 de febrero de 2020, vuestra institución le notificó a mi representada, una prevención respecto a la documentación presentada para acreditar mi personería, que en lo medular decía: (...) RECREDITO, S.A. DE C.V. </w:t>
      </w:r>
      <w:r w:rsidRPr="00DA1610">
        <w:rPr>
          <w:rFonts w:ascii="Arial" w:hAnsi="Arial" w:cs="Arial"/>
          <w:b/>
          <w:bCs/>
          <w:sz w:val="20"/>
          <w:szCs w:val="20"/>
          <w:u w:val="single"/>
          <w:lang w:eastAsia="ar-SA"/>
        </w:rPr>
        <w:t>a) Debe presentar la Credencial vigente del Representante legal u otro documento que lo acredite como tal</w:t>
      </w:r>
      <w:r w:rsidRPr="00DA1610">
        <w:rPr>
          <w:rFonts w:ascii="Arial" w:hAnsi="Arial" w:cs="Arial"/>
          <w:sz w:val="20"/>
          <w:szCs w:val="20"/>
          <w:lang w:eastAsia="ar-SA"/>
        </w:rPr>
        <w:t>, debidamente inscrita en el Registro de Comercio y certificada por Notario. En caso de que la credencial inscrita se encontrare vencida, el ofertante deberá presentar, además, dicha credencial y una certificación expedida por persona facultada para tales efectos en que se consigne lo establecido en el inciso primero del Artículo 265 del Código de Comercio...". Prevención que fue subsanada por mi representada de forma oportuna, por medio de escrito presentado en fecha 14 de febrero de 2020, nota que en lo medular decía: "Por este medio vengo a subsanar y aclarar las observaciones que fueron notificadas el día diez de febrero de este año, de la presente licitación, de la manera siguiente: 1. Hacerla aclaración siguiente sobre la credencial vigente del representante legal que ha sido requerida, la cual se presentó</w:t>
      </w:r>
    </w:p>
    <w:p w14:paraId="4516F705"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 junto a nuestro expediente de licitación y que se encuentra a folios 3 vuelto y 12 frente, con la cual quedaba acreditada debidamente mi personería legal. Más sin embargo y para que conste en nuestro expediente de la presente licitación, le anexo de nuevo copia certificada de la credencial debidamente inscrita en el Registro de Comercio de mi vigente nombramiento de Administrador Único que me acredita como representante legal de la Sociedad...", a la cual se adjuntó copia certificada por notario de Constancia emitida por el Registrador Lic. Rafael Armando Ruiz Hernández, del Registro de Comercio del Centro Nacional de Registros de fecha 08 de enero de 2020, que en el escrito antes mencionado por un error se detalló como "credencial", siendo lo correcto Constancia.</w:t>
      </w:r>
    </w:p>
    <w:p w14:paraId="1D0F5050" w14:textId="77777777" w:rsidR="0026177D" w:rsidRPr="00DA1610" w:rsidRDefault="0026177D" w:rsidP="0026177D">
      <w:pPr>
        <w:suppressAutoHyphens/>
        <w:jc w:val="both"/>
        <w:rPr>
          <w:rFonts w:ascii="Arial" w:hAnsi="Arial" w:cs="Arial"/>
          <w:sz w:val="20"/>
          <w:szCs w:val="20"/>
          <w:lang w:eastAsia="ar-SA"/>
        </w:rPr>
      </w:pPr>
    </w:p>
    <w:p w14:paraId="6F88CA34"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La referida constancia, establece que mi calidad de representante legal de RECREDITO, S.A. DE C.V., se encuentra vigente y que mi elección como Administrador Único fue realizada en la modificación del pacto social inscrito en el registro de sociedad al número UNO del libro TRES MIL DOSCIENTOS CINCUENTA Y OCHO, de fecha 29 de mayo de 2014: "Se ha comprobado luego de la consulta realizada en los asientos de inscripción de este Registro, que la sociedad RECUPERADORA DE CREDITOS EN MORA, SOCIEDAD ANONIMA DE CAPITAL VARIABLE, que se abrevia RECREDITO, S.A. DE C.V., tiene como ÚLTIMA Credencial la elección de administrador único propietario y suplente, que se encuentra en la modificación al pacto social inscrita al número UNO del libro TRES MIL DOSCIENTOS CINCUENTA Y OCHO del Registro de Sociedades, de fecha veintinueve de mayo de dos mil catorce, en la cual consta el nombramiento del señor JULIO CESAR VALLE MORENO como ADMINISTRADOR ÚNICO PROPIETARIO y REPRESENTANTE LEGAL, por el periodo de SIETE años comprendidos desde el día veintinueve de mayo de dos mil catorce al día veintinueve de mayo de dos mil veintiuno"; documento que goza de plena credibilidad y que respalda lo consignado por el notario en el Testimonio de Escritura Pública de Aumento de Capital y Modificación del Pacto Social, otorgada a las nueve horas y treinta minutos del día tres de junio de dos mil diecinueve, inscrita en el registro de comercio al número 77 del libro 4122 del Registro de Sociedades, del folio 304 al 318 en fecha 04 de septiembre de 2019, presentada en la oferta de la Licitación Pública No. FSV 01/2020, escritura en la que el notario hace constar que mi calidad de representante legal se encuentra vigente. Constancia que, no obstante, aporta un elemento más que demuestra mi idoneidad, no era necesario presentarla, por lo regulado en el Art. 1 de la Ley del notariado: "El notariado es una función pública. En consecuencia, </w:t>
      </w:r>
      <w:r w:rsidRPr="00DA1610">
        <w:rPr>
          <w:rFonts w:ascii="Arial" w:hAnsi="Arial" w:cs="Arial"/>
          <w:b/>
          <w:bCs/>
          <w:sz w:val="20"/>
          <w:szCs w:val="20"/>
          <w:lang w:eastAsia="ar-SA"/>
        </w:rPr>
        <w:t xml:space="preserve">el notario es un delegado del Estado que da fe de los actos, contratos y declaraciones que ante sus oficios se otorguen </w:t>
      </w:r>
      <w:r w:rsidRPr="00DA1610">
        <w:rPr>
          <w:rFonts w:ascii="Arial" w:hAnsi="Arial" w:cs="Arial"/>
          <w:sz w:val="20"/>
          <w:szCs w:val="20"/>
          <w:lang w:eastAsia="ar-SA"/>
        </w:rPr>
        <w:t xml:space="preserve">y de otras actuaciones en que personalmente intervenga, todo de conformidad con la ley. </w:t>
      </w:r>
      <w:r w:rsidRPr="00DA1610">
        <w:rPr>
          <w:rFonts w:ascii="Arial" w:hAnsi="Arial" w:cs="Arial"/>
          <w:b/>
          <w:bCs/>
          <w:sz w:val="20"/>
          <w:szCs w:val="20"/>
          <w:lang w:eastAsia="ar-SA"/>
        </w:rPr>
        <w:t>La fe pública concedida al Notario es plena respecto a los hechos que, en las actuaciones notariales, personalmente ejecuta o comprueba.</w:t>
      </w:r>
      <w:r w:rsidRPr="00DA1610">
        <w:rPr>
          <w:rFonts w:ascii="Arial" w:hAnsi="Arial" w:cs="Arial"/>
          <w:sz w:val="20"/>
          <w:szCs w:val="20"/>
          <w:lang w:eastAsia="ar-SA"/>
        </w:rPr>
        <w:t xml:space="preserve"> En los actos, contratos y declaraciones que autorice, esta fe será también plena tocante al hecho de haber sido otorgados en la forma, lugar, día y hora que en el instrumento se expresa. La fuerza probatoria de todo instrumento notarial se regula de conformidad con las leyes respectivas."</w:t>
      </w:r>
    </w:p>
    <w:p w14:paraId="6DC20F1F"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De lo anterior se evidencia que la fe pública concedida al notario es plena. Los artículos siguientes lo corroboran, los Artículos 331 y 341 del Código Procesal Civil y Mercantil, que dicen: "Instrumentos públicos Art. 331.- Instrumentos públicos son los expedidos por notario, que da fe, y por autoridad o funcionario público en el ejercicio de su función." Y "Valor probatorio de los instrumentos Art. 341.- </w:t>
      </w:r>
      <w:bookmarkStart w:id="28" w:name="_Hlk35337669"/>
      <w:r w:rsidRPr="00DA1610">
        <w:rPr>
          <w:rFonts w:ascii="Arial" w:hAnsi="Arial" w:cs="Arial"/>
          <w:sz w:val="20"/>
          <w:szCs w:val="20"/>
          <w:lang w:eastAsia="ar-SA"/>
        </w:rPr>
        <w:t xml:space="preserve">Los instrumentos públicos constituirán prueba fehaciente de los hechos, actos o estado de cosas que documenten; de la fecha y personas que intervienen en el mismo, así como del fedatario o funcionario que lo expide...". De lo anterior tenemos que vuestra autoridad jamás tuvo que prevenir a mi representada para que presentará la Credencial vigente del Representante legal u otro </w:t>
      </w:r>
      <w:r w:rsidRPr="00DA1610">
        <w:rPr>
          <w:rFonts w:ascii="Arial" w:hAnsi="Arial" w:cs="Arial"/>
          <w:sz w:val="20"/>
          <w:szCs w:val="20"/>
          <w:lang w:eastAsia="ar-SA"/>
        </w:rPr>
        <w:lastRenderedPageBreak/>
        <w:t>documento que lo acredite como tal, debidamente inscrita en el Registro de Comercio y certificada por Notario, ya que desde un inicio se cumplió con dicho requerimiento, pues se acredito mi idoneidad por parte del notario en el testimonio de escritura pública de Aumento de Capital y Modificación del Pacto Social, otorgada a las nueve horas y treinta minutos del día tres de junio de dos mil diecinueve.</w:t>
      </w:r>
    </w:p>
    <w:bookmarkEnd w:id="28"/>
    <w:p w14:paraId="48CAF732" w14:textId="77777777" w:rsidR="0026177D" w:rsidRPr="00DA1610" w:rsidRDefault="0026177D" w:rsidP="0026177D">
      <w:pPr>
        <w:suppressAutoHyphens/>
        <w:jc w:val="both"/>
        <w:rPr>
          <w:rFonts w:ascii="Arial" w:hAnsi="Arial" w:cs="Arial"/>
          <w:sz w:val="20"/>
          <w:szCs w:val="20"/>
          <w:lang w:eastAsia="ar-SA"/>
        </w:rPr>
      </w:pPr>
    </w:p>
    <w:p w14:paraId="2D7A1866"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No se presentó Credencial de Elección de Administrador Único Propietario de mi representada, dado que la elección se realizó en la Escritura Pública de Aumento de Capital de fecha 11 de marzo de 2014, la cual se encuentra vigente y no ha sido modificada, teniendo valides la referida elección como se estableció también en la Constancia emitida por el Centro Nacional de Registros, que entran en la categoría de 8 "otros documentos" con los que tuvo que tener por acreditada la representación legal de RECREDITO, S.A. DE C.V., como lo establece la base de la licitación, en el apartado de romano </w:t>
      </w:r>
      <w:proofErr w:type="spellStart"/>
      <w:r w:rsidRPr="00DA1610">
        <w:rPr>
          <w:rFonts w:ascii="Arial" w:hAnsi="Arial" w:cs="Arial"/>
          <w:sz w:val="20"/>
          <w:szCs w:val="20"/>
          <w:lang w:eastAsia="ar-SA"/>
        </w:rPr>
        <w:t>iv</w:t>
      </w:r>
      <w:proofErr w:type="spellEnd"/>
      <w:r w:rsidRPr="00DA1610">
        <w:rPr>
          <w:rFonts w:ascii="Arial" w:hAnsi="Arial" w:cs="Arial"/>
          <w:sz w:val="20"/>
          <w:szCs w:val="20"/>
          <w:lang w:eastAsia="ar-SA"/>
        </w:rPr>
        <w:t>, del aparatado "SI es persona jurídica, del literal A) Documentos Legales del literal B)OFERTA TÉCNICA del numeral 11 CONTENIDO DE LAS OFERTAS, de las Bases de la Licitación Pública No. FSV 01/2020, que dice: "</w:t>
      </w:r>
      <w:proofErr w:type="spellStart"/>
      <w:r w:rsidRPr="00DA1610">
        <w:rPr>
          <w:rFonts w:ascii="Arial" w:hAnsi="Arial" w:cs="Arial"/>
          <w:sz w:val="20"/>
          <w:szCs w:val="20"/>
          <w:lang w:eastAsia="ar-SA"/>
        </w:rPr>
        <w:t>iv</w:t>
      </w:r>
      <w:proofErr w:type="spellEnd"/>
      <w:r w:rsidRPr="00DA1610">
        <w:rPr>
          <w:rFonts w:ascii="Arial" w:hAnsi="Arial" w:cs="Arial"/>
          <w:sz w:val="20"/>
          <w:szCs w:val="20"/>
          <w:lang w:eastAsia="ar-SA"/>
        </w:rPr>
        <w:t xml:space="preserve">) Credencial vigente del Representante Legal </w:t>
      </w:r>
      <w:r w:rsidRPr="00DA1610">
        <w:rPr>
          <w:rFonts w:ascii="Arial" w:hAnsi="Arial" w:cs="Arial"/>
          <w:b/>
          <w:bCs/>
          <w:sz w:val="20"/>
          <w:szCs w:val="20"/>
          <w:lang w:eastAsia="ar-SA"/>
        </w:rPr>
        <w:t>u otro documento que lo acredite como tal</w:t>
      </w:r>
      <w:r w:rsidRPr="00DA1610">
        <w:rPr>
          <w:rFonts w:ascii="Arial" w:hAnsi="Arial" w:cs="Arial"/>
          <w:sz w:val="20"/>
          <w:szCs w:val="20"/>
          <w:lang w:eastAsia="ar-SA"/>
        </w:rPr>
        <w:t>, debidamente inscrita en el Registro de Comercio. En caso de que la credencial inscrita se encontrare vencida, el ofertante deberá presentar, además, dicha credencial y una certificación expedida por persona facultada para tales efectos en que se consigne lo establecido en el inciso primero del Artículo 265 del Código de Comercio."</w:t>
      </w:r>
    </w:p>
    <w:p w14:paraId="4006D5B9"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Art. 4 inc. 3 LPA sobre la Eliminación de Requisitos Innecesarios "En todo caso, con el fin de agilizar los trámites y procedimientos administrativos, la Administración se abstendrá de exigir documentos de uso común que obren en registros públicos o en las dependencias encargadas de expedirlos, tales como la documentación acreditativa de la existencia de las personas, su personería, o la tarjeta de identificación tributaria." Esta disposición legal es clarísima, ya que el legislador ha querido agilizar los trámites, en este caso de una Licitación eliminando la exigencia de documentos cuyo origen se encuentre en los Registros Públicos, y tal es el caso de las credenciales de los Representantes legales de las Sociedades, que son Regidos y controlados con apego a las Leyes de la República a los requisitos insoldables que exige nuestra legislación, nadie puede negarles su validez legal, y obviamente los Abogados no pueden alegar ignorancia de la ley menos de los Registros Públicos, así como lo ha hecho la parte legal de la Comisión Evaluadora que se auto evalúa superior al Registro de Comercio y obvia y elimina el valor legal de sus constancias, que con sendos sellos y firmas acreditan su autenticidad y fehacientica legal y registral, despojando de valor dichos documentos, y que en base a esta disposición No eran Indispensables de presentar ya que constan en un asiento del Registro Público como lo es el de Comercio, </w:t>
      </w:r>
      <w:proofErr w:type="spellStart"/>
      <w:r w:rsidRPr="00DA1610">
        <w:rPr>
          <w:rFonts w:ascii="Arial" w:hAnsi="Arial" w:cs="Arial"/>
          <w:sz w:val="20"/>
          <w:szCs w:val="20"/>
          <w:lang w:eastAsia="ar-SA"/>
        </w:rPr>
        <w:t>mas</w:t>
      </w:r>
      <w:proofErr w:type="spellEnd"/>
      <w:r w:rsidRPr="00DA1610">
        <w:rPr>
          <w:rFonts w:ascii="Arial" w:hAnsi="Arial" w:cs="Arial"/>
          <w:sz w:val="20"/>
          <w:szCs w:val="20"/>
          <w:lang w:eastAsia="ar-SA"/>
        </w:rPr>
        <w:t xml:space="preserve"> sin embargo se presentó 2 veces.</w:t>
      </w:r>
    </w:p>
    <w:p w14:paraId="6141FDC9" w14:textId="77777777" w:rsidR="0026177D" w:rsidRPr="00DA1610" w:rsidRDefault="0026177D" w:rsidP="0026177D">
      <w:pPr>
        <w:suppressAutoHyphens/>
        <w:jc w:val="both"/>
        <w:rPr>
          <w:rFonts w:ascii="Arial" w:hAnsi="Arial" w:cs="Arial"/>
          <w:sz w:val="20"/>
          <w:szCs w:val="20"/>
          <w:lang w:eastAsia="ar-SA"/>
        </w:rPr>
      </w:pPr>
    </w:p>
    <w:p w14:paraId="3BB1F138"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Art. 7 LPA sobre Certificaciones y Constancias "Cuando una misma certificación o constancia extendida por la Administración pueda ser utilizada en diversos trámites, no figurará en ella institución destinataria alguna. Las certificaciones y constancias podrán ser expedidas y remitidas por medios electrónicos, tanto entre Órganos o Dependencias de la Administración Pública, como entre éstas y los ciudadanos. A tales efectos, la Administración Pública podrá implementar cualquiera de los mecanismos de firma electrónica o de autenticidad." Esta omisión de la parte legal que formo parte de la Comisión Evaluadora de la relacionada Licitación, obvio tal esta disposición legal, pues tiene, según esta disposición, la facultad de recurrir a verificar al Registro de Comercio sobre la autenticidad de la constancia que se nos emitió y que acreditaba la vigencia de mi personería legal, como Administrador Único de </w:t>
      </w:r>
      <w:proofErr w:type="spellStart"/>
      <w:r w:rsidRPr="00DA1610">
        <w:rPr>
          <w:rFonts w:ascii="Arial" w:hAnsi="Arial" w:cs="Arial"/>
          <w:sz w:val="20"/>
          <w:szCs w:val="20"/>
          <w:lang w:eastAsia="ar-SA"/>
        </w:rPr>
        <w:t>Recredito</w:t>
      </w:r>
      <w:proofErr w:type="spellEnd"/>
      <w:r w:rsidRPr="00DA1610">
        <w:rPr>
          <w:rFonts w:ascii="Arial" w:hAnsi="Arial" w:cs="Arial"/>
          <w:sz w:val="20"/>
          <w:szCs w:val="20"/>
          <w:lang w:eastAsia="ar-SA"/>
        </w:rPr>
        <w:t>, S.A de C.V.</w:t>
      </w:r>
    </w:p>
    <w:p w14:paraId="347FCC15" w14:textId="77777777" w:rsidR="0026177D" w:rsidRPr="00DA1610" w:rsidRDefault="0026177D" w:rsidP="0026177D">
      <w:pPr>
        <w:suppressAutoHyphens/>
        <w:jc w:val="both"/>
        <w:rPr>
          <w:rFonts w:ascii="Arial" w:hAnsi="Arial" w:cs="Arial"/>
          <w:sz w:val="20"/>
          <w:szCs w:val="20"/>
          <w:lang w:eastAsia="ar-SA"/>
        </w:rPr>
      </w:pPr>
    </w:p>
    <w:p w14:paraId="25C51A32"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A pesar de todo lo expuesto, vuestra autoridad determinó en el punto VI) del Acta de la Sesión de Junta Directiva número JD-CUARENTA/DOS MIL VEINTE, en el último párrafo de la página 3 y en los párrafos del 1 al 4 de la página 4, que RECREDITO, S.A. DE C.V., no obstante haber presentado los documentos arriba descrito, no subsano la prevención respecto a la representación legal puesto que no presentó la información </w:t>
      </w:r>
      <w:proofErr w:type="gramStart"/>
      <w:r w:rsidRPr="00DA1610">
        <w:rPr>
          <w:rFonts w:ascii="Arial" w:hAnsi="Arial" w:cs="Arial"/>
          <w:sz w:val="20"/>
          <w:szCs w:val="20"/>
          <w:lang w:eastAsia="ar-SA"/>
        </w:rPr>
        <w:t>de acuerdo a</w:t>
      </w:r>
      <w:proofErr w:type="gramEnd"/>
      <w:r w:rsidRPr="00DA1610">
        <w:rPr>
          <w:rFonts w:ascii="Arial" w:hAnsi="Arial" w:cs="Arial"/>
          <w:sz w:val="20"/>
          <w:szCs w:val="20"/>
          <w:lang w:eastAsia="ar-SA"/>
        </w:rPr>
        <w:t xml:space="preserve"> lo requerido: "La Sociedad RECREDITO. S.A. DE G. V., no subsanó conforme a lo requerido (subsanó de forma parcial se presentó el día catorce de febrero de dos mil veinte),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 el requerimiento de subsanación formulado oportunamente por la Comisión de Evaluación de Ofertas, el solo hecho de ser recibida la información o documentación, no significa que ésta esté completa o correcta, la Comisión de Evaluación de Ofertas, analizará y' verificará detalladamente el contenido de la misma, a efecto de determinar si lo subsanado cumple con los requisitos o formalidades establecidas en las Bases de Licitación, por el Fondo Social para la Vivienda, "con base al numeral 32. Aspectos Subsanables y No Subsanables (página No. 44), de las Bases de Licitación que establece:"...de no ser atendida la solicitud para corregir ¡os aspectos subsanables la oferta no continuará con el </w:t>
      </w:r>
      <w:r w:rsidRPr="00DA1610">
        <w:rPr>
          <w:rFonts w:ascii="Arial" w:hAnsi="Arial" w:cs="Arial"/>
          <w:sz w:val="20"/>
          <w:szCs w:val="20"/>
          <w:lang w:eastAsia="ar-SA"/>
        </w:rPr>
        <w:lastRenderedPageBreak/>
        <w:t xml:space="preserve">proceso de evaluación." (lo subrayado y resaltado es propio), asimismo, en el Art. 53 del Reglamento de la Ley de Adquisiciones y Contrataciones de la Administración Pública, que establece: "...En caso de no subsanarse oportunamente la oferta no se tomará en cuenta para continuar con el 10 proceso de evaluación, denominando al Oferente no elegible para continuar la evaluación." (lo subrayado y resaltado es propio). El ofertante no presentó la información </w:t>
      </w:r>
      <w:proofErr w:type="gramStart"/>
      <w:r w:rsidRPr="00DA1610">
        <w:rPr>
          <w:rFonts w:ascii="Arial" w:hAnsi="Arial" w:cs="Arial"/>
          <w:sz w:val="20"/>
          <w:szCs w:val="20"/>
          <w:lang w:eastAsia="ar-SA"/>
        </w:rPr>
        <w:t>de acuerdo a</w:t>
      </w:r>
      <w:proofErr w:type="gramEnd"/>
      <w:r w:rsidRPr="00DA1610">
        <w:rPr>
          <w:rFonts w:ascii="Arial" w:hAnsi="Arial" w:cs="Arial"/>
          <w:sz w:val="20"/>
          <w:szCs w:val="20"/>
          <w:lang w:eastAsia="ar-SA"/>
        </w:rPr>
        <w:t xml:space="preserve"> lo requerido en la etapa de subsanación en cuanto a lo relacionado a: "Deberá presentar la Credencial vigente del Representante legal u otro documento que lo acredite como tal, debidamente inscrita en el Registro de Comercio y certificada por Notario. En caso de que la credencial inscrita se encontrare vencida, el ofertante deberá presentar, además, dicha credencial y una certificación expedida por persona facultada para tales efectos en que se consigne lo establecido en el inciso primero Artículo 265 del Código de Comercio, lo anterior en atención a lo requerido en el numeral II. Contenido de las Ofertas, B. OFERTA TECNICA, apartado </w:t>
      </w:r>
      <w:proofErr w:type="spellStart"/>
      <w:r w:rsidRPr="00DA1610">
        <w:rPr>
          <w:rFonts w:ascii="Arial" w:hAnsi="Arial" w:cs="Arial"/>
          <w:sz w:val="20"/>
          <w:szCs w:val="20"/>
          <w:lang w:eastAsia="ar-SA"/>
        </w:rPr>
        <w:t>iv</w:t>
      </w:r>
      <w:proofErr w:type="spellEnd"/>
      <w:r w:rsidRPr="00DA1610">
        <w:rPr>
          <w:rFonts w:ascii="Arial" w:hAnsi="Arial" w:cs="Arial"/>
          <w:sz w:val="20"/>
          <w:szCs w:val="20"/>
          <w:lang w:eastAsia="ar-SA"/>
        </w:rPr>
        <w:t>) de la página No. 15 de las Bases de Licitación; el ofertante presentó una Constancia emitida por el Centro Nacional de Registros-Registro de Comercio, no presentó lo requerido, por lo que la Comisión de Evaluación de Ofertas, determinó que el ofertante no subsanó conforme a lo requerido, no considerándose la oferta presentada por la Sociedad RECREDITO. S.A. DE S.V., para continuar con el proceso de evaluación".</w:t>
      </w:r>
    </w:p>
    <w:p w14:paraId="158ABE78" w14:textId="77777777" w:rsidR="0026177D" w:rsidRPr="00DA1610" w:rsidRDefault="0026177D" w:rsidP="0026177D">
      <w:pPr>
        <w:suppressAutoHyphens/>
        <w:jc w:val="both"/>
        <w:rPr>
          <w:rFonts w:ascii="Arial" w:hAnsi="Arial" w:cs="Arial"/>
          <w:sz w:val="20"/>
          <w:szCs w:val="20"/>
          <w:lang w:eastAsia="ar-SA"/>
        </w:rPr>
      </w:pPr>
    </w:p>
    <w:p w14:paraId="06B9ADF5" w14:textId="77777777" w:rsidR="0026177D" w:rsidRPr="00DA1610" w:rsidRDefault="0026177D" w:rsidP="0026177D">
      <w:pPr>
        <w:suppressAutoHyphens/>
        <w:jc w:val="both"/>
        <w:rPr>
          <w:rFonts w:ascii="Arial" w:hAnsi="Arial" w:cs="Arial"/>
          <w:sz w:val="20"/>
          <w:szCs w:val="20"/>
          <w:lang w:eastAsia="ar-SA"/>
        </w:rPr>
      </w:pPr>
      <w:bookmarkStart w:id="29" w:name="_Hlk35338144"/>
      <w:r w:rsidRPr="00DA1610">
        <w:rPr>
          <w:rFonts w:ascii="Arial" w:hAnsi="Arial" w:cs="Arial"/>
          <w:sz w:val="20"/>
          <w:szCs w:val="20"/>
          <w:lang w:eastAsia="ar-SA"/>
        </w:rPr>
        <w:t xml:space="preserve">El no darle valides a esos "otros documentos" para acreditar la representación legal de mi representada y descalificar su oferta, viola el Principio de Legalidad tutelado en el Art. 86 inc. 3 de la que dice: "Art. 86 </w:t>
      </w:r>
      <w:proofErr w:type="gramStart"/>
      <w:r w:rsidRPr="00DA1610">
        <w:rPr>
          <w:rFonts w:ascii="Arial" w:hAnsi="Arial" w:cs="Arial"/>
          <w:sz w:val="20"/>
          <w:szCs w:val="20"/>
          <w:lang w:eastAsia="ar-SA"/>
        </w:rPr>
        <w:t>CN.-</w:t>
      </w:r>
      <w:proofErr w:type="gramEnd"/>
      <w:r w:rsidRPr="00DA1610">
        <w:rPr>
          <w:rFonts w:ascii="Arial" w:hAnsi="Arial" w:cs="Arial"/>
          <w:sz w:val="20"/>
          <w:szCs w:val="20"/>
          <w:lang w:eastAsia="ar-SA"/>
        </w:rPr>
        <w:t xml:space="preserve"> Los funcionarios del Gobierno son delegados del pueblo y no tienen más facultades que las que expresamente les da la ley".</w:t>
      </w:r>
    </w:p>
    <w:bookmarkEnd w:id="29"/>
    <w:p w14:paraId="1C533180" w14:textId="77777777" w:rsidR="0026177D" w:rsidRPr="00DA1610" w:rsidRDefault="0026177D" w:rsidP="0026177D">
      <w:pPr>
        <w:suppressAutoHyphens/>
        <w:jc w:val="both"/>
        <w:rPr>
          <w:rFonts w:ascii="Arial" w:hAnsi="Arial" w:cs="Arial"/>
          <w:sz w:val="20"/>
          <w:szCs w:val="20"/>
          <w:lang w:eastAsia="ar-SA"/>
        </w:rPr>
      </w:pPr>
    </w:p>
    <w:p w14:paraId="3E9EB665"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Este mismo principio se encuentra tutelado como parte de los Principios Generales de la Actividad Administrativa, en el Art. 3 numeral 1 de la Ley de Procedimientos Administrativos, en adelante LPA, que dice: Art. 3. LPA- La Administración Pública debe servir con objetividad a los intereses generales, y sus actuaciones están sujetas a los siguientes principios: 1. Legalidad: La Administración Pública actuará con pleno sometimiento al ordenamiento jurídico, de modo que solo puede hacer aquello que esté previsto expresamente en la Ley y en los términos en que ésta lo determine." </w:t>
      </w:r>
    </w:p>
    <w:p w14:paraId="69C811B0"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En este punto es importante señalar que la LPA es de aplicación al presente caso, en virtud de lo que dice su Art. 163. - "No obstante, no se derogan los procedimientos administrativos en materia tributaria y aduanal, de prestaciones de seguridad social, de expropiación forzosa, procedimientos seguidos por la administración militar, </w:t>
      </w:r>
      <w:r w:rsidRPr="00DA1610">
        <w:rPr>
          <w:rFonts w:ascii="Arial" w:hAnsi="Arial" w:cs="Arial"/>
          <w:b/>
          <w:sz w:val="20"/>
          <w:szCs w:val="20"/>
          <w:lang w:eastAsia="ar-SA"/>
        </w:rPr>
        <w:t>procedimientos de selección del contratista</w:t>
      </w:r>
      <w:r w:rsidRPr="00DA1610">
        <w:rPr>
          <w:rFonts w:ascii="Arial" w:hAnsi="Arial" w:cs="Arial"/>
          <w:sz w:val="20"/>
          <w:szCs w:val="20"/>
          <w:lang w:eastAsia="ar-SA"/>
        </w:rPr>
        <w:t xml:space="preserve"> y procedimientos relativos al medio ambiente, los cuales se regirán por lo dispuesto en su Ley Especial. </w:t>
      </w:r>
      <w:r w:rsidRPr="00DA1610">
        <w:rPr>
          <w:rFonts w:ascii="Arial" w:hAnsi="Arial" w:cs="Arial"/>
          <w:b/>
          <w:sz w:val="20"/>
          <w:szCs w:val="20"/>
          <w:u w:val="single"/>
          <w:lang w:eastAsia="ar-SA"/>
        </w:rPr>
        <w:t>En todo lo no previsto se aplicará lo establecido en esta Ley</w:t>
      </w:r>
      <w:r w:rsidRPr="00DA1610">
        <w:rPr>
          <w:rFonts w:ascii="Arial" w:hAnsi="Arial" w:cs="Arial"/>
          <w:sz w:val="20"/>
          <w:szCs w:val="20"/>
          <w:lang w:eastAsia="ar-SA"/>
        </w:rPr>
        <w:t>.", puesto que lo que no se modifica con la LPA, son las fases del procedimiento de selección de contratistas, como lo son la publicación de las bases, su descarga, el período de adendas o consultas, etc. Pero como la LACAP, no regulo los Principios Generales de la Actividad Administrativa, los mismos son de los aspectos NO PREVISTOS, en que se debe aplicar la LPA, máxime si tomamos en cuenta que estos principios generales, tienen su génesis a partir de la Constitución de nuestro país.</w:t>
      </w:r>
    </w:p>
    <w:p w14:paraId="3B5B7457"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Las Bases de la Licitación son consideradas las normas que rigen las licitaciones públicas, conforme al Art. 43 inc. 1 ° de la LACAP que dice: "Previo a toda licitación o todo concurso, deberán elaborarse las bases correspondientes, las que sin perjuicio de las Leyes o Reglamentos aplicables, </w:t>
      </w:r>
      <w:r w:rsidRPr="00DA1610">
        <w:rPr>
          <w:rFonts w:ascii="Arial" w:hAnsi="Arial" w:cs="Arial"/>
          <w:sz w:val="20"/>
          <w:szCs w:val="20"/>
          <w:u w:val="single"/>
          <w:lang w:eastAsia="ar-SA"/>
        </w:rPr>
        <w:t>constituyen el instrumento particular que regulará a la contratación específica</w:t>
      </w:r>
      <w:r w:rsidRPr="00DA1610">
        <w:rPr>
          <w:rFonts w:ascii="Arial" w:hAnsi="Arial" w:cs="Arial"/>
          <w:sz w:val="20"/>
          <w:szCs w:val="20"/>
          <w:lang w:eastAsia="ar-SA"/>
        </w:rPr>
        <w:t xml:space="preserve"> (...): así lo reconoce también la Jurisprudencia que dice: "El contenido de las </w:t>
      </w:r>
      <w:r w:rsidRPr="00DA1610">
        <w:rPr>
          <w:rFonts w:ascii="Arial" w:hAnsi="Arial" w:cs="Arial"/>
          <w:sz w:val="20"/>
          <w:szCs w:val="20"/>
          <w:u w:val="single"/>
          <w:lang w:eastAsia="ar-SA"/>
        </w:rPr>
        <w:t>bases de licitación tiene como finalidad específica, fijar los extremos de participación v condiciones de realización de las facultades de la Administración Pública</w:t>
      </w:r>
      <w:r w:rsidRPr="00DA1610">
        <w:rPr>
          <w:rFonts w:ascii="Arial" w:hAnsi="Arial" w:cs="Arial"/>
          <w:sz w:val="20"/>
          <w:szCs w:val="20"/>
          <w:lang w:eastAsia="ar-SA"/>
        </w:rPr>
        <w:t xml:space="preserve">, es por ello que las mismas constituyen un derecho positivo derivado de una relación precontractual. </w:t>
      </w:r>
      <w:r w:rsidRPr="00DA1610">
        <w:rPr>
          <w:rFonts w:ascii="Arial" w:hAnsi="Arial" w:cs="Arial"/>
          <w:sz w:val="20"/>
          <w:szCs w:val="20"/>
          <w:u w:val="single"/>
          <w:lang w:eastAsia="ar-SA"/>
        </w:rPr>
        <w:t>Dichas bases constituyen un plus o infraorden normativo que sienta los elementos primigenios de una licitación, calificada por las particularidades de su objeto y sujetos intervinientes</w:t>
      </w:r>
      <w:r w:rsidRPr="00DA1610">
        <w:rPr>
          <w:rFonts w:ascii="Arial" w:hAnsi="Arial" w:cs="Arial"/>
          <w:sz w:val="20"/>
          <w:szCs w:val="20"/>
          <w:lang w:eastAsia="ar-SA"/>
        </w:rPr>
        <w:t>, elementos que no se encuentran en oposición al orden normativo general, sino que constituyen un complemento de éste" (Sentencia de la Sala de lo Contencioso Administrativo, referencia 59-O-2003, de fecha 21 de julio de 2009), por lo que, su incumplimiento o vulneración son consideradas como vulneraciones al Principio de Legalidad, por lo que al descalificar a mi representada en oposición a lo establecido en el marco legal citado y en la base de licitación viola el Principio de Legalidad y en consecuencia la Certificación del Punto VI) del Acta de la sesión de junta directiva número JD-CUARENTA/DOS MIL VEINTE, de fecha 27 de febrero de 2020, derivada de la Licitación Pública No. FSV 01/2020 denominada GESTIÓN DE COBRO PREVENTIVO Y CORRECTIVO DE LA CARTERA HIPOTECARIA DEL FSV, específicamente en: a) el numeral 1, establecido en el párrafo final de la página 3 y párrafos 1 al 4 de la página 4 de la Certificación, en la que determinó no continuar evaluando a RECREDITO, S.A. DE C.V., y b) en la parte 12 resolutiva de la Certificación, en la que vuestra autoridad determinó adjudicar a otras empresas sin incluir a RECREDITO, S.A. DE C.V. debe ser revocado.</w:t>
      </w:r>
    </w:p>
    <w:p w14:paraId="3E8AFA8F" w14:textId="77777777" w:rsidR="0026177D" w:rsidRPr="00DA1610" w:rsidRDefault="0026177D" w:rsidP="0026177D">
      <w:pPr>
        <w:suppressAutoHyphens/>
        <w:jc w:val="both"/>
        <w:rPr>
          <w:rFonts w:ascii="Arial" w:hAnsi="Arial" w:cs="Arial"/>
          <w:sz w:val="20"/>
          <w:szCs w:val="20"/>
          <w:lang w:eastAsia="ar-SA"/>
        </w:rPr>
      </w:pPr>
    </w:p>
    <w:p w14:paraId="74BB0854"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lastRenderedPageBreak/>
        <w:t>El numeral 16. Descalificación de Ofertas de las Bases de Licitación, dice: "16. Descalificación de Ofertas. Queda expresamente establecido que por el solo hecho de ser recibida una oferta, no significa que ésta esté completa o correcta; posterior a la apertura, la Comisión de Evaluación de Ofertas verificará detalladamente su contenido y si encontrare: falta de veracidad o intento de engaño en la información; le faltaren documentos exigidos no subsanables, no cumpliera con cualquiera de los requisitos o formalidades no subsanables exigidas en las presentes Bases de Licitación, no respondiese en el tiempo establecido a las aclaraciones solicitadas por el FSV o le faltare información que fuere indispensable para la calificación de la oferta, esta será descalificada", mi representada no encaja en ninguno de los supuestos para ser descalificado, pues acredito de forma fehaciente su representación legal, por lo que acorde al Principio de Legalidad antes citado, su oferta debe ser evaluada y adjudicada.</w:t>
      </w:r>
    </w:p>
    <w:p w14:paraId="463B6A30" w14:textId="77777777" w:rsidR="0026177D" w:rsidRPr="00DA1610" w:rsidRDefault="0026177D" w:rsidP="0026177D">
      <w:pPr>
        <w:suppressAutoHyphens/>
        <w:jc w:val="both"/>
        <w:rPr>
          <w:rFonts w:ascii="Arial" w:hAnsi="Arial" w:cs="Arial"/>
          <w:sz w:val="20"/>
          <w:szCs w:val="20"/>
          <w:lang w:eastAsia="ar-SA"/>
        </w:rPr>
      </w:pPr>
    </w:p>
    <w:p w14:paraId="70658E06"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Asimismo, la certificación del punto VI) del Acta de la Sesión de Junta Directiva, de fecha 27 de febrero de 2020, viola el Principio de Verdad Material, tutelado en el numeral 8 del Art. 3 de la LPA, que dice: "Art. 3 LPA.- La Administración Pública debe servir con objetividad a los intereses generales, y sus actuaciones están sujetas a los siguientes principios: 8. Verdad Material: Las actuaciones de la autoridad administrativa deberán ajustarse a la verdad material que resulte de los hechos, aun cuando no hayan sido alegados ni se deriven de pruebas propuestas por los interesados", dado que vuestra institución, contaba con la Documentación legal suficiente que acredita de forma fehaciente la representación legal de RECREDITO, S.A. DE C.V., es decir tenía a su disposición tanto el Testimonio de Escritura Pública de Aumento de Capital y Modificación del Pacto Social, otorgada a las nueve horas y treinta minutos del día tres de junio de dos mil diecinueve como la Constancia emitida por el Registrador Lic. Rafael Armando Ruiz Hernández, del Registro de Comercio del Centro Nacional de Registros de fecha 08 de enero de 2020, en la que se establece de forma inequívoca que soy el Administrador Único y por ende Representante Legal de RECREDITO, S.A. DE C.V., que mi nombramiento tiene una vigencia de siete años y que vence hasta el año 2021, 13 por lo que al inobservar dichos hechos y elementos establecidos en documentos legales que gozan de fe pública y determinar que mi representada no subsano de forma oportuna las prevenciones realizadas en fecha 10 de febrero de 2020, vuestra autoridad violó el Principio de Verdad Material, por lo que el acto que impugno es ilegal y en consecuencia debe ser revocado en los términos antes señalados y la oferta de mi representada debe ser evaluada y adjudicada.</w:t>
      </w:r>
    </w:p>
    <w:p w14:paraId="03066D2D" w14:textId="77777777" w:rsidR="0026177D" w:rsidRPr="00DA1610" w:rsidRDefault="0026177D" w:rsidP="0026177D">
      <w:pPr>
        <w:suppressAutoHyphens/>
        <w:jc w:val="both"/>
        <w:rPr>
          <w:rFonts w:ascii="Arial" w:hAnsi="Arial" w:cs="Arial"/>
          <w:sz w:val="20"/>
          <w:szCs w:val="20"/>
          <w:lang w:eastAsia="ar-SA"/>
        </w:rPr>
      </w:pPr>
    </w:p>
    <w:p w14:paraId="28970787"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b/>
          <w:bCs/>
          <w:sz w:val="20"/>
          <w:szCs w:val="20"/>
          <w:lang w:eastAsia="ar-SA"/>
        </w:rPr>
        <w:t>La oferta económica de RECREDITO, S.A. DE C.V., es conveniente a vuestra Institución, por lo que al adjudicar a mi representada se daría cumplimiento al principio de racionalidad del gasto público, tutelado en el art. 3 literal i) del RELACAP.</w:t>
      </w:r>
    </w:p>
    <w:p w14:paraId="45089804"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El Art. 3 literal i) del RELACAP que dice: "Art. 3.- Las adquisiciones y contrataciones se regirán por los siguientes principios de publicidad, libre competencia, igualdad, ética, transparencia, imparcialidad, probidad, centralización, normativa y descentralización operativa y </w:t>
      </w:r>
      <w:r w:rsidRPr="00DA1610">
        <w:rPr>
          <w:rFonts w:ascii="Arial" w:hAnsi="Arial" w:cs="Arial"/>
          <w:b/>
          <w:bCs/>
          <w:sz w:val="20"/>
          <w:szCs w:val="20"/>
          <w:lang w:eastAsia="ar-SA"/>
        </w:rPr>
        <w:t>racionalidad del gasto pública:</w:t>
      </w:r>
      <w:r w:rsidRPr="00DA1610">
        <w:rPr>
          <w:rFonts w:ascii="Arial" w:hAnsi="Arial" w:cs="Arial"/>
          <w:sz w:val="20"/>
          <w:szCs w:val="20"/>
          <w:lang w:eastAsia="ar-SA"/>
        </w:rPr>
        <w:t xml:space="preserve"> i) Utilizar eficiente los recursos en las adquisiciones y contrataciones de las obras, bienes y servicios necesarias para el cumplimiento de las facultades, deberes y obligaciones que corresponden a las Instituciones".</w:t>
      </w:r>
    </w:p>
    <w:p w14:paraId="75BCB75A"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Ante la imposibilidad de continuar siendo evaluada en la etapa económica, por las vulneraciones detalladas en los apartados anteriores, le solicito que mi representada sea adjudicada, dado que su oferta es conveniente a vuestra Institución para garantizar </w:t>
      </w:r>
      <w:proofErr w:type="gramStart"/>
      <w:r w:rsidRPr="00DA1610">
        <w:rPr>
          <w:rFonts w:ascii="Arial" w:hAnsi="Arial" w:cs="Arial"/>
          <w:sz w:val="20"/>
          <w:szCs w:val="20"/>
          <w:lang w:eastAsia="ar-SA"/>
        </w:rPr>
        <w:t>la el</w:t>
      </w:r>
      <w:proofErr w:type="gramEnd"/>
      <w:r w:rsidRPr="00DA1610">
        <w:rPr>
          <w:rFonts w:ascii="Arial" w:hAnsi="Arial" w:cs="Arial"/>
          <w:sz w:val="20"/>
          <w:szCs w:val="20"/>
          <w:lang w:eastAsia="ar-SA"/>
        </w:rPr>
        <w:t xml:space="preserve"> cumplimiento del Principio de Racionalidad del Gasto Público, puesto que al comparar la oferta económica de mi representada con otras empresas, conforme al Acta de Apertura de ofertas de licitación pública No. FSV-01/2020 "Gestión de Cobro Preventivo y Correctivo de la Cartera Hipotecaria del FSV" de fecha 21 de enero de 2020, de la que presento copia simple, adjudicar a la oferta de RECREDITO, S.A. DE C.V., da cumplimiento al Principio de Racionalidad del gasto público, por lo que debe ser adjudicada.</w:t>
      </w:r>
    </w:p>
    <w:p w14:paraId="63D2F918"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 </w:t>
      </w:r>
    </w:p>
    <w:p w14:paraId="2FAB023C"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b/>
          <w:bCs/>
          <w:sz w:val="20"/>
          <w:szCs w:val="20"/>
          <w:lang w:eastAsia="ar-SA"/>
        </w:rPr>
        <w:t>V. CONCLUSIÓN.</w:t>
      </w:r>
    </w:p>
    <w:p w14:paraId="4E817C95"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De conformidad a los argumentos antes expuestos, queda totalmente evidenciado que la oferta de mí representada cumple con los requisitos legales, financieros, técnicos y económicos exigidos en las bases de la Licitación Pública No. FSV 01/2020denominada "Gestión de Cobro Preventivo y Correctivo de la Cartera Hipotecaria del FSV" y que la metodología utilizada para evaluar la oferta de mi representada infringió los Artículos, 86 inc. Final de la Constitución; el Arts. 3 numeral 1 y 8; 4 inc. 3; 7; 163 de la LPA; y el Art. 43 de la LACAP y 46 de su Reglamento.</w:t>
      </w:r>
    </w:p>
    <w:p w14:paraId="5895303A"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No omito manifestarle, que me reservo el derecho a reclamar indemnización por los daños y perjuicios que me ha ocasionado y continúa ocasionándome el Punto VI) del Acta de la sesión de junta directiva número JD-CUARENTA/DOS MIL VEINTE, de fecha 27 de febrero de 2020, en el que se determinó no adjudicarme la Licitación Pública No. FSV 01/2020, por parte de vuestra autoridad como emisor del referido acto, de conformidad a los artículos 55 inciso 1°, 59 inciso 1o y 60 inciso 1o numeral 1, todos de la LPA, que dicen: </w:t>
      </w:r>
      <w:r w:rsidRPr="00DA1610">
        <w:rPr>
          <w:rFonts w:ascii="Arial" w:hAnsi="Arial" w:cs="Arial"/>
          <w:b/>
          <w:bCs/>
          <w:sz w:val="20"/>
          <w:szCs w:val="20"/>
          <w:lang w:eastAsia="ar-SA"/>
        </w:rPr>
        <w:t>Derecho a la Indemnización</w:t>
      </w:r>
      <w:r w:rsidRPr="00DA1610">
        <w:rPr>
          <w:rFonts w:ascii="Arial" w:hAnsi="Arial" w:cs="Arial"/>
          <w:sz w:val="20"/>
          <w:szCs w:val="20"/>
          <w:lang w:eastAsia="ar-SA"/>
        </w:rPr>
        <w:t xml:space="preserve">. Art. 55.- Los particulares tendrán derecho a ser indemnizados por la Administración Pública de la </w:t>
      </w:r>
      <w:r w:rsidRPr="00DA1610">
        <w:rPr>
          <w:rFonts w:ascii="Arial" w:hAnsi="Arial" w:cs="Arial"/>
          <w:sz w:val="20"/>
          <w:szCs w:val="20"/>
          <w:lang w:eastAsia="ar-SA"/>
        </w:rPr>
        <w:lastRenderedPageBreak/>
        <w:t xml:space="preserve">lesión que sufran en cualquiera de sus bienes y derechos, siempre que ésta sea a consecuencia del funcionamiento normal o anormal de la Administración Pública; </w:t>
      </w:r>
      <w:r w:rsidRPr="00DA1610">
        <w:rPr>
          <w:rFonts w:ascii="Arial" w:hAnsi="Arial" w:cs="Arial"/>
          <w:b/>
          <w:bCs/>
          <w:sz w:val="20"/>
          <w:szCs w:val="20"/>
          <w:lang w:eastAsia="ar-SA"/>
        </w:rPr>
        <w:t>Daño Indemnizable</w:t>
      </w:r>
      <w:r w:rsidRPr="00DA1610">
        <w:rPr>
          <w:rFonts w:ascii="Arial" w:hAnsi="Arial" w:cs="Arial"/>
          <w:sz w:val="20"/>
          <w:szCs w:val="20"/>
          <w:lang w:eastAsia="ar-SA"/>
        </w:rPr>
        <w:t xml:space="preserve">. Art. 59.- Son indemnizables los daños de cualquier tipo, patrimonial, físico o moral, por daño emergente o lucro cesante, siempre que sean reales y efectivos, evaluables económicamente e individualizados en relación con una persona o grupo de personas; </w:t>
      </w:r>
      <w:r w:rsidRPr="00DA1610">
        <w:rPr>
          <w:rFonts w:ascii="Arial" w:hAnsi="Arial" w:cs="Arial"/>
          <w:b/>
          <w:bCs/>
          <w:sz w:val="20"/>
          <w:szCs w:val="20"/>
          <w:lang w:eastAsia="ar-SA"/>
        </w:rPr>
        <w:t>Reglas Especiales en el Caso de Reclamación por Violación de Derechos Constitucionales</w:t>
      </w:r>
      <w:r w:rsidRPr="00DA1610">
        <w:rPr>
          <w:rFonts w:ascii="Arial" w:hAnsi="Arial" w:cs="Arial"/>
          <w:sz w:val="20"/>
          <w:szCs w:val="20"/>
          <w:lang w:eastAsia="ar-SA"/>
        </w:rPr>
        <w:t>. Art. 60- Cuando los daños y perjuicios tengan su causa en la violación de derechos constitucionales, de conformidad con el artículo 245 de la Constitución de la República, para su reclamación, se tendrán en cuenta las reglas siguientes: 1. La responsabilidad es personal, de tipo subjetiva y recae directamente en el servidor público. La responsabilidad del servidor público se extiende aun a los supuestos en los que en su actuación haya podido existir un error excusable y no se extingue por el hecho de haber cesado en el cargo".</w:t>
      </w:r>
    </w:p>
    <w:p w14:paraId="6E680193" w14:textId="77777777" w:rsidR="0026177D" w:rsidRPr="00DA1610" w:rsidRDefault="0026177D" w:rsidP="0026177D">
      <w:pPr>
        <w:suppressAutoHyphens/>
        <w:jc w:val="both"/>
        <w:rPr>
          <w:rFonts w:ascii="Arial" w:hAnsi="Arial" w:cs="Arial"/>
          <w:sz w:val="20"/>
          <w:szCs w:val="20"/>
          <w:lang w:eastAsia="ar-SA"/>
        </w:rPr>
      </w:pPr>
    </w:p>
    <w:p w14:paraId="271162CF"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b/>
          <w:bCs/>
          <w:sz w:val="20"/>
          <w:szCs w:val="20"/>
          <w:lang w:eastAsia="ar-SA"/>
        </w:rPr>
        <w:t>VI. PETITORIO.</w:t>
      </w:r>
    </w:p>
    <w:p w14:paraId="61086328"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 Por tanto, con base en lo antes expuesto y en los artículos 18 y 86 Inc. Final de la Constitución de la República de El Salvador y los artículos 76, 77 y 78 de la Ley de Adquisiciones y Contrataciones de la Administración Pública, 71 y 72 de su Reglamento, y al Art. 3 numerales 1 y 8, Art.4 inc. 3, Art. 7 de la LPA, a ustedes con todo respeto, en el carácter que actúo, </w:t>
      </w:r>
      <w:r w:rsidRPr="00DA1610">
        <w:rPr>
          <w:rFonts w:ascii="Arial" w:hAnsi="Arial" w:cs="Arial"/>
          <w:b/>
          <w:bCs/>
          <w:sz w:val="20"/>
          <w:szCs w:val="20"/>
          <w:lang w:eastAsia="ar-SA"/>
        </w:rPr>
        <w:t>LES PIDO</w:t>
      </w:r>
      <w:r w:rsidRPr="00DA1610">
        <w:rPr>
          <w:rFonts w:ascii="Arial" w:hAnsi="Arial" w:cs="Arial"/>
          <w:sz w:val="20"/>
          <w:szCs w:val="20"/>
          <w:lang w:eastAsia="ar-SA"/>
        </w:rPr>
        <w:t>:</w:t>
      </w:r>
    </w:p>
    <w:p w14:paraId="19D0EC12"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6.1.</w:t>
      </w:r>
      <w:r w:rsidRPr="00DA1610">
        <w:rPr>
          <w:rFonts w:ascii="Arial" w:hAnsi="Arial" w:cs="Arial"/>
          <w:sz w:val="20"/>
          <w:szCs w:val="20"/>
          <w:lang w:eastAsia="ar-SA"/>
        </w:rPr>
        <w:tab/>
        <w:t>Me admitan el presente recurso de revisión, en el carácter que comparezco, en contra de la Certificación del Punto VI) del Acta de la sesión de junta directiva número JD-CUARENTA/DOS MIL VEINTE, de fecha 27 de febrero de 2020, derivada de la Licitación Pública No. FSV 01/2020 denominada GESTIÓN DE COBRO PREVENTIVO Y CORRECTIVO DE LA CARTERA HIPOTECARIA DEL FSV, específicamente en: a) el numeral 1, establecido en el párrafo final de la página 3 y párrafos 1 al 4 de la página 4 de la Certificación, en la que determinó no continuar evaluando a RECREDITO, S.A. DE C.V., y b) en la parte resolutiva de la Certificación, en la que vuestra autoridad determinó adjudicar a otras empresas sin incluir a RECREDITO, S.A. DE C.V.</w:t>
      </w:r>
    </w:p>
    <w:p w14:paraId="7EFD2FA6"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6.2.</w:t>
      </w:r>
      <w:r w:rsidRPr="00DA1610">
        <w:rPr>
          <w:rFonts w:ascii="Arial" w:hAnsi="Arial" w:cs="Arial"/>
          <w:sz w:val="20"/>
          <w:szCs w:val="20"/>
          <w:lang w:eastAsia="ar-SA"/>
        </w:rPr>
        <w:tab/>
        <w:t>Revoque: la Certificación del Punto VI) del Acta de la sesión de junta directiva número JD-CUARENTA/DOS MIL VEINTE, de fecha 27 de febrero de 2020, derivada de la Licitación Pública No. FSV 01/2020 denominada GESTIÓN DE COBRO PREVENTIVO Y CORRECTIVO DE LA CARTERA HIPOTECARIA DEL FSV, específicamente en: a) el numeral 1, establecido en el párrafo final de la página 3 y párrafos 1 al 4 de la página 4 de la Certificación, en la que determinó no continuar evaluando a RECREDITO, S.A. DE C.V., y b) en la parte resolutiva de la Certificación, en la que vuestra autoridad determinó adjudicar a otras empresas sin incluir a RECREDITO, S.A. DE C.V.</w:t>
      </w:r>
    </w:p>
    <w:p w14:paraId="5219ED96"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6.3.</w:t>
      </w:r>
      <w:r w:rsidRPr="00DA1610">
        <w:rPr>
          <w:rFonts w:ascii="Arial" w:hAnsi="Arial" w:cs="Arial"/>
          <w:sz w:val="20"/>
          <w:szCs w:val="20"/>
          <w:lang w:eastAsia="ar-SA"/>
        </w:rPr>
        <w:tab/>
        <w:t>Se emita una nueva Resolución en la que se adjudique a la sociedad RECREDITO, S.A. DE C.V. de la Licitación Pública No. FSV 01/2020 denominada GESTIÓN DE COBRO PREVENTIVO Y CORRECTIVO DE LA CARTERA HIPOTECARIA DEL FSV, en la ZONA ORIENTAL, OCCIDENTAL Y CENTRAL, por cumplir con todos los requisitos legales, financieros y técnicos y por consiguiente ser la oferta más conveniente para los intereses del FONDO SOCIAL PARA LA VIVIENDA.</w:t>
      </w:r>
    </w:p>
    <w:p w14:paraId="47BC7E1D"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6.4.</w:t>
      </w:r>
      <w:r w:rsidRPr="00DA1610">
        <w:rPr>
          <w:rFonts w:ascii="Arial" w:hAnsi="Arial" w:cs="Arial"/>
          <w:sz w:val="20"/>
          <w:szCs w:val="20"/>
          <w:lang w:eastAsia="ar-SA"/>
        </w:rPr>
        <w:tab/>
        <w:t>Se tengan por agregados los siguientes documentos:</w:t>
      </w:r>
    </w:p>
    <w:p w14:paraId="253F0A95"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6.4.1.</w:t>
      </w:r>
      <w:r w:rsidRPr="00DA1610">
        <w:rPr>
          <w:rFonts w:ascii="Arial" w:hAnsi="Arial" w:cs="Arial"/>
          <w:sz w:val="20"/>
          <w:szCs w:val="20"/>
          <w:lang w:eastAsia="ar-SA"/>
        </w:rPr>
        <w:t xml:space="preserve"> Copia certificada por notario de Testimonio de Escritura Pública de Aumento de Capital y Modificación del Pacto Social, otorgada a las nueve horas y treinta minutos 16 del día tres de junio de dos mil diecinueve, ante los oficios notariales del Licenciado José Ricardo </w:t>
      </w:r>
      <w:proofErr w:type="spellStart"/>
      <w:r w:rsidRPr="00DA1610">
        <w:rPr>
          <w:rFonts w:ascii="Arial" w:hAnsi="Arial" w:cs="Arial"/>
          <w:sz w:val="20"/>
          <w:szCs w:val="20"/>
          <w:lang w:eastAsia="ar-SA"/>
        </w:rPr>
        <w:t>Péñate</w:t>
      </w:r>
      <w:proofErr w:type="spellEnd"/>
      <w:r w:rsidRPr="00DA1610">
        <w:rPr>
          <w:rFonts w:ascii="Arial" w:hAnsi="Arial" w:cs="Arial"/>
          <w:sz w:val="20"/>
          <w:szCs w:val="20"/>
          <w:lang w:eastAsia="ar-SA"/>
        </w:rPr>
        <w:t xml:space="preserve"> Mejía, en la que establece que soy el Representante Legal de RECREDITO, S.A. DE C.V.</w:t>
      </w:r>
    </w:p>
    <w:p w14:paraId="7E85CD1E"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6.4.2</w:t>
      </w:r>
      <w:r w:rsidRPr="00DA1610">
        <w:rPr>
          <w:rFonts w:ascii="Arial" w:hAnsi="Arial" w:cs="Arial"/>
          <w:sz w:val="20"/>
          <w:szCs w:val="20"/>
          <w:lang w:eastAsia="ar-SA"/>
        </w:rPr>
        <w:t>.</w:t>
      </w:r>
      <w:r w:rsidRPr="00DA1610">
        <w:rPr>
          <w:rFonts w:ascii="Arial" w:hAnsi="Arial" w:cs="Arial"/>
          <w:sz w:val="20"/>
          <w:szCs w:val="20"/>
          <w:lang w:eastAsia="ar-SA"/>
        </w:rPr>
        <w:tab/>
        <w:t>Copia simple de la Certificación del Punto VI) del Acta de la sesión de junta directiva número JD-CUARENTA/DOS MIL VEINTE, de fecha 27 de febrero de 2020, emitido en fecha 02 de marzo 2020, por el Gerente General del Fondo Social para la Vivienda, Lic. Mariano A. Bonilla.</w:t>
      </w:r>
    </w:p>
    <w:p w14:paraId="6E1AF3AD"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6.4.3.</w:t>
      </w:r>
      <w:r w:rsidRPr="00DA1610">
        <w:rPr>
          <w:rFonts w:ascii="Arial" w:hAnsi="Arial" w:cs="Arial"/>
          <w:sz w:val="20"/>
          <w:szCs w:val="20"/>
          <w:lang w:eastAsia="ar-SA"/>
        </w:rPr>
        <w:tab/>
        <w:t>Copia simple de la Nota de fecha 10 de febrero de 2020, en la que se notifica el Acuerdo tomado en fecha 04 de febrero de 2020, por la Comisión de Evaluación de Ofertas, en la que en su romano V) previene a RECREDITO, S.A. DE C.V.</w:t>
      </w:r>
    </w:p>
    <w:p w14:paraId="1B0336C0"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6.4.4</w:t>
      </w:r>
      <w:r w:rsidRPr="00DA1610">
        <w:rPr>
          <w:rFonts w:ascii="Arial" w:hAnsi="Arial" w:cs="Arial"/>
          <w:sz w:val="20"/>
          <w:szCs w:val="20"/>
          <w:lang w:eastAsia="ar-SA"/>
        </w:rPr>
        <w:t>.</w:t>
      </w:r>
      <w:r w:rsidRPr="00DA1610">
        <w:rPr>
          <w:rFonts w:ascii="Arial" w:hAnsi="Arial" w:cs="Arial"/>
          <w:sz w:val="20"/>
          <w:szCs w:val="20"/>
          <w:lang w:eastAsia="ar-SA"/>
        </w:rPr>
        <w:tab/>
        <w:t xml:space="preserve">Copia simple de nota de fecha 14 de febrero de 2020, presentada al </w:t>
      </w:r>
      <w:proofErr w:type="gramStart"/>
      <w:r w:rsidRPr="00DA1610">
        <w:rPr>
          <w:rFonts w:ascii="Arial" w:hAnsi="Arial" w:cs="Arial"/>
          <w:sz w:val="20"/>
          <w:szCs w:val="20"/>
          <w:lang w:eastAsia="ar-SA"/>
        </w:rPr>
        <w:t>Jefe</w:t>
      </w:r>
      <w:proofErr w:type="gramEnd"/>
      <w:r w:rsidRPr="00DA1610">
        <w:rPr>
          <w:rFonts w:ascii="Arial" w:hAnsi="Arial" w:cs="Arial"/>
          <w:sz w:val="20"/>
          <w:szCs w:val="20"/>
          <w:lang w:eastAsia="ar-SA"/>
        </w:rPr>
        <w:t xml:space="preserve"> UACI de vuestra institución, en la que se subsané las prevenciones realizadas notificadas fecha 10 de febrero de 2020.</w:t>
      </w:r>
    </w:p>
    <w:p w14:paraId="655823D0"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b/>
          <w:bCs/>
          <w:sz w:val="20"/>
          <w:szCs w:val="20"/>
          <w:lang w:eastAsia="ar-SA"/>
        </w:rPr>
        <w:t>6.4.5.</w:t>
      </w:r>
      <w:r w:rsidRPr="00DA1610">
        <w:rPr>
          <w:rFonts w:ascii="Arial" w:hAnsi="Arial" w:cs="Arial"/>
          <w:sz w:val="20"/>
          <w:szCs w:val="20"/>
          <w:lang w:eastAsia="ar-SA"/>
        </w:rPr>
        <w:tab/>
        <w:t>Copia simple de Acta de Apertura de ofertas de licitación pública No. FSV-01/2020 "Gestión de Cobro Preventivo y Correctivo de la Cartera Hipotecaria del FSV" de fecha 21 de enero de 2020.</w:t>
      </w:r>
    </w:p>
    <w:p w14:paraId="0162C805"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 xml:space="preserve">Señalo para oír notificaciones la siguiente Dirección: Primera calle Poniente y sesenta y </w:t>
      </w:r>
      <w:proofErr w:type="gramStart"/>
      <w:r w:rsidRPr="00DA1610">
        <w:rPr>
          <w:rFonts w:ascii="Arial" w:hAnsi="Arial" w:cs="Arial"/>
          <w:sz w:val="20"/>
          <w:szCs w:val="20"/>
          <w:lang w:eastAsia="ar-SA"/>
        </w:rPr>
        <w:t>tres avenida norte</w:t>
      </w:r>
      <w:proofErr w:type="gramEnd"/>
      <w:r w:rsidRPr="00DA1610">
        <w:rPr>
          <w:rFonts w:ascii="Arial" w:hAnsi="Arial" w:cs="Arial"/>
          <w:sz w:val="20"/>
          <w:szCs w:val="20"/>
          <w:lang w:eastAsia="ar-SA"/>
        </w:rPr>
        <w:t>, Edificio A&amp;M, local C-5, Colonia Escalón, San Salvador, teléfono: 2260-9086; correo electrónico: recreditos@gmail.com.”.</w:t>
      </w:r>
    </w:p>
    <w:p w14:paraId="45A0190B" w14:textId="77777777" w:rsidR="0026177D" w:rsidRDefault="0026177D" w:rsidP="0026177D">
      <w:pPr>
        <w:suppressAutoHyphens/>
        <w:jc w:val="both"/>
        <w:rPr>
          <w:rFonts w:ascii="Arial" w:eastAsia="Calibri" w:hAnsi="Arial" w:cs="Arial"/>
          <w:b/>
          <w:sz w:val="20"/>
          <w:szCs w:val="20"/>
        </w:rPr>
      </w:pPr>
    </w:p>
    <w:p w14:paraId="29EDA1CD" w14:textId="77777777" w:rsidR="0026177D" w:rsidRPr="00DA1610" w:rsidRDefault="0026177D" w:rsidP="0026177D">
      <w:pPr>
        <w:suppressAutoHyphens/>
        <w:jc w:val="both"/>
        <w:rPr>
          <w:rFonts w:ascii="Arial" w:eastAsia="Calibri" w:hAnsi="Arial" w:cs="Arial"/>
          <w:sz w:val="20"/>
          <w:szCs w:val="20"/>
          <w:lang w:eastAsia="ar-SA"/>
        </w:rPr>
      </w:pPr>
      <w:r w:rsidRPr="00DA1610">
        <w:rPr>
          <w:rFonts w:ascii="Arial" w:eastAsia="Calibri" w:hAnsi="Arial" w:cs="Arial"/>
          <w:b/>
          <w:sz w:val="20"/>
          <w:szCs w:val="20"/>
        </w:rPr>
        <w:t xml:space="preserve">B. </w:t>
      </w:r>
      <w:r w:rsidRPr="00DA1610">
        <w:rPr>
          <w:rFonts w:ascii="Arial" w:hAnsi="Arial" w:cs="Arial"/>
          <w:sz w:val="20"/>
          <w:szCs w:val="20"/>
          <w:lang w:eastAsia="ar-SA"/>
        </w:rPr>
        <w:t>Que</w:t>
      </w:r>
      <w:r w:rsidRPr="00DA1610">
        <w:rPr>
          <w:rFonts w:ascii="Arial" w:eastAsia="Calibri" w:hAnsi="Arial" w:cs="Arial"/>
          <w:sz w:val="20"/>
          <w:szCs w:val="20"/>
        </w:rPr>
        <w:t xml:space="preserve"> esta Comisión Especial de Alto Nivel, hace constar que las argumentaciones anteriormente precitadas son las expuestas por la Recurrente.</w:t>
      </w:r>
    </w:p>
    <w:p w14:paraId="1C64FC82" w14:textId="77777777" w:rsidR="0026177D" w:rsidRPr="00DA1610" w:rsidRDefault="0026177D" w:rsidP="0026177D">
      <w:pPr>
        <w:jc w:val="both"/>
        <w:rPr>
          <w:rFonts w:ascii="Arial" w:eastAsia="Calibri" w:hAnsi="Arial" w:cs="Arial"/>
          <w:sz w:val="20"/>
          <w:szCs w:val="20"/>
        </w:rPr>
      </w:pPr>
    </w:p>
    <w:p w14:paraId="6937C231" w14:textId="77777777" w:rsidR="0026177D" w:rsidRPr="00DA1610" w:rsidRDefault="0026177D" w:rsidP="0026177D">
      <w:pPr>
        <w:suppressAutoHyphens/>
        <w:jc w:val="both"/>
        <w:rPr>
          <w:rFonts w:ascii="Arial" w:eastAsia="Calibri" w:hAnsi="Arial" w:cs="Arial"/>
          <w:sz w:val="20"/>
          <w:szCs w:val="20"/>
        </w:rPr>
      </w:pPr>
      <w:r w:rsidRPr="00DA1610">
        <w:rPr>
          <w:rFonts w:ascii="Arial" w:eastAsia="Calibri" w:hAnsi="Arial" w:cs="Arial"/>
          <w:sz w:val="20"/>
          <w:szCs w:val="20"/>
        </w:rPr>
        <w:lastRenderedPageBreak/>
        <w:t xml:space="preserve"> La Comisión Especial de Alto Nivel procedió a verificar el expediente del proceso de la Licitación Pública que nos ocupa, lo alegado por la Recurrente y los documentos a que se hacen referencia y a lo actuado por la Comisión de Evaluación de Ofertas, por lo que pudimos comprobar de conformidad a las argumentaciones, y se efectúa el siguiente planteamiento: </w:t>
      </w:r>
    </w:p>
    <w:p w14:paraId="1B21D022" w14:textId="77777777" w:rsidR="0026177D" w:rsidRPr="00DA1610" w:rsidRDefault="0026177D" w:rsidP="0026177D">
      <w:pPr>
        <w:contextualSpacing/>
        <w:jc w:val="both"/>
        <w:rPr>
          <w:rFonts w:ascii="Arial" w:eastAsia="Calibri" w:hAnsi="Arial" w:cs="Arial"/>
          <w:sz w:val="20"/>
          <w:szCs w:val="20"/>
        </w:rPr>
      </w:pPr>
    </w:p>
    <w:p w14:paraId="7B3A6544" w14:textId="77777777" w:rsidR="0026177D" w:rsidRPr="00DA1610" w:rsidRDefault="0026177D" w:rsidP="0026177D">
      <w:pPr>
        <w:contextualSpacing/>
        <w:jc w:val="both"/>
        <w:rPr>
          <w:rFonts w:ascii="Arial" w:hAnsi="Arial" w:cs="Arial"/>
          <w:b/>
          <w:sz w:val="20"/>
          <w:szCs w:val="20"/>
          <w:lang w:eastAsia="es-SV"/>
        </w:rPr>
      </w:pPr>
      <w:bookmarkStart w:id="30" w:name="_Hlk35336236"/>
      <w:r w:rsidRPr="00DA1610">
        <w:rPr>
          <w:rFonts w:ascii="Arial" w:hAnsi="Arial" w:cs="Arial"/>
          <w:b/>
          <w:sz w:val="20"/>
          <w:szCs w:val="20"/>
          <w:lang w:eastAsia="es-SV"/>
        </w:rPr>
        <w:t>1)</w:t>
      </w:r>
      <w:r w:rsidRPr="00DA1610">
        <w:rPr>
          <w:rFonts w:ascii="Arial" w:hAnsi="Arial" w:cs="Arial"/>
          <w:sz w:val="20"/>
          <w:szCs w:val="20"/>
          <w:lang w:eastAsia="es-SV"/>
        </w:rPr>
        <w:t>En cuanto a lo alegado por la recurrente sobre que: “…</w:t>
      </w:r>
      <w:r w:rsidRPr="00DA1610">
        <w:rPr>
          <w:rFonts w:ascii="Arial" w:hAnsi="Arial" w:cs="Arial"/>
          <w:i/>
          <w:iCs/>
          <w:sz w:val="20"/>
          <w:szCs w:val="20"/>
          <w:lang w:eastAsia="ar-SA"/>
        </w:rPr>
        <w:t>4.1 El Fondo Social para la Vivienda, en la Certificación del Punto VI) del Acta de la sesión de junta directiva, tomo la decisión de no continuar evaluando de la oferta de RECREDITO, S.A. DE C.V., de forma ilegal, puesto que la Representación de la Sociedad, fue acreditada desde un inicio y también en respuesta a la prevención que se le formulo</w:t>
      </w:r>
      <w:r w:rsidRPr="00DA1610">
        <w:rPr>
          <w:rFonts w:ascii="Arial" w:hAnsi="Arial" w:cs="Arial"/>
          <w:sz w:val="20"/>
          <w:szCs w:val="20"/>
          <w:lang w:eastAsia="ar-SA"/>
        </w:rPr>
        <w:t>…”.</w:t>
      </w:r>
      <w:r w:rsidRPr="00DA1610">
        <w:rPr>
          <w:rFonts w:ascii="Arial" w:hAnsi="Arial" w:cs="Arial"/>
          <w:b/>
          <w:sz w:val="20"/>
          <w:szCs w:val="20"/>
          <w:lang w:eastAsia="es-SV"/>
        </w:rPr>
        <w:t xml:space="preserve"> </w:t>
      </w:r>
    </w:p>
    <w:p w14:paraId="0A4BD565" w14:textId="77777777" w:rsidR="0026177D" w:rsidRDefault="0026177D" w:rsidP="0026177D">
      <w:pPr>
        <w:contextualSpacing/>
        <w:jc w:val="both"/>
        <w:rPr>
          <w:rFonts w:ascii="Arial" w:eastAsia="Calibri" w:hAnsi="Arial" w:cs="Arial"/>
          <w:b/>
          <w:sz w:val="20"/>
          <w:szCs w:val="20"/>
          <w:u w:val="single"/>
          <w:lang w:eastAsia="ar-SA"/>
        </w:rPr>
      </w:pPr>
    </w:p>
    <w:p w14:paraId="1A46488E" w14:textId="77777777" w:rsidR="0026177D" w:rsidRPr="00DA1610" w:rsidRDefault="0026177D" w:rsidP="0026177D">
      <w:pPr>
        <w:contextualSpacing/>
        <w:jc w:val="both"/>
        <w:rPr>
          <w:rFonts w:ascii="Arial" w:eastAsia="Calibri" w:hAnsi="Arial" w:cs="Arial"/>
          <w:bCs/>
          <w:sz w:val="20"/>
          <w:szCs w:val="20"/>
          <w:u w:val="single"/>
          <w:lang w:eastAsia="ar-SA"/>
        </w:rPr>
      </w:pPr>
      <w:r w:rsidRPr="00DA1610">
        <w:rPr>
          <w:rFonts w:ascii="Arial" w:eastAsia="Calibri" w:hAnsi="Arial" w:cs="Arial"/>
          <w:b/>
          <w:sz w:val="20"/>
          <w:szCs w:val="20"/>
          <w:u w:val="single"/>
          <w:lang w:eastAsia="ar-SA"/>
        </w:rPr>
        <w:t>Esta Comisión Especial de Alto Nivel comenta que</w:t>
      </w:r>
      <w:r w:rsidRPr="00DA1610">
        <w:rPr>
          <w:rFonts w:ascii="Arial" w:eastAsia="Calibri" w:hAnsi="Arial" w:cs="Arial"/>
          <w:b/>
          <w:sz w:val="20"/>
          <w:szCs w:val="20"/>
          <w:lang w:eastAsia="ar-SA"/>
        </w:rPr>
        <w:t>:</w:t>
      </w:r>
      <w:r w:rsidRPr="00DA1610">
        <w:rPr>
          <w:rFonts w:ascii="Arial" w:eastAsia="Calibri" w:hAnsi="Arial" w:cs="Arial"/>
          <w:bCs/>
          <w:sz w:val="20"/>
          <w:szCs w:val="20"/>
          <w:lang w:eastAsia="ar-SA"/>
        </w:rPr>
        <w:t xml:space="preserve"> </w:t>
      </w:r>
    </w:p>
    <w:p w14:paraId="155A204B" w14:textId="77777777" w:rsidR="0026177D" w:rsidRPr="00DA1610" w:rsidRDefault="0026177D" w:rsidP="0026177D">
      <w:pPr>
        <w:contextualSpacing/>
        <w:jc w:val="both"/>
        <w:rPr>
          <w:rFonts w:ascii="Arial" w:eastAsia="Calibri" w:hAnsi="Arial" w:cs="Arial"/>
          <w:b/>
          <w:sz w:val="20"/>
          <w:szCs w:val="20"/>
          <w:u w:val="single"/>
          <w:lang w:eastAsia="ar-SA"/>
        </w:rPr>
      </w:pPr>
    </w:p>
    <w:p w14:paraId="3D959345" w14:textId="77777777" w:rsidR="0026177D" w:rsidRPr="00DA1610" w:rsidRDefault="0026177D" w:rsidP="0026177D">
      <w:pPr>
        <w:contextualSpacing/>
        <w:jc w:val="both"/>
        <w:rPr>
          <w:rFonts w:ascii="Arial" w:eastAsia="Calibri" w:hAnsi="Arial" w:cs="Arial"/>
          <w:sz w:val="20"/>
          <w:szCs w:val="20"/>
          <w:lang w:eastAsia="ar-SA"/>
        </w:rPr>
      </w:pPr>
      <w:r w:rsidRPr="00DA1610">
        <w:rPr>
          <w:rFonts w:ascii="Arial" w:eastAsia="Calibri" w:hAnsi="Arial" w:cs="Arial"/>
          <w:bCs/>
          <w:sz w:val="20"/>
          <w:szCs w:val="20"/>
          <w:lang w:eastAsia="ar-SA"/>
        </w:rPr>
        <w:t xml:space="preserve">Como en los apartados siguientes se establecerá, conforme lo establecido en las bases, la oferta en mención no pudo ser evaluada por no haber cumplido con la condición de presentar, entre </w:t>
      </w:r>
      <w:r w:rsidRPr="00DA1610">
        <w:rPr>
          <w:rFonts w:ascii="Arial" w:eastAsia="Calibri" w:hAnsi="Arial" w:cs="Arial"/>
          <w:sz w:val="20"/>
          <w:szCs w:val="20"/>
          <w:lang w:eastAsia="ar-SA"/>
        </w:rPr>
        <w:t>los requisitos de la oferta técnica: “</w:t>
      </w:r>
      <w:r w:rsidRPr="00DA1610">
        <w:rPr>
          <w:rFonts w:eastAsia="Calibri"/>
          <w:sz w:val="20"/>
          <w:szCs w:val="20"/>
          <w:lang w:eastAsia="ar-SA"/>
        </w:rPr>
        <w:t xml:space="preserve">Oferta Técnica </w:t>
      </w:r>
      <w:proofErr w:type="gramStart"/>
      <w:r w:rsidRPr="00DA1610">
        <w:rPr>
          <w:rFonts w:eastAsia="Calibri"/>
          <w:sz w:val="20"/>
          <w:szCs w:val="20"/>
          <w:lang w:eastAsia="ar-SA"/>
        </w:rPr>
        <w:t>de acuerdo a</w:t>
      </w:r>
      <w:proofErr w:type="gramEnd"/>
      <w:r w:rsidRPr="00DA1610">
        <w:rPr>
          <w:rFonts w:eastAsia="Calibri"/>
          <w:sz w:val="20"/>
          <w:szCs w:val="20"/>
          <w:lang w:eastAsia="ar-SA"/>
        </w:rPr>
        <w:t xml:space="preserve"> lo establecido en el romano </w:t>
      </w:r>
      <w:r w:rsidRPr="00DA1610">
        <w:rPr>
          <w:rFonts w:eastAsia="Calibri"/>
          <w:b/>
          <w:bCs/>
          <w:sz w:val="20"/>
          <w:szCs w:val="20"/>
          <w:lang w:eastAsia="ar-SA"/>
        </w:rPr>
        <w:t>III.</w:t>
      </w:r>
      <w:r w:rsidRPr="00DA1610">
        <w:rPr>
          <w:rFonts w:eastAsia="Calibri"/>
          <w:sz w:val="20"/>
          <w:szCs w:val="20"/>
          <w:lang w:eastAsia="ar-SA"/>
        </w:rPr>
        <w:t xml:space="preserve"> </w:t>
      </w:r>
      <w:r w:rsidRPr="00DA1610">
        <w:rPr>
          <w:rFonts w:eastAsia="Calibri"/>
          <w:b/>
          <w:bCs/>
          <w:sz w:val="20"/>
          <w:szCs w:val="20"/>
          <w:lang w:eastAsia="ar-SA"/>
        </w:rPr>
        <w:t>REQUERIMIENTOS</w:t>
      </w:r>
      <w:r w:rsidRPr="00DA1610">
        <w:rPr>
          <w:rFonts w:eastAsia="Calibri"/>
          <w:sz w:val="20"/>
          <w:szCs w:val="20"/>
          <w:lang w:eastAsia="ar-SA"/>
        </w:rPr>
        <w:t xml:space="preserve">, numeral </w:t>
      </w:r>
      <w:r w:rsidRPr="00DA1610">
        <w:rPr>
          <w:rFonts w:eastAsia="Calibri"/>
          <w:b/>
          <w:sz w:val="20"/>
          <w:szCs w:val="20"/>
          <w:lang w:eastAsia="ar-SA"/>
        </w:rPr>
        <w:t>1. Requerimientos Técnicos</w:t>
      </w:r>
      <w:r w:rsidRPr="00DA1610">
        <w:rPr>
          <w:rFonts w:eastAsia="Calibri"/>
          <w:sz w:val="20"/>
          <w:szCs w:val="20"/>
          <w:lang w:eastAsia="ar-SA"/>
        </w:rPr>
        <w:t>, de las Bases de Licitación”:</w:t>
      </w:r>
    </w:p>
    <w:p w14:paraId="2E3F967C" w14:textId="77777777" w:rsidR="0026177D" w:rsidRPr="00DA1610" w:rsidRDefault="0026177D" w:rsidP="0026177D">
      <w:pPr>
        <w:shd w:val="clear" w:color="auto" w:fill="FFFFFF"/>
        <w:tabs>
          <w:tab w:val="num" w:pos="1843"/>
        </w:tabs>
        <w:suppressAutoHyphens/>
        <w:spacing w:after="200"/>
        <w:jc w:val="both"/>
        <w:rPr>
          <w:rFonts w:ascii="Arial" w:eastAsia="Calibri" w:hAnsi="Arial" w:cs="Arial"/>
          <w:sz w:val="20"/>
          <w:szCs w:val="20"/>
          <w:lang w:eastAsia="ar-SA"/>
        </w:rPr>
      </w:pPr>
      <w:proofErr w:type="gramStart"/>
      <w:r w:rsidRPr="00DA1610">
        <w:rPr>
          <w:rFonts w:ascii="Arial" w:eastAsia="Calibri" w:hAnsi="Arial" w:cs="Arial"/>
          <w:b/>
          <w:sz w:val="20"/>
          <w:szCs w:val="20"/>
          <w:lang w:eastAsia="ar-SA"/>
        </w:rPr>
        <w:t>“….</w:t>
      </w:r>
      <w:proofErr w:type="gramEnd"/>
      <w:r w:rsidRPr="00DA1610">
        <w:rPr>
          <w:rFonts w:ascii="Arial" w:eastAsia="Calibri" w:hAnsi="Arial" w:cs="Arial"/>
          <w:b/>
          <w:sz w:val="20"/>
          <w:szCs w:val="20"/>
          <w:lang w:eastAsia="ar-SA"/>
        </w:rPr>
        <w:t xml:space="preserve">.Si es Persona Jurídica: </w:t>
      </w:r>
      <w:r w:rsidRPr="00DA1610">
        <w:rPr>
          <w:rFonts w:ascii="Arial" w:eastAsia="Calibri" w:hAnsi="Arial" w:cs="Arial"/>
          <w:b/>
          <w:bCs/>
          <w:sz w:val="20"/>
          <w:szCs w:val="20"/>
          <w:u w:val="single"/>
          <w:lang w:eastAsia="ar-SA"/>
        </w:rPr>
        <w:t>Fotocopia certificada por Notario</w:t>
      </w:r>
      <w:r w:rsidRPr="00DA1610">
        <w:rPr>
          <w:rFonts w:ascii="Arial" w:eastAsia="Calibri" w:hAnsi="Arial" w:cs="Arial"/>
          <w:sz w:val="20"/>
          <w:szCs w:val="20"/>
          <w:u w:val="single"/>
          <w:lang w:eastAsia="ar-SA"/>
        </w:rPr>
        <w:t xml:space="preserve"> </w:t>
      </w:r>
      <w:r w:rsidRPr="00DA1610">
        <w:rPr>
          <w:rFonts w:ascii="Arial" w:eastAsia="Calibri" w:hAnsi="Arial" w:cs="Arial"/>
          <w:b/>
          <w:bCs/>
          <w:sz w:val="20"/>
          <w:szCs w:val="20"/>
          <w:u w:val="single"/>
          <w:lang w:eastAsia="ar-SA"/>
        </w:rPr>
        <w:t xml:space="preserve">de: (……) …. </w:t>
      </w:r>
      <w:proofErr w:type="spellStart"/>
      <w:r w:rsidRPr="00DA1610">
        <w:rPr>
          <w:rFonts w:ascii="Arial" w:eastAsia="Calibri" w:hAnsi="Arial" w:cs="Arial"/>
          <w:b/>
          <w:bCs/>
          <w:sz w:val="20"/>
          <w:szCs w:val="20"/>
          <w:u w:val="single"/>
          <w:lang w:eastAsia="ar-SA"/>
        </w:rPr>
        <w:t>iv</w:t>
      </w:r>
      <w:proofErr w:type="spellEnd"/>
      <w:r w:rsidRPr="00DA1610">
        <w:rPr>
          <w:rFonts w:ascii="Arial" w:eastAsia="Calibri" w:hAnsi="Arial" w:cs="Arial"/>
          <w:b/>
          <w:bCs/>
          <w:sz w:val="20"/>
          <w:szCs w:val="20"/>
          <w:u w:val="single"/>
          <w:lang w:eastAsia="ar-SA"/>
        </w:rPr>
        <w:t xml:space="preserve">) </w:t>
      </w:r>
      <w:r w:rsidRPr="00DA1610">
        <w:rPr>
          <w:rFonts w:ascii="Arial" w:eastAsia="Calibri" w:hAnsi="Arial" w:cs="Arial"/>
          <w:sz w:val="20"/>
          <w:szCs w:val="20"/>
          <w:lang w:eastAsia="ar-SA"/>
        </w:rPr>
        <w:t xml:space="preserve">Credencial vigente del Representante Legal u otro documento que lo acredite como tal, debidamente inscrita en el Registro de Comercio. En caso de que la credencial inscrita se encontrare vencida, el ofertante deberá </w:t>
      </w:r>
      <w:proofErr w:type="gramStart"/>
      <w:r w:rsidRPr="00DA1610">
        <w:rPr>
          <w:rFonts w:ascii="Arial" w:eastAsia="Calibri" w:hAnsi="Arial" w:cs="Arial"/>
          <w:sz w:val="20"/>
          <w:szCs w:val="20"/>
          <w:lang w:eastAsia="ar-SA"/>
        </w:rPr>
        <w:t>presentar</w:t>
      </w:r>
      <w:proofErr w:type="gramEnd"/>
      <w:r w:rsidRPr="00DA1610">
        <w:rPr>
          <w:rFonts w:ascii="Arial" w:eastAsia="Calibri" w:hAnsi="Arial" w:cs="Arial"/>
          <w:sz w:val="20"/>
          <w:szCs w:val="20"/>
          <w:lang w:eastAsia="ar-SA"/>
        </w:rPr>
        <w:t xml:space="preserve"> además, dicha credencial y una certificación expedida por persona facultada para tales efectos en que se consigne lo establecido en el inciso primero del Artículo 265 del Código de Comercio.</w:t>
      </w:r>
    </w:p>
    <w:p w14:paraId="587CD369" w14:textId="77777777" w:rsidR="0026177D" w:rsidRPr="00DA1610" w:rsidRDefault="0026177D" w:rsidP="0026177D">
      <w:pPr>
        <w:shd w:val="clear" w:color="auto" w:fill="FFFFFF"/>
        <w:tabs>
          <w:tab w:val="left" w:pos="1418"/>
          <w:tab w:val="num" w:pos="1843"/>
        </w:tabs>
        <w:suppressAutoHyphens/>
        <w:spacing w:after="200"/>
        <w:jc w:val="both"/>
        <w:rPr>
          <w:rFonts w:ascii="Arial" w:eastAsia="Calibri" w:hAnsi="Arial" w:cs="Arial"/>
          <w:bCs/>
          <w:sz w:val="20"/>
          <w:szCs w:val="20"/>
          <w:lang w:eastAsia="ar-SA"/>
        </w:rPr>
      </w:pPr>
      <w:r w:rsidRPr="00DA1610">
        <w:rPr>
          <w:rFonts w:ascii="Arial" w:eastAsia="Calibri" w:hAnsi="Arial" w:cs="Arial"/>
          <w:bCs/>
          <w:sz w:val="20"/>
          <w:szCs w:val="20"/>
          <w:lang w:eastAsia="ar-SA"/>
        </w:rPr>
        <w:t xml:space="preserve">En lo que respecta a la manera legalmente hábil para acreditar la representación legal de una sociedad de capital, el art. 260 inc. 1° Cm prescribe que “La representación Judicial y Extrajudicial y el uso de la firma social corresponden al Director Único o al </w:t>
      </w:r>
      <w:proofErr w:type="gramStart"/>
      <w:r w:rsidRPr="00DA1610">
        <w:rPr>
          <w:rFonts w:ascii="Arial" w:eastAsia="Calibri" w:hAnsi="Arial" w:cs="Arial"/>
          <w:bCs/>
          <w:sz w:val="20"/>
          <w:szCs w:val="20"/>
          <w:lang w:eastAsia="ar-SA"/>
        </w:rPr>
        <w:t>Presidente</w:t>
      </w:r>
      <w:proofErr w:type="gramEnd"/>
      <w:r w:rsidRPr="00DA1610">
        <w:rPr>
          <w:rFonts w:ascii="Arial" w:eastAsia="Calibri" w:hAnsi="Arial" w:cs="Arial"/>
          <w:bCs/>
          <w:sz w:val="20"/>
          <w:szCs w:val="20"/>
          <w:lang w:eastAsia="ar-SA"/>
        </w:rPr>
        <w:t xml:space="preserve"> de la junta directiva, en su caso. El pacto social puede confiar estas atribuciones a cualquiera de los </w:t>
      </w:r>
      <w:proofErr w:type="gramStart"/>
      <w:r w:rsidRPr="00DA1610">
        <w:rPr>
          <w:rFonts w:ascii="Arial" w:eastAsia="Calibri" w:hAnsi="Arial" w:cs="Arial"/>
          <w:bCs/>
          <w:sz w:val="20"/>
          <w:szCs w:val="20"/>
          <w:lang w:eastAsia="ar-SA"/>
        </w:rPr>
        <w:t>Directores</w:t>
      </w:r>
      <w:proofErr w:type="gramEnd"/>
      <w:r w:rsidRPr="00DA1610">
        <w:rPr>
          <w:rFonts w:ascii="Arial" w:eastAsia="Calibri" w:hAnsi="Arial" w:cs="Arial"/>
          <w:bCs/>
          <w:sz w:val="20"/>
          <w:szCs w:val="20"/>
          <w:lang w:eastAsia="ar-SA"/>
        </w:rPr>
        <w:t xml:space="preserve"> que determine o a un gerente nombrado por la junta directiva”. Por lo tanto, la escritura social es la manera de acreditar a qué tipo de administrador o gerente corresponde esta atribución; pero en cuanto a la manera de certificar que el nombramiento de tal calidad recayó sobre determinada persona es materia que se determina por medio del respectivo instrumento del acto jurídico o la declaración donde se exterioriza la voluntad de la persona jurídica en nombrar a determinada persona para esa calidad o función, ya que, en ese aspecto, el principio de la </w:t>
      </w:r>
      <w:r w:rsidRPr="00DA1610">
        <w:rPr>
          <w:rFonts w:ascii="Arial" w:eastAsia="Calibri" w:hAnsi="Arial" w:cs="Arial"/>
          <w:bCs/>
          <w:i/>
          <w:iCs/>
          <w:sz w:val="20"/>
          <w:szCs w:val="20"/>
          <w:lang w:eastAsia="ar-SA"/>
        </w:rPr>
        <w:t>autonomía de la voluntad privada</w:t>
      </w:r>
      <w:r w:rsidRPr="00DA1610">
        <w:rPr>
          <w:rFonts w:ascii="Arial" w:eastAsia="Calibri" w:hAnsi="Arial" w:cs="Arial"/>
          <w:bCs/>
          <w:sz w:val="20"/>
          <w:szCs w:val="20"/>
          <w:lang w:eastAsia="ar-SA"/>
        </w:rPr>
        <w:t xml:space="preserve"> le da facultad a los accionistas para arreglar esa parte de sus relaciones sociales, al mismo tiempo que impone a los terceros la carga de respetar esa voluntad ajena y de no desconocerla arbitrariamente. Seguida de su respectiva inscripción en el Registro de Comercio, en tanto los arts. 465 romano II Cm y 475 romano II Cm establecen que a ese acto jurídico o declaración de voluntad se le da publicidad para que los terceros que hagan negocio con la sociedad respectiva sepan a qué atenerse, sin que la sociedad o los accionistas puedan alegar la falta de representación del agente.</w:t>
      </w:r>
    </w:p>
    <w:p w14:paraId="47C73E1B" w14:textId="77777777" w:rsidR="0026177D" w:rsidRPr="00DA1610" w:rsidRDefault="0026177D" w:rsidP="0026177D">
      <w:pPr>
        <w:shd w:val="clear" w:color="auto" w:fill="FFFFFF"/>
        <w:tabs>
          <w:tab w:val="left" w:pos="1418"/>
          <w:tab w:val="num" w:pos="1843"/>
        </w:tabs>
        <w:suppressAutoHyphens/>
        <w:spacing w:after="200"/>
        <w:jc w:val="both"/>
        <w:rPr>
          <w:rFonts w:ascii="Arial" w:eastAsia="Calibri" w:hAnsi="Arial" w:cs="Arial"/>
          <w:bCs/>
          <w:sz w:val="20"/>
          <w:szCs w:val="20"/>
          <w:lang w:eastAsia="ar-SA"/>
        </w:rPr>
      </w:pPr>
      <w:r w:rsidRPr="00DA1610">
        <w:rPr>
          <w:rFonts w:ascii="Arial" w:eastAsia="Calibri" w:hAnsi="Arial" w:cs="Arial"/>
          <w:bCs/>
          <w:sz w:val="20"/>
          <w:szCs w:val="20"/>
          <w:lang w:eastAsia="ar-SA"/>
        </w:rPr>
        <w:t>Por lo que la sociedad impetrante no acreditó la representación legal con la documentación idónea y así se declarará rechazando este argumento de su impugnación.</w:t>
      </w:r>
    </w:p>
    <w:bookmarkEnd w:id="30"/>
    <w:p w14:paraId="41A67F47" w14:textId="77777777" w:rsidR="0026177D" w:rsidRPr="00DA1610" w:rsidRDefault="0026177D" w:rsidP="0026177D">
      <w:pPr>
        <w:suppressAutoHyphens/>
        <w:jc w:val="both"/>
        <w:rPr>
          <w:rFonts w:ascii="Arial" w:eastAsia="Calibri" w:hAnsi="Arial" w:cs="Arial"/>
          <w:bCs/>
          <w:sz w:val="20"/>
          <w:szCs w:val="20"/>
          <w:lang w:eastAsia="ar-SA"/>
        </w:rPr>
      </w:pPr>
      <w:r w:rsidRPr="00DA1610">
        <w:rPr>
          <w:rFonts w:ascii="Arial" w:hAnsi="Arial" w:cs="Arial"/>
          <w:b/>
          <w:sz w:val="20"/>
          <w:szCs w:val="20"/>
          <w:lang w:eastAsia="es-SV"/>
        </w:rPr>
        <w:t>2)</w:t>
      </w:r>
      <w:r w:rsidRPr="00DA1610">
        <w:rPr>
          <w:rFonts w:ascii="Arial" w:hAnsi="Arial" w:cs="Arial"/>
          <w:sz w:val="20"/>
          <w:szCs w:val="20"/>
          <w:lang w:eastAsia="es-SV"/>
        </w:rPr>
        <w:t>En cuanto a lo alegado por la recurrente sobre que: “…</w:t>
      </w:r>
      <w:r w:rsidRPr="00DA1610">
        <w:rPr>
          <w:rFonts w:ascii="Arial" w:hAnsi="Arial" w:cs="Arial"/>
          <w:i/>
          <w:iCs/>
          <w:sz w:val="20"/>
          <w:szCs w:val="20"/>
          <w:lang w:eastAsia="ar-SA"/>
        </w:rPr>
        <w:t xml:space="preserve">Como manifesté…, presentó el Testimonio de Escritura Pública de Aumento de Capital y Modificación del Pacto Social, otorgada a las nueve horas y treinta minutos del día tres de junio de dos mil diecinueve, ante los oficios notariales del Licenciado José Ricardo </w:t>
      </w:r>
      <w:proofErr w:type="spellStart"/>
      <w:r w:rsidRPr="00DA1610">
        <w:rPr>
          <w:rFonts w:ascii="Arial" w:hAnsi="Arial" w:cs="Arial"/>
          <w:i/>
          <w:iCs/>
          <w:sz w:val="20"/>
          <w:szCs w:val="20"/>
          <w:lang w:eastAsia="ar-SA"/>
        </w:rPr>
        <w:t>Péñate</w:t>
      </w:r>
      <w:proofErr w:type="spellEnd"/>
      <w:r w:rsidRPr="00DA1610">
        <w:rPr>
          <w:rFonts w:ascii="Arial" w:hAnsi="Arial" w:cs="Arial"/>
          <w:i/>
          <w:iCs/>
          <w:sz w:val="20"/>
          <w:szCs w:val="20"/>
          <w:lang w:eastAsia="ar-SA"/>
        </w:rPr>
        <w:t xml:space="preserve"> Mejía, documento suficiente para acreditar mi personería, ya que en la misma se establece en su literal B) que mi nombramiento como Administrador Único y por ende representante legal fue realizado en la Escritura Pública de Aumento de Capital de fecha 11 de marzo de 2014, el cual tiene una vigencia de siete año, por lo que al momento de presentar la oferta, se encontraba vigente: "B) En consecuencia, según Testimonio de Aumento de Capital y Modificación del Pacto Social, celebrada en la ciudad de San Salvador, a las ochos horas y quince minutos del día once de marzo del año dos mil catorce, ante los oficios del notario Licenciado NELSON ANTONIO CASTILLO RAMIREZ, inscrita en el Registro de Comercio al Número UNO DEL LIBRO TRES MIL DOSCIENTOS CINCUENTA Y OCHO del Registro de Sociedades... según consta en dicho Testimonio Escritura Pública de Aumento de Capital y Modificación de Pacto Social... </w:t>
      </w:r>
      <w:r w:rsidRPr="00DA1610">
        <w:rPr>
          <w:rFonts w:ascii="Arial" w:hAnsi="Arial" w:cs="Arial"/>
          <w:b/>
          <w:bCs/>
          <w:i/>
          <w:iCs/>
          <w:sz w:val="20"/>
          <w:szCs w:val="20"/>
          <w:lang w:eastAsia="ar-SA"/>
        </w:rPr>
        <w:t>y Credencial de Elección de Administrador Único Propietario y suplente</w:t>
      </w:r>
      <w:r w:rsidRPr="00DA1610">
        <w:rPr>
          <w:rFonts w:ascii="Arial" w:hAnsi="Arial" w:cs="Arial"/>
          <w:i/>
          <w:iCs/>
          <w:sz w:val="20"/>
          <w:szCs w:val="20"/>
          <w:lang w:eastAsia="ar-SA"/>
        </w:rPr>
        <w:t xml:space="preserve">, inscrita en el Registro de Sociedades, del folio TRES al FOLIO NUVE de fecha de inscripción San Salvador, a los </w:t>
      </w:r>
      <w:r w:rsidRPr="00DA1610">
        <w:rPr>
          <w:rFonts w:ascii="Arial" w:hAnsi="Arial" w:cs="Arial"/>
          <w:i/>
          <w:iCs/>
          <w:sz w:val="20"/>
          <w:szCs w:val="20"/>
          <w:u w:val="single"/>
          <w:lang w:eastAsia="ar-SA"/>
        </w:rPr>
        <w:t>veintinueve días del mes de mayo de del año dos mil catorce</w:t>
      </w:r>
      <w:r w:rsidRPr="00DA1610">
        <w:rPr>
          <w:rFonts w:ascii="Arial" w:hAnsi="Arial" w:cs="Arial"/>
          <w:i/>
          <w:iCs/>
          <w:sz w:val="20"/>
          <w:szCs w:val="20"/>
          <w:lang w:eastAsia="ar-SA"/>
        </w:rPr>
        <w:t>, de la cual consta que el Licenciado JULIO CESAR VALLE MORENO, es el actual Administrador Único y Representante Legal de dicha sociedad, teniendo período de funciones para siete años</w:t>
      </w:r>
      <w:r w:rsidRPr="00DA1610">
        <w:rPr>
          <w:rFonts w:ascii="Arial" w:hAnsi="Arial" w:cs="Arial"/>
          <w:sz w:val="20"/>
          <w:szCs w:val="20"/>
          <w:lang w:eastAsia="ar-SA"/>
        </w:rPr>
        <w:t xml:space="preserve">...".  </w:t>
      </w:r>
      <w:r w:rsidRPr="00DA1610">
        <w:rPr>
          <w:rFonts w:ascii="Arial" w:eastAsia="Calibri" w:hAnsi="Arial" w:cs="Arial"/>
          <w:bCs/>
          <w:sz w:val="20"/>
          <w:szCs w:val="20"/>
          <w:lang w:eastAsia="ar-SA"/>
        </w:rPr>
        <w:t xml:space="preserve">(lo destacado es nuestro). </w:t>
      </w:r>
    </w:p>
    <w:p w14:paraId="2B6DAF18" w14:textId="77777777" w:rsidR="0026177D" w:rsidRPr="00DA1610" w:rsidRDefault="0026177D" w:rsidP="0026177D">
      <w:pPr>
        <w:suppressAutoHyphens/>
        <w:jc w:val="both"/>
        <w:rPr>
          <w:rFonts w:ascii="Arial" w:hAnsi="Arial" w:cs="Arial"/>
          <w:sz w:val="20"/>
          <w:szCs w:val="20"/>
          <w:lang w:eastAsia="ar-SA"/>
        </w:rPr>
      </w:pPr>
    </w:p>
    <w:p w14:paraId="29E2FF91" w14:textId="77777777" w:rsidR="0026177D" w:rsidRPr="00DA1610" w:rsidRDefault="0026177D" w:rsidP="0026177D">
      <w:pPr>
        <w:contextualSpacing/>
        <w:jc w:val="both"/>
        <w:rPr>
          <w:rFonts w:ascii="Arial" w:hAnsi="Arial" w:cs="Arial"/>
          <w:sz w:val="20"/>
          <w:szCs w:val="20"/>
          <w:lang w:eastAsia="ar-SA"/>
        </w:rPr>
      </w:pPr>
      <w:r w:rsidRPr="00DA1610">
        <w:rPr>
          <w:rFonts w:ascii="Arial" w:eastAsia="Calibri" w:hAnsi="Arial" w:cs="Arial"/>
          <w:b/>
          <w:sz w:val="20"/>
          <w:szCs w:val="20"/>
          <w:u w:val="single"/>
          <w:lang w:eastAsia="ar-SA"/>
        </w:rPr>
        <w:lastRenderedPageBreak/>
        <w:t>Esta Comisión Especial de Alto Nivel comenta que:</w:t>
      </w:r>
      <w:r w:rsidRPr="00DA1610">
        <w:rPr>
          <w:rFonts w:ascii="Arial" w:eastAsia="Calibri" w:hAnsi="Arial" w:cs="Arial"/>
          <w:bCs/>
          <w:sz w:val="20"/>
          <w:szCs w:val="20"/>
          <w:lang w:eastAsia="ar-SA"/>
        </w:rPr>
        <w:t xml:space="preserve"> hemos verificado en  la oferta agregada en el expediente original del proceso en referencia y hemos constatado que la recurrente presento en su oferta técnica, un solo Testimonio de la Escritura Pública de Modificación por aumento de Capital e incorporación del nuevo texto del Pacto Social, otorgado en la Ciudad de San Salvador a las </w:t>
      </w:r>
      <w:r w:rsidRPr="00DA1610">
        <w:rPr>
          <w:rFonts w:ascii="Arial" w:hAnsi="Arial" w:cs="Arial"/>
          <w:sz w:val="20"/>
          <w:szCs w:val="20"/>
          <w:lang w:eastAsia="ar-SA"/>
        </w:rPr>
        <w:t xml:space="preserve">a las nueve horas y treinta minutos del día tres de junio de dos mil diecinueve, ante los oficios del notario José Ricardo </w:t>
      </w:r>
      <w:proofErr w:type="spellStart"/>
      <w:r w:rsidRPr="00DA1610">
        <w:rPr>
          <w:rFonts w:ascii="Arial" w:hAnsi="Arial" w:cs="Arial"/>
          <w:sz w:val="20"/>
          <w:szCs w:val="20"/>
          <w:lang w:eastAsia="ar-SA"/>
        </w:rPr>
        <w:t>Péñate</w:t>
      </w:r>
      <w:proofErr w:type="spellEnd"/>
      <w:r w:rsidRPr="00DA1610">
        <w:rPr>
          <w:rFonts w:ascii="Arial" w:hAnsi="Arial" w:cs="Arial"/>
          <w:sz w:val="20"/>
          <w:szCs w:val="20"/>
          <w:lang w:eastAsia="ar-SA"/>
        </w:rPr>
        <w:t xml:space="preserve"> Mejía, en la cual se puede identificar los documentos que tuvo a la vista el Notario para la formalización del referido instrumento, entre los cuales menciona la Credencial de Elección de Administrador Único. </w:t>
      </w:r>
    </w:p>
    <w:p w14:paraId="04731AF9" w14:textId="77777777" w:rsidR="0026177D" w:rsidRPr="00DA1610" w:rsidRDefault="0026177D" w:rsidP="0026177D">
      <w:pPr>
        <w:contextualSpacing/>
        <w:jc w:val="both"/>
        <w:rPr>
          <w:rFonts w:ascii="Arial" w:hAnsi="Arial" w:cs="Arial"/>
          <w:sz w:val="20"/>
          <w:szCs w:val="20"/>
          <w:lang w:eastAsia="ar-SA"/>
        </w:rPr>
      </w:pPr>
      <w:r w:rsidRPr="00DA1610">
        <w:rPr>
          <w:rFonts w:ascii="Arial" w:hAnsi="Arial" w:cs="Arial"/>
          <w:sz w:val="20"/>
          <w:szCs w:val="20"/>
          <w:lang w:eastAsia="ar-SA"/>
        </w:rPr>
        <w:t xml:space="preserve">Esta Comisión advierte que en ningún momento se ha cuestionado la fe pública del notario, </w:t>
      </w:r>
      <w:proofErr w:type="gramStart"/>
      <w:r w:rsidRPr="00DA1610">
        <w:rPr>
          <w:rFonts w:ascii="Arial" w:hAnsi="Arial" w:cs="Arial"/>
          <w:sz w:val="20"/>
          <w:szCs w:val="20"/>
          <w:lang w:eastAsia="ar-SA"/>
        </w:rPr>
        <w:t>sino</w:t>
      </w:r>
      <w:proofErr w:type="gramEnd"/>
      <w:r w:rsidRPr="00DA1610">
        <w:rPr>
          <w:rFonts w:ascii="Arial" w:hAnsi="Arial" w:cs="Arial"/>
          <w:sz w:val="20"/>
          <w:szCs w:val="20"/>
          <w:lang w:eastAsia="ar-SA"/>
        </w:rPr>
        <w:t xml:space="preserve">, como se señaló, se realizó una prevención tendiente a presentar un documento que, era un requisito exigido conforme a las bases, en las cuales claramente se consignó el requerimiento de presentar la credencial en mención. </w:t>
      </w:r>
    </w:p>
    <w:p w14:paraId="4EDE65E6" w14:textId="77777777" w:rsidR="0026177D" w:rsidRPr="00DA1610" w:rsidRDefault="0026177D" w:rsidP="0026177D">
      <w:pPr>
        <w:contextualSpacing/>
        <w:jc w:val="both"/>
        <w:rPr>
          <w:rFonts w:ascii="Arial" w:hAnsi="Arial" w:cs="Arial"/>
          <w:sz w:val="20"/>
          <w:szCs w:val="20"/>
          <w:lang w:eastAsia="ar-SA"/>
        </w:rPr>
      </w:pPr>
    </w:p>
    <w:p w14:paraId="44F7FF2C" w14:textId="77777777" w:rsidR="0026177D" w:rsidRPr="00DA1610" w:rsidRDefault="0026177D" w:rsidP="0026177D">
      <w:pPr>
        <w:contextualSpacing/>
        <w:jc w:val="both"/>
        <w:rPr>
          <w:rFonts w:ascii="Arial" w:eastAsia="Calibri" w:hAnsi="Arial" w:cs="Arial"/>
          <w:bCs/>
          <w:sz w:val="20"/>
          <w:szCs w:val="20"/>
          <w:lang w:eastAsia="ar-SA"/>
        </w:rPr>
      </w:pPr>
      <w:r w:rsidRPr="00DA1610">
        <w:rPr>
          <w:rFonts w:ascii="Arial" w:hAnsi="Arial" w:cs="Arial"/>
          <w:sz w:val="20"/>
          <w:szCs w:val="20"/>
          <w:lang w:eastAsia="ar-SA"/>
        </w:rPr>
        <w:t xml:space="preserve">Esta Comisión ha constatado que la misma no se agregó a su oferta, como erróneamente señala la recurrente, por lo cual la </w:t>
      </w:r>
      <w:proofErr w:type="gramStart"/>
      <w:r w:rsidRPr="00DA1610">
        <w:rPr>
          <w:rFonts w:ascii="Arial" w:hAnsi="Arial" w:cs="Arial"/>
          <w:sz w:val="20"/>
          <w:szCs w:val="20"/>
          <w:lang w:eastAsia="ar-SA"/>
        </w:rPr>
        <w:t>Comisión  de</w:t>
      </w:r>
      <w:proofErr w:type="gramEnd"/>
      <w:r w:rsidRPr="00DA1610">
        <w:rPr>
          <w:rFonts w:ascii="Arial" w:hAnsi="Arial" w:cs="Arial"/>
          <w:sz w:val="20"/>
          <w:szCs w:val="20"/>
          <w:lang w:eastAsia="ar-SA"/>
        </w:rPr>
        <w:t xml:space="preserve"> Evaluación de Ofertas, la requirió en la etapa de subsanación, ya que se encontraba en los aspectos subsanables, no presentándola el recurrente en la referida etapa </w:t>
      </w:r>
      <w:proofErr w:type="spellStart"/>
      <w:r w:rsidRPr="00DA1610">
        <w:rPr>
          <w:rFonts w:ascii="Arial" w:hAnsi="Arial" w:cs="Arial"/>
          <w:sz w:val="20"/>
          <w:szCs w:val="20"/>
          <w:lang w:eastAsia="ar-SA"/>
        </w:rPr>
        <w:t>aún</w:t>
      </w:r>
      <w:proofErr w:type="spellEnd"/>
      <w:r w:rsidRPr="00DA1610">
        <w:rPr>
          <w:rFonts w:ascii="Arial" w:hAnsi="Arial" w:cs="Arial"/>
          <w:sz w:val="20"/>
          <w:szCs w:val="20"/>
          <w:lang w:eastAsia="ar-SA"/>
        </w:rPr>
        <w:t xml:space="preserve"> cuando menciona que la presentó en su oferta. Esta Comisión Especial de Alto Nivel, constató que el documento al que hace referencia que presentó en su oferta era una Constancia y no el documento requerido. </w:t>
      </w:r>
    </w:p>
    <w:p w14:paraId="790513EC" w14:textId="77777777" w:rsidR="0026177D" w:rsidRPr="00DA1610" w:rsidRDefault="0026177D" w:rsidP="0026177D">
      <w:pPr>
        <w:contextualSpacing/>
        <w:jc w:val="both"/>
        <w:rPr>
          <w:rFonts w:ascii="Arial" w:eastAsia="Calibri" w:hAnsi="Arial" w:cs="Arial"/>
          <w:b/>
          <w:sz w:val="20"/>
          <w:szCs w:val="20"/>
          <w:u w:val="single"/>
          <w:lang w:eastAsia="ar-SA"/>
        </w:rPr>
      </w:pPr>
    </w:p>
    <w:p w14:paraId="52DA35E0" w14:textId="77777777" w:rsidR="0026177D" w:rsidRPr="00DA1610" w:rsidRDefault="0026177D" w:rsidP="0026177D">
      <w:pPr>
        <w:suppressAutoHyphens/>
        <w:jc w:val="both"/>
        <w:rPr>
          <w:rFonts w:ascii="Arial" w:hAnsi="Arial" w:cs="Arial"/>
          <w:i/>
          <w:iCs/>
          <w:sz w:val="20"/>
          <w:szCs w:val="20"/>
          <w:lang w:eastAsia="ar-SA"/>
        </w:rPr>
      </w:pPr>
      <w:bookmarkStart w:id="31" w:name="_Hlk35336910"/>
      <w:r w:rsidRPr="00DA1610">
        <w:rPr>
          <w:rFonts w:ascii="Arial" w:hAnsi="Arial" w:cs="Arial"/>
          <w:b/>
          <w:sz w:val="20"/>
          <w:szCs w:val="20"/>
          <w:lang w:eastAsia="es-SV"/>
        </w:rPr>
        <w:t>3)</w:t>
      </w:r>
      <w:r w:rsidRPr="00DA1610">
        <w:rPr>
          <w:rFonts w:ascii="Arial" w:hAnsi="Arial" w:cs="Arial"/>
          <w:sz w:val="20"/>
          <w:szCs w:val="20"/>
          <w:lang w:eastAsia="es-SV"/>
        </w:rPr>
        <w:t>En cuanto a lo alegado por la recurrente sobre que: “…</w:t>
      </w:r>
      <w:r w:rsidRPr="00DA1610">
        <w:rPr>
          <w:rFonts w:ascii="Arial" w:hAnsi="Arial" w:cs="Arial"/>
          <w:i/>
          <w:iCs/>
          <w:sz w:val="20"/>
          <w:szCs w:val="20"/>
          <w:lang w:eastAsia="ar-SA"/>
        </w:rPr>
        <w:t xml:space="preserve">1. Hacerla aclaración siguiente sobre la credencial vigente del representante legal que ha sido requerida, la cual se presentó junto a nuestro expediente de licitación y que se encuentra a folios 3 vuelto y 12 frente, con la cual quedaba acreditada debidamente mi personería legal. Más sin embargo y para que conste en nuestro expediente de la presente licitación, le anexo de nuevo copia certificada de la credencial debidamente inscrita en el Registro de Comercio de mi vigente nombramiento de Administrador Único que me acredita como representante legal de la Sociedad...", </w:t>
      </w:r>
      <w:r w:rsidRPr="00DA1610">
        <w:rPr>
          <w:rFonts w:ascii="Arial" w:hAnsi="Arial" w:cs="Arial"/>
          <w:b/>
          <w:bCs/>
          <w:i/>
          <w:iCs/>
          <w:sz w:val="20"/>
          <w:szCs w:val="20"/>
          <w:u w:val="single"/>
          <w:lang w:eastAsia="ar-SA"/>
        </w:rPr>
        <w:t>a la cual se adjuntó copia certificada por notario de Constancia</w:t>
      </w:r>
      <w:r w:rsidRPr="00DA1610">
        <w:rPr>
          <w:rFonts w:ascii="Arial" w:hAnsi="Arial" w:cs="Arial"/>
          <w:i/>
          <w:iCs/>
          <w:sz w:val="20"/>
          <w:szCs w:val="20"/>
          <w:lang w:eastAsia="ar-SA"/>
        </w:rPr>
        <w:t xml:space="preserve"> emitida por el Registrador Lic. Rafael Armando Ruiz Hernández, del Registro de Comercio del Centro Nacional de Registros de fecha 08 de enero de 2020, </w:t>
      </w:r>
      <w:r w:rsidRPr="00DA1610">
        <w:rPr>
          <w:rFonts w:ascii="Arial" w:hAnsi="Arial" w:cs="Arial"/>
          <w:b/>
          <w:bCs/>
          <w:i/>
          <w:iCs/>
          <w:sz w:val="20"/>
          <w:szCs w:val="20"/>
          <w:u w:val="single"/>
          <w:lang w:eastAsia="ar-SA"/>
        </w:rPr>
        <w:t>que en el escrito antes mencionado por un error se detalló como "credencial", siendo lo correcto Constancia.</w:t>
      </w:r>
      <w:r w:rsidRPr="00DA1610">
        <w:rPr>
          <w:rFonts w:ascii="Arial" w:hAnsi="Arial" w:cs="Arial"/>
          <w:b/>
          <w:bCs/>
          <w:i/>
          <w:iCs/>
          <w:sz w:val="20"/>
          <w:szCs w:val="20"/>
          <w:lang w:eastAsia="ar-SA"/>
        </w:rPr>
        <w:t>”.</w:t>
      </w:r>
      <w:r w:rsidRPr="00DA1610">
        <w:rPr>
          <w:rFonts w:ascii="Arial" w:hAnsi="Arial" w:cs="Arial"/>
          <w:b/>
          <w:bCs/>
          <w:sz w:val="20"/>
          <w:szCs w:val="20"/>
          <w:lang w:eastAsia="ar-SA"/>
        </w:rPr>
        <w:t xml:space="preserve"> </w:t>
      </w:r>
      <w:r w:rsidRPr="00DA1610">
        <w:rPr>
          <w:rFonts w:ascii="Arial" w:eastAsia="Calibri" w:hAnsi="Arial" w:cs="Arial"/>
          <w:bCs/>
          <w:sz w:val="20"/>
          <w:szCs w:val="20"/>
          <w:lang w:eastAsia="ar-SA"/>
        </w:rPr>
        <w:t xml:space="preserve">(lo destacado es nuestro). </w:t>
      </w:r>
    </w:p>
    <w:p w14:paraId="1851B702" w14:textId="77777777" w:rsidR="0026177D" w:rsidRPr="00DA1610" w:rsidRDefault="0026177D" w:rsidP="0026177D">
      <w:pPr>
        <w:contextualSpacing/>
        <w:jc w:val="both"/>
        <w:rPr>
          <w:rFonts w:ascii="Arial" w:eastAsia="Calibri" w:hAnsi="Arial" w:cs="Arial"/>
          <w:bCs/>
          <w:sz w:val="20"/>
          <w:szCs w:val="20"/>
          <w:lang w:eastAsia="ar-SA"/>
        </w:rPr>
      </w:pPr>
      <w:r w:rsidRPr="00DA1610">
        <w:rPr>
          <w:rFonts w:ascii="Arial" w:eastAsia="Calibri" w:hAnsi="Arial" w:cs="Arial"/>
          <w:b/>
          <w:sz w:val="20"/>
          <w:szCs w:val="20"/>
          <w:u w:val="single"/>
          <w:lang w:eastAsia="ar-SA"/>
        </w:rPr>
        <w:t>Esta Comisión Especial de Alto Nivel comenta que</w:t>
      </w:r>
      <w:r w:rsidRPr="00DA1610">
        <w:rPr>
          <w:rFonts w:ascii="Arial" w:eastAsia="Calibri" w:hAnsi="Arial" w:cs="Arial"/>
          <w:bCs/>
          <w:sz w:val="20"/>
          <w:szCs w:val="20"/>
          <w:lang w:eastAsia="ar-SA"/>
        </w:rPr>
        <w:t xml:space="preserve">: tal como se ha manifestado en el numeral 2 de la presente resolución, se puede constatar en estas argumentaciones del recurrente que el documento presentado no era la credencial solicitada en los Pliegos de Licitación, sino que como el recurrente manifiesta era una constancia proveída por el Registro de Comercio.  </w:t>
      </w:r>
    </w:p>
    <w:bookmarkEnd w:id="31"/>
    <w:p w14:paraId="11E67908" w14:textId="77777777" w:rsidR="0026177D" w:rsidRPr="00DA1610" w:rsidRDefault="0026177D" w:rsidP="0026177D">
      <w:pPr>
        <w:contextualSpacing/>
        <w:jc w:val="both"/>
        <w:rPr>
          <w:rFonts w:ascii="Arial" w:eastAsia="Calibri" w:hAnsi="Arial" w:cs="Arial"/>
          <w:b/>
          <w:sz w:val="20"/>
          <w:szCs w:val="20"/>
          <w:u w:val="single"/>
          <w:lang w:eastAsia="ar-SA"/>
        </w:rPr>
      </w:pPr>
    </w:p>
    <w:p w14:paraId="51BDEF50" w14:textId="77777777" w:rsidR="0026177D" w:rsidRPr="00DA1610" w:rsidRDefault="0026177D" w:rsidP="0026177D">
      <w:pPr>
        <w:suppressAutoHyphens/>
        <w:jc w:val="both"/>
        <w:rPr>
          <w:rFonts w:ascii="Arial" w:eastAsia="Calibri" w:hAnsi="Arial" w:cs="Arial"/>
          <w:bCs/>
          <w:sz w:val="20"/>
          <w:szCs w:val="20"/>
          <w:lang w:eastAsia="ar-SA"/>
        </w:rPr>
      </w:pPr>
      <w:bookmarkStart w:id="32" w:name="_Hlk35337373"/>
      <w:r w:rsidRPr="00DA1610">
        <w:rPr>
          <w:rFonts w:ascii="Arial" w:hAnsi="Arial" w:cs="Arial"/>
          <w:b/>
          <w:sz w:val="20"/>
          <w:szCs w:val="20"/>
          <w:lang w:eastAsia="es-SV"/>
        </w:rPr>
        <w:t>4)</w:t>
      </w:r>
      <w:r w:rsidRPr="00DA1610">
        <w:rPr>
          <w:rFonts w:ascii="Arial" w:hAnsi="Arial" w:cs="Arial"/>
          <w:sz w:val="20"/>
          <w:szCs w:val="20"/>
          <w:lang w:eastAsia="es-SV"/>
        </w:rPr>
        <w:t>En cuanto a lo alegado por la recurrente sobre que: “…</w:t>
      </w:r>
      <w:r w:rsidRPr="00DA1610">
        <w:rPr>
          <w:rFonts w:ascii="Arial" w:hAnsi="Arial" w:cs="Arial"/>
          <w:i/>
          <w:iCs/>
          <w:sz w:val="20"/>
          <w:szCs w:val="20"/>
          <w:lang w:eastAsia="ar-SA"/>
        </w:rPr>
        <w:t xml:space="preserve">Los instrumentos públicos constituirán prueba fehaciente de los hechos, actos o estado de cosas que documenten; de la fecha y personas que intervienen en el mismo, así como del fedatario o funcionario que lo expide...". De lo anterior tenemos que vuestra autoridad </w:t>
      </w:r>
      <w:r w:rsidRPr="00DA1610">
        <w:rPr>
          <w:rFonts w:ascii="Arial" w:hAnsi="Arial" w:cs="Arial"/>
          <w:b/>
          <w:bCs/>
          <w:i/>
          <w:iCs/>
          <w:sz w:val="20"/>
          <w:szCs w:val="20"/>
          <w:lang w:eastAsia="ar-SA"/>
        </w:rPr>
        <w:t xml:space="preserve">jamás tuvo que prevenir a mi representada para que presentará la </w:t>
      </w:r>
      <w:bookmarkStart w:id="33" w:name="_Hlk35349320"/>
      <w:r w:rsidRPr="00DA1610">
        <w:rPr>
          <w:rFonts w:ascii="Arial" w:hAnsi="Arial" w:cs="Arial"/>
          <w:b/>
          <w:bCs/>
          <w:i/>
          <w:iCs/>
          <w:sz w:val="20"/>
          <w:szCs w:val="20"/>
          <w:lang w:eastAsia="ar-SA"/>
        </w:rPr>
        <w:t xml:space="preserve">Credencial vigente del Representante legal </w:t>
      </w:r>
      <w:bookmarkEnd w:id="33"/>
      <w:r w:rsidRPr="00DA1610">
        <w:rPr>
          <w:rFonts w:ascii="Arial" w:hAnsi="Arial" w:cs="Arial"/>
          <w:b/>
          <w:bCs/>
          <w:i/>
          <w:iCs/>
          <w:sz w:val="20"/>
          <w:szCs w:val="20"/>
          <w:lang w:eastAsia="ar-SA"/>
        </w:rPr>
        <w:t>u otro documento que lo acredite como tal</w:t>
      </w:r>
      <w:r w:rsidRPr="00DA1610">
        <w:rPr>
          <w:rFonts w:ascii="Arial" w:hAnsi="Arial" w:cs="Arial"/>
          <w:i/>
          <w:iCs/>
          <w:sz w:val="20"/>
          <w:szCs w:val="20"/>
          <w:lang w:eastAsia="ar-SA"/>
        </w:rPr>
        <w:t xml:space="preserve">, debidamente inscrita en el Registro de Comercio y certificada por Notario, ya que desde un inicio se cumplió con dicho requerimiento, pues </w:t>
      </w:r>
      <w:r w:rsidRPr="00DA1610">
        <w:rPr>
          <w:rFonts w:ascii="Arial" w:hAnsi="Arial" w:cs="Arial"/>
          <w:i/>
          <w:iCs/>
          <w:sz w:val="20"/>
          <w:szCs w:val="20"/>
          <w:u w:val="single"/>
          <w:lang w:eastAsia="ar-SA"/>
        </w:rPr>
        <w:t>se acredito mi idoneidad por parte del notario en el testimonio de escritura pública</w:t>
      </w:r>
      <w:r w:rsidRPr="00DA1610">
        <w:rPr>
          <w:rFonts w:ascii="Arial" w:hAnsi="Arial" w:cs="Arial"/>
          <w:i/>
          <w:iCs/>
          <w:sz w:val="20"/>
          <w:szCs w:val="20"/>
          <w:lang w:eastAsia="ar-SA"/>
        </w:rPr>
        <w:t xml:space="preserve"> de Aumento de Capital y Modificación del Pacto Social, otorgada a las nueve horas y treinta minutos del día tres de junio de dos mil diecinueve.</w:t>
      </w:r>
      <w:r w:rsidRPr="00DA1610">
        <w:rPr>
          <w:rFonts w:ascii="Arial" w:eastAsia="Calibri" w:hAnsi="Arial" w:cs="Arial"/>
          <w:bCs/>
          <w:i/>
          <w:iCs/>
          <w:sz w:val="20"/>
          <w:szCs w:val="20"/>
          <w:lang w:eastAsia="ar-SA"/>
        </w:rPr>
        <w:t>”</w:t>
      </w:r>
      <w:r w:rsidRPr="00DA1610">
        <w:rPr>
          <w:rFonts w:ascii="Arial" w:eastAsia="Calibri" w:hAnsi="Arial" w:cs="Arial"/>
          <w:bCs/>
          <w:sz w:val="20"/>
          <w:szCs w:val="20"/>
          <w:lang w:eastAsia="ar-SA"/>
        </w:rPr>
        <w:t xml:space="preserve">, (lo destacado y subsanado es nuestro). </w:t>
      </w:r>
    </w:p>
    <w:p w14:paraId="7E92ADDF" w14:textId="77777777" w:rsidR="0026177D" w:rsidRPr="00DA1610" w:rsidRDefault="0026177D" w:rsidP="0026177D">
      <w:pPr>
        <w:suppressAutoHyphens/>
        <w:jc w:val="both"/>
        <w:rPr>
          <w:rFonts w:ascii="Arial" w:hAnsi="Arial" w:cs="Arial"/>
          <w:sz w:val="20"/>
          <w:szCs w:val="20"/>
          <w:lang w:eastAsia="ar-SA"/>
        </w:rPr>
      </w:pPr>
    </w:p>
    <w:p w14:paraId="5C252DBC" w14:textId="77777777" w:rsidR="0026177D" w:rsidRPr="00DA1610" w:rsidRDefault="0026177D" w:rsidP="0026177D">
      <w:pPr>
        <w:jc w:val="both"/>
        <w:rPr>
          <w:rFonts w:ascii="Arial" w:hAnsi="Arial" w:cs="Arial"/>
          <w:sz w:val="20"/>
          <w:szCs w:val="20"/>
        </w:rPr>
      </w:pPr>
      <w:r w:rsidRPr="00DA1610">
        <w:rPr>
          <w:rFonts w:ascii="Arial" w:eastAsia="Calibri" w:hAnsi="Arial" w:cs="Arial"/>
          <w:b/>
          <w:sz w:val="20"/>
          <w:szCs w:val="20"/>
          <w:u w:val="single"/>
          <w:lang w:eastAsia="ar-SA"/>
        </w:rPr>
        <w:t>Esta Comisión Especial de Alto Nivel comenta que</w:t>
      </w:r>
      <w:r w:rsidRPr="00DA1610">
        <w:rPr>
          <w:rFonts w:ascii="Arial" w:eastAsia="Calibri" w:hAnsi="Arial" w:cs="Arial"/>
          <w:b/>
          <w:sz w:val="20"/>
          <w:szCs w:val="20"/>
          <w:lang w:eastAsia="ar-SA"/>
        </w:rPr>
        <w:t>:</w:t>
      </w:r>
      <w:r w:rsidRPr="00DA1610">
        <w:rPr>
          <w:rFonts w:ascii="Arial" w:eastAsia="Calibri" w:hAnsi="Arial" w:cs="Arial"/>
          <w:bCs/>
          <w:sz w:val="20"/>
          <w:szCs w:val="20"/>
          <w:lang w:eastAsia="ar-SA"/>
        </w:rPr>
        <w:t xml:space="preserve"> Constatamos </w:t>
      </w:r>
      <w:proofErr w:type="gramStart"/>
      <w:r w:rsidRPr="00DA1610">
        <w:rPr>
          <w:rFonts w:ascii="Arial" w:hAnsi="Arial" w:cs="Arial"/>
          <w:sz w:val="20"/>
          <w:szCs w:val="20"/>
        </w:rPr>
        <w:t>que</w:t>
      </w:r>
      <w:proofErr w:type="gramEnd"/>
      <w:r w:rsidRPr="00DA1610">
        <w:rPr>
          <w:rFonts w:ascii="Arial" w:hAnsi="Arial" w:cs="Arial"/>
          <w:sz w:val="20"/>
          <w:szCs w:val="20"/>
        </w:rPr>
        <w:t xml:space="preserve"> de los documentos requeridos a la Persona Jurídica en las bases de licitación, como fue relacionado en el punto 1), era necesario presentar la Credencial vigente, sumado a la escritura. Se aclara nuevamente que esto no implica en forma alguna un cuestionamiento a la fe pública notarial, sino el cumplimiento de un requisito expresamente consignado en las bases.</w:t>
      </w:r>
    </w:p>
    <w:p w14:paraId="19586A87" w14:textId="77777777" w:rsidR="0026177D" w:rsidRPr="00DA1610" w:rsidRDefault="0026177D" w:rsidP="0026177D">
      <w:pPr>
        <w:jc w:val="both"/>
        <w:rPr>
          <w:rFonts w:ascii="Arial" w:hAnsi="Arial" w:cs="Arial"/>
          <w:sz w:val="20"/>
          <w:szCs w:val="20"/>
          <w:highlight w:val="cyan"/>
        </w:rPr>
      </w:pPr>
    </w:p>
    <w:p w14:paraId="6FFB7FBA" w14:textId="77777777" w:rsidR="0026177D" w:rsidRPr="00DA1610" w:rsidRDefault="0026177D" w:rsidP="0026177D">
      <w:pPr>
        <w:jc w:val="both"/>
        <w:rPr>
          <w:rFonts w:ascii="Arial" w:hAnsi="Arial" w:cs="Arial"/>
          <w:bCs/>
          <w:sz w:val="20"/>
          <w:szCs w:val="20"/>
        </w:rPr>
      </w:pPr>
      <w:r w:rsidRPr="00DA1610">
        <w:rPr>
          <w:rFonts w:ascii="Arial" w:hAnsi="Arial" w:cs="Arial"/>
          <w:sz w:val="20"/>
          <w:szCs w:val="20"/>
        </w:rPr>
        <w:t xml:space="preserve">Es pertinente además relacionar que dicho requisito contemplado en las bases tenía además una finalidad: era exigido a efecto de poder aplicar la </w:t>
      </w:r>
      <w:r w:rsidRPr="00DA1610">
        <w:rPr>
          <w:rFonts w:ascii="Arial" w:hAnsi="Arial" w:cs="Arial"/>
          <w:b/>
          <w:sz w:val="20"/>
          <w:szCs w:val="20"/>
          <w:u w:val="single"/>
        </w:rPr>
        <w:t>condición para evaluar ofertas presentadas por un mismo grupo económico</w:t>
      </w:r>
      <w:r w:rsidRPr="00DA1610">
        <w:rPr>
          <w:rFonts w:ascii="Arial" w:hAnsi="Arial" w:cs="Arial"/>
          <w:bCs/>
          <w:sz w:val="20"/>
          <w:szCs w:val="20"/>
        </w:rPr>
        <w:t xml:space="preserve"> conforme lo establecido en el Pliego de Licitación,</w:t>
      </w:r>
      <w:r w:rsidRPr="00DA1610">
        <w:rPr>
          <w:rFonts w:ascii="Arial" w:eastAsia="Calibri" w:hAnsi="Arial" w:cs="Arial"/>
          <w:bCs/>
          <w:sz w:val="20"/>
          <w:szCs w:val="20"/>
          <w:lang w:eastAsia="ar-SA"/>
        </w:rPr>
        <w:t xml:space="preserve"> en páginas 1 y </w:t>
      </w:r>
      <w:proofErr w:type="gramStart"/>
      <w:r w:rsidRPr="00DA1610">
        <w:rPr>
          <w:rFonts w:ascii="Arial" w:eastAsia="Calibri" w:hAnsi="Arial" w:cs="Arial"/>
          <w:bCs/>
          <w:sz w:val="20"/>
          <w:szCs w:val="20"/>
          <w:lang w:eastAsia="ar-SA"/>
        </w:rPr>
        <w:t xml:space="preserve">8, </w:t>
      </w:r>
      <w:r w:rsidRPr="00DA1610">
        <w:rPr>
          <w:rFonts w:ascii="Arial" w:hAnsi="Arial" w:cs="Arial"/>
          <w:bCs/>
          <w:sz w:val="20"/>
          <w:szCs w:val="20"/>
        </w:rPr>
        <w:t xml:space="preserve"> que</w:t>
      </w:r>
      <w:proofErr w:type="gramEnd"/>
      <w:r w:rsidRPr="00DA1610">
        <w:rPr>
          <w:rFonts w:ascii="Arial" w:hAnsi="Arial" w:cs="Arial"/>
          <w:bCs/>
          <w:sz w:val="20"/>
          <w:szCs w:val="20"/>
        </w:rPr>
        <w:t xml:space="preserve"> citan: </w:t>
      </w:r>
      <w:bookmarkStart w:id="34" w:name="_Toc27382611"/>
      <w:bookmarkEnd w:id="32"/>
      <w:r w:rsidRPr="00DA1610">
        <w:rPr>
          <w:rFonts w:ascii="Arial" w:eastAsia="Calibri" w:hAnsi="Arial" w:cs="Arial"/>
          <w:bCs/>
          <w:sz w:val="20"/>
          <w:szCs w:val="20"/>
          <w:lang w:eastAsia="ar-SA"/>
        </w:rPr>
        <w:t>“</w:t>
      </w:r>
      <w:r w:rsidRPr="00DA1610">
        <w:rPr>
          <w:rFonts w:ascii="Arial" w:hAnsi="Arial" w:cs="Arial"/>
          <w:b/>
          <w:caps/>
          <w:sz w:val="20"/>
          <w:szCs w:val="20"/>
          <w:lang w:val="es-MX"/>
        </w:rPr>
        <w:t>ASPECTOS PARA CONSIDERAR EN LA evaluaCIÓN de las ofertaS DE UN MISMO GRUPO ECONÓMICO</w:t>
      </w:r>
      <w:bookmarkEnd w:id="34"/>
    </w:p>
    <w:p w14:paraId="1E5FF5BD" w14:textId="77777777" w:rsidR="0026177D" w:rsidRPr="00DA1610" w:rsidRDefault="0026177D" w:rsidP="0026177D">
      <w:pPr>
        <w:rPr>
          <w:sz w:val="20"/>
          <w:szCs w:val="20"/>
        </w:rPr>
      </w:pPr>
    </w:p>
    <w:p w14:paraId="62630E2D" w14:textId="77777777" w:rsidR="0026177D" w:rsidRPr="00DA1610" w:rsidRDefault="0026177D" w:rsidP="0026177D">
      <w:pPr>
        <w:jc w:val="both"/>
        <w:rPr>
          <w:rFonts w:ascii="Arial" w:hAnsi="Arial" w:cs="Arial"/>
          <w:b/>
          <w:sz w:val="20"/>
          <w:szCs w:val="20"/>
          <w:u w:val="single"/>
        </w:rPr>
      </w:pPr>
      <w:bookmarkStart w:id="35" w:name="_Hlk35349426"/>
      <w:r w:rsidRPr="00DA1610">
        <w:rPr>
          <w:rFonts w:ascii="Arial" w:hAnsi="Arial" w:cs="Arial"/>
          <w:b/>
          <w:sz w:val="20"/>
          <w:szCs w:val="20"/>
          <w:u w:val="single"/>
        </w:rPr>
        <w:t>Condición para evaluar ofertas presentadas por un mismo grupo económico</w:t>
      </w:r>
      <w:bookmarkEnd w:id="35"/>
      <w:r w:rsidRPr="00DA1610">
        <w:rPr>
          <w:rFonts w:ascii="Arial" w:hAnsi="Arial" w:cs="Arial"/>
          <w:b/>
          <w:sz w:val="20"/>
          <w:szCs w:val="20"/>
          <w:u w:val="single"/>
        </w:rPr>
        <w:t>:</w:t>
      </w:r>
    </w:p>
    <w:p w14:paraId="0D23CF3C" w14:textId="77777777" w:rsidR="0026177D" w:rsidRPr="00DA1610" w:rsidRDefault="0026177D" w:rsidP="0026177D">
      <w:pPr>
        <w:ind w:left="567"/>
        <w:jc w:val="both"/>
        <w:rPr>
          <w:rFonts w:ascii="Arial" w:hAnsi="Arial" w:cs="Arial"/>
          <w:b/>
          <w:sz w:val="20"/>
          <w:szCs w:val="20"/>
          <w:u w:val="single"/>
        </w:rPr>
      </w:pPr>
    </w:p>
    <w:p w14:paraId="31D1E014" w14:textId="77777777" w:rsidR="0026177D" w:rsidRPr="00DA1610" w:rsidRDefault="0026177D" w:rsidP="0026177D">
      <w:pPr>
        <w:jc w:val="both"/>
        <w:rPr>
          <w:rFonts w:ascii="Arial" w:hAnsi="Arial" w:cs="Arial"/>
          <w:sz w:val="20"/>
          <w:szCs w:val="20"/>
        </w:rPr>
      </w:pPr>
      <w:r w:rsidRPr="00DA1610">
        <w:rPr>
          <w:rFonts w:ascii="Arial" w:hAnsi="Arial" w:cs="Arial"/>
          <w:sz w:val="20"/>
          <w:szCs w:val="20"/>
        </w:rPr>
        <w:t xml:space="preserve">En el caso se determine la presentación de ofertas por un mismo grupo económico, se evaluarán todas estas ofertas; sin embargo, únicamente podrá ser elegible una oferta. El criterio para que sea elegible esta oferta será la mejor calificada, que haya obtenido la ponderación más alta de las presentadas por el mismo grupo económico. </w:t>
      </w:r>
    </w:p>
    <w:p w14:paraId="5B8E2A58" w14:textId="77777777" w:rsidR="0026177D" w:rsidRPr="00DA1610" w:rsidRDefault="0026177D" w:rsidP="0026177D">
      <w:pPr>
        <w:jc w:val="both"/>
        <w:rPr>
          <w:rFonts w:ascii="Arial" w:hAnsi="Arial" w:cs="Arial"/>
          <w:sz w:val="20"/>
          <w:szCs w:val="20"/>
        </w:rPr>
      </w:pPr>
      <w:r w:rsidRPr="00DA1610">
        <w:rPr>
          <w:rFonts w:ascii="Arial" w:hAnsi="Arial" w:cs="Arial"/>
          <w:sz w:val="20"/>
          <w:szCs w:val="20"/>
        </w:rPr>
        <w:lastRenderedPageBreak/>
        <w:t>Se entenderá que las ofertas han sido presentadas por un mismo grupo económico, cuando entre otras situaciones se determine lo siguiente:</w:t>
      </w:r>
    </w:p>
    <w:p w14:paraId="77FB4BF4" w14:textId="77777777" w:rsidR="0026177D" w:rsidRPr="00DA1610" w:rsidRDefault="0026177D" w:rsidP="0026177D">
      <w:pPr>
        <w:ind w:left="567"/>
        <w:jc w:val="both"/>
        <w:rPr>
          <w:rFonts w:ascii="Arial" w:hAnsi="Arial" w:cs="Arial"/>
          <w:sz w:val="20"/>
          <w:szCs w:val="20"/>
        </w:rPr>
      </w:pPr>
    </w:p>
    <w:p w14:paraId="7E9DD59C" w14:textId="77777777" w:rsidR="0026177D" w:rsidRPr="00DA1610" w:rsidRDefault="0026177D" w:rsidP="00DD03F5">
      <w:pPr>
        <w:numPr>
          <w:ilvl w:val="0"/>
          <w:numId w:val="22"/>
        </w:numPr>
        <w:suppressAutoHyphens/>
        <w:ind w:left="567" w:hanging="283"/>
        <w:jc w:val="both"/>
        <w:rPr>
          <w:rFonts w:ascii="Arial" w:hAnsi="Arial" w:cs="Arial"/>
          <w:sz w:val="20"/>
          <w:szCs w:val="20"/>
        </w:rPr>
      </w:pPr>
      <w:r w:rsidRPr="00DA1610">
        <w:rPr>
          <w:rFonts w:ascii="Arial" w:hAnsi="Arial" w:cs="Arial"/>
          <w:sz w:val="20"/>
          <w:szCs w:val="20"/>
        </w:rPr>
        <w:t>Un elemento determinante para configurar un grupo económico es la figura del control, porque permite vislumbrar cuando múltiples personas naturales o jurídicas están sometidas a una misma dirección empresarial.</w:t>
      </w:r>
    </w:p>
    <w:p w14:paraId="0818B930" w14:textId="77777777" w:rsidR="0026177D" w:rsidRPr="00DA1610" w:rsidRDefault="0026177D" w:rsidP="00DD03F5">
      <w:pPr>
        <w:numPr>
          <w:ilvl w:val="0"/>
          <w:numId w:val="22"/>
        </w:numPr>
        <w:suppressAutoHyphens/>
        <w:ind w:left="567" w:hanging="283"/>
        <w:jc w:val="both"/>
        <w:rPr>
          <w:rFonts w:ascii="Arial" w:hAnsi="Arial" w:cs="Arial"/>
          <w:sz w:val="20"/>
          <w:szCs w:val="20"/>
        </w:rPr>
      </w:pPr>
      <w:r w:rsidRPr="00DA1610">
        <w:rPr>
          <w:rFonts w:ascii="Arial" w:hAnsi="Arial" w:cs="Arial"/>
          <w:sz w:val="20"/>
          <w:szCs w:val="20"/>
        </w:rPr>
        <w:t>Cuando varios ofertantes actúan con una personalidad jurídica distinta, pero presentan un comportamiento único en el mercado por lo que no gozan de autonomía real para determinar una línea de actuación independiente.</w:t>
      </w:r>
    </w:p>
    <w:p w14:paraId="37850F20" w14:textId="77777777" w:rsidR="0026177D" w:rsidRPr="00DA1610" w:rsidRDefault="0026177D" w:rsidP="00DD03F5">
      <w:pPr>
        <w:numPr>
          <w:ilvl w:val="0"/>
          <w:numId w:val="22"/>
        </w:numPr>
        <w:suppressAutoHyphens/>
        <w:ind w:left="567" w:hanging="283"/>
        <w:jc w:val="both"/>
        <w:rPr>
          <w:rFonts w:ascii="Arial" w:hAnsi="Arial" w:cs="Arial"/>
          <w:sz w:val="20"/>
          <w:szCs w:val="20"/>
        </w:rPr>
      </w:pPr>
      <w:r w:rsidRPr="00DA1610">
        <w:rPr>
          <w:rFonts w:ascii="Arial" w:hAnsi="Arial" w:cs="Arial"/>
          <w:sz w:val="20"/>
          <w:szCs w:val="20"/>
        </w:rPr>
        <w:t>Que una misma persona natural o jurídica sea accionista en diferentes sociedades o su participación le permita determinar la política empresarial de ambas.</w:t>
      </w:r>
    </w:p>
    <w:p w14:paraId="06A20A4E" w14:textId="77777777" w:rsidR="0026177D" w:rsidRPr="00DA1610" w:rsidRDefault="0026177D" w:rsidP="00DD03F5">
      <w:pPr>
        <w:numPr>
          <w:ilvl w:val="0"/>
          <w:numId w:val="22"/>
        </w:numPr>
        <w:suppressAutoHyphens/>
        <w:ind w:left="567" w:hanging="283"/>
        <w:jc w:val="both"/>
        <w:rPr>
          <w:rFonts w:ascii="Arial" w:hAnsi="Arial" w:cs="Arial"/>
          <w:sz w:val="20"/>
          <w:szCs w:val="20"/>
        </w:rPr>
      </w:pPr>
      <w:r w:rsidRPr="00DA1610">
        <w:rPr>
          <w:rFonts w:ascii="Arial" w:hAnsi="Arial" w:cs="Arial"/>
          <w:sz w:val="20"/>
          <w:szCs w:val="20"/>
        </w:rPr>
        <w:t xml:space="preserve">Cuando un accionista de una sociedad también participe en el proceso de licitación, como persona natural,”. </w:t>
      </w:r>
    </w:p>
    <w:p w14:paraId="11721759" w14:textId="77777777" w:rsidR="0026177D" w:rsidRPr="00DA1610" w:rsidRDefault="0026177D" w:rsidP="00DD03F5">
      <w:pPr>
        <w:ind w:left="567" w:hanging="283"/>
        <w:jc w:val="both"/>
        <w:rPr>
          <w:rFonts w:ascii="Arial" w:hAnsi="Arial" w:cs="Arial"/>
          <w:sz w:val="20"/>
          <w:szCs w:val="20"/>
        </w:rPr>
      </w:pPr>
    </w:p>
    <w:p w14:paraId="60F66FF8" w14:textId="77777777" w:rsidR="0026177D" w:rsidRPr="00DA1610" w:rsidRDefault="0026177D" w:rsidP="00DD03F5">
      <w:pPr>
        <w:ind w:left="567" w:hanging="283"/>
        <w:jc w:val="both"/>
        <w:rPr>
          <w:rFonts w:ascii="Arial" w:hAnsi="Arial" w:cs="Arial"/>
          <w:sz w:val="20"/>
          <w:szCs w:val="20"/>
        </w:rPr>
      </w:pPr>
      <w:r w:rsidRPr="00DA1610">
        <w:rPr>
          <w:rFonts w:ascii="Arial" w:hAnsi="Arial" w:cs="Arial"/>
          <w:sz w:val="20"/>
          <w:szCs w:val="20"/>
        </w:rPr>
        <w:t>En materia de Derecho Administrativo la necesidad u oportunidad de levantar el velo de las personas jurídicas que contratan o hacen negocios con la Administración o el Estado, a diferencia de lo que pueda suceder en el Derecho Privado, al regular tanto en la fase preparatoria como en las subsiguientes de los contratos públicos, velan por la existencia de publicidad y por asegurar la concurrencia y el trato igualitario a los empresarios interesados, sino que, principalmente pretende evitar el abuso en la fase de ejecución de los contratos y la elusión o burla del control estatal.</w:t>
      </w:r>
    </w:p>
    <w:p w14:paraId="69327799" w14:textId="77777777" w:rsidR="0026177D" w:rsidRPr="00DA1610" w:rsidRDefault="0026177D" w:rsidP="0026177D">
      <w:pPr>
        <w:ind w:left="567"/>
        <w:jc w:val="both"/>
        <w:rPr>
          <w:rFonts w:ascii="Arial" w:hAnsi="Arial" w:cs="Arial"/>
          <w:sz w:val="20"/>
          <w:szCs w:val="20"/>
        </w:rPr>
      </w:pPr>
    </w:p>
    <w:p w14:paraId="5023281C" w14:textId="77777777" w:rsidR="0026177D" w:rsidRPr="00DA1610" w:rsidRDefault="0026177D" w:rsidP="0026177D">
      <w:pPr>
        <w:jc w:val="both"/>
        <w:rPr>
          <w:rFonts w:ascii="Arial" w:hAnsi="Arial" w:cs="Arial"/>
          <w:b/>
          <w:bCs/>
          <w:sz w:val="20"/>
          <w:szCs w:val="20"/>
        </w:rPr>
      </w:pPr>
      <w:r w:rsidRPr="00DA1610">
        <w:rPr>
          <w:rFonts w:ascii="Arial" w:hAnsi="Arial" w:cs="Arial"/>
          <w:b/>
          <w:bCs/>
          <w:sz w:val="20"/>
          <w:szCs w:val="20"/>
        </w:rPr>
        <w:t xml:space="preserve">Concluyendo esta </w:t>
      </w:r>
      <w:r w:rsidRPr="00DA1610">
        <w:rPr>
          <w:rFonts w:ascii="Arial" w:eastAsia="Calibri" w:hAnsi="Arial" w:cs="Arial"/>
          <w:b/>
          <w:bCs/>
          <w:sz w:val="20"/>
          <w:szCs w:val="20"/>
          <w:lang w:eastAsia="ar-SA"/>
        </w:rPr>
        <w:t xml:space="preserve">Comisión Especial de Alto Nivel, </w:t>
      </w:r>
      <w:r w:rsidRPr="00DA1610">
        <w:rPr>
          <w:rFonts w:ascii="Arial" w:hAnsi="Arial" w:cs="Arial"/>
          <w:b/>
          <w:bCs/>
          <w:sz w:val="20"/>
          <w:szCs w:val="20"/>
        </w:rPr>
        <w:t xml:space="preserve">que al no contar con todos los documentos requeridos a las personas Jurídicas no era posible determinar si pertenece o no a un mismo grupo económico respecto a otras ofertas presentadas.  </w:t>
      </w:r>
    </w:p>
    <w:p w14:paraId="6FC699DA" w14:textId="77777777" w:rsidR="0026177D" w:rsidRPr="00DA1610" w:rsidRDefault="0026177D" w:rsidP="0026177D">
      <w:pPr>
        <w:contextualSpacing/>
        <w:jc w:val="both"/>
        <w:rPr>
          <w:rFonts w:ascii="Arial" w:eastAsia="Calibri" w:hAnsi="Arial" w:cs="Arial"/>
          <w:b/>
          <w:sz w:val="20"/>
          <w:szCs w:val="20"/>
          <w:u w:val="single"/>
          <w:lang w:eastAsia="ar-SA"/>
        </w:rPr>
      </w:pPr>
    </w:p>
    <w:p w14:paraId="31093EAD" w14:textId="77777777" w:rsidR="0026177D" w:rsidRPr="00DA1610" w:rsidRDefault="0026177D" w:rsidP="0026177D">
      <w:pPr>
        <w:suppressAutoHyphens/>
        <w:jc w:val="both"/>
        <w:rPr>
          <w:rFonts w:ascii="Arial" w:eastAsia="Calibri" w:hAnsi="Arial" w:cs="Arial"/>
          <w:bCs/>
          <w:sz w:val="20"/>
          <w:szCs w:val="20"/>
          <w:lang w:eastAsia="ar-SA"/>
        </w:rPr>
      </w:pPr>
      <w:bookmarkStart w:id="36" w:name="_Hlk35338205"/>
      <w:r w:rsidRPr="00DA1610">
        <w:rPr>
          <w:rFonts w:ascii="Arial" w:hAnsi="Arial" w:cs="Arial"/>
          <w:b/>
          <w:sz w:val="20"/>
          <w:szCs w:val="20"/>
          <w:lang w:eastAsia="es-SV"/>
        </w:rPr>
        <w:t>5)</w:t>
      </w:r>
      <w:r w:rsidRPr="00DA1610">
        <w:rPr>
          <w:rFonts w:ascii="Arial" w:hAnsi="Arial" w:cs="Arial"/>
          <w:sz w:val="20"/>
          <w:szCs w:val="20"/>
          <w:lang w:eastAsia="es-SV"/>
        </w:rPr>
        <w:t>En cuanto a lo alegado por la recurrente sobre que: “…</w:t>
      </w:r>
      <w:bookmarkEnd w:id="36"/>
      <w:r w:rsidRPr="00DA1610">
        <w:rPr>
          <w:rFonts w:ascii="Arial" w:hAnsi="Arial" w:cs="Arial"/>
          <w:b/>
          <w:bCs/>
          <w:i/>
          <w:iCs/>
          <w:sz w:val="20"/>
          <w:szCs w:val="20"/>
          <w:lang w:eastAsia="ar-SA"/>
        </w:rPr>
        <w:t>El no darle valides a esos "otros documentos"</w:t>
      </w:r>
      <w:r w:rsidRPr="00DA1610">
        <w:rPr>
          <w:rFonts w:ascii="Arial" w:hAnsi="Arial" w:cs="Arial"/>
          <w:i/>
          <w:iCs/>
          <w:sz w:val="20"/>
          <w:szCs w:val="20"/>
          <w:lang w:eastAsia="ar-SA"/>
        </w:rPr>
        <w:t xml:space="preserve"> para acreditar la representación legal de mi representada y descalificar su oferta, viola el Principio de Legalidad tutelado en el Art. 86 inc. 3 de la que dice: "Art. 86 </w:t>
      </w:r>
      <w:proofErr w:type="gramStart"/>
      <w:r w:rsidRPr="00DA1610">
        <w:rPr>
          <w:rFonts w:ascii="Arial" w:hAnsi="Arial" w:cs="Arial"/>
          <w:i/>
          <w:iCs/>
          <w:sz w:val="20"/>
          <w:szCs w:val="20"/>
          <w:lang w:eastAsia="ar-SA"/>
        </w:rPr>
        <w:t>CN.-</w:t>
      </w:r>
      <w:proofErr w:type="gramEnd"/>
      <w:r w:rsidRPr="00DA1610">
        <w:rPr>
          <w:rFonts w:ascii="Arial" w:hAnsi="Arial" w:cs="Arial"/>
          <w:i/>
          <w:iCs/>
          <w:sz w:val="20"/>
          <w:szCs w:val="20"/>
          <w:lang w:eastAsia="ar-SA"/>
        </w:rPr>
        <w:t xml:space="preserve"> Los funcionarios del Gobierno son delegados del pueblo y no tienen más facultades que las que expresamente les da la ley"</w:t>
      </w:r>
      <w:r w:rsidRPr="00DA1610">
        <w:rPr>
          <w:rFonts w:ascii="Arial" w:hAnsi="Arial" w:cs="Arial"/>
          <w:sz w:val="20"/>
          <w:szCs w:val="20"/>
          <w:lang w:eastAsia="ar-SA"/>
        </w:rPr>
        <w:t>.</w:t>
      </w:r>
      <w:r w:rsidRPr="00DA1610">
        <w:rPr>
          <w:rFonts w:ascii="Arial" w:eastAsia="Calibri" w:hAnsi="Arial" w:cs="Arial"/>
          <w:bCs/>
          <w:sz w:val="20"/>
          <w:szCs w:val="20"/>
          <w:lang w:eastAsia="ar-SA"/>
        </w:rPr>
        <w:t xml:space="preserve">(lo destacado en nuestro). </w:t>
      </w:r>
    </w:p>
    <w:p w14:paraId="4AB63DB3" w14:textId="77777777" w:rsidR="0026177D" w:rsidRPr="00DA1610" w:rsidRDefault="0026177D" w:rsidP="0026177D">
      <w:pPr>
        <w:suppressAutoHyphens/>
        <w:jc w:val="both"/>
        <w:rPr>
          <w:rFonts w:ascii="Arial" w:hAnsi="Arial" w:cs="Arial"/>
          <w:sz w:val="20"/>
          <w:szCs w:val="20"/>
          <w:lang w:eastAsia="ar-SA"/>
        </w:rPr>
      </w:pPr>
    </w:p>
    <w:p w14:paraId="4C69E779" w14:textId="77777777" w:rsidR="0026177D" w:rsidRPr="00DA1610" w:rsidRDefault="0026177D" w:rsidP="0026177D">
      <w:pPr>
        <w:contextualSpacing/>
        <w:jc w:val="both"/>
        <w:rPr>
          <w:rFonts w:ascii="Arial" w:eastAsia="Calibri" w:hAnsi="Arial" w:cs="Arial"/>
          <w:bCs/>
          <w:sz w:val="20"/>
          <w:szCs w:val="20"/>
          <w:lang w:eastAsia="ar-SA"/>
        </w:rPr>
      </w:pPr>
      <w:r w:rsidRPr="00DA1610">
        <w:rPr>
          <w:rFonts w:ascii="Arial" w:eastAsia="Calibri" w:hAnsi="Arial" w:cs="Arial"/>
          <w:b/>
          <w:sz w:val="20"/>
          <w:szCs w:val="20"/>
          <w:u w:val="single"/>
          <w:lang w:eastAsia="ar-SA"/>
        </w:rPr>
        <w:t>Esta Comisión Especial de Alto Nivel comenta que</w:t>
      </w:r>
      <w:r w:rsidRPr="00DA1610">
        <w:rPr>
          <w:rFonts w:ascii="Arial" w:eastAsia="Calibri" w:hAnsi="Arial" w:cs="Arial"/>
          <w:bCs/>
          <w:sz w:val="20"/>
          <w:szCs w:val="20"/>
          <w:lang w:eastAsia="ar-SA"/>
        </w:rPr>
        <w:t>: efectivamente la Comisión de Evaluación de Ofertas evaluó, apegada a los requerimientos establecidos en las Bases del Proceso por lo que le ha dado cumplimiento al Artículo 86 de la Constitución de la Republica. En armonía al literal “g” Probidad del Artículo 3 del RELACAP.</w:t>
      </w:r>
    </w:p>
    <w:p w14:paraId="15E1F8EE" w14:textId="77777777" w:rsidR="0026177D" w:rsidRPr="00DA1610" w:rsidRDefault="0026177D" w:rsidP="0026177D">
      <w:pPr>
        <w:contextualSpacing/>
        <w:jc w:val="both"/>
        <w:rPr>
          <w:rFonts w:ascii="Arial" w:eastAsia="Calibri" w:hAnsi="Arial" w:cs="Arial"/>
          <w:bCs/>
          <w:sz w:val="20"/>
          <w:szCs w:val="20"/>
          <w:lang w:eastAsia="ar-SA"/>
        </w:rPr>
      </w:pPr>
    </w:p>
    <w:p w14:paraId="1917927D" w14:textId="77777777" w:rsidR="0026177D" w:rsidRPr="00DA1610" w:rsidRDefault="0026177D" w:rsidP="0026177D">
      <w:pPr>
        <w:jc w:val="both"/>
        <w:rPr>
          <w:rFonts w:ascii="Arial" w:hAnsi="Arial" w:cs="Arial"/>
          <w:sz w:val="20"/>
          <w:szCs w:val="20"/>
        </w:rPr>
      </w:pPr>
      <w:r w:rsidRPr="00DA1610">
        <w:rPr>
          <w:rFonts w:ascii="Arial" w:hAnsi="Arial" w:cs="Arial"/>
          <w:sz w:val="20"/>
          <w:szCs w:val="20"/>
        </w:rPr>
        <w:t xml:space="preserve">Sobre este aspecto, se aclara que, si bien es cierto que el art. 461 inc. 2° Cm dispone que el Registrador expedirá las certificaciones que le soliciten, las que acreditan fehacientemente las relaciones jurídicas y los derechos, tal como aparecen de las inscripciones, según el art. 462 Cm, no es menos cierto que esta disposición lo que contiene y desarrolla es el </w:t>
      </w:r>
      <w:r w:rsidRPr="00DA1610">
        <w:rPr>
          <w:rFonts w:ascii="Arial" w:hAnsi="Arial" w:cs="Arial"/>
          <w:i/>
          <w:iCs/>
          <w:sz w:val="20"/>
          <w:szCs w:val="20"/>
        </w:rPr>
        <w:t>principio de publicidad</w:t>
      </w:r>
      <w:r w:rsidRPr="00DA1610">
        <w:rPr>
          <w:rFonts w:ascii="Arial" w:hAnsi="Arial" w:cs="Arial"/>
          <w:sz w:val="20"/>
          <w:szCs w:val="20"/>
        </w:rPr>
        <w:t>, contenido en el art. 1 de la Ley del Registro de Comercio, que repite y ratifica que se presumen ciertas las relaciones jurídicas y los derechos como aparecen de las inscripciones del Registro de Comercio, y que los registradores serán personalmente responsables de las inexactitudes contenidas en las certificaciones que extiendan.</w:t>
      </w:r>
    </w:p>
    <w:p w14:paraId="385B7896" w14:textId="77777777" w:rsidR="0026177D" w:rsidRPr="00DA1610" w:rsidRDefault="0026177D" w:rsidP="0026177D">
      <w:pPr>
        <w:jc w:val="both"/>
        <w:rPr>
          <w:rFonts w:ascii="Arial" w:hAnsi="Arial" w:cs="Arial"/>
          <w:sz w:val="20"/>
          <w:szCs w:val="20"/>
        </w:rPr>
      </w:pPr>
    </w:p>
    <w:p w14:paraId="282DEEA8" w14:textId="77777777" w:rsidR="0026177D" w:rsidRPr="00DA1610" w:rsidRDefault="0026177D" w:rsidP="0026177D">
      <w:pPr>
        <w:jc w:val="both"/>
        <w:rPr>
          <w:rFonts w:ascii="Arial" w:hAnsi="Arial" w:cs="Arial"/>
          <w:sz w:val="20"/>
          <w:szCs w:val="20"/>
        </w:rPr>
      </w:pPr>
      <w:r w:rsidRPr="00DA1610">
        <w:rPr>
          <w:rFonts w:ascii="Arial" w:hAnsi="Arial" w:cs="Arial"/>
          <w:sz w:val="20"/>
          <w:szCs w:val="20"/>
        </w:rPr>
        <w:t xml:space="preserve">Sin embargo, el </w:t>
      </w:r>
      <w:r w:rsidRPr="00DA1610">
        <w:rPr>
          <w:rFonts w:ascii="Arial" w:hAnsi="Arial" w:cs="Arial"/>
          <w:i/>
          <w:iCs/>
          <w:sz w:val="20"/>
          <w:szCs w:val="20"/>
        </w:rPr>
        <w:t>principio de publicidad</w:t>
      </w:r>
      <w:r w:rsidRPr="00DA1610">
        <w:rPr>
          <w:rFonts w:ascii="Arial" w:hAnsi="Arial" w:cs="Arial"/>
          <w:sz w:val="20"/>
          <w:szCs w:val="20"/>
        </w:rPr>
        <w:t xml:space="preserve"> no está dado en beneficio del titular del derecho o relación jurídicas inscritas, como para que se aproveche de este; sino que, como prescribe el art. 1 de la Ley del Registro de Comercio, está dado en beneficio de los terceros que se atinen o hacen negocios confiando en la información que contienen los asientos o las certificaciones que se les extiendan. Por lo tanto, si el titular del derecho o relaciones jurídicas quiere hacerlas valer debe presentar el título o instrumento donde se ha documentado el acto jurídico o la declaración de voluntad, debidamente inscrita; esto es, con el requisito de la publicidad para que sea oponible a terceros. </w:t>
      </w:r>
    </w:p>
    <w:p w14:paraId="0529668C" w14:textId="77777777" w:rsidR="0026177D" w:rsidRPr="00DA1610" w:rsidRDefault="0026177D" w:rsidP="0026177D">
      <w:pPr>
        <w:jc w:val="both"/>
        <w:rPr>
          <w:rFonts w:ascii="Arial" w:hAnsi="Arial" w:cs="Arial"/>
          <w:sz w:val="20"/>
          <w:szCs w:val="20"/>
        </w:rPr>
      </w:pPr>
      <w:r w:rsidRPr="00DA1610">
        <w:rPr>
          <w:rFonts w:ascii="Arial" w:hAnsi="Arial" w:cs="Arial"/>
          <w:sz w:val="20"/>
          <w:szCs w:val="20"/>
        </w:rPr>
        <w:t>En ese sentido, la frase “cualquier otro documento” debe entenderse en sintonía con las normas y principios del Derecho pertinentes, esto es, acreditar la representación legal con el instrumento donde se documenta el acto jurídico o la declaración de voluntad que, en ejercicio de la autonomía de la voluntad (punto de acta, nombramiento, poder, etc.), confiere a la persona específica la facultad o atribución de representar a la sociedad, debidamente inscrita para que tenga publicidad formal. Razón por la cual, el argumento expuesto por la recurrente no es atendible y así se declarará.</w:t>
      </w:r>
    </w:p>
    <w:p w14:paraId="204FAF3A" w14:textId="77777777" w:rsidR="0026177D" w:rsidRPr="00DA1610" w:rsidRDefault="0026177D" w:rsidP="0026177D">
      <w:pPr>
        <w:contextualSpacing/>
        <w:jc w:val="both"/>
        <w:rPr>
          <w:rFonts w:ascii="Arial" w:eastAsia="Calibri" w:hAnsi="Arial" w:cs="Arial"/>
          <w:bCs/>
          <w:sz w:val="20"/>
          <w:szCs w:val="20"/>
          <w:lang w:eastAsia="ar-SA"/>
        </w:rPr>
      </w:pPr>
    </w:p>
    <w:p w14:paraId="2C01F78C" w14:textId="77777777" w:rsidR="0026177D" w:rsidRPr="00DA1610" w:rsidRDefault="0026177D" w:rsidP="0026177D">
      <w:pPr>
        <w:suppressAutoHyphens/>
        <w:jc w:val="both"/>
        <w:rPr>
          <w:rFonts w:ascii="Arial" w:hAnsi="Arial" w:cs="Arial"/>
          <w:b/>
          <w:bCs/>
          <w:sz w:val="20"/>
          <w:szCs w:val="20"/>
          <w:lang w:eastAsia="ar-SA"/>
        </w:rPr>
      </w:pPr>
      <w:r w:rsidRPr="00DA1610">
        <w:rPr>
          <w:rFonts w:ascii="Arial" w:hAnsi="Arial" w:cs="Arial"/>
          <w:b/>
          <w:sz w:val="20"/>
          <w:szCs w:val="20"/>
          <w:lang w:eastAsia="es-SV"/>
        </w:rPr>
        <w:t>6)</w:t>
      </w:r>
      <w:r w:rsidRPr="00DA1610">
        <w:rPr>
          <w:rFonts w:ascii="Arial" w:hAnsi="Arial" w:cs="Arial"/>
          <w:sz w:val="20"/>
          <w:szCs w:val="20"/>
          <w:lang w:eastAsia="es-SV"/>
        </w:rPr>
        <w:t>En cuanto a lo alegado por la recurrente sobre que: “…</w:t>
      </w:r>
      <w:r w:rsidRPr="00DA1610">
        <w:rPr>
          <w:rFonts w:ascii="Arial" w:hAnsi="Arial" w:cs="Arial"/>
          <w:b/>
          <w:bCs/>
          <w:sz w:val="20"/>
          <w:szCs w:val="20"/>
          <w:lang w:eastAsia="ar-SA"/>
        </w:rPr>
        <w:t xml:space="preserve">La oferta económica de RECREDITO, S.A. DE C.V., es conveniente a vuestra Institución, por lo que al adjudicar a mi representada se daría cumplimiento al </w:t>
      </w:r>
      <w:r w:rsidRPr="00DA1610">
        <w:rPr>
          <w:rFonts w:ascii="Arial" w:hAnsi="Arial" w:cs="Arial"/>
          <w:b/>
          <w:bCs/>
          <w:sz w:val="20"/>
          <w:szCs w:val="20"/>
          <w:lang w:eastAsia="ar-SA"/>
        </w:rPr>
        <w:lastRenderedPageBreak/>
        <w:t>principio de racionalidad del gasto público, tutelado en el art. 3 literal i) del RELACAP.”.</w:t>
      </w:r>
      <w:r w:rsidRPr="00DA1610">
        <w:rPr>
          <w:rFonts w:ascii="Arial" w:eastAsia="Calibri" w:hAnsi="Arial" w:cs="Arial"/>
          <w:bCs/>
          <w:sz w:val="20"/>
          <w:szCs w:val="20"/>
          <w:lang w:eastAsia="ar-SA"/>
        </w:rPr>
        <w:t xml:space="preserve"> (lo destacado es nuestro).</w:t>
      </w:r>
    </w:p>
    <w:p w14:paraId="62828788" w14:textId="77777777" w:rsidR="0026177D" w:rsidRPr="00DA1610" w:rsidRDefault="0026177D" w:rsidP="0026177D">
      <w:pPr>
        <w:contextualSpacing/>
        <w:jc w:val="both"/>
        <w:rPr>
          <w:rFonts w:ascii="Arial" w:eastAsia="Calibri" w:hAnsi="Arial" w:cs="Arial"/>
          <w:b/>
          <w:sz w:val="20"/>
          <w:szCs w:val="20"/>
          <w:lang w:eastAsia="ar-SA"/>
        </w:rPr>
      </w:pPr>
    </w:p>
    <w:p w14:paraId="449645CC" w14:textId="77777777" w:rsidR="0026177D" w:rsidRPr="00DA1610" w:rsidRDefault="0026177D" w:rsidP="0026177D">
      <w:pPr>
        <w:contextualSpacing/>
        <w:jc w:val="both"/>
        <w:rPr>
          <w:rFonts w:ascii="Arial" w:eastAsia="Calibri" w:hAnsi="Arial" w:cs="Arial"/>
          <w:bCs/>
          <w:sz w:val="20"/>
          <w:szCs w:val="20"/>
          <w:lang w:eastAsia="ar-SA"/>
        </w:rPr>
      </w:pPr>
      <w:r w:rsidRPr="00DA1610">
        <w:rPr>
          <w:rFonts w:ascii="Arial" w:eastAsia="Calibri" w:hAnsi="Arial" w:cs="Arial"/>
          <w:bCs/>
          <w:sz w:val="20"/>
          <w:szCs w:val="20"/>
          <w:lang w:eastAsia="ar-SA"/>
        </w:rPr>
        <w:t>En vista que el argumento de la recurrente se centra en este punto en su oferta económica, ha de considerarse lo querido en las Bases de Licitación del proceso en referencia, páginas: 21, 74, 75 y 76.</w:t>
      </w:r>
    </w:p>
    <w:p w14:paraId="54007155" w14:textId="77777777" w:rsidR="0026177D" w:rsidRPr="00DA1610" w:rsidRDefault="0026177D" w:rsidP="0026177D">
      <w:pPr>
        <w:contextualSpacing/>
        <w:jc w:val="both"/>
        <w:rPr>
          <w:rFonts w:ascii="Arial" w:eastAsia="Calibri" w:hAnsi="Arial" w:cs="Arial"/>
          <w:bCs/>
          <w:sz w:val="20"/>
          <w:szCs w:val="20"/>
          <w:lang w:eastAsia="ar-SA"/>
        </w:rPr>
      </w:pPr>
    </w:p>
    <w:p w14:paraId="3008BBFF" w14:textId="77777777" w:rsidR="0026177D" w:rsidRPr="00DA1610" w:rsidRDefault="0026177D" w:rsidP="0026177D">
      <w:pPr>
        <w:contextualSpacing/>
        <w:jc w:val="both"/>
        <w:rPr>
          <w:rFonts w:ascii="Arial" w:eastAsia="Calibri" w:hAnsi="Arial" w:cs="Arial"/>
          <w:b/>
          <w:sz w:val="20"/>
          <w:szCs w:val="20"/>
          <w:lang w:eastAsia="ar-SA"/>
        </w:rPr>
      </w:pPr>
      <w:r w:rsidRPr="00DA1610">
        <w:rPr>
          <w:rFonts w:ascii="Arial" w:eastAsia="Calibri" w:hAnsi="Arial" w:cs="Arial"/>
          <w:b/>
          <w:sz w:val="20"/>
          <w:szCs w:val="20"/>
          <w:lang w:eastAsia="ar-SA"/>
        </w:rPr>
        <w:t xml:space="preserve">OFERTA ECONOMICAS </w:t>
      </w:r>
    </w:p>
    <w:p w14:paraId="5A20F19D" w14:textId="77777777" w:rsidR="0026177D" w:rsidRPr="00DA1610" w:rsidRDefault="0026177D" w:rsidP="0026177D">
      <w:pPr>
        <w:contextualSpacing/>
        <w:jc w:val="both"/>
        <w:rPr>
          <w:rFonts w:ascii="Arial" w:eastAsia="Calibri" w:hAnsi="Arial" w:cs="Arial"/>
          <w:b/>
          <w:sz w:val="20"/>
          <w:szCs w:val="20"/>
          <w:lang w:eastAsia="ar-SA"/>
        </w:rPr>
      </w:pPr>
      <w:r w:rsidRPr="00DA1610">
        <w:rPr>
          <w:rFonts w:ascii="Arial" w:eastAsia="Calibri" w:hAnsi="Arial" w:cs="Arial"/>
          <w:b/>
          <w:sz w:val="20"/>
          <w:szCs w:val="20"/>
          <w:lang w:eastAsia="ar-SA"/>
        </w:rPr>
        <w:t>Incluirá lo siguiente:</w:t>
      </w:r>
    </w:p>
    <w:p w14:paraId="3CE1F4EB" w14:textId="77777777" w:rsidR="0026177D" w:rsidRPr="00DA1610" w:rsidRDefault="0026177D" w:rsidP="0026177D">
      <w:pPr>
        <w:contextualSpacing/>
        <w:jc w:val="both"/>
        <w:rPr>
          <w:rFonts w:ascii="Arial" w:eastAsia="Calibri" w:hAnsi="Arial" w:cs="Arial"/>
          <w:b/>
          <w:sz w:val="20"/>
          <w:szCs w:val="20"/>
          <w:lang w:eastAsia="ar-SA"/>
        </w:rPr>
      </w:pPr>
    </w:p>
    <w:p w14:paraId="437DAFE4" w14:textId="77777777" w:rsidR="0026177D" w:rsidRPr="00DA1610" w:rsidRDefault="0026177D" w:rsidP="0026177D">
      <w:pPr>
        <w:contextualSpacing/>
        <w:jc w:val="both"/>
        <w:rPr>
          <w:rFonts w:ascii="Arial" w:eastAsia="Calibri" w:hAnsi="Arial" w:cs="Arial"/>
          <w:b/>
          <w:sz w:val="20"/>
          <w:szCs w:val="20"/>
          <w:lang w:eastAsia="ar-SA"/>
        </w:rPr>
      </w:pPr>
      <w:r w:rsidRPr="00DA1610">
        <w:rPr>
          <w:rFonts w:ascii="Arial" w:eastAsia="Calibri" w:hAnsi="Arial" w:cs="Arial"/>
          <w:b/>
          <w:sz w:val="20"/>
          <w:szCs w:val="20"/>
          <w:lang w:eastAsia="ar-SA"/>
        </w:rPr>
        <w:t xml:space="preserve">Deberá presentar oferta económica </w:t>
      </w:r>
      <w:proofErr w:type="gramStart"/>
      <w:r w:rsidRPr="00DA1610">
        <w:rPr>
          <w:rFonts w:ascii="Arial" w:eastAsia="Calibri" w:hAnsi="Arial" w:cs="Arial"/>
          <w:b/>
          <w:sz w:val="20"/>
          <w:szCs w:val="20"/>
          <w:lang w:eastAsia="ar-SA"/>
        </w:rPr>
        <w:t>de acuerdo al</w:t>
      </w:r>
      <w:proofErr w:type="gramEnd"/>
      <w:r w:rsidRPr="00DA1610">
        <w:rPr>
          <w:rFonts w:ascii="Arial" w:eastAsia="Calibri" w:hAnsi="Arial" w:cs="Arial"/>
          <w:b/>
          <w:sz w:val="20"/>
          <w:szCs w:val="20"/>
          <w:lang w:eastAsia="ar-SA"/>
        </w:rPr>
        <w:t xml:space="preserve"> formato del Anexo No.18.</w:t>
      </w:r>
    </w:p>
    <w:p w14:paraId="47D19379" w14:textId="77777777" w:rsidR="0026177D" w:rsidRPr="00DA1610" w:rsidRDefault="0026177D" w:rsidP="0026177D">
      <w:pPr>
        <w:contextualSpacing/>
        <w:jc w:val="both"/>
        <w:rPr>
          <w:rFonts w:ascii="Arial" w:eastAsia="Calibri" w:hAnsi="Arial" w:cs="Arial"/>
          <w:b/>
          <w:sz w:val="20"/>
          <w:szCs w:val="20"/>
          <w:lang w:eastAsia="ar-SA"/>
        </w:rPr>
      </w:pPr>
      <w:r w:rsidRPr="00DA1610">
        <w:rPr>
          <w:rFonts w:ascii="Arial" w:eastAsia="Calibri" w:hAnsi="Arial" w:cs="Arial"/>
          <w:b/>
          <w:sz w:val="20"/>
          <w:szCs w:val="20"/>
          <w:lang w:eastAsia="ar-SA"/>
        </w:rPr>
        <w:t xml:space="preserve">Tabla de Comisiones según tipo de gestión, rango de días mora y forma de recuperación.  </w:t>
      </w:r>
    </w:p>
    <w:p w14:paraId="4E135409" w14:textId="77777777" w:rsidR="0026177D" w:rsidRPr="00DA1610" w:rsidRDefault="0026177D" w:rsidP="0026177D">
      <w:pPr>
        <w:contextualSpacing/>
        <w:jc w:val="both"/>
        <w:rPr>
          <w:rFonts w:ascii="Arial" w:eastAsia="Calibri" w:hAnsi="Arial" w:cs="Arial"/>
          <w:b/>
          <w:sz w:val="20"/>
          <w:szCs w:val="20"/>
          <w:lang w:eastAsia="ar-SA"/>
        </w:rPr>
      </w:pPr>
    </w:p>
    <w:tbl>
      <w:tblPr>
        <w:tblW w:w="8505" w:type="dxa"/>
        <w:tblInd w:w="70" w:type="dxa"/>
        <w:tblLayout w:type="fixed"/>
        <w:tblCellMar>
          <w:left w:w="70" w:type="dxa"/>
          <w:right w:w="70" w:type="dxa"/>
        </w:tblCellMar>
        <w:tblLook w:val="04A0" w:firstRow="1" w:lastRow="0" w:firstColumn="1" w:lastColumn="0" w:noHBand="0" w:noVBand="1"/>
      </w:tblPr>
      <w:tblGrid>
        <w:gridCol w:w="1276"/>
        <w:gridCol w:w="1276"/>
        <w:gridCol w:w="1559"/>
        <w:gridCol w:w="1418"/>
        <w:gridCol w:w="708"/>
        <w:gridCol w:w="1134"/>
        <w:gridCol w:w="1134"/>
      </w:tblGrid>
      <w:tr w:rsidR="0026177D" w:rsidRPr="00DA1610" w14:paraId="70A24F8D" w14:textId="77777777" w:rsidTr="0026177D">
        <w:trPr>
          <w:trHeight w:val="330"/>
        </w:trPr>
        <w:tc>
          <w:tcPr>
            <w:tcW w:w="8505" w:type="dxa"/>
            <w:gridSpan w:val="7"/>
            <w:tcBorders>
              <w:top w:val="nil"/>
              <w:left w:val="nil"/>
              <w:bottom w:val="single" w:sz="8" w:space="0" w:color="000000"/>
              <w:right w:val="nil"/>
            </w:tcBorders>
            <w:shd w:val="clear" w:color="auto" w:fill="auto"/>
            <w:vAlign w:val="center"/>
          </w:tcPr>
          <w:p w14:paraId="7627D1A3" w14:textId="77777777" w:rsidR="0026177D" w:rsidRPr="00DA1610" w:rsidRDefault="0026177D" w:rsidP="0026177D">
            <w:pPr>
              <w:jc w:val="center"/>
              <w:rPr>
                <w:b/>
                <w:bCs/>
                <w:sz w:val="20"/>
                <w:szCs w:val="20"/>
                <w:lang w:eastAsia="es-SV"/>
              </w:rPr>
            </w:pPr>
            <w:r w:rsidRPr="00DA1610">
              <w:rPr>
                <w:rFonts w:ascii="Arial" w:eastAsia="Calibri" w:hAnsi="Arial" w:cs="Arial"/>
                <w:b/>
                <w:sz w:val="20"/>
                <w:szCs w:val="20"/>
                <w:u w:val="single"/>
                <w:lang w:eastAsia="ar-SA"/>
              </w:rPr>
              <w:t xml:space="preserve">LO REQUERIDO PARA LA </w:t>
            </w:r>
            <w:proofErr w:type="gramStart"/>
            <w:r w:rsidRPr="00DA1610">
              <w:rPr>
                <w:rFonts w:ascii="Arial" w:eastAsia="Calibri" w:hAnsi="Arial" w:cs="Arial"/>
                <w:b/>
                <w:sz w:val="20"/>
                <w:szCs w:val="20"/>
                <w:u w:val="single"/>
                <w:lang w:eastAsia="ar-SA"/>
              </w:rPr>
              <w:t>ZONA  OCCIDENTAL</w:t>
            </w:r>
            <w:proofErr w:type="gramEnd"/>
          </w:p>
        </w:tc>
      </w:tr>
      <w:tr w:rsidR="0026177D" w:rsidRPr="00DA1610" w14:paraId="3368537B" w14:textId="77777777" w:rsidTr="0026177D">
        <w:trPr>
          <w:trHeight w:val="312"/>
        </w:trPr>
        <w:tc>
          <w:tcPr>
            <w:tcW w:w="1276"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1DD2BF73" w14:textId="77777777" w:rsidR="0026177D" w:rsidRPr="00DA1610" w:rsidRDefault="0026177D" w:rsidP="0026177D">
            <w:pPr>
              <w:jc w:val="center"/>
              <w:rPr>
                <w:b/>
                <w:bCs/>
                <w:sz w:val="20"/>
                <w:szCs w:val="20"/>
                <w:lang w:eastAsia="es-SV"/>
              </w:rPr>
            </w:pPr>
            <w:r w:rsidRPr="00DA1610">
              <w:rPr>
                <w:b/>
                <w:bCs/>
                <w:sz w:val="20"/>
                <w:szCs w:val="20"/>
                <w:lang w:eastAsia="es-SV"/>
              </w:rPr>
              <w:t>TIPO</w:t>
            </w:r>
            <w:r w:rsidRPr="00DA1610">
              <w:rPr>
                <w:b/>
                <w:bCs/>
                <w:sz w:val="20"/>
                <w:szCs w:val="20"/>
                <w:lang w:eastAsia="es-SV"/>
              </w:rPr>
              <w:br/>
              <w:t>GESTION</w:t>
            </w:r>
          </w:p>
        </w:tc>
        <w:tc>
          <w:tcPr>
            <w:tcW w:w="1276"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39074F8E" w14:textId="77777777" w:rsidR="0026177D" w:rsidRPr="00DA1610" w:rsidRDefault="0026177D" w:rsidP="0026177D">
            <w:pPr>
              <w:jc w:val="center"/>
              <w:rPr>
                <w:b/>
                <w:bCs/>
                <w:sz w:val="20"/>
                <w:szCs w:val="20"/>
                <w:lang w:eastAsia="es-SV"/>
              </w:rPr>
            </w:pPr>
            <w:r w:rsidRPr="00DA1610">
              <w:rPr>
                <w:b/>
                <w:bCs/>
                <w:sz w:val="20"/>
                <w:szCs w:val="20"/>
                <w:lang w:eastAsia="es-SV"/>
              </w:rPr>
              <w:t>RANGO</w:t>
            </w:r>
            <w:r w:rsidRPr="00DA1610">
              <w:rPr>
                <w:b/>
                <w:bCs/>
                <w:sz w:val="20"/>
                <w:szCs w:val="20"/>
                <w:lang w:eastAsia="es-SV"/>
              </w:rPr>
              <w:br/>
              <w:t>DE DIAS MORA (AL INICIO DE</w:t>
            </w:r>
            <w:r w:rsidRPr="00DA1610">
              <w:rPr>
                <w:b/>
                <w:bCs/>
                <w:sz w:val="20"/>
                <w:szCs w:val="20"/>
                <w:lang w:eastAsia="es-SV"/>
              </w:rPr>
              <w:br/>
              <w:t>CADA MES)</w:t>
            </w:r>
          </w:p>
        </w:tc>
        <w:tc>
          <w:tcPr>
            <w:tcW w:w="2977" w:type="dxa"/>
            <w:gridSpan w:val="2"/>
            <w:tcBorders>
              <w:top w:val="single" w:sz="8" w:space="0" w:color="000000"/>
              <w:left w:val="nil"/>
              <w:bottom w:val="single" w:sz="4" w:space="0" w:color="000000"/>
              <w:right w:val="single" w:sz="4" w:space="0" w:color="000000"/>
            </w:tcBorders>
            <w:shd w:val="clear" w:color="auto" w:fill="auto"/>
            <w:vAlign w:val="center"/>
            <w:hideMark/>
          </w:tcPr>
          <w:p w14:paraId="6883DDF0"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QUE PODRÁ OFERTAR</w:t>
            </w:r>
          </w:p>
        </w:tc>
        <w:tc>
          <w:tcPr>
            <w:tcW w:w="1842" w:type="dxa"/>
            <w:gridSpan w:val="2"/>
            <w:tcBorders>
              <w:top w:val="single" w:sz="8" w:space="0" w:color="000000"/>
              <w:left w:val="nil"/>
              <w:bottom w:val="single" w:sz="4" w:space="0" w:color="000000"/>
              <w:right w:val="single" w:sz="4" w:space="0" w:color="000000"/>
            </w:tcBorders>
            <w:shd w:val="clear" w:color="auto" w:fill="auto"/>
            <w:vAlign w:val="center"/>
            <w:hideMark/>
          </w:tcPr>
          <w:p w14:paraId="25E63AD9"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0C6C5793" w14:textId="77777777" w:rsidR="0026177D" w:rsidRPr="00DA1610" w:rsidRDefault="0026177D" w:rsidP="0026177D">
            <w:pPr>
              <w:jc w:val="center"/>
              <w:rPr>
                <w:b/>
                <w:bCs/>
                <w:sz w:val="20"/>
                <w:szCs w:val="20"/>
                <w:lang w:eastAsia="es-SV"/>
              </w:rPr>
            </w:pPr>
            <w:r w:rsidRPr="00DA1610">
              <w:rPr>
                <w:b/>
                <w:bCs/>
                <w:sz w:val="20"/>
                <w:szCs w:val="20"/>
                <w:lang w:eastAsia="es-SV"/>
              </w:rPr>
              <w:t>MONTO SUJETO DE COMISIÓN</w:t>
            </w:r>
          </w:p>
        </w:tc>
      </w:tr>
      <w:tr w:rsidR="0026177D" w:rsidRPr="00DA1610" w14:paraId="71FF4C53" w14:textId="77777777" w:rsidTr="0026177D">
        <w:trPr>
          <w:trHeight w:val="465"/>
        </w:trPr>
        <w:tc>
          <w:tcPr>
            <w:tcW w:w="1276" w:type="dxa"/>
            <w:vMerge/>
            <w:tcBorders>
              <w:top w:val="nil"/>
              <w:left w:val="single" w:sz="8" w:space="0" w:color="000000"/>
              <w:bottom w:val="single" w:sz="8" w:space="0" w:color="000000"/>
              <w:right w:val="single" w:sz="4" w:space="0" w:color="000000"/>
            </w:tcBorders>
            <w:vAlign w:val="center"/>
            <w:hideMark/>
          </w:tcPr>
          <w:p w14:paraId="44576E8C" w14:textId="77777777" w:rsidR="0026177D" w:rsidRPr="00DA1610" w:rsidRDefault="0026177D" w:rsidP="0026177D">
            <w:pPr>
              <w:rPr>
                <w:b/>
                <w:bCs/>
                <w:sz w:val="20"/>
                <w:szCs w:val="20"/>
                <w:lang w:eastAsia="es-SV"/>
              </w:rPr>
            </w:pPr>
          </w:p>
        </w:tc>
        <w:tc>
          <w:tcPr>
            <w:tcW w:w="1276" w:type="dxa"/>
            <w:vMerge/>
            <w:tcBorders>
              <w:top w:val="nil"/>
              <w:left w:val="single" w:sz="4" w:space="0" w:color="000000"/>
              <w:bottom w:val="single" w:sz="8" w:space="0" w:color="000000"/>
              <w:right w:val="single" w:sz="4" w:space="0" w:color="000000"/>
            </w:tcBorders>
            <w:vAlign w:val="center"/>
            <w:hideMark/>
          </w:tcPr>
          <w:p w14:paraId="6938DB08" w14:textId="77777777" w:rsidR="0026177D" w:rsidRPr="00DA1610" w:rsidRDefault="0026177D" w:rsidP="0026177D">
            <w:pPr>
              <w:rPr>
                <w:b/>
                <w:bCs/>
                <w:sz w:val="20"/>
                <w:szCs w:val="20"/>
                <w:lang w:eastAsia="es-SV"/>
              </w:rPr>
            </w:pPr>
          </w:p>
        </w:tc>
        <w:tc>
          <w:tcPr>
            <w:tcW w:w="1559" w:type="dxa"/>
            <w:tcBorders>
              <w:top w:val="nil"/>
              <w:left w:val="nil"/>
              <w:bottom w:val="single" w:sz="8" w:space="0" w:color="000000"/>
              <w:right w:val="single" w:sz="4" w:space="0" w:color="000000"/>
            </w:tcBorders>
            <w:shd w:val="clear" w:color="auto" w:fill="auto"/>
            <w:vAlign w:val="center"/>
            <w:hideMark/>
          </w:tcPr>
          <w:p w14:paraId="4537AA82" w14:textId="77777777" w:rsidR="0026177D" w:rsidRPr="00DA1610" w:rsidRDefault="0026177D" w:rsidP="0026177D">
            <w:pPr>
              <w:jc w:val="center"/>
              <w:rPr>
                <w:b/>
                <w:bCs/>
                <w:sz w:val="20"/>
                <w:szCs w:val="20"/>
                <w:lang w:eastAsia="es-SV"/>
              </w:rPr>
            </w:pPr>
            <w:r w:rsidRPr="00DA1610">
              <w:rPr>
                <w:b/>
                <w:bCs/>
                <w:sz w:val="20"/>
                <w:szCs w:val="20"/>
                <w:lang w:eastAsia="es-SV"/>
              </w:rPr>
              <w:t>RECUPERACIONES EN EFECTIVO</w:t>
            </w:r>
          </w:p>
        </w:tc>
        <w:tc>
          <w:tcPr>
            <w:tcW w:w="1418" w:type="dxa"/>
            <w:tcBorders>
              <w:top w:val="nil"/>
              <w:left w:val="nil"/>
              <w:bottom w:val="single" w:sz="8" w:space="0" w:color="000000"/>
              <w:right w:val="single" w:sz="4" w:space="0" w:color="000000"/>
            </w:tcBorders>
            <w:shd w:val="clear" w:color="auto" w:fill="auto"/>
            <w:vAlign w:val="center"/>
            <w:hideMark/>
          </w:tcPr>
          <w:p w14:paraId="03950696" w14:textId="77777777" w:rsidR="0026177D" w:rsidRPr="00DA1610" w:rsidRDefault="0026177D" w:rsidP="0026177D">
            <w:pPr>
              <w:jc w:val="center"/>
              <w:rPr>
                <w:b/>
                <w:bCs/>
                <w:sz w:val="20"/>
                <w:szCs w:val="20"/>
                <w:lang w:eastAsia="es-SV"/>
              </w:rPr>
            </w:pPr>
            <w:r w:rsidRPr="00DA1610">
              <w:rPr>
                <w:b/>
                <w:bCs/>
                <w:sz w:val="20"/>
                <w:szCs w:val="20"/>
                <w:lang w:eastAsia="es-SV"/>
              </w:rPr>
              <w:t>*OTRAS FORMAS DE</w:t>
            </w:r>
            <w:r w:rsidRPr="00DA1610">
              <w:rPr>
                <w:b/>
                <w:bCs/>
                <w:sz w:val="20"/>
                <w:szCs w:val="20"/>
                <w:lang w:eastAsia="es-SV"/>
              </w:rPr>
              <w:br/>
              <w:t>RECUPERACION</w:t>
            </w:r>
          </w:p>
        </w:tc>
        <w:tc>
          <w:tcPr>
            <w:tcW w:w="708" w:type="dxa"/>
            <w:tcBorders>
              <w:top w:val="nil"/>
              <w:left w:val="nil"/>
              <w:bottom w:val="single" w:sz="8" w:space="0" w:color="000000"/>
              <w:right w:val="single" w:sz="4" w:space="0" w:color="000000"/>
            </w:tcBorders>
            <w:shd w:val="clear" w:color="auto" w:fill="auto"/>
            <w:vAlign w:val="center"/>
            <w:hideMark/>
          </w:tcPr>
          <w:p w14:paraId="072A554E" w14:textId="77777777" w:rsidR="0026177D" w:rsidRPr="00DA1610" w:rsidRDefault="0026177D" w:rsidP="0026177D">
            <w:pPr>
              <w:jc w:val="center"/>
              <w:rPr>
                <w:b/>
                <w:bCs/>
                <w:sz w:val="20"/>
                <w:szCs w:val="20"/>
                <w:lang w:eastAsia="es-SV"/>
              </w:rPr>
            </w:pPr>
            <w:r w:rsidRPr="00DA1610">
              <w:rPr>
                <w:b/>
                <w:bCs/>
                <w:sz w:val="20"/>
                <w:szCs w:val="20"/>
                <w:lang w:eastAsia="es-SV"/>
              </w:rPr>
              <w:t xml:space="preserve">RECUPERACIONES EN </w:t>
            </w:r>
          </w:p>
          <w:p w14:paraId="7E173646" w14:textId="77777777" w:rsidR="0026177D" w:rsidRPr="00DA1610" w:rsidRDefault="0026177D" w:rsidP="0026177D">
            <w:pPr>
              <w:jc w:val="center"/>
              <w:rPr>
                <w:b/>
                <w:bCs/>
                <w:sz w:val="20"/>
                <w:szCs w:val="20"/>
                <w:lang w:eastAsia="es-SV"/>
              </w:rPr>
            </w:pPr>
            <w:r w:rsidRPr="00DA1610">
              <w:rPr>
                <w:b/>
                <w:bCs/>
                <w:sz w:val="20"/>
                <w:szCs w:val="20"/>
                <w:lang w:eastAsia="es-SV"/>
              </w:rPr>
              <w:t>EFECTIVO</w:t>
            </w:r>
          </w:p>
        </w:tc>
        <w:tc>
          <w:tcPr>
            <w:tcW w:w="1134" w:type="dxa"/>
            <w:tcBorders>
              <w:top w:val="nil"/>
              <w:left w:val="nil"/>
              <w:bottom w:val="single" w:sz="8" w:space="0" w:color="000000"/>
              <w:right w:val="single" w:sz="4" w:space="0" w:color="000000"/>
            </w:tcBorders>
            <w:shd w:val="clear" w:color="auto" w:fill="auto"/>
            <w:vAlign w:val="center"/>
            <w:hideMark/>
          </w:tcPr>
          <w:p w14:paraId="5B8A0A52" w14:textId="77777777" w:rsidR="0026177D" w:rsidRPr="00DA1610" w:rsidRDefault="0026177D" w:rsidP="0026177D">
            <w:pPr>
              <w:jc w:val="center"/>
              <w:rPr>
                <w:b/>
                <w:bCs/>
                <w:sz w:val="20"/>
                <w:szCs w:val="20"/>
                <w:lang w:eastAsia="es-SV"/>
              </w:rPr>
            </w:pPr>
            <w:r w:rsidRPr="00DA1610">
              <w:rPr>
                <w:b/>
                <w:bCs/>
                <w:sz w:val="20"/>
                <w:szCs w:val="20"/>
                <w:lang w:eastAsia="es-SV"/>
              </w:rPr>
              <w:t>*OTRAS FORMAS DE</w:t>
            </w:r>
            <w:r w:rsidRPr="00DA1610">
              <w:rPr>
                <w:b/>
                <w:bCs/>
                <w:sz w:val="20"/>
                <w:szCs w:val="20"/>
                <w:lang w:eastAsia="es-SV"/>
              </w:rPr>
              <w:br/>
              <w:t>RECUPERACION</w:t>
            </w:r>
          </w:p>
        </w:tc>
        <w:tc>
          <w:tcPr>
            <w:tcW w:w="1134" w:type="dxa"/>
            <w:vMerge/>
            <w:tcBorders>
              <w:top w:val="nil"/>
              <w:left w:val="single" w:sz="4" w:space="0" w:color="000000"/>
              <w:bottom w:val="single" w:sz="8" w:space="0" w:color="000000"/>
              <w:right w:val="single" w:sz="8" w:space="0" w:color="000000"/>
            </w:tcBorders>
            <w:vAlign w:val="center"/>
            <w:hideMark/>
          </w:tcPr>
          <w:p w14:paraId="59BAE565" w14:textId="77777777" w:rsidR="0026177D" w:rsidRPr="00DA1610" w:rsidRDefault="0026177D" w:rsidP="0026177D">
            <w:pPr>
              <w:rPr>
                <w:b/>
                <w:bCs/>
                <w:sz w:val="20"/>
                <w:szCs w:val="20"/>
                <w:lang w:eastAsia="es-SV"/>
              </w:rPr>
            </w:pPr>
          </w:p>
        </w:tc>
      </w:tr>
      <w:tr w:rsidR="0026177D" w:rsidRPr="00DA1610" w14:paraId="1F11DAF1" w14:textId="77777777" w:rsidTr="0026177D">
        <w:trPr>
          <w:trHeight w:val="450"/>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6A1FF6EC" w14:textId="77777777" w:rsidR="0026177D" w:rsidRPr="00DA1610" w:rsidRDefault="0026177D" w:rsidP="0026177D">
            <w:pPr>
              <w:jc w:val="center"/>
              <w:rPr>
                <w:sz w:val="20"/>
                <w:szCs w:val="20"/>
                <w:lang w:eastAsia="es-SV"/>
              </w:rPr>
            </w:pPr>
            <w:r w:rsidRPr="00DA1610">
              <w:rPr>
                <w:sz w:val="20"/>
                <w:szCs w:val="20"/>
                <w:lang w:eastAsia="es-SV"/>
              </w:rPr>
              <w:t>Preventiva</w:t>
            </w:r>
          </w:p>
        </w:tc>
        <w:tc>
          <w:tcPr>
            <w:tcW w:w="1276" w:type="dxa"/>
            <w:tcBorders>
              <w:top w:val="nil"/>
              <w:left w:val="nil"/>
              <w:bottom w:val="single" w:sz="4" w:space="0" w:color="000000"/>
              <w:right w:val="single" w:sz="4" w:space="0" w:color="000000"/>
            </w:tcBorders>
            <w:shd w:val="clear" w:color="auto" w:fill="auto"/>
            <w:vAlign w:val="center"/>
            <w:hideMark/>
          </w:tcPr>
          <w:p w14:paraId="6750B5CA" w14:textId="77777777" w:rsidR="0026177D" w:rsidRPr="00DA1610" w:rsidRDefault="0026177D" w:rsidP="0026177D">
            <w:pPr>
              <w:jc w:val="center"/>
              <w:rPr>
                <w:sz w:val="20"/>
                <w:szCs w:val="20"/>
                <w:lang w:eastAsia="es-SV"/>
              </w:rPr>
            </w:pPr>
            <w:r w:rsidRPr="00DA1610">
              <w:rPr>
                <w:sz w:val="20"/>
                <w:szCs w:val="20"/>
                <w:lang w:eastAsia="es-SV"/>
              </w:rPr>
              <w:t>De 0 Hasta 7</w:t>
            </w:r>
          </w:p>
        </w:tc>
        <w:tc>
          <w:tcPr>
            <w:tcW w:w="1559" w:type="dxa"/>
            <w:tcBorders>
              <w:top w:val="nil"/>
              <w:left w:val="nil"/>
              <w:bottom w:val="single" w:sz="4" w:space="0" w:color="000000"/>
              <w:right w:val="single" w:sz="4" w:space="0" w:color="000000"/>
            </w:tcBorders>
            <w:shd w:val="clear" w:color="auto" w:fill="auto"/>
            <w:vAlign w:val="center"/>
            <w:hideMark/>
          </w:tcPr>
          <w:p w14:paraId="1E5B0277" w14:textId="77777777" w:rsidR="0026177D" w:rsidRPr="00DA1610" w:rsidRDefault="0026177D" w:rsidP="0026177D">
            <w:pPr>
              <w:jc w:val="center"/>
              <w:rPr>
                <w:sz w:val="20"/>
                <w:szCs w:val="20"/>
                <w:lang w:eastAsia="es-SV"/>
              </w:rPr>
            </w:pPr>
            <w:r w:rsidRPr="00DA1610">
              <w:rPr>
                <w:sz w:val="20"/>
                <w:szCs w:val="20"/>
                <w:lang w:eastAsia="es-SV"/>
              </w:rPr>
              <w:t>De 1.25% a 2.00%</w:t>
            </w:r>
          </w:p>
          <w:p w14:paraId="247A6147" w14:textId="77777777" w:rsidR="0026177D" w:rsidRPr="00DA1610" w:rsidRDefault="0026177D" w:rsidP="0026177D">
            <w:pPr>
              <w:jc w:val="center"/>
              <w:rPr>
                <w:sz w:val="20"/>
                <w:szCs w:val="20"/>
                <w:lang w:eastAsia="es-SV"/>
              </w:rPr>
            </w:pPr>
          </w:p>
          <w:p w14:paraId="05F2B6AA" w14:textId="77777777" w:rsidR="0026177D" w:rsidRPr="00DA1610" w:rsidRDefault="0026177D" w:rsidP="0026177D">
            <w:pPr>
              <w:jc w:val="cente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4B565161" w14:textId="77777777" w:rsidR="0026177D" w:rsidRPr="00DA1610" w:rsidRDefault="0026177D" w:rsidP="0026177D">
            <w:pPr>
              <w:jc w:val="center"/>
              <w:rPr>
                <w:sz w:val="20"/>
                <w:szCs w:val="20"/>
                <w:lang w:eastAsia="es-SV"/>
              </w:rPr>
            </w:pPr>
            <w:r w:rsidRPr="00DA1610">
              <w:rPr>
                <w:sz w:val="20"/>
                <w:szCs w:val="20"/>
                <w:lang w:eastAsia="es-SV"/>
              </w:rPr>
              <w:t>n/a</w:t>
            </w:r>
          </w:p>
        </w:tc>
        <w:tc>
          <w:tcPr>
            <w:tcW w:w="708" w:type="dxa"/>
            <w:tcBorders>
              <w:top w:val="nil"/>
              <w:left w:val="nil"/>
              <w:bottom w:val="single" w:sz="4" w:space="0" w:color="000000"/>
              <w:right w:val="single" w:sz="4" w:space="0" w:color="000000"/>
            </w:tcBorders>
            <w:shd w:val="clear" w:color="auto" w:fill="auto"/>
            <w:vAlign w:val="center"/>
            <w:hideMark/>
          </w:tcPr>
          <w:p w14:paraId="497CC3DD"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5272D604"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tcBorders>
              <w:top w:val="nil"/>
              <w:left w:val="nil"/>
              <w:bottom w:val="single" w:sz="4" w:space="0" w:color="000000"/>
              <w:right w:val="single" w:sz="8" w:space="0" w:color="000000"/>
            </w:tcBorders>
            <w:shd w:val="clear" w:color="auto" w:fill="auto"/>
            <w:vAlign w:val="center"/>
            <w:hideMark/>
          </w:tcPr>
          <w:p w14:paraId="1A894467" w14:textId="77777777" w:rsidR="0026177D" w:rsidRPr="00DA1610" w:rsidRDefault="0026177D" w:rsidP="0026177D">
            <w:pPr>
              <w:jc w:val="center"/>
              <w:rPr>
                <w:sz w:val="20"/>
                <w:szCs w:val="20"/>
                <w:lang w:eastAsia="es-SV"/>
              </w:rPr>
            </w:pPr>
            <w:r w:rsidRPr="00DA1610">
              <w:rPr>
                <w:sz w:val="20"/>
                <w:szCs w:val="20"/>
                <w:lang w:eastAsia="es-SV"/>
              </w:rPr>
              <w:t>Como máximo el valor de la cuota mensual del préstamo</w:t>
            </w:r>
          </w:p>
        </w:tc>
      </w:tr>
      <w:tr w:rsidR="0026177D" w:rsidRPr="00DA1610" w14:paraId="584C574F" w14:textId="77777777" w:rsidTr="0026177D">
        <w:trPr>
          <w:trHeight w:val="300"/>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0B0919E2" w14:textId="77777777" w:rsidR="0026177D" w:rsidRPr="00DA1610" w:rsidRDefault="0026177D" w:rsidP="0026177D">
            <w:pPr>
              <w:jc w:val="center"/>
              <w:rPr>
                <w:sz w:val="20"/>
                <w:szCs w:val="20"/>
                <w:lang w:eastAsia="es-SV"/>
              </w:rPr>
            </w:pPr>
            <w:r w:rsidRPr="00DA1610">
              <w:rPr>
                <w:sz w:val="20"/>
                <w:szCs w:val="20"/>
                <w:lang w:eastAsia="es-SV"/>
              </w:rPr>
              <w:t>Correctiva mora temprana</w:t>
            </w:r>
          </w:p>
        </w:tc>
        <w:tc>
          <w:tcPr>
            <w:tcW w:w="1276" w:type="dxa"/>
            <w:tcBorders>
              <w:top w:val="nil"/>
              <w:left w:val="nil"/>
              <w:bottom w:val="single" w:sz="4" w:space="0" w:color="000000"/>
              <w:right w:val="single" w:sz="4" w:space="0" w:color="000000"/>
            </w:tcBorders>
            <w:shd w:val="clear" w:color="auto" w:fill="auto"/>
            <w:vAlign w:val="center"/>
            <w:hideMark/>
          </w:tcPr>
          <w:p w14:paraId="7732ADC4" w14:textId="77777777" w:rsidR="0026177D" w:rsidRPr="00DA1610" w:rsidRDefault="0026177D" w:rsidP="0026177D">
            <w:pPr>
              <w:jc w:val="center"/>
              <w:rPr>
                <w:sz w:val="20"/>
                <w:szCs w:val="20"/>
                <w:lang w:eastAsia="es-SV"/>
              </w:rPr>
            </w:pPr>
            <w:r w:rsidRPr="00DA1610">
              <w:rPr>
                <w:sz w:val="20"/>
                <w:szCs w:val="20"/>
                <w:lang w:eastAsia="es-SV"/>
              </w:rPr>
              <w:t>De 8 Hasta 120</w:t>
            </w:r>
          </w:p>
        </w:tc>
        <w:tc>
          <w:tcPr>
            <w:tcW w:w="1559" w:type="dxa"/>
            <w:tcBorders>
              <w:top w:val="nil"/>
              <w:left w:val="nil"/>
              <w:bottom w:val="single" w:sz="4" w:space="0" w:color="000000"/>
              <w:right w:val="single" w:sz="4" w:space="0" w:color="000000"/>
            </w:tcBorders>
            <w:shd w:val="clear" w:color="auto" w:fill="auto"/>
            <w:vAlign w:val="center"/>
            <w:hideMark/>
          </w:tcPr>
          <w:p w14:paraId="6E414105" w14:textId="77777777" w:rsidR="0026177D" w:rsidRPr="00DA1610" w:rsidRDefault="0026177D" w:rsidP="0026177D">
            <w:pPr>
              <w:jc w:val="center"/>
              <w:rPr>
                <w:sz w:val="20"/>
                <w:szCs w:val="20"/>
                <w:lang w:eastAsia="es-SV"/>
              </w:rPr>
            </w:pPr>
            <w:r w:rsidRPr="00DA1610">
              <w:rPr>
                <w:sz w:val="20"/>
                <w:szCs w:val="20"/>
                <w:lang w:eastAsia="es-SV"/>
              </w:rPr>
              <w:t>De 2.00% a 5.00%</w:t>
            </w:r>
          </w:p>
          <w:p w14:paraId="586850BB" w14:textId="77777777" w:rsidR="0026177D" w:rsidRPr="00DA1610" w:rsidRDefault="0026177D" w:rsidP="0026177D">
            <w:pPr>
              <w:jc w:val="center"/>
              <w:rPr>
                <w:sz w:val="20"/>
                <w:szCs w:val="20"/>
                <w:lang w:eastAsia="es-SV"/>
              </w:rPr>
            </w:pPr>
          </w:p>
          <w:p w14:paraId="34EDEFC6" w14:textId="77777777" w:rsidR="0026177D" w:rsidRPr="00DA1610" w:rsidRDefault="0026177D" w:rsidP="0026177D">
            <w:pPr>
              <w:jc w:val="cente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2714509A" w14:textId="77777777" w:rsidR="0026177D" w:rsidRPr="00DA1610" w:rsidRDefault="0026177D" w:rsidP="0026177D">
            <w:pPr>
              <w:jc w:val="center"/>
              <w:rPr>
                <w:sz w:val="20"/>
                <w:szCs w:val="20"/>
                <w:lang w:eastAsia="es-SV"/>
              </w:rPr>
            </w:pPr>
            <w:r w:rsidRPr="00DA1610">
              <w:rPr>
                <w:sz w:val="20"/>
                <w:szCs w:val="20"/>
                <w:lang w:eastAsia="es-SV"/>
              </w:rPr>
              <w:t>n/a</w:t>
            </w:r>
          </w:p>
        </w:tc>
        <w:tc>
          <w:tcPr>
            <w:tcW w:w="708" w:type="dxa"/>
            <w:tcBorders>
              <w:top w:val="nil"/>
              <w:left w:val="nil"/>
              <w:bottom w:val="single" w:sz="4" w:space="0" w:color="000000"/>
              <w:right w:val="single" w:sz="4" w:space="0" w:color="000000"/>
            </w:tcBorders>
            <w:shd w:val="clear" w:color="auto" w:fill="auto"/>
            <w:vAlign w:val="center"/>
            <w:hideMark/>
          </w:tcPr>
          <w:p w14:paraId="5164FD56"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2A579A78"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7DCDB958" w14:textId="77777777" w:rsidR="0026177D" w:rsidRPr="00DA1610" w:rsidRDefault="0026177D" w:rsidP="0026177D">
            <w:pPr>
              <w:jc w:val="center"/>
              <w:rPr>
                <w:sz w:val="20"/>
                <w:szCs w:val="20"/>
                <w:lang w:eastAsia="es-SV"/>
              </w:rPr>
            </w:pPr>
            <w:r w:rsidRPr="00DA1610">
              <w:rPr>
                <w:sz w:val="20"/>
                <w:szCs w:val="20"/>
                <w:lang w:eastAsia="es-SV"/>
              </w:rPr>
              <w:t>Monto en mora recuperado</w:t>
            </w:r>
          </w:p>
        </w:tc>
      </w:tr>
      <w:tr w:rsidR="0026177D" w:rsidRPr="00DA1610" w14:paraId="7444E2CD" w14:textId="77777777" w:rsidTr="0026177D">
        <w:trPr>
          <w:trHeight w:val="300"/>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03BE52BC" w14:textId="77777777" w:rsidR="0026177D" w:rsidRPr="00DA1610" w:rsidRDefault="0026177D" w:rsidP="0026177D">
            <w:pPr>
              <w:jc w:val="center"/>
              <w:rPr>
                <w:sz w:val="20"/>
                <w:szCs w:val="20"/>
                <w:lang w:eastAsia="es-SV"/>
              </w:rPr>
            </w:pPr>
            <w:r w:rsidRPr="00DA1610">
              <w:rPr>
                <w:sz w:val="20"/>
                <w:szCs w:val="20"/>
                <w:lang w:eastAsia="es-SV"/>
              </w:rPr>
              <w:t>Correctiva mora tardía</w:t>
            </w:r>
          </w:p>
        </w:tc>
        <w:tc>
          <w:tcPr>
            <w:tcW w:w="1276" w:type="dxa"/>
            <w:tcBorders>
              <w:top w:val="nil"/>
              <w:left w:val="nil"/>
              <w:bottom w:val="single" w:sz="4" w:space="0" w:color="000000"/>
              <w:right w:val="single" w:sz="4" w:space="0" w:color="000000"/>
            </w:tcBorders>
            <w:shd w:val="clear" w:color="auto" w:fill="auto"/>
            <w:vAlign w:val="center"/>
            <w:hideMark/>
          </w:tcPr>
          <w:p w14:paraId="3778B264" w14:textId="77777777" w:rsidR="0026177D" w:rsidRPr="00DA1610" w:rsidRDefault="0026177D" w:rsidP="0026177D">
            <w:pPr>
              <w:jc w:val="center"/>
              <w:rPr>
                <w:sz w:val="20"/>
                <w:szCs w:val="20"/>
                <w:lang w:eastAsia="es-SV"/>
              </w:rPr>
            </w:pPr>
            <w:r w:rsidRPr="00DA1610">
              <w:rPr>
                <w:sz w:val="20"/>
                <w:szCs w:val="20"/>
                <w:lang w:eastAsia="es-SV"/>
              </w:rPr>
              <w:t>De 121 Hasta 365</w:t>
            </w:r>
          </w:p>
        </w:tc>
        <w:tc>
          <w:tcPr>
            <w:tcW w:w="1559" w:type="dxa"/>
            <w:tcBorders>
              <w:top w:val="nil"/>
              <w:left w:val="nil"/>
              <w:bottom w:val="single" w:sz="4" w:space="0" w:color="000000"/>
              <w:right w:val="single" w:sz="4" w:space="0" w:color="000000"/>
            </w:tcBorders>
            <w:shd w:val="clear" w:color="auto" w:fill="auto"/>
            <w:vAlign w:val="center"/>
            <w:hideMark/>
          </w:tcPr>
          <w:p w14:paraId="2C6073BB" w14:textId="77777777" w:rsidR="0026177D" w:rsidRPr="00DA1610" w:rsidRDefault="0026177D" w:rsidP="0026177D">
            <w:pPr>
              <w:jc w:val="center"/>
              <w:rPr>
                <w:sz w:val="20"/>
                <w:szCs w:val="20"/>
                <w:lang w:eastAsia="es-SV"/>
              </w:rPr>
            </w:pPr>
            <w:r w:rsidRPr="00DA1610">
              <w:rPr>
                <w:sz w:val="20"/>
                <w:szCs w:val="20"/>
                <w:lang w:eastAsia="es-SV"/>
              </w:rPr>
              <w:t>De 5.00% a 10.00%</w:t>
            </w:r>
          </w:p>
          <w:p w14:paraId="0B4498C4" w14:textId="77777777" w:rsidR="0026177D" w:rsidRPr="00DA1610" w:rsidRDefault="0026177D" w:rsidP="0026177D">
            <w:pPr>
              <w:jc w:val="cente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61A543C9" w14:textId="77777777" w:rsidR="0026177D" w:rsidRPr="00DA1610" w:rsidRDefault="0026177D" w:rsidP="0026177D">
            <w:pPr>
              <w:jc w:val="center"/>
              <w:rPr>
                <w:sz w:val="20"/>
                <w:szCs w:val="20"/>
                <w:lang w:eastAsia="es-SV"/>
              </w:rPr>
            </w:pPr>
            <w:r w:rsidRPr="00DA1610">
              <w:rPr>
                <w:sz w:val="20"/>
                <w:szCs w:val="20"/>
                <w:lang w:eastAsia="es-SV"/>
              </w:rPr>
              <w:t>De 4.00% a 8.00%</w:t>
            </w:r>
          </w:p>
        </w:tc>
        <w:tc>
          <w:tcPr>
            <w:tcW w:w="708" w:type="dxa"/>
            <w:tcBorders>
              <w:top w:val="nil"/>
              <w:left w:val="nil"/>
              <w:bottom w:val="single" w:sz="4" w:space="0" w:color="000000"/>
              <w:right w:val="single" w:sz="4" w:space="0" w:color="000000"/>
            </w:tcBorders>
            <w:shd w:val="clear" w:color="auto" w:fill="auto"/>
            <w:vAlign w:val="center"/>
            <w:hideMark/>
          </w:tcPr>
          <w:p w14:paraId="1C2652C9"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0542978E"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66BCCE58" w14:textId="77777777" w:rsidR="0026177D" w:rsidRPr="00DA1610" w:rsidRDefault="0026177D" w:rsidP="0026177D">
            <w:pPr>
              <w:rPr>
                <w:sz w:val="20"/>
                <w:szCs w:val="20"/>
                <w:lang w:eastAsia="es-SV"/>
              </w:rPr>
            </w:pPr>
          </w:p>
        </w:tc>
      </w:tr>
      <w:tr w:rsidR="0026177D" w:rsidRPr="00DA1610" w14:paraId="768BFB3B" w14:textId="77777777" w:rsidTr="0026177D">
        <w:trPr>
          <w:trHeight w:val="495"/>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11BDD4B4" w14:textId="77777777" w:rsidR="0026177D" w:rsidRPr="00DA1610" w:rsidRDefault="0026177D" w:rsidP="0026177D">
            <w:pPr>
              <w:jc w:val="center"/>
              <w:rPr>
                <w:sz w:val="20"/>
                <w:szCs w:val="20"/>
                <w:lang w:eastAsia="es-SV"/>
              </w:rPr>
            </w:pPr>
            <w:r w:rsidRPr="00DA1610">
              <w:rPr>
                <w:sz w:val="20"/>
                <w:szCs w:val="20"/>
                <w:lang w:eastAsia="es-SV"/>
              </w:rPr>
              <w:t>Correctiva mora critica</w:t>
            </w:r>
          </w:p>
        </w:tc>
        <w:tc>
          <w:tcPr>
            <w:tcW w:w="1276" w:type="dxa"/>
            <w:tcBorders>
              <w:top w:val="nil"/>
              <w:left w:val="nil"/>
              <w:bottom w:val="single" w:sz="4" w:space="0" w:color="000000"/>
              <w:right w:val="single" w:sz="4" w:space="0" w:color="000000"/>
            </w:tcBorders>
            <w:shd w:val="clear" w:color="auto" w:fill="auto"/>
            <w:vAlign w:val="center"/>
            <w:hideMark/>
          </w:tcPr>
          <w:p w14:paraId="3A95A52E" w14:textId="77777777" w:rsidR="0026177D" w:rsidRPr="00DA1610" w:rsidRDefault="0026177D" w:rsidP="0026177D">
            <w:pPr>
              <w:jc w:val="center"/>
              <w:rPr>
                <w:sz w:val="20"/>
                <w:szCs w:val="20"/>
                <w:lang w:eastAsia="es-SV"/>
              </w:rPr>
            </w:pPr>
            <w:r w:rsidRPr="00DA1610">
              <w:rPr>
                <w:sz w:val="20"/>
                <w:szCs w:val="20"/>
                <w:lang w:eastAsia="es-SV"/>
              </w:rPr>
              <w:t>Más de 365</w:t>
            </w:r>
          </w:p>
        </w:tc>
        <w:tc>
          <w:tcPr>
            <w:tcW w:w="1559" w:type="dxa"/>
            <w:tcBorders>
              <w:top w:val="nil"/>
              <w:left w:val="nil"/>
              <w:bottom w:val="single" w:sz="4" w:space="0" w:color="000000"/>
              <w:right w:val="single" w:sz="4" w:space="0" w:color="000000"/>
            </w:tcBorders>
            <w:shd w:val="clear" w:color="auto" w:fill="auto"/>
            <w:vAlign w:val="center"/>
            <w:hideMark/>
          </w:tcPr>
          <w:p w14:paraId="19EE9A7F" w14:textId="77777777" w:rsidR="0026177D" w:rsidRPr="00DA1610" w:rsidRDefault="0026177D" w:rsidP="0026177D">
            <w:pPr>
              <w:jc w:val="center"/>
              <w:rPr>
                <w:sz w:val="20"/>
                <w:szCs w:val="20"/>
                <w:lang w:eastAsia="es-SV"/>
              </w:rPr>
            </w:pPr>
          </w:p>
          <w:p w14:paraId="71A9CA3B" w14:textId="77777777" w:rsidR="0026177D" w:rsidRPr="00DA1610" w:rsidRDefault="0026177D" w:rsidP="0026177D">
            <w:pPr>
              <w:jc w:val="center"/>
              <w:rPr>
                <w:sz w:val="20"/>
                <w:szCs w:val="20"/>
                <w:lang w:eastAsia="es-SV"/>
              </w:rPr>
            </w:pPr>
            <w:r w:rsidRPr="00DA1610">
              <w:rPr>
                <w:sz w:val="20"/>
                <w:szCs w:val="20"/>
                <w:lang w:eastAsia="es-SV"/>
              </w:rPr>
              <w:t>De 7.00% a 15.00%</w:t>
            </w:r>
          </w:p>
          <w:p w14:paraId="19C0404F" w14:textId="77777777" w:rsidR="0026177D" w:rsidRPr="00DA1610" w:rsidRDefault="0026177D" w:rsidP="0026177D">
            <w:pP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7F6FC860" w14:textId="77777777" w:rsidR="0026177D" w:rsidRPr="00DA1610" w:rsidRDefault="0026177D" w:rsidP="0026177D">
            <w:pPr>
              <w:jc w:val="center"/>
              <w:rPr>
                <w:sz w:val="20"/>
                <w:szCs w:val="20"/>
                <w:lang w:eastAsia="es-SV"/>
              </w:rPr>
            </w:pPr>
            <w:r w:rsidRPr="00DA1610">
              <w:rPr>
                <w:sz w:val="20"/>
                <w:szCs w:val="20"/>
                <w:lang w:eastAsia="es-SV"/>
              </w:rPr>
              <w:t>De 5.00% a 12.00%</w:t>
            </w:r>
          </w:p>
        </w:tc>
        <w:tc>
          <w:tcPr>
            <w:tcW w:w="708" w:type="dxa"/>
            <w:tcBorders>
              <w:top w:val="nil"/>
              <w:left w:val="nil"/>
              <w:bottom w:val="single" w:sz="4" w:space="0" w:color="000000"/>
              <w:right w:val="single" w:sz="4" w:space="0" w:color="000000"/>
            </w:tcBorders>
            <w:shd w:val="clear" w:color="auto" w:fill="auto"/>
            <w:vAlign w:val="center"/>
            <w:hideMark/>
          </w:tcPr>
          <w:p w14:paraId="7E66F51F"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4ED695FB"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1944916E" w14:textId="77777777" w:rsidR="0026177D" w:rsidRPr="00DA1610" w:rsidRDefault="0026177D" w:rsidP="0026177D">
            <w:pPr>
              <w:rPr>
                <w:sz w:val="20"/>
                <w:szCs w:val="20"/>
                <w:lang w:eastAsia="es-SV"/>
              </w:rPr>
            </w:pPr>
          </w:p>
        </w:tc>
      </w:tr>
      <w:tr w:rsidR="0026177D" w:rsidRPr="00DA1610" w14:paraId="118ED8D5" w14:textId="77777777" w:rsidTr="0026177D">
        <w:trPr>
          <w:trHeight w:val="465"/>
        </w:trPr>
        <w:tc>
          <w:tcPr>
            <w:tcW w:w="1276" w:type="dxa"/>
            <w:tcBorders>
              <w:top w:val="nil"/>
              <w:left w:val="single" w:sz="8" w:space="0" w:color="000000"/>
              <w:bottom w:val="single" w:sz="8" w:space="0" w:color="000000"/>
              <w:right w:val="single" w:sz="4" w:space="0" w:color="000000"/>
            </w:tcBorders>
            <w:shd w:val="clear" w:color="auto" w:fill="auto"/>
            <w:vAlign w:val="center"/>
            <w:hideMark/>
          </w:tcPr>
          <w:p w14:paraId="7331F134" w14:textId="77777777" w:rsidR="0026177D" w:rsidRPr="00DA1610" w:rsidRDefault="0026177D" w:rsidP="0026177D">
            <w:pPr>
              <w:jc w:val="center"/>
              <w:rPr>
                <w:sz w:val="20"/>
                <w:szCs w:val="20"/>
                <w:lang w:eastAsia="es-SV"/>
              </w:rPr>
            </w:pPr>
            <w:r w:rsidRPr="00DA1610">
              <w:rPr>
                <w:sz w:val="20"/>
                <w:szCs w:val="20"/>
                <w:lang w:eastAsia="es-SV"/>
              </w:rPr>
              <w:t>Aplicación de ahorros (cotizaciones)</w:t>
            </w:r>
          </w:p>
        </w:tc>
        <w:tc>
          <w:tcPr>
            <w:tcW w:w="1276" w:type="dxa"/>
            <w:tcBorders>
              <w:top w:val="nil"/>
              <w:left w:val="nil"/>
              <w:bottom w:val="single" w:sz="8" w:space="0" w:color="000000"/>
              <w:right w:val="single" w:sz="4" w:space="0" w:color="000000"/>
            </w:tcBorders>
            <w:shd w:val="clear" w:color="auto" w:fill="auto"/>
            <w:vAlign w:val="center"/>
            <w:hideMark/>
          </w:tcPr>
          <w:p w14:paraId="5DFF51F3" w14:textId="77777777" w:rsidR="0026177D" w:rsidRPr="00DA1610" w:rsidRDefault="0026177D" w:rsidP="0026177D">
            <w:pPr>
              <w:jc w:val="center"/>
              <w:rPr>
                <w:sz w:val="20"/>
                <w:szCs w:val="20"/>
                <w:lang w:eastAsia="es-SV"/>
              </w:rPr>
            </w:pPr>
            <w:r w:rsidRPr="00DA1610">
              <w:rPr>
                <w:sz w:val="20"/>
                <w:szCs w:val="20"/>
                <w:lang w:eastAsia="es-SV"/>
              </w:rPr>
              <w:t>Más de 7</w:t>
            </w:r>
          </w:p>
        </w:tc>
        <w:tc>
          <w:tcPr>
            <w:tcW w:w="1559" w:type="dxa"/>
            <w:tcBorders>
              <w:top w:val="nil"/>
              <w:left w:val="nil"/>
              <w:bottom w:val="single" w:sz="8" w:space="0" w:color="000000"/>
              <w:right w:val="single" w:sz="4" w:space="0" w:color="000000"/>
            </w:tcBorders>
            <w:shd w:val="clear" w:color="auto" w:fill="auto"/>
            <w:vAlign w:val="center"/>
            <w:hideMark/>
          </w:tcPr>
          <w:p w14:paraId="26F7AD12" w14:textId="77777777" w:rsidR="0026177D" w:rsidRPr="00DA1610" w:rsidRDefault="0026177D" w:rsidP="0026177D">
            <w:pPr>
              <w:jc w:val="center"/>
              <w:rPr>
                <w:sz w:val="20"/>
                <w:szCs w:val="20"/>
                <w:lang w:eastAsia="es-SV"/>
              </w:rPr>
            </w:pPr>
            <w:r w:rsidRPr="00DA1610">
              <w:rPr>
                <w:sz w:val="20"/>
                <w:szCs w:val="20"/>
                <w:lang w:eastAsia="es-SV"/>
              </w:rPr>
              <w:t>n/a</w:t>
            </w:r>
          </w:p>
        </w:tc>
        <w:tc>
          <w:tcPr>
            <w:tcW w:w="1418" w:type="dxa"/>
            <w:tcBorders>
              <w:top w:val="nil"/>
              <w:left w:val="nil"/>
              <w:bottom w:val="single" w:sz="8" w:space="0" w:color="000000"/>
              <w:right w:val="single" w:sz="4" w:space="0" w:color="000000"/>
            </w:tcBorders>
            <w:shd w:val="clear" w:color="auto" w:fill="auto"/>
            <w:vAlign w:val="center"/>
            <w:hideMark/>
          </w:tcPr>
          <w:p w14:paraId="06B7648F" w14:textId="77777777" w:rsidR="0026177D" w:rsidRPr="00DA1610" w:rsidRDefault="0026177D" w:rsidP="0026177D">
            <w:pPr>
              <w:jc w:val="center"/>
              <w:rPr>
                <w:sz w:val="20"/>
                <w:szCs w:val="20"/>
                <w:lang w:eastAsia="es-SV"/>
              </w:rPr>
            </w:pPr>
            <w:r w:rsidRPr="00DA1610">
              <w:rPr>
                <w:sz w:val="20"/>
                <w:szCs w:val="20"/>
                <w:lang w:eastAsia="es-SV"/>
              </w:rPr>
              <w:t>De 1.00% a 2.00%</w:t>
            </w:r>
          </w:p>
        </w:tc>
        <w:tc>
          <w:tcPr>
            <w:tcW w:w="708" w:type="dxa"/>
            <w:tcBorders>
              <w:top w:val="nil"/>
              <w:left w:val="nil"/>
              <w:bottom w:val="single" w:sz="8" w:space="0" w:color="000000"/>
              <w:right w:val="single" w:sz="4" w:space="0" w:color="000000"/>
            </w:tcBorders>
            <w:shd w:val="clear" w:color="auto" w:fill="auto"/>
            <w:vAlign w:val="center"/>
            <w:hideMark/>
          </w:tcPr>
          <w:p w14:paraId="44996D55"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4D04363C"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35A18C44" w14:textId="77777777" w:rsidR="0026177D" w:rsidRPr="00DA1610" w:rsidRDefault="0026177D" w:rsidP="0026177D">
            <w:pPr>
              <w:rPr>
                <w:sz w:val="20"/>
                <w:szCs w:val="20"/>
                <w:lang w:eastAsia="es-SV"/>
              </w:rPr>
            </w:pPr>
          </w:p>
        </w:tc>
      </w:tr>
    </w:tbl>
    <w:p w14:paraId="30212BD6" w14:textId="77777777" w:rsidR="0026177D" w:rsidRPr="00DA1610" w:rsidRDefault="0026177D" w:rsidP="0026177D">
      <w:pPr>
        <w:contextualSpacing/>
        <w:jc w:val="both"/>
        <w:rPr>
          <w:rFonts w:ascii="Arial" w:eastAsia="Calibri" w:hAnsi="Arial" w:cs="Arial"/>
          <w:b/>
          <w:sz w:val="20"/>
          <w:szCs w:val="20"/>
          <w:lang w:eastAsia="ar-SA"/>
        </w:rPr>
      </w:pPr>
    </w:p>
    <w:tbl>
      <w:tblPr>
        <w:tblW w:w="8505" w:type="dxa"/>
        <w:tblInd w:w="70" w:type="dxa"/>
        <w:tblLayout w:type="fixed"/>
        <w:tblCellMar>
          <w:left w:w="70" w:type="dxa"/>
          <w:right w:w="70" w:type="dxa"/>
        </w:tblCellMar>
        <w:tblLook w:val="04A0" w:firstRow="1" w:lastRow="0" w:firstColumn="1" w:lastColumn="0" w:noHBand="0" w:noVBand="1"/>
      </w:tblPr>
      <w:tblGrid>
        <w:gridCol w:w="1099"/>
        <w:gridCol w:w="177"/>
        <w:gridCol w:w="1052"/>
        <w:gridCol w:w="224"/>
        <w:gridCol w:w="1134"/>
        <w:gridCol w:w="425"/>
        <w:gridCol w:w="709"/>
        <w:gridCol w:w="709"/>
        <w:gridCol w:w="567"/>
        <w:gridCol w:w="141"/>
        <w:gridCol w:w="1134"/>
        <w:gridCol w:w="1134"/>
      </w:tblGrid>
      <w:tr w:rsidR="0026177D" w:rsidRPr="00DA1610" w14:paraId="7F17FF35" w14:textId="77777777" w:rsidTr="0026177D">
        <w:trPr>
          <w:trHeight w:val="330"/>
        </w:trPr>
        <w:tc>
          <w:tcPr>
            <w:tcW w:w="8505" w:type="dxa"/>
            <w:gridSpan w:val="12"/>
            <w:tcBorders>
              <w:top w:val="nil"/>
              <w:left w:val="nil"/>
              <w:bottom w:val="single" w:sz="8" w:space="0" w:color="000000"/>
              <w:right w:val="nil"/>
            </w:tcBorders>
            <w:shd w:val="clear" w:color="auto" w:fill="auto"/>
            <w:vAlign w:val="center"/>
          </w:tcPr>
          <w:p w14:paraId="039B7D06" w14:textId="77777777" w:rsidR="0026177D" w:rsidRPr="00DA1610" w:rsidRDefault="0026177D" w:rsidP="0026177D">
            <w:pPr>
              <w:rPr>
                <w:b/>
                <w:bCs/>
                <w:sz w:val="20"/>
                <w:szCs w:val="20"/>
                <w:lang w:eastAsia="es-SV"/>
              </w:rPr>
            </w:pPr>
            <w:proofErr w:type="gramStart"/>
            <w:r w:rsidRPr="00DA1610">
              <w:rPr>
                <w:rFonts w:ascii="Arial" w:eastAsia="Calibri" w:hAnsi="Arial" w:cs="Arial"/>
                <w:b/>
                <w:bCs/>
                <w:sz w:val="20"/>
                <w:szCs w:val="20"/>
                <w:lang w:eastAsia="ar-SA"/>
              </w:rPr>
              <w:t>OFERTA  ECONOMICA</w:t>
            </w:r>
            <w:proofErr w:type="gramEnd"/>
            <w:r w:rsidRPr="00DA1610">
              <w:rPr>
                <w:rFonts w:ascii="Arial" w:eastAsia="Calibri" w:hAnsi="Arial" w:cs="Arial"/>
                <w:b/>
                <w:bCs/>
                <w:sz w:val="20"/>
                <w:szCs w:val="20"/>
                <w:lang w:eastAsia="ar-SA"/>
              </w:rPr>
              <w:t xml:space="preserve">  PRESENTADA CON  ERROR EN  LAS COLUMNAS 4 Y 5,  POR LA </w:t>
            </w:r>
            <w:r w:rsidRPr="00DA1610">
              <w:rPr>
                <w:rFonts w:ascii="Arial" w:eastAsia="Calibri" w:hAnsi="Arial" w:cs="Arial"/>
                <w:b/>
                <w:bCs/>
                <w:sz w:val="20"/>
                <w:szCs w:val="20"/>
                <w:u w:val="single"/>
                <w:lang w:eastAsia="ar-SA"/>
              </w:rPr>
              <w:t>SOCIEDAD RECREDITO, S.A. DE C.V.</w:t>
            </w:r>
            <w:r w:rsidRPr="00DA1610">
              <w:rPr>
                <w:rFonts w:ascii="Arial" w:eastAsia="Calibri" w:hAnsi="Arial" w:cs="Arial"/>
                <w:b/>
                <w:bCs/>
                <w:sz w:val="20"/>
                <w:szCs w:val="20"/>
                <w:lang w:eastAsia="ar-SA"/>
              </w:rPr>
              <w:t xml:space="preserve">, PARA LA ZONA </w:t>
            </w:r>
            <w:r w:rsidRPr="00DA1610">
              <w:rPr>
                <w:rFonts w:ascii="Arial" w:eastAsia="Calibri" w:hAnsi="Arial" w:cs="Arial"/>
                <w:b/>
                <w:bCs/>
                <w:sz w:val="20"/>
                <w:szCs w:val="20"/>
                <w:u w:val="single"/>
                <w:lang w:eastAsia="ar-SA"/>
              </w:rPr>
              <w:t>OCCIDENTAL</w:t>
            </w:r>
          </w:p>
        </w:tc>
      </w:tr>
      <w:tr w:rsidR="0026177D" w:rsidRPr="00DA1610" w14:paraId="3AE1438C" w14:textId="77777777" w:rsidTr="0026177D">
        <w:trPr>
          <w:trHeight w:val="312"/>
        </w:trPr>
        <w:tc>
          <w:tcPr>
            <w:tcW w:w="1099"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56A67EA7" w14:textId="77777777" w:rsidR="0026177D" w:rsidRPr="00DA1610" w:rsidRDefault="0026177D" w:rsidP="0026177D">
            <w:pPr>
              <w:jc w:val="center"/>
              <w:rPr>
                <w:b/>
                <w:bCs/>
                <w:sz w:val="20"/>
                <w:szCs w:val="20"/>
                <w:lang w:eastAsia="es-SV"/>
              </w:rPr>
            </w:pPr>
            <w:r w:rsidRPr="00DA1610">
              <w:rPr>
                <w:b/>
                <w:bCs/>
                <w:sz w:val="20"/>
                <w:szCs w:val="20"/>
                <w:lang w:eastAsia="es-SV"/>
              </w:rPr>
              <w:t>TIPO GESTION</w:t>
            </w:r>
          </w:p>
        </w:tc>
        <w:tc>
          <w:tcPr>
            <w:tcW w:w="1229" w:type="dxa"/>
            <w:gridSpan w:val="2"/>
            <w:vMerge w:val="restart"/>
            <w:tcBorders>
              <w:top w:val="nil"/>
              <w:left w:val="single" w:sz="4" w:space="0" w:color="000000"/>
              <w:bottom w:val="single" w:sz="8" w:space="0" w:color="000000"/>
              <w:right w:val="single" w:sz="4" w:space="0" w:color="000000"/>
            </w:tcBorders>
            <w:shd w:val="clear" w:color="auto" w:fill="auto"/>
            <w:vAlign w:val="center"/>
            <w:hideMark/>
          </w:tcPr>
          <w:p w14:paraId="4C55A3CF" w14:textId="77777777" w:rsidR="0026177D" w:rsidRPr="00DA1610" w:rsidRDefault="0026177D" w:rsidP="0026177D">
            <w:pPr>
              <w:rPr>
                <w:b/>
                <w:bCs/>
                <w:sz w:val="20"/>
                <w:szCs w:val="20"/>
                <w:lang w:eastAsia="es-SV"/>
              </w:rPr>
            </w:pPr>
            <w:r w:rsidRPr="00DA1610">
              <w:rPr>
                <w:b/>
                <w:bCs/>
                <w:sz w:val="20"/>
                <w:szCs w:val="20"/>
                <w:lang w:eastAsia="es-SV"/>
              </w:rPr>
              <w:t>RANGO DE DIAS MORA (AL INICIO DE MES)</w:t>
            </w:r>
          </w:p>
        </w:tc>
        <w:tc>
          <w:tcPr>
            <w:tcW w:w="2492" w:type="dxa"/>
            <w:gridSpan w:val="4"/>
            <w:tcBorders>
              <w:top w:val="single" w:sz="8" w:space="0" w:color="000000"/>
              <w:left w:val="nil"/>
              <w:bottom w:val="single" w:sz="4" w:space="0" w:color="000000"/>
              <w:right w:val="single" w:sz="4" w:space="0" w:color="000000"/>
            </w:tcBorders>
            <w:shd w:val="clear" w:color="auto" w:fill="auto"/>
            <w:vAlign w:val="center"/>
            <w:hideMark/>
          </w:tcPr>
          <w:p w14:paraId="0C7A1F8F"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QUE PODRÁ OFERTAR</w:t>
            </w:r>
          </w:p>
        </w:tc>
        <w:tc>
          <w:tcPr>
            <w:tcW w:w="2551" w:type="dxa"/>
            <w:gridSpan w:val="4"/>
            <w:tcBorders>
              <w:top w:val="single" w:sz="8" w:space="0" w:color="000000"/>
              <w:left w:val="nil"/>
              <w:bottom w:val="single" w:sz="4" w:space="0" w:color="000000"/>
              <w:right w:val="single" w:sz="4" w:space="0" w:color="000000"/>
            </w:tcBorders>
            <w:shd w:val="clear" w:color="auto" w:fill="auto"/>
            <w:vAlign w:val="center"/>
            <w:hideMark/>
          </w:tcPr>
          <w:p w14:paraId="44195EE1"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1C59C4D8" w14:textId="77777777" w:rsidR="0026177D" w:rsidRPr="00DA1610" w:rsidRDefault="0026177D" w:rsidP="0026177D">
            <w:pPr>
              <w:jc w:val="center"/>
              <w:rPr>
                <w:b/>
                <w:bCs/>
                <w:sz w:val="20"/>
                <w:szCs w:val="20"/>
                <w:lang w:eastAsia="es-SV"/>
              </w:rPr>
            </w:pPr>
            <w:r w:rsidRPr="00DA1610">
              <w:rPr>
                <w:b/>
                <w:bCs/>
                <w:sz w:val="20"/>
                <w:szCs w:val="20"/>
                <w:lang w:eastAsia="es-SV"/>
              </w:rPr>
              <w:t>MONTO SUJETO DE COMISIÓN</w:t>
            </w:r>
          </w:p>
        </w:tc>
      </w:tr>
      <w:tr w:rsidR="0026177D" w:rsidRPr="00DA1610" w14:paraId="592BA93E" w14:textId="77777777" w:rsidTr="0026177D">
        <w:trPr>
          <w:trHeight w:val="465"/>
        </w:trPr>
        <w:tc>
          <w:tcPr>
            <w:tcW w:w="1099" w:type="dxa"/>
            <w:vMerge/>
            <w:tcBorders>
              <w:top w:val="nil"/>
              <w:left w:val="single" w:sz="8" w:space="0" w:color="000000"/>
              <w:bottom w:val="single" w:sz="8" w:space="0" w:color="000000"/>
              <w:right w:val="single" w:sz="4" w:space="0" w:color="000000"/>
            </w:tcBorders>
            <w:vAlign w:val="center"/>
            <w:hideMark/>
          </w:tcPr>
          <w:p w14:paraId="6EE92AB9" w14:textId="77777777" w:rsidR="0026177D" w:rsidRPr="00DA1610" w:rsidRDefault="0026177D" w:rsidP="0026177D">
            <w:pPr>
              <w:rPr>
                <w:b/>
                <w:bCs/>
                <w:sz w:val="20"/>
                <w:szCs w:val="20"/>
                <w:lang w:eastAsia="es-SV"/>
              </w:rPr>
            </w:pPr>
          </w:p>
        </w:tc>
        <w:tc>
          <w:tcPr>
            <w:tcW w:w="1229" w:type="dxa"/>
            <w:gridSpan w:val="2"/>
            <w:vMerge/>
            <w:tcBorders>
              <w:top w:val="nil"/>
              <w:left w:val="single" w:sz="4" w:space="0" w:color="000000"/>
              <w:bottom w:val="single" w:sz="8" w:space="0" w:color="000000"/>
              <w:right w:val="single" w:sz="4" w:space="0" w:color="000000"/>
            </w:tcBorders>
            <w:vAlign w:val="center"/>
            <w:hideMark/>
          </w:tcPr>
          <w:p w14:paraId="0218E562" w14:textId="77777777" w:rsidR="0026177D" w:rsidRPr="00DA1610" w:rsidRDefault="0026177D" w:rsidP="0026177D">
            <w:pPr>
              <w:rPr>
                <w:b/>
                <w:bCs/>
                <w:sz w:val="20"/>
                <w:szCs w:val="20"/>
                <w:lang w:eastAsia="es-SV"/>
              </w:rPr>
            </w:pPr>
          </w:p>
        </w:tc>
        <w:tc>
          <w:tcPr>
            <w:tcW w:w="1358" w:type="dxa"/>
            <w:gridSpan w:val="2"/>
            <w:tcBorders>
              <w:top w:val="nil"/>
              <w:left w:val="nil"/>
              <w:bottom w:val="single" w:sz="8" w:space="0" w:color="000000"/>
              <w:right w:val="single" w:sz="4" w:space="0" w:color="000000"/>
            </w:tcBorders>
            <w:shd w:val="clear" w:color="auto" w:fill="auto"/>
            <w:vAlign w:val="center"/>
            <w:hideMark/>
          </w:tcPr>
          <w:p w14:paraId="1024A2EB"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RECUPERACIONES EN EFECTIVO</w:t>
            </w:r>
          </w:p>
        </w:tc>
        <w:tc>
          <w:tcPr>
            <w:tcW w:w="1134" w:type="dxa"/>
            <w:gridSpan w:val="2"/>
            <w:tcBorders>
              <w:top w:val="nil"/>
              <w:left w:val="nil"/>
              <w:bottom w:val="single" w:sz="8" w:space="0" w:color="000000"/>
              <w:right w:val="single" w:sz="4" w:space="0" w:color="000000"/>
            </w:tcBorders>
            <w:shd w:val="clear" w:color="auto" w:fill="auto"/>
            <w:vAlign w:val="center"/>
            <w:hideMark/>
          </w:tcPr>
          <w:p w14:paraId="688ABB55"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*OTRAS FORMAS DE</w:t>
            </w:r>
            <w:r w:rsidRPr="00DA1610">
              <w:rPr>
                <w:b/>
                <w:bCs/>
                <w:sz w:val="20"/>
                <w:szCs w:val="20"/>
                <w:u w:val="single"/>
                <w:lang w:eastAsia="es-SV"/>
              </w:rPr>
              <w:br/>
              <w:t>RECUPERACION</w:t>
            </w:r>
          </w:p>
        </w:tc>
        <w:tc>
          <w:tcPr>
            <w:tcW w:w="1276" w:type="dxa"/>
            <w:gridSpan w:val="2"/>
            <w:tcBorders>
              <w:top w:val="nil"/>
              <w:left w:val="nil"/>
              <w:bottom w:val="single" w:sz="8" w:space="0" w:color="000000"/>
              <w:right w:val="single" w:sz="4" w:space="0" w:color="000000"/>
            </w:tcBorders>
            <w:shd w:val="clear" w:color="auto" w:fill="auto"/>
            <w:vAlign w:val="center"/>
            <w:hideMark/>
          </w:tcPr>
          <w:p w14:paraId="2D4191EF"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RECUPERACIONES EN EFECTIVO</w:t>
            </w:r>
          </w:p>
        </w:tc>
        <w:tc>
          <w:tcPr>
            <w:tcW w:w="1275" w:type="dxa"/>
            <w:gridSpan w:val="2"/>
            <w:tcBorders>
              <w:top w:val="nil"/>
              <w:left w:val="nil"/>
              <w:bottom w:val="single" w:sz="8" w:space="0" w:color="000000"/>
              <w:right w:val="single" w:sz="4" w:space="0" w:color="000000"/>
            </w:tcBorders>
            <w:shd w:val="clear" w:color="auto" w:fill="auto"/>
            <w:vAlign w:val="center"/>
            <w:hideMark/>
          </w:tcPr>
          <w:p w14:paraId="4788406F"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*OTRAS FORMAS DE RECUPERACION</w:t>
            </w:r>
          </w:p>
        </w:tc>
        <w:tc>
          <w:tcPr>
            <w:tcW w:w="1134" w:type="dxa"/>
            <w:vMerge/>
            <w:tcBorders>
              <w:top w:val="nil"/>
              <w:left w:val="single" w:sz="4" w:space="0" w:color="000000"/>
              <w:bottom w:val="single" w:sz="8" w:space="0" w:color="000000"/>
              <w:right w:val="single" w:sz="8" w:space="0" w:color="000000"/>
            </w:tcBorders>
            <w:vAlign w:val="center"/>
            <w:hideMark/>
          </w:tcPr>
          <w:p w14:paraId="511CCE85" w14:textId="77777777" w:rsidR="0026177D" w:rsidRPr="00DA1610" w:rsidRDefault="0026177D" w:rsidP="0026177D">
            <w:pPr>
              <w:rPr>
                <w:b/>
                <w:bCs/>
                <w:sz w:val="20"/>
                <w:szCs w:val="20"/>
                <w:lang w:eastAsia="es-SV"/>
              </w:rPr>
            </w:pPr>
          </w:p>
        </w:tc>
      </w:tr>
      <w:tr w:rsidR="0026177D" w:rsidRPr="00DA1610" w14:paraId="4B264314" w14:textId="77777777" w:rsidTr="0026177D">
        <w:trPr>
          <w:trHeight w:val="45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7B08A30F" w14:textId="77777777" w:rsidR="0026177D" w:rsidRPr="00DA1610" w:rsidRDefault="0026177D" w:rsidP="0026177D">
            <w:pPr>
              <w:rPr>
                <w:sz w:val="20"/>
                <w:szCs w:val="20"/>
                <w:lang w:eastAsia="es-SV"/>
              </w:rPr>
            </w:pPr>
            <w:r w:rsidRPr="00DA1610">
              <w:rPr>
                <w:sz w:val="20"/>
                <w:szCs w:val="20"/>
                <w:lang w:eastAsia="es-SV"/>
              </w:rPr>
              <w:t>Preventiva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15647A1A" w14:textId="77777777" w:rsidR="0026177D" w:rsidRPr="00DA1610" w:rsidRDefault="0026177D" w:rsidP="0026177D">
            <w:pPr>
              <w:rPr>
                <w:sz w:val="20"/>
                <w:szCs w:val="20"/>
                <w:lang w:eastAsia="es-SV"/>
              </w:rPr>
            </w:pPr>
            <w:r w:rsidRPr="00DA1610">
              <w:rPr>
                <w:sz w:val="20"/>
                <w:szCs w:val="20"/>
                <w:lang w:eastAsia="es-SV"/>
              </w:rPr>
              <w:t>De 0 Hasta 7</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4AACF077" w14:textId="77777777" w:rsidR="0026177D" w:rsidRPr="00DA1610" w:rsidRDefault="0026177D" w:rsidP="0026177D">
            <w:pPr>
              <w:rPr>
                <w:sz w:val="20"/>
                <w:szCs w:val="20"/>
                <w:lang w:eastAsia="es-SV"/>
              </w:rPr>
            </w:pPr>
            <w:r w:rsidRPr="00DA1610">
              <w:rPr>
                <w:sz w:val="20"/>
                <w:szCs w:val="20"/>
                <w:lang w:eastAsia="es-SV"/>
              </w:rPr>
              <w:t>De 1.25% a 2.00%</w:t>
            </w:r>
          </w:p>
          <w:p w14:paraId="6791E7D6" w14:textId="77777777" w:rsidR="0026177D" w:rsidRPr="00DA1610" w:rsidRDefault="0026177D" w:rsidP="0026177D">
            <w:pPr>
              <w:rPr>
                <w:sz w:val="20"/>
                <w:szCs w:val="20"/>
                <w:lang w:eastAsia="es-SV"/>
              </w:rPr>
            </w:pPr>
          </w:p>
          <w:p w14:paraId="6377D814"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07A96138" w14:textId="77777777" w:rsidR="0026177D" w:rsidRPr="00DA1610" w:rsidRDefault="0026177D" w:rsidP="0026177D">
            <w:pPr>
              <w:jc w:val="center"/>
              <w:rPr>
                <w:sz w:val="20"/>
                <w:szCs w:val="20"/>
                <w:lang w:eastAsia="es-SV"/>
              </w:rPr>
            </w:pPr>
            <w:r w:rsidRPr="00DA1610">
              <w:rPr>
                <w:sz w:val="20"/>
                <w:szCs w:val="20"/>
                <w:lang w:eastAsia="es-SV"/>
              </w:rPr>
              <w:t>1.4%</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08034EAE" w14:textId="77777777" w:rsidR="0026177D" w:rsidRPr="00DA1610" w:rsidRDefault="0026177D" w:rsidP="0026177D">
            <w:pPr>
              <w:rPr>
                <w:sz w:val="20"/>
                <w:szCs w:val="20"/>
                <w:lang w:eastAsia="es-SV"/>
              </w:rPr>
            </w:pPr>
            <w:r w:rsidRPr="00DA1610">
              <w:rPr>
                <w:sz w:val="20"/>
                <w:szCs w:val="20"/>
                <w:lang w:eastAsia="es-SV"/>
              </w:rPr>
              <w:t>N/A </w:t>
            </w:r>
          </w:p>
        </w:tc>
        <w:tc>
          <w:tcPr>
            <w:tcW w:w="1275" w:type="dxa"/>
            <w:gridSpan w:val="2"/>
            <w:tcBorders>
              <w:top w:val="nil"/>
              <w:left w:val="nil"/>
              <w:bottom w:val="single" w:sz="4" w:space="0" w:color="000000"/>
              <w:right w:val="single" w:sz="4" w:space="0" w:color="000000"/>
            </w:tcBorders>
            <w:shd w:val="clear" w:color="auto" w:fill="auto"/>
            <w:vAlign w:val="center"/>
          </w:tcPr>
          <w:p w14:paraId="01EE1892" w14:textId="77777777" w:rsidR="0026177D" w:rsidRPr="00DA1610" w:rsidRDefault="0026177D" w:rsidP="0026177D">
            <w:pPr>
              <w:jc w:val="center"/>
              <w:rPr>
                <w:sz w:val="20"/>
                <w:szCs w:val="20"/>
                <w:lang w:eastAsia="es-SV"/>
              </w:rPr>
            </w:pPr>
          </w:p>
        </w:tc>
        <w:tc>
          <w:tcPr>
            <w:tcW w:w="1134" w:type="dxa"/>
            <w:tcBorders>
              <w:top w:val="nil"/>
              <w:left w:val="nil"/>
              <w:bottom w:val="single" w:sz="4" w:space="0" w:color="000000"/>
              <w:right w:val="single" w:sz="8" w:space="0" w:color="000000"/>
            </w:tcBorders>
            <w:shd w:val="clear" w:color="auto" w:fill="auto"/>
            <w:vAlign w:val="center"/>
          </w:tcPr>
          <w:p w14:paraId="263144B9" w14:textId="77777777" w:rsidR="0026177D" w:rsidRPr="00DA1610" w:rsidRDefault="0026177D" w:rsidP="0026177D">
            <w:pPr>
              <w:jc w:val="center"/>
              <w:rPr>
                <w:sz w:val="20"/>
                <w:szCs w:val="20"/>
                <w:lang w:eastAsia="es-SV"/>
              </w:rPr>
            </w:pPr>
          </w:p>
        </w:tc>
      </w:tr>
      <w:tr w:rsidR="0026177D" w:rsidRPr="00DA1610" w14:paraId="4C7D838F" w14:textId="77777777" w:rsidTr="0026177D">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15E826E4" w14:textId="77777777" w:rsidR="0026177D" w:rsidRPr="00DA1610" w:rsidRDefault="0026177D" w:rsidP="0026177D">
            <w:pPr>
              <w:rPr>
                <w:sz w:val="20"/>
                <w:szCs w:val="20"/>
                <w:lang w:eastAsia="es-SV"/>
              </w:rPr>
            </w:pPr>
            <w:r w:rsidRPr="00DA1610">
              <w:rPr>
                <w:sz w:val="20"/>
                <w:szCs w:val="20"/>
                <w:lang w:eastAsia="es-SV"/>
              </w:rPr>
              <w:lastRenderedPageBreak/>
              <w:t>Correctiva mora temprana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0628BD64" w14:textId="77777777" w:rsidR="0026177D" w:rsidRPr="00DA1610" w:rsidRDefault="0026177D" w:rsidP="0026177D">
            <w:pPr>
              <w:rPr>
                <w:sz w:val="20"/>
                <w:szCs w:val="20"/>
                <w:lang w:eastAsia="es-SV"/>
              </w:rPr>
            </w:pPr>
            <w:r w:rsidRPr="00DA1610">
              <w:rPr>
                <w:sz w:val="20"/>
                <w:szCs w:val="20"/>
                <w:lang w:eastAsia="es-SV"/>
              </w:rPr>
              <w:t>De 8 Hasta 120</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63F66085" w14:textId="77777777" w:rsidR="0026177D" w:rsidRPr="00DA1610" w:rsidRDefault="0026177D" w:rsidP="0026177D">
            <w:pPr>
              <w:rPr>
                <w:sz w:val="20"/>
                <w:szCs w:val="20"/>
                <w:lang w:eastAsia="es-SV"/>
              </w:rPr>
            </w:pPr>
            <w:r w:rsidRPr="00DA1610">
              <w:rPr>
                <w:sz w:val="20"/>
                <w:szCs w:val="20"/>
                <w:lang w:eastAsia="es-SV"/>
              </w:rPr>
              <w:t xml:space="preserve">De 2.00% a </w:t>
            </w:r>
          </w:p>
          <w:p w14:paraId="7DE1BB2F" w14:textId="77777777" w:rsidR="0026177D" w:rsidRPr="00DA1610" w:rsidRDefault="0026177D" w:rsidP="0026177D">
            <w:pPr>
              <w:rPr>
                <w:sz w:val="20"/>
                <w:szCs w:val="20"/>
                <w:lang w:eastAsia="es-SV"/>
              </w:rPr>
            </w:pPr>
            <w:r w:rsidRPr="00DA1610">
              <w:rPr>
                <w:sz w:val="20"/>
                <w:szCs w:val="20"/>
                <w:lang w:eastAsia="es-SV"/>
              </w:rPr>
              <w:t>5.00%</w:t>
            </w:r>
          </w:p>
          <w:p w14:paraId="57D6F75A" w14:textId="77777777" w:rsidR="0026177D" w:rsidRPr="00DA1610" w:rsidRDefault="0026177D" w:rsidP="0026177D">
            <w:pPr>
              <w:rPr>
                <w:sz w:val="20"/>
                <w:szCs w:val="20"/>
                <w:lang w:eastAsia="es-SV"/>
              </w:rPr>
            </w:pPr>
          </w:p>
          <w:p w14:paraId="6CDC2C82"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55A457E2" w14:textId="77777777" w:rsidR="0026177D" w:rsidRPr="00DA1610" w:rsidRDefault="0026177D" w:rsidP="0026177D">
            <w:pPr>
              <w:jc w:val="center"/>
              <w:rPr>
                <w:sz w:val="20"/>
                <w:szCs w:val="20"/>
                <w:lang w:eastAsia="es-SV"/>
              </w:rPr>
            </w:pPr>
            <w:r w:rsidRPr="00DA1610">
              <w:rPr>
                <w:sz w:val="20"/>
                <w:szCs w:val="20"/>
                <w:lang w:eastAsia="es-SV"/>
              </w:rPr>
              <w:t>2.15%</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1CCC5F3B" w14:textId="77777777" w:rsidR="0026177D" w:rsidRPr="00DA1610" w:rsidRDefault="0026177D" w:rsidP="0026177D">
            <w:pPr>
              <w:rPr>
                <w:sz w:val="20"/>
                <w:szCs w:val="20"/>
                <w:lang w:eastAsia="es-SV"/>
              </w:rPr>
            </w:pPr>
            <w:r w:rsidRPr="00DA1610">
              <w:rPr>
                <w:sz w:val="20"/>
                <w:szCs w:val="20"/>
                <w:lang w:eastAsia="es-SV"/>
              </w:rPr>
              <w:t> N/A</w:t>
            </w:r>
          </w:p>
        </w:tc>
        <w:tc>
          <w:tcPr>
            <w:tcW w:w="1275" w:type="dxa"/>
            <w:gridSpan w:val="2"/>
            <w:tcBorders>
              <w:top w:val="nil"/>
              <w:left w:val="nil"/>
              <w:bottom w:val="single" w:sz="4" w:space="0" w:color="000000"/>
              <w:right w:val="single" w:sz="4" w:space="0" w:color="000000"/>
            </w:tcBorders>
            <w:shd w:val="clear" w:color="auto" w:fill="auto"/>
            <w:vAlign w:val="center"/>
          </w:tcPr>
          <w:p w14:paraId="676E2403" w14:textId="77777777" w:rsidR="0026177D" w:rsidRPr="00DA1610" w:rsidRDefault="0026177D" w:rsidP="0026177D">
            <w:pPr>
              <w:jc w:val="center"/>
              <w:rPr>
                <w:sz w:val="20"/>
                <w:szCs w:val="20"/>
                <w:lang w:eastAsia="es-SV"/>
              </w:rPr>
            </w:pP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tcPr>
          <w:p w14:paraId="07686F2B" w14:textId="77777777" w:rsidR="0026177D" w:rsidRPr="00DA1610" w:rsidRDefault="0026177D" w:rsidP="0026177D">
            <w:pPr>
              <w:jc w:val="center"/>
              <w:rPr>
                <w:sz w:val="20"/>
                <w:szCs w:val="20"/>
                <w:lang w:eastAsia="es-SV"/>
              </w:rPr>
            </w:pPr>
          </w:p>
        </w:tc>
      </w:tr>
      <w:tr w:rsidR="0026177D" w:rsidRPr="00DA1610" w14:paraId="4CD236D1" w14:textId="77777777" w:rsidTr="0026177D">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062CF4F9" w14:textId="77777777" w:rsidR="0026177D" w:rsidRPr="00DA1610" w:rsidRDefault="0026177D" w:rsidP="0026177D">
            <w:pPr>
              <w:rPr>
                <w:sz w:val="20"/>
                <w:szCs w:val="20"/>
                <w:lang w:eastAsia="es-SV"/>
              </w:rPr>
            </w:pPr>
            <w:r w:rsidRPr="00DA1610">
              <w:rPr>
                <w:sz w:val="20"/>
                <w:szCs w:val="20"/>
                <w:lang w:eastAsia="es-SV"/>
              </w:rPr>
              <w:t>Correctiva mora tardía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05BE96C7" w14:textId="77777777" w:rsidR="0026177D" w:rsidRPr="00DA1610" w:rsidRDefault="0026177D" w:rsidP="0026177D">
            <w:pPr>
              <w:rPr>
                <w:sz w:val="20"/>
                <w:szCs w:val="20"/>
                <w:lang w:eastAsia="es-SV"/>
              </w:rPr>
            </w:pPr>
            <w:r w:rsidRPr="00DA1610">
              <w:rPr>
                <w:sz w:val="20"/>
                <w:szCs w:val="20"/>
                <w:lang w:eastAsia="es-SV"/>
              </w:rPr>
              <w:t>De 121 Hasta 365</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7BAB0B1C" w14:textId="77777777" w:rsidR="0026177D" w:rsidRPr="00DA1610" w:rsidRDefault="0026177D" w:rsidP="0026177D">
            <w:pPr>
              <w:rPr>
                <w:sz w:val="20"/>
                <w:szCs w:val="20"/>
                <w:lang w:eastAsia="es-SV"/>
              </w:rPr>
            </w:pPr>
            <w:r w:rsidRPr="00DA1610">
              <w:rPr>
                <w:sz w:val="20"/>
                <w:szCs w:val="20"/>
                <w:lang w:eastAsia="es-SV"/>
              </w:rPr>
              <w:t>De 5.00% a 10.00%</w:t>
            </w:r>
          </w:p>
          <w:p w14:paraId="6BD62190"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10D27CD6" w14:textId="77777777" w:rsidR="0026177D" w:rsidRPr="00DA1610" w:rsidRDefault="0026177D" w:rsidP="0026177D">
            <w:pPr>
              <w:jc w:val="center"/>
              <w:rPr>
                <w:sz w:val="20"/>
                <w:szCs w:val="20"/>
                <w:lang w:eastAsia="es-SV"/>
              </w:rPr>
            </w:pPr>
            <w:r w:rsidRPr="00DA1610">
              <w:rPr>
                <w:sz w:val="20"/>
                <w:szCs w:val="20"/>
                <w:lang w:eastAsia="es-SV"/>
              </w:rPr>
              <w:t>7.6%</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760BEA64" w14:textId="77777777" w:rsidR="0026177D" w:rsidRPr="00DA1610" w:rsidRDefault="0026177D" w:rsidP="0026177D">
            <w:pPr>
              <w:rPr>
                <w:sz w:val="20"/>
                <w:szCs w:val="20"/>
                <w:lang w:eastAsia="es-SV"/>
              </w:rPr>
            </w:pPr>
            <w:r w:rsidRPr="00DA1610">
              <w:rPr>
                <w:sz w:val="20"/>
                <w:szCs w:val="20"/>
                <w:lang w:eastAsia="es-SV"/>
              </w:rPr>
              <w:t xml:space="preserve"> De 4.00% a </w:t>
            </w:r>
          </w:p>
          <w:p w14:paraId="422BF790" w14:textId="77777777" w:rsidR="0026177D" w:rsidRPr="00DA1610" w:rsidRDefault="0026177D" w:rsidP="0026177D">
            <w:pPr>
              <w:rPr>
                <w:sz w:val="20"/>
                <w:szCs w:val="20"/>
                <w:lang w:eastAsia="es-SV"/>
              </w:rPr>
            </w:pPr>
            <w:r w:rsidRPr="00DA1610">
              <w:rPr>
                <w:sz w:val="20"/>
                <w:szCs w:val="20"/>
                <w:lang w:eastAsia="es-SV"/>
              </w:rPr>
              <w:t>8.00%</w:t>
            </w:r>
          </w:p>
          <w:p w14:paraId="2BC52542" w14:textId="77777777" w:rsidR="0026177D" w:rsidRPr="00DA1610" w:rsidRDefault="0026177D" w:rsidP="0026177D">
            <w:pPr>
              <w:rPr>
                <w:sz w:val="20"/>
                <w:szCs w:val="20"/>
                <w:lang w:eastAsia="es-SV"/>
              </w:rPr>
            </w:pPr>
          </w:p>
        </w:tc>
        <w:tc>
          <w:tcPr>
            <w:tcW w:w="1275" w:type="dxa"/>
            <w:gridSpan w:val="2"/>
            <w:tcBorders>
              <w:top w:val="nil"/>
              <w:left w:val="nil"/>
              <w:bottom w:val="single" w:sz="4" w:space="0" w:color="000000"/>
              <w:right w:val="single" w:sz="4" w:space="0" w:color="000000"/>
            </w:tcBorders>
            <w:shd w:val="clear" w:color="auto" w:fill="auto"/>
            <w:vAlign w:val="center"/>
            <w:hideMark/>
          </w:tcPr>
          <w:p w14:paraId="45331591" w14:textId="77777777" w:rsidR="0026177D" w:rsidRPr="00DA1610" w:rsidRDefault="0026177D" w:rsidP="0026177D">
            <w:pPr>
              <w:jc w:val="center"/>
              <w:rPr>
                <w:sz w:val="20"/>
                <w:szCs w:val="20"/>
                <w:lang w:eastAsia="es-SV"/>
              </w:rPr>
            </w:pPr>
            <w:r w:rsidRPr="00DA1610">
              <w:rPr>
                <w:sz w:val="20"/>
                <w:szCs w:val="20"/>
                <w:lang w:eastAsia="es-SV"/>
              </w:rPr>
              <w:t>7% </w:t>
            </w:r>
          </w:p>
        </w:tc>
        <w:tc>
          <w:tcPr>
            <w:tcW w:w="1134" w:type="dxa"/>
            <w:vMerge/>
            <w:tcBorders>
              <w:top w:val="nil"/>
              <w:left w:val="single" w:sz="4" w:space="0" w:color="000000"/>
              <w:bottom w:val="single" w:sz="8" w:space="0" w:color="000000"/>
              <w:right w:val="single" w:sz="8" w:space="0" w:color="000000"/>
            </w:tcBorders>
            <w:vAlign w:val="center"/>
          </w:tcPr>
          <w:p w14:paraId="53CF252E" w14:textId="77777777" w:rsidR="0026177D" w:rsidRPr="00DA1610" w:rsidRDefault="0026177D" w:rsidP="0026177D">
            <w:pPr>
              <w:rPr>
                <w:sz w:val="20"/>
                <w:szCs w:val="20"/>
                <w:lang w:eastAsia="es-SV"/>
              </w:rPr>
            </w:pPr>
          </w:p>
        </w:tc>
      </w:tr>
      <w:tr w:rsidR="0026177D" w:rsidRPr="00DA1610" w14:paraId="6D83964F" w14:textId="77777777" w:rsidTr="0026177D">
        <w:trPr>
          <w:trHeight w:val="495"/>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378DD95A" w14:textId="77777777" w:rsidR="0026177D" w:rsidRPr="00DA1610" w:rsidRDefault="0026177D" w:rsidP="0026177D">
            <w:pPr>
              <w:rPr>
                <w:sz w:val="20"/>
                <w:szCs w:val="20"/>
                <w:lang w:eastAsia="es-SV"/>
              </w:rPr>
            </w:pPr>
            <w:r w:rsidRPr="00DA1610">
              <w:rPr>
                <w:sz w:val="20"/>
                <w:szCs w:val="20"/>
                <w:lang w:eastAsia="es-SV"/>
              </w:rPr>
              <w:t>Correctiva mora critica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57D81AF9" w14:textId="77777777" w:rsidR="0026177D" w:rsidRPr="00DA1610" w:rsidRDefault="0026177D" w:rsidP="0026177D">
            <w:pPr>
              <w:rPr>
                <w:sz w:val="20"/>
                <w:szCs w:val="20"/>
                <w:lang w:eastAsia="es-SV"/>
              </w:rPr>
            </w:pPr>
            <w:r w:rsidRPr="00DA1610">
              <w:rPr>
                <w:sz w:val="20"/>
                <w:szCs w:val="20"/>
                <w:lang w:eastAsia="es-SV"/>
              </w:rPr>
              <w:t>Más de 365</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188FB506" w14:textId="77777777" w:rsidR="0026177D" w:rsidRPr="00DA1610" w:rsidRDefault="0026177D" w:rsidP="0026177D">
            <w:pPr>
              <w:rPr>
                <w:sz w:val="20"/>
                <w:szCs w:val="20"/>
                <w:lang w:eastAsia="es-SV"/>
              </w:rPr>
            </w:pPr>
          </w:p>
          <w:p w14:paraId="5C20769A" w14:textId="77777777" w:rsidR="0026177D" w:rsidRPr="00DA1610" w:rsidRDefault="0026177D" w:rsidP="0026177D">
            <w:pPr>
              <w:rPr>
                <w:sz w:val="20"/>
                <w:szCs w:val="20"/>
                <w:lang w:eastAsia="es-SV"/>
              </w:rPr>
            </w:pPr>
            <w:r w:rsidRPr="00DA1610">
              <w:rPr>
                <w:sz w:val="20"/>
                <w:szCs w:val="20"/>
                <w:lang w:eastAsia="es-SV"/>
              </w:rPr>
              <w:t xml:space="preserve">De 7.00% a </w:t>
            </w:r>
          </w:p>
          <w:p w14:paraId="6472E076" w14:textId="77777777" w:rsidR="0026177D" w:rsidRPr="00DA1610" w:rsidRDefault="0026177D" w:rsidP="0026177D">
            <w:pPr>
              <w:rPr>
                <w:sz w:val="20"/>
                <w:szCs w:val="20"/>
                <w:lang w:eastAsia="es-SV"/>
              </w:rPr>
            </w:pPr>
            <w:r w:rsidRPr="00DA1610">
              <w:rPr>
                <w:sz w:val="20"/>
                <w:szCs w:val="20"/>
                <w:lang w:eastAsia="es-SV"/>
              </w:rPr>
              <w:t>15.00%</w:t>
            </w:r>
          </w:p>
          <w:p w14:paraId="261A0C00"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504B1C83" w14:textId="77777777" w:rsidR="0026177D" w:rsidRPr="00DA1610" w:rsidRDefault="0026177D" w:rsidP="0026177D">
            <w:pPr>
              <w:jc w:val="center"/>
              <w:rPr>
                <w:sz w:val="20"/>
                <w:szCs w:val="20"/>
                <w:lang w:eastAsia="es-SV"/>
              </w:rPr>
            </w:pPr>
            <w:r w:rsidRPr="00DA1610">
              <w:rPr>
                <w:sz w:val="20"/>
                <w:szCs w:val="20"/>
                <w:lang w:eastAsia="es-SV"/>
              </w:rPr>
              <w:t>7.6%</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6C91B67D" w14:textId="77777777" w:rsidR="0026177D" w:rsidRPr="00DA1610" w:rsidRDefault="0026177D" w:rsidP="0026177D">
            <w:pPr>
              <w:rPr>
                <w:sz w:val="20"/>
                <w:szCs w:val="20"/>
                <w:lang w:eastAsia="es-SV"/>
              </w:rPr>
            </w:pPr>
            <w:r w:rsidRPr="00DA1610">
              <w:rPr>
                <w:sz w:val="20"/>
                <w:szCs w:val="20"/>
                <w:lang w:eastAsia="es-SV"/>
              </w:rPr>
              <w:t xml:space="preserve"> De 5.00% a </w:t>
            </w:r>
          </w:p>
          <w:p w14:paraId="2D12BEA4" w14:textId="77777777" w:rsidR="0026177D" w:rsidRPr="00DA1610" w:rsidRDefault="0026177D" w:rsidP="0026177D">
            <w:pPr>
              <w:rPr>
                <w:sz w:val="20"/>
                <w:szCs w:val="20"/>
                <w:lang w:eastAsia="es-SV"/>
              </w:rPr>
            </w:pPr>
            <w:r w:rsidRPr="00DA1610">
              <w:rPr>
                <w:sz w:val="20"/>
                <w:szCs w:val="20"/>
                <w:lang w:eastAsia="es-SV"/>
              </w:rPr>
              <w:t>12.00%</w:t>
            </w:r>
          </w:p>
          <w:p w14:paraId="43285C57" w14:textId="77777777" w:rsidR="0026177D" w:rsidRPr="00DA1610" w:rsidRDefault="0026177D" w:rsidP="0026177D">
            <w:pPr>
              <w:rPr>
                <w:sz w:val="20"/>
                <w:szCs w:val="20"/>
                <w:lang w:eastAsia="es-SV"/>
              </w:rPr>
            </w:pPr>
          </w:p>
        </w:tc>
        <w:tc>
          <w:tcPr>
            <w:tcW w:w="1275" w:type="dxa"/>
            <w:gridSpan w:val="2"/>
            <w:tcBorders>
              <w:top w:val="nil"/>
              <w:left w:val="nil"/>
              <w:bottom w:val="single" w:sz="4" w:space="0" w:color="000000"/>
              <w:right w:val="single" w:sz="4" w:space="0" w:color="000000"/>
            </w:tcBorders>
            <w:shd w:val="clear" w:color="auto" w:fill="auto"/>
            <w:vAlign w:val="center"/>
            <w:hideMark/>
          </w:tcPr>
          <w:p w14:paraId="7E6B495F" w14:textId="77777777" w:rsidR="0026177D" w:rsidRPr="00DA1610" w:rsidRDefault="0026177D" w:rsidP="0026177D">
            <w:pPr>
              <w:jc w:val="center"/>
              <w:rPr>
                <w:sz w:val="20"/>
                <w:szCs w:val="20"/>
                <w:lang w:eastAsia="es-SV"/>
              </w:rPr>
            </w:pPr>
            <w:r w:rsidRPr="00DA1610">
              <w:rPr>
                <w:sz w:val="20"/>
                <w:szCs w:val="20"/>
                <w:lang w:eastAsia="es-SV"/>
              </w:rPr>
              <w:t> 8.20%</w:t>
            </w:r>
          </w:p>
        </w:tc>
        <w:tc>
          <w:tcPr>
            <w:tcW w:w="1134" w:type="dxa"/>
            <w:vMerge/>
            <w:tcBorders>
              <w:top w:val="nil"/>
              <w:left w:val="single" w:sz="4" w:space="0" w:color="000000"/>
              <w:bottom w:val="single" w:sz="8" w:space="0" w:color="000000"/>
              <w:right w:val="single" w:sz="8" w:space="0" w:color="000000"/>
            </w:tcBorders>
            <w:vAlign w:val="center"/>
          </w:tcPr>
          <w:p w14:paraId="74EAC48F" w14:textId="77777777" w:rsidR="0026177D" w:rsidRPr="00DA1610" w:rsidRDefault="0026177D" w:rsidP="0026177D">
            <w:pPr>
              <w:rPr>
                <w:sz w:val="20"/>
                <w:szCs w:val="20"/>
                <w:lang w:eastAsia="es-SV"/>
              </w:rPr>
            </w:pPr>
          </w:p>
        </w:tc>
      </w:tr>
      <w:tr w:rsidR="0026177D" w:rsidRPr="00DA1610" w14:paraId="2691ABF3" w14:textId="77777777" w:rsidTr="0026177D">
        <w:trPr>
          <w:trHeight w:val="465"/>
        </w:trPr>
        <w:tc>
          <w:tcPr>
            <w:tcW w:w="1099" w:type="dxa"/>
            <w:tcBorders>
              <w:top w:val="nil"/>
              <w:left w:val="single" w:sz="8" w:space="0" w:color="000000"/>
              <w:bottom w:val="single" w:sz="8" w:space="0" w:color="000000"/>
              <w:right w:val="single" w:sz="4" w:space="0" w:color="000000"/>
            </w:tcBorders>
            <w:shd w:val="clear" w:color="auto" w:fill="auto"/>
            <w:vAlign w:val="center"/>
            <w:hideMark/>
          </w:tcPr>
          <w:p w14:paraId="6C2A5859" w14:textId="77777777" w:rsidR="0026177D" w:rsidRPr="00DA1610" w:rsidRDefault="0026177D" w:rsidP="0026177D">
            <w:pPr>
              <w:rPr>
                <w:sz w:val="20"/>
                <w:szCs w:val="20"/>
                <w:lang w:eastAsia="es-SV"/>
              </w:rPr>
            </w:pPr>
            <w:r w:rsidRPr="00DA1610">
              <w:rPr>
                <w:sz w:val="20"/>
                <w:szCs w:val="20"/>
                <w:lang w:eastAsia="es-SV"/>
              </w:rPr>
              <w:t>Aplicación de ahorros (cotizaciones)</w:t>
            </w:r>
          </w:p>
        </w:tc>
        <w:tc>
          <w:tcPr>
            <w:tcW w:w="1229" w:type="dxa"/>
            <w:gridSpan w:val="2"/>
            <w:tcBorders>
              <w:top w:val="nil"/>
              <w:left w:val="nil"/>
              <w:bottom w:val="single" w:sz="8" w:space="0" w:color="000000"/>
              <w:right w:val="single" w:sz="4" w:space="0" w:color="000000"/>
            </w:tcBorders>
            <w:shd w:val="clear" w:color="auto" w:fill="auto"/>
            <w:vAlign w:val="center"/>
            <w:hideMark/>
          </w:tcPr>
          <w:p w14:paraId="2F8C2DB8" w14:textId="77777777" w:rsidR="0026177D" w:rsidRPr="00DA1610" w:rsidRDefault="0026177D" w:rsidP="0026177D">
            <w:pPr>
              <w:rPr>
                <w:sz w:val="20"/>
                <w:szCs w:val="20"/>
                <w:lang w:eastAsia="es-SV"/>
              </w:rPr>
            </w:pPr>
            <w:r w:rsidRPr="00DA1610">
              <w:rPr>
                <w:sz w:val="20"/>
                <w:szCs w:val="20"/>
                <w:lang w:eastAsia="es-SV"/>
              </w:rPr>
              <w:t>Más de 7</w:t>
            </w:r>
          </w:p>
        </w:tc>
        <w:tc>
          <w:tcPr>
            <w:tcW w:w="1358" w:type="dxa"/>
            <w:gridSpan w:val="2"/>
            <w:tcBorders>
              <w:top w:val="nil"/>
              <w:left w:val="nil"/>
              <w:bottom w:val="single" w:sz="8" w:space="0" w:color="000000"/>
              <w:right w:val="single" w:sz="4" w:space="0" w:color="000000"/>
            </w:tcBorders>
            <w:shd w:val="clear" w:color="auto" w:fill="auto"/>
            <w:vAlign w:val="center"/>
            <w:hideMark/>
          </w:tcPr>
          <w:p w14:paraId="2FC2A82A" w14:textId="77777777" w:rsidR="0026177D" w:rsidRPr="00DA1610" w:rsidRDefault="0026177D" w:rsidP="0026177D">
            <w:pPr>
              <w:rPr>
                <w:sz w:val="20"/>
                <w:szCs w:val="20"/>
                <w:lang w:eastAsia="es-SV"/>
              </w:rPr>
            </w:pPr>
            <w:r w:rsidRPr="00DA1610">
              <w:rPr>
                <w:sz w:val="20"/>
                <w:szCs w:val="20"/>
                <w:lang w:eastAsia="es-SV"/>
              </w:rPr>
              <w:t>N/A</w:t>
            </w:r>
          </w:p>
        </w:tc>
        <w:tc>
          <w:tcPr>
            <w:tcW w:w="1134" w:type="dxa"/>
            <w:gridSpan w:val="2"/>
            <w:tcBorders>
              <w:top w:val="nil"/>
              <w:left w:val="nil"/>
              <w:bottom w:val="single" w:sz="8" w:space="0" w:color="000000"/>
              <w:right w:val="single" w:sz="4" w:space="0" w:color="000000"/>
            </w:tcBorders>
            <w:shd w:val="clear" w:color="auto" w:fill="auto"/>
            <w:vAlign w:val="center"/>
            <w:hideMark/>
          </w:tcPr>
          <w:p w14:paraId="59BA0F33" w14:textId="77777777" w:rsidR="0026177D" w:rsidRPr="00DA1610" w:rsidRDefault="0026177D" w:rsidP="0026177D">
            <w:pPr>
              <w:jc w:val="center"/>
              <w:rPr>
                <w:sz w:val="20"/>
                <w:szCs w:val="20"/>
                <w:lang w:eastAsia="es-SV"/>
              </w:rPr>
            </w:pPr>
          </w:p>
        </w:tc>
        <w:tc>
          <w:tcPr>
            <w:tcW w:w="1276" w:type="dxa"/>
            <w:gridSpan w:val="2"/>
            <w:tcBorders>
              <w:top w:val="nil"/>
              <w:left w:val="nil"/>
              <w:bottom w:val="single" w:sz="8" w:space="0" w:color="000000"/>
              <w:right w:val="single" w:sz="4" w:space="0" w:color="000000"/>
            </w:tcBorders>
            <w:shd w:val="clear" w:color="auto" w:fill="auto"/>
            <w:vAlign w:val="center"/>
            <w:hideMark/>
          </w:tcPr>
          <w:p w14:paraId="51E5FD5B" w14:textId="77777777" w:rsidR="0026177D" w:rsidRPr="00DA1610" w:rsidRDefault="0026177D" w:rsidP="0026177D">
            <w:pPr>
              <w:rPr>
                <w:sz w:val="20"/>
                <w:szCs w:val="20"/>
                <w:lang w:eastAsia="es-SV"/>
              </w:rPr>
            </w:pPr>
            <w:r w:rsidRPr="00DA1610">
              <w:rPr>
                <w:sz w:val="20"/>
                <w:szCs w:val="20"/>
                <w:lang w:eastAsia="es-SV"/>
              </w:rPr>
              <w:t xml:space="preserve"> De 1.00% a </w:t>
            </w:r>
          </w:p>
          <w:p w14:paraId="7F356020" w14:textId="77777777" w:rsidR="0026177D" w:rsidRPr="00DA1610" w:rsidRDefault="0026177D" w:rsidP="0026177D">
            <w:pPr>
              <w:rPr>
                <w:sz w:val="20"/>
                <w:szCs w:val="20"/>
                <w:lang w:eastAsia="es-SV"/>
              </w:rPr>
            </w:pPr>
            <w:r w:rsidRPr="00DA1610">
              <w:rPr>
                <w:sz w:val="20"/>
                <w:szCs w:val="20"/>
                <w:lang w:eastAsia="es-SV"/>
              </w:rPr>
              <w:t>2.00%</w:t>
            </w:r>
          </w:p>
          <w:p w14:paraId="3DB5A42F" w14:textId="77777777" w:rsidR="0026177D" w:rsidRPr="00DA1610" w:rsidRDefault="0026177D" w:rsidP="0026177D">
            <w:pPr>
              <w:rPr>
                <w:sz w:val="20"/>
                <w:szCs w:val="20"/>
                <w:lang w:eastAsia="es-SV"/>
              </w:rPr>
            </w:pPr>
          </w:p>
        </w:tc>
        <w:tc>
          <w:tcPr>
            <w:tcW w:w="1275" w:type="dxa"/>
            <w:gridSpan w:val="2"/>
            <w:tcBorders>
              <w:top w:val="nil"/>
              <w:left w:val="nil"/>
              <w:bottom w:val="single" w:sz="8" w:space="0" w:color="000000"/>
              <w:right w:val="single" w:sz="4" w:space="0" w:color="000000"/>
            </w:tcBorders>
            <w:shd w:val="clear" w:color="auto" w:fill="auto"/>
            <w:vAlign w:val="center"/>
            <w:hideMark/>
          </w:tcPr>
          <w:p w14:paraId="7C6882F3" w14:textId="77777777" w:rsidR="0026177D" w:rsidRPr="00DA1610" w:rsidRDefault="0026177D" w:rsidP="0026177D">
            <w:pPr>
              <w:jc w:val="center"/>
              <w:rPr>
                <w:sz w:val="20"/>
                <w:szCs w:val="20"/>
                <w:lang w:eastAsia="es-SV"/>
              </w:rPr>
            </w:pPr>
            <w:r w:rsidRPr="00DA1610">
              <w:rPr>
                <w:sz w:val="20"/>
                <w:szCs w:val="20"/>
                <w:lang w:eastAsia="es-SV"/>
              </w:rPr>
              <w:t> 1.10%</w:t>
            </w:r>
          </w:p>
        </w:tc>
        <w:tc>
          <w:tcPr>
            <w:tcW w:w="1134" w:type="dxa"/>
            <w:vMerge/>
            <w:tcBorders>
              <w:top w:val="nil"/>
              <w:left w:val="single" w:sz="4" w:space="0" w:color="000000"/>
              <w:bottom w:val="single" w:sz="8" w:space="0" w:color="000000"/>
              <w:right w:val="single" w:sz="8" w:space="0" w:color="000000"/>
            </w:tcBorders>
            <w:vAlign w:val="center"/>
          </w:tcPr>
          <w:p w14:paraId="5074A959" w14:textId="77777777" w:rsidR="0026177D" w:rsidRPr="00DA1610" w:rsidRDefault="0026177D" w:rsidP="0026177D">
            <w:pPr>
              <w:rPr>
                <w:sz w:val="20"/>
                <w:szCs w:val="20"/>
                <w:lang w:eastAsia="es-SV"/>
              </w:rPr>
            </w:pPr>
          </w:p>
        </w:tc>
      </w:tr>
      <w:tr w:rsidR="0026177D" w:rsidRPr="00DA1610" w14:paraId="34B5E72F" w14:textId="77777777" w:rsidTr="0026177D">
        <w:trPr>
          <w:trHeight w:val="330"/>
        </w:trPr>
        <w:tc>
          <w:tcPr>
            <w:tcW w:w="8505" w:type="dxa"/>
            <w:gridSpan w:val="12"/>
            <w:tcBorders>
              <w:top w:val="nil"/>
              <w:left w:val="nil"/>
              <w:bottom w:val="single" w:sz="8" w:space="0" w:color="000000"/>
              <w:right w:val="nil"/>
            </w:tcBorders>
            <w:shd w:val="clear" w:color="auto" w:fill="auto"/>
            <w:vAlign w:val="center"/>
          </w:tcPr>
          <w:p w14:paraId="3D7E6357" w14:textId="77777777" w:rsidR="0026177D" w:rsidRPr="00DA1610" w:rsidRDefault="0026177D" w:rsidP="0026177D">
            <w:pPr>
              <w:jc w:val="center"/>
              <w:rPr>
                <w:b/>
                <w:bCs/>
                <w:sz w:val="20"/>
                <w:szCs w:val="20"/>
                <w:lang w:eastAsia="es-SV"/>
              </w:rPr>
            </w:pPr>
            <w:r w:rsidRPr="00DA1610">
              <w:rPr>
                <w:rFonts w:ascii="Arial" w:eastAsia="Calibri" w:hAnsi="Arial" w:cs="Arial"/>
                <w:b/>
                <w:sz w:val="20"/>
                <w:szCs w:val="20"/>
                <w:u w:val="single"/>
                <w:lang w:eastAsia="ar-SA"/>
              </w:rPr>
              <w:t xml:space="preserve">LO REQUERIDO PARA LA </w:t>
            </w:r>
            <w:proofErr w:type="gramStart"/>
            <w:r w:rsidRPr="00DA1610">
              <w:rPr>
                <w:rFonts w:ascii="Arial" w:eastAsia="Calibri" w:hAnsi="Arial" w:cs="Arial"/>
                <w:b/>
                <w:sz w:val="20"/>
                <w:szCs w:val="20"/>
                <w:u w:val="single"/>
                <w:lang w:eastAsia="ar-SA"/>
              </w:rPr>
              <w:t>ZONA  ORIENTAL</w:t>
            </w:r>
            <w:proofErr w:type="gramEnd"/>
          </w:p>
        </w:tc>
      </w:tr>
      <w:tr w:rsidR="0026177D" w:rsidRPr="00DA1610" w14:paraId="241397A3" w14:textId="77777777" w:rsidTr="0026177D">
        <w:trPr>
          <w:trHeight w:val="312"/>
        </w:trPr>
        <w:tc>
          <w:tcPr>
            <w:tcW w:w="1276" w:type="dxa"/>
            <w:gridSpan w:val="2"/>
            <w:vMerge w:val="restart"/>
            <w:tcBorders>
              <w:top w:val="nil"/>
              <w:left w:val="single" w:sz="8" w:space="0" w:color="000000"/>
              <w:bottom w:val="single" w:sz="8" w:space="0" w:color="000000"/>
              <w:right w:val="single" w:sz="4" w:space="0" w:color="000000"/>
            </w:tcBorders>
            <w:shd w:val="clear" w:color="auto" w:fill="auto"/>
            <w:vAlign w:val="center"/>
            <w:hideMark/>
          </w:tcPr>
          <w:p w14:paraId="4172C31A" w14:textId="77777777" w:rsidR="0026177D" w:rsidRPr="00DA1610" w:rsidRDefault="0026177D" w:rsidP="0026177D">
            <w:pPr>
              <w:jc w:val="center"/>
              <w:rPr>
                <w:b/>
                <w:bCs/>
                <w:sz w:val="20"/>
                <w:szCs w:val="20"/>
                <w:lang w:eastAsia="es-SV"/>
              </w:rPr>
            </w:pPr>
            <w:r w:rsidRPr="00DA1610">
              <w:rPr>
                <w:b/>
                <w:bCs/>
                <w:sz w:val="20"/>
                <w:szCs w:val="20"/>
                <w:lang w:eastAsia="es-SV"/>
              </w:rPr>
              <w:t>TIPO</w:t>
            </w:r>
            <w:r w:rsidRPr="00DA1610">
              <w:rPr>
                <w:b/>
                <w:bCs/>
                <w:sz w:val="20"/>
                <w:szCs w:val="20"/>
                <w:lang w:eastAsia="es-SV"/>
              </w:rPr>
              <w:br/>
              <w:t>GESTION</w:t>
            </w:r>
          </w:p>
        </w:tc>
        <w:tc>
          <w:tcPr>
            <w:tcW w:w="1276" w:type="dxa"/>
            <w:gridSpan w:val="2"/>
            <w:vMerge w:val="restart"/>
            <w:tcBorders>
              <w:top w:val="nil"/>
              <w:left w:val="single" w:sz="4" w:space="0" w:color="000000"/>
              <w:bottom w:val="single" w:sz="8" w:space="0" w:color="000000"/>
              <w:right w:val="single" w:sz="4" w:space="0" w:color="000000"/>
            </w:tcBorders>
            <w:shd w:val="clear" w:color="auto" w:fill="auto"/>
            <w:vAlign w:val="center"/>
            <w:hideMark/>
          </w:tcPr>
          <w:p w14:paraId="6AB38BCB" w14:textId="77777777" w:rsidR="0026177D" w:rsidRPr="00DA1610" w:rsidRDefault="0026177D" w:rsidP="0026177D">
            <w:pPr>
              <w:jc w:val="center"/>
              <w:rPr>
                <w:b/>
                <w:bCs/>
                <w:sz w:val="20"/>
                <w:szCs w:val="20"/>
                <w:lang w:eastAsia="es-SV"/>
              </w:rPr>
            </w:pPr>
            <w:r w:rsidRPr="00DA1610">
              <w:rPr>
                <w:b/>
                <w:bCs/>
                <w:sz w:val="20"/>
                <w:szCs w:val="20"/>
                <w:lang w:eastAsia="es-SV"/>
              </w:rPr>
              <w:t>RANGO</w:t>
            </w:r>
            <w:r w:rsidRPr="00DA1610">
              <w:rPr>
                <w:b/>
                <w:bCs/>
                <w:sz w:val="20"/>
                <w:szCs w:val="20"/>
                <w:lang w:eastAsia="es-SV"/>
              </w:rPr>
              <w:br/>
              <w:t>DE DIAS MORA (AL INICIO DE</w:t>
            </w:r>
            <w:r w:rsidRPr="00DA1610">
              <w:rPr>
                <w:b/>
                <w:bCs/>
                <w:sz w:val="20"/>
                <w:szCs w:val="20"/>
                <w:lang w:eastAsia="es-SV"/>
              </w:rPr>
              <w:br/>
              <w:t>CADA MES)</w:t>
            </w:r>
          </w:p>
        </w:tc>
        <w:tc>
          <w:tcPr>
            <w:tcW w:w="2977" w:type="dxa"/>
            <w:gridSpan w:val="4"/>
            <w:tcBorders>
              <w:top w:val="single" w:sz="8" w:space="0" w:color="000000"/>
              <w:left w:val="nil"/>
              <w:bottom w:val="single" w:sz="4" w:space="0" w:color="000000"/>
              <w:right w:val="single" w:sz="4" w:space="0" w:color="000000"/>
            </w:tcBorders>
            <w:shd w:val="clear" w:color="auto" w:fill="auto"/>
            <w:vAlign w:val="center"/>
            <w:hideMark/>
          </w:tcPr>
          <w:p w14:paraId="0506D24D"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QUE PODRÁ OFERTAR</w:t>
            </w:r>
          </w:p>
        </w:tc>
        <w:tc>
          <w:tcPr>
            <w:tcW w:w="1842" w:type="dxa"/>
            <w:gridSpan w:val="3"/>
            <w:tcBorders>
              <w:top w:val="single" w:sz="8" w:space="0" w:color="000000"/>
              <w:left w:val="nil"/>
              <w:bottom w:val="single" w:sz="4" w:space="0" w:color="000000"/>
              <w:right w:val="single" w:sz="4" w:space="0" w:color="000000"/>
            </w:tcBorders>
            <w:shd w:val="clear" w:color="auto" w:fill="auto"/>
            <w:vAlign w:val="center"/>
            <w:hideMark/>
          </w:tcPr>
          <w:p w14:paraId="71BE887F"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358756A4" w14:textId="77777777" w:rsidR="0026177D" w:rsidRPr="00DA1610" w:rsidRDefault="0026177D" w:rsidP="0026177D">
            <w:pPr>
              <w:jc w:val="center"/>
              <w:rPr>
                <w:b/>
                <w:bCs/>
                <w:sz w:val="20"/>
                <w:szCs w:val="20"/>
                <w:lang w:eastAsia="es-SV"/>
              </w:rPr>
            </w:pPr>
            <w:r w:rsidRPr="00DA1610">
              <w:rPr>
                <w:b/>
                <w:bCs/>
                <w:sz w:val="20"/>
                <w:szCs w:val="20"/>
                <w:lang w:eastAsia="es-SV"/>
              </w:rPr>
              <w:t>MONTO SUJETO DE COMISIÓN</w:t>
            </w:r>
          </w:p>
        </w:tc>
      </w:tr>
      <w:tr w:rsidR="0026177D" w:rsidRPr="00DA1610" w14:paraId="3FAEB26A" w14:textId="77777777" w:rsidTr="0026177D">
        <w:trPr>
          <w:trHeight w:val="465"/>
        </w:trPr>
        <w:tc>
          <w:tcPr>
            <w:tcW w:w="1276" w:type="dxa"/>
            <w:gridSpan w:val="2"/>
            <w:vMerge/>
            <w:tcBorders>
              <w:top w:val="nil"/>
              <w:left w:val="single" w:sz="8" w:space="0" w:color="000000"/>
              <w:bottom w:val="single" w:sz="8" w:space="0" w:color="000000"/>
              <w:right w:val="single" w:sz="4" w:space="0" w:color="000000"/>
            </w:tcBorders>
            <w:vAlign w:val="center"/>
            <w:hideMark/>
          </w:tcPr>
          <w:p w14:paraId="1EAD1BB0" w14:textId="77777777" w:rsidR="0026177D" w:rsidRPr="00DA1610" w:rsidRDefault="0026177D" w:rsidP="0026177D">
            <w:pPr>
              <w:rPr>
                <w:b/>
                <w:bCs/>
                <w:sz w:val="20"/>
                <w:szCs w:val="20"/>
                <w:lang w:eastAsia="es-SV"/>
              </w:rPr>
            </w:pPr>
          </w:p>
        </w:tc>
        <w:tc>
          <w:tcPr>
            <w:tcW w:w="1276" w:type="dxa"/>
            <w:gridSpan w:val="2"/>
            <w:vMerge/>
            <w:tcBorders>
              <w:top w:val="nil"/>
              <w:left w:val="single" w:sz="4" w:space="0" w:color="000000"/>
              <w:bottom w:val="single" w:sz="8" w:space="0" w:color="000000"/>
              <w:right w:val="single" w:sz="4" w:space="0" w:color="000000"/>
            </w:tcBorders>
            <w:vAlign w:val="center"/>
            <w:hideMark/>
          </w:tcPr>
          <w:p w14:paraId="720BEFBF" w14:textId="77777777" w:rsidR="0026177D" w:rsidRPr="00DA1610" w:rsidRDefault="0026177D" w:rsidP="0026177D">
            <w:pPr>
              <w:rPr>
                <w:b/>
                <w:bCs/>
                <w:sz w:val="20"/>
                <w:szCs w:val="20"/>
                <w:lang w:eastAsia="es-SV"/>
              </w:rPr>
            </w:pPr>
          </w:p>
        </w:tc>
        <w:tc>
          <w:tcPr>
            <w:tcW w:w="1559" w:type="dxa"/>
            <w:gridSpan w:val="2"/>
            <w:tcBorders>
              <w:top w:val="nil"/>
              <w:left w:val="nil"/>
              <w:bottom w:val="single" w:sz="8" w:space="0" w:color="000000"/>
              <w:right w:val="single" w:sz="4" w:space="0" w:color="000000"/>
            </w:tcBorders>
            <w:shd w:val="clear" w:color="auto" w:fill="auto"/>
            <w:vAlign w:val="center"/>
            <w:hideMark/>
          </w:tcPr>
          <w:p w14:paraId="4EF97729" w14:textId="77777777" w:rsidR="0026177D" w:rsidRPr="00DA1610" w:rsidRDefault="0026177D" w:rsidP="0026177D">
            <w:pPr>
              <w:jc w:val="center"/>
              <w:rPr>
                <w:b/>
                <w:bCs/>
                <w:sz w:val="20"/>
                <w:szCs w:val="20"/>
                <w:lang w:eastAsia="es-SV"/>
              </w:rPr>
            </w:pPr>
            <w:r w:rsidRPr="00DA1610">
              <w:rPr>
                <w:b/>
                <w:bCs/>
                <w:sz w:val="20"/>
                <w:szCs w:val="20"/>
                <w:lang w:eastAsia="es-SV"/>
              </w:rPr>
              <w:t>RECUPERACIONES EN EFECTIVO</w:t>
            </w:r>
          </w:p>
        </w:tc>
        <w:tc>
          <w:tcPr>
            <w:tcW w:w="1418" w:type="dxa"/>
            <w:gridSpan w:val="2"/>
            <w:tcBorders>
              <w:top w:val="nil"/>
              <w:left w:val="nil"/>
              <w:bottom w:val="single" w:sz="8" w:space="0" w:color="000000"/>
              <w:right w:val="single" w:sz="4" w:space="0" w:color="000000"/>
            </w:tcBorders>
            <w:shd w:val="clear" w:color="auto" w:fill="auto"/>
            <w:vAlign w:val="center"/>
            <w:hideMark/>
          </w:tcPr>
          <w:p w14:paraId="535D34A3" w14:textId="77777777" w:rsidR="0026177D" w:rsidRPr="00DA1610" w:rsidRDefault="0026177D" w:rsidP="0026177D">
            <w:pPr>
              <w:jc w:val="center"/>
              <w:rPr>
                <w:b/>
                <w:bCs/>
                <w:sz w:val="20"/>
                <w:szCs w:val="20"/>
                <w:lang w:eastAsia="es-SV"/>
              </w:rPr>
            </w:pPr>
            <w:r w:rsidRPr="00DA1610">
              <w:rPr>
                <w:b/>
                <w:bCs/>
                <w:sz w:val="20"/>
                <w:szCs w:val="20"/>
                <w:lang w:eastAsia="es-SV"/>
              </w:rPr>
              <w:t>*OTRAS FORMAS DE</w:t>
            </w:r>
            <w:r w:rsidRPr="00DA1610">
              <w:rPr>
                <w:b/>
                <w:bCs/>
                <w:sz w:val="20"/>
                <w:szCs w:val="20"/>
                <w:lang w:eastAsia="es-SV"/>
              </w:rPr>
              <w:br/>
              <w:t>RECUPERACION</w:t>
            </w:r>
          </w:p>
        </w:tc>
        <w:tc>
          <w:tcPr>
            <w:tcW w:w="708" w:type="dxa"/>
            <w:gridSpan w:val="2"/>
            <w:tcBorders>
              <w:top w:val="nil"/>
              <w:left w:val="nil"/>
              <w:bottom w:val="single" w:sz="8" w:space="0" w:color="000000"/>
              <w:right w:val="single" w:sz="4" w:space="0" w:color="000000"/>
            </w:tcBorders>
            <w:shd w:val="clear" w:color="auto" w:fill="auto"/>
            <w:vAlign w:val="center"/>
            <w:hideMark/>
          </w:tcPr>
          <w:p w14:paraId="39B93BC3" w14:textId="77777777" w:rsidR="0026177D" w:rsidRPr="00DA1610" w:rsidRDefault="0026177D" w:rsidP="0026177D">
            <w:pPr>
              <w:jc w:val="center"/>
              <w:rPr>
                <w:b/>
                <w:bCs/>
                <w:sz w:val="20"/>
                <w:szCs w:val="20"/>
                <w:lang w:eastAsia="es-SV"/>
              </w:rPr>
            </w:pPr>
            <w:r w:rsidRPr="00DA1610">
              <w:rPr>
                <w:b/>
                <w:bCs/>
                <w:sz w:val="20"/>
                <w:szCs w:val="20"/>
                <w:lang w:eastAsia="es-SV"/>
              </w:rPr>
              <w:t xml:space="preserve">RECUPERACIONES EN </w:t>
            </w:r>
          </w:p>
          <w:p w14:paraId="12368CEC" w14:textId="77777777" w:rsidR="0026177D" w:rsidRPr="00DA1610" w:rsidRDefault="0026177D" w:rsidP="0026177D">
            <w:pPr>
              <w:jc w:val="center"/>
              <w:rPr>
                <w:b/>
                <w:bCs/>
                <w:sz w:val="20"/>
                <w:szCs w:val="20"/>
                <w:lang w:eastAsia="es-SV"/>
              </w:rPr>
            </w:pPr>
            <w:r w:rsidRPr="00DA1610">
              <w:rPr>
                <w:b/>
                <w:bCs/>
                <w:sz w:val="20"/>
                <w:szCs w:val="20"/>
                <w:lang w:eastAsia="es-SV"/>
              </w:rPr>
              <w:t>EFECTIVO</w:t>
            </w:r>
          </w:p>
        </w:tc>
        <w:tc>
          <w:tcPr>
            <w:tcW w:w="1134" w:type="dxa"/>
            <w:tcBorders>
              <w:top w:val="nil"/>
              <w:left w:val="nil"/>
              <w:bottom w:val="single" w:sz="8" w:space="0" w:color="000000"/>
              <w:right w:val="single" w:sz="4" w:space="0" w:color="000000"/>
            </w:tcBorders>
            <w:shd w:val="clear" w:color="auto" w:fill="auto"/>
            <w:vAlign w:val="center"/>
            <w:hideMark/>
          </w:tcPr>
          <w:p w14:paraId="51C8EE7C" w14:textId="77777777" w:rsidR="0026177D" w:rsidRPr="00DA1610" w:rsidRDefault="0026177D" w:rsidP="0026177D">
            <w:pPr>
              <w:jc w:val="center"/>
              <w:rPr>
                <w:b/>
                <w:bCs/>
                <w:sz w:val="20"/>
                <w:szCs w:val="20"/>
                <w:lang w:eastAsia="es-SV"/>
              </w:rPr>
            </w:pPr>
            <w:r w:rsidRPr="00DA1610">
              <w:rPr>
                <w:b/>
                <w:bCs/>
                <w:sz w:val="20"/>
                <w:szCs w:val="20"/>
                <w:lang w:eastAsia="es-SV"/>
              </w:rPr>
              <w:t>*OTRAS FORMAS DE</w:t>
            </w:r>
            <w:r w:rsidRPr="00DA1610">
              <w:rPr>
                <w:b/>
                <w:bCs/>
                <w:sz w:val="20"/>
                <w:szCs w:val="20"/>
                <w:lang w:eastAsia="es-SV"/>
              </w:rPr>
              <w:br/>
              <w:t>RECUPERACION</w:t>
            </w:r>
          </w:p>
        </w:tc>
        <w:tc>
          <w:tcPr>
            <w:tcW w:w="1134" w:type="dxa"/>
            <w:vMerge/>
            <w:tcBorders>
              <w:top w:val="nil"/>
              <w:left w:val="single" w:sz="4" w:space="0" w:color="000000"/>
              <w:bottom w:val="single" w:sz="8" w:space="0" w:color="000000"/>
              <w:right w:val="single" w:sz="8" w:space="0" w:color="000000"/>
            </w:tcBorders>
            <w:vAlign w:val="center"/>
            <w:hideMark/>
          </w:tcPr>
          <w:p w14:paraId="2471E018" w14:textId="77777777" w:rsidR="0026177D" w:rsidRPr="00DA1610" w:rsidRDefault="0026177D" w:rsidP="0026177D">
            <w:pPr>
              <w:rPr>
                <w:b/>
                <w:bCs/>
                <w:sz w:val="20"/>
                <w:szCs w:val="20"/>
                <w:lang w:eastAsia="es-SV"/>
              </w:rPr>
            </w:pPr>
          </w:p>
        </w:tc>
      </w:tr>
      <w:tr w:rsidR="0026177D" w:rsidRPr="00DA1610" w14:paraId="7528DCE0" w14:textId="77777777" w:rsidTr="0026177D">
        <w:trPr>
          <w:trHeight w:val="450"/>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2BFF611A" w14:textId="77777777" w:rsidR="0026177D" w:rsidRPr="00DA1610" w:rsidRDefault="0026177D" w:rsidP="0026177D">
            <w:pPr>
              <w:jc w:val="center"/>
              <w:rPr>
                <w:sz w:val="20"/>
                <w:szCs w:val="20"/>
                <w:lang w:eastAsia="es-SV"/>
              </w:rPr>
            </w:pPr>
            <w:r w:rsidRPr="00DA1610">
              <w:rPr>
                <w:sz w:val="20"/>
                <w:szCs w:val="20"/>
                <w:lang w:eastAsia="es-SV"/>
              </w:rPr>
              <w:t>Preventiva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7F3CFF0E" w14:textId="77777777" w:rsidR="0026177D" w:rsidRPr="00DA1610" w:rsidRDefault="0026177D" w:rsidP="0026177D">
            <w:pPr>
              <w:jc w:val="center"/>
              <w:rPr>
                <w:sz w:val="20"/>
                <w:szCs w:val="20"/>
                <w:lang w:eastAsia="es-SV"/>
              </w:rPr>
            </w:pPr>
            <w:r w:rsidRPr="00DA1610">
              <w:rPr>
                <w:sz w:val="20"/>
                <w:szCs w:val="20"/>
                <w:lang w:eastAsia="es-SV"/>
              </w:rPr>
              <w:t>De 0 Hasta 7</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6211A968" w14:textId="77777777" w:rsidR="0026177D" w:rsidRPr="00DA1610" w:rsidRDefault="0026177D" w:rsidP="0026177D">
            <w:pPr>
              <w:jc w:val="center"/>
              <w:rPr>
                <w:sz w:val="20"/>
                <w:szCs w:val="20"/>
                <w:lang w:eastAsia="es-SV"/>
              </w:rPr>
            </w:pPr>
            <w:r w:rsidRPr="00DA1610">
              <w:rPr>
                <w:sz w:val="20"/>
                <w:szCs w:val="20"/>
                <w:lang w:eastAsia="es-SV"/>
              </w:rPr>
              <w:t>De 1.25% a 2.00%</w:t>
            </w:r>
          </w:p>
          <w:p w14:paraId="5A9CD538" w14:textId="77777777" w:rsidR="0026177D" w:rsidRPr="00DA1610" w:rsidRDefault="0026177D" w:rsidP="0026177D">
            <w:pPr>
              <w:jc w:val="center"/>
              <w:rPr>
                <w:sz w:val="20"/>
                <w:szCs w:val="20"/>
                <w:lang w:eastAsia="es-SV"/>
              </w:rPr>
            </w:pPr>
          </w:p>
          <w:p w14:paraId="4DACA866" w14:textId="77777777" w:rsidR="0026177D" w:rsidRPr="00DA1610" w:rsidRDefault="0026177D" w:rsidP="0026177D">
            <w:pPr>
              <w:jc w:val="cente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73C52FD6" w14:textId="77777777" w:rsidR="0026177D" w:rsidRPr="00DA1610" w:rsidRDefault="0026177D" w:rsidP="0026177D">
            <w:pPr>
              <w:jc w:val="center"/>
              <w:rPr>
                <w:sz w:val="20"/>
                <w:szCs w:val="20"/>
                <w:lang w:eastAsia="es-SV"/>
              </w:rPr>
            </w:pPr>
            <w:r w:rsidRPr="00DA1610">
              <w:rPr>
                <w:sz w:val="20"/>
                <w:szCs w:val="20"/>
                <w:lang w:eastAsia="es-SV"/>
              </w:rPr>
              <w:t>n/a</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6EC91C53"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34509876"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tcBorders>
              <w:top w:val="nil"/>
              <w:left w:val="nil"/>
              <w:bottom w:val="single" w:sz="4" w:space="0" w:color="000000"/>
              <w:right w:val="single" w:sz="8" w:space="0" w:color="000000"/>
            </w:tcBorders>
            <w:shd w:val="clear" w:color="auto" w:fill="auto"/>
            <w:vAlign w:val="center"/>
            <w:hideMark/>
          </w:tcPr>
          <w:p w14:paraId="12F5A789" w14:textId="77777777" w:rsidR="0026177D" w:rsidRPr="00DA1610" w:rsidRDefault="0026177D" w:rsidP="0026177D">
            <w:pPr>
              <w:jc w:val="center"/>
              <w:rPr>
                <w:sz w:val="20"/>
                <w:szCs w:val="20"/>
                <w:lang w:eastAsia="es-SV"/>
              </w:rPr>
            </w:pPr>
            <w:r w:rsidRPr="00DA1610">
              <w:rPr>
                <w:sz w:val="20"/>
                <w:szCs w:val="20"/>
                <w:lang w:eastAsia="es-SV"/>
              </w:rPr>
              <w:t>Como máximo el valor de la cuota mensual del préstamo</w:t>
            </w:r>
          </w:p>
        </w:tc>
      </w:tr>
      <w:tr w:rsidR="0026177D" w:rsidRPr="00DA1610" w14:paraId="6FACD793" w14:textId="77777777" w:rsidTr="0026177D">
        <w:trPr>
          <w:trHeight w:val="300"/>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3BAE80BA" w14:textId="77777777" w:rsidR="0026177D" w:rsidRPr="00DA1610" w:rsidRDefault="0026177D" w:rsidP="0026177D">
            <w:pPr>
              <w:jc w:val="center"/>
              <w:rPr>
                <w:sz w:val="20"/>
                <w:szCs w:val="20"/>
                <w:lang w:eastAsia="es-SV"/>
              </w:rPr>
            </w:pPr>
            <w:r w:rsidRPr="00DA1610">
              <w:rPr>
                <w:sz w:val="20"/>
                <w:szCs w:val="20"/>
                <w:lang w:eastAsia="es-SV"/>
              </w:rPr>
              <w:t>Correctiva mora temprana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308D2315" w14:textId="77777777" w:rsidR="0026177D" w:rsidRPr="00DA1610" w:rsidRDefault="0026177D" w:rsidP="0026177D">
            <w:pPr>
              <w:jc w:val="center"/>
              <w:rPr>
                <w:sz w:val="20"/>
                <w:szCs w:val="20"/>
                <w:lang w:eastAsia="es-SV"/>
              </w:rPr>
            </w:pPr>
            <w:r w:rsidRPr="00DA1610">
              <w:rPr>
                <w:sz w:val="20"/>
                <w:szCs w:val="20"/>
                <w:lang w:eastAsia="es-SV"/>
              </w:rPr>
              <w:t>De 8 Hasta 120</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3187A95B" w14:textId="77777777" w:rsidR="0026177D" w:rsidRPr="00DA1610" w:rsidRDefault="0026177D" w:rsidP="0026177D">
            <w:pPr>
              <w:jc w:val="center"/>
              <w:rPr>
                <w:sz w:val="20"/>
                <w:szCs w:val="20"/>
                <w:lang w:eastAsia="es-SV"/>
              </w:rPr>
            </w:pPr>
            <w:r w:rsidRPr="00DA1610">
              <w:rPr>
                <w:sz w:val="20"/>
                <w:szCs w:val="20"/>
                <w:lang w:eastAsia="es-SV"/>
              </w:rPr>
              <w:t>De 2.00% a 5.00%</w:t>
            </w:r>
          </w:p>
          <w:p w14:paraId="3C78E1E6" w14:textId="77777777" w:rsidR="0026177D" w:rsidRPr="00DA1610" w:rsidRDefault="0026177D" w:rsidP="0026177D">
            <w:pPr>
              <w:jc w:val="center"/>
              <w:rPr>
                <w:sz w:val="20"/>
                <w:szCs w:val="20"/>
                <w:lang w:eastAsia="es-SV"/>
              </w:rPr>
            </w:pPr>
          </w:p>
          <w:p w14:paraId="047F063B" w14:textId="77777777" w:rsidR="0026177D" w:rsidRPr="00DA1610" w:rsidRDefault="0026177D" w:rsidP="0026177D">
            <w:pPr>
              <w:jc w:val="cente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181EB876" w14:textId="77777777" w:rsidR="0026177D" w:rsidRPr="00DA1610" w:rsidRDefault="0026177D" w:rsidP="0026177D">
            <w:pPr>
              <w:jc w:val="center"/>
              <w:rPr>
                <w:sz w:val="20"/>
                <w:szCs w:val="20"/>
                <w:lang w:eastAsia="es-SV"/>
              </w:rPr>
            </w:pPr>
            <w:r w:rsidRPr="00DA1610">
              <w:rPr>
                <w:sz w:val="20"/>
                <w:szCs w:val="20"/>
                <w:lang w:eastAsia="es-SV"/>
              </w:rPr>
              <w:t>n/a</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6D975517"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61A84578"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0F7DFF03" w14:textId="77777777" w:rsidR="0026177D" w:rsidRPr="00DA1610" w:rsidRDefault="0026177D" w:rsidP="0026177D">
            <w:pPr>
              <w:jc w:val="center"/>
              <w:rPr>
                <w:sz w:val="20"/>
                <w:szCs w:val="20"/>
                <w:lang w:eastAsia="es-SV"/>
              </w:rPr>
            </w:pPr>
            <w:r w:rsidRPr="00DA1610">
              <w:rPr>
                <w:sz w:val="20"/>
                <w:szCs w:val="20"/>
                <w:lang w:eastAsia="es-SV"/>
              </w:rPr>
              <w:t>Monto en mora recuperado</w:t>
            </w:r>
          </w:p>
        </w:tc>
      </w:tr>
      <w:tr w:rsidR="0026177D" w:rsidRPr="00DA1610" w14:paraId="68C3E260" w14:textId="77777777" w:rsidTr="0026177D">
        <w:trPr>
          <w:trHeight w:val="300"/>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54D7192A" w14:textId="77777777" w:rsidR="0026177D" w:rsidRPr="00DA1610" w:rsidRDefault="0026177D" w:rsidP="0026177D">
            <w:pPr>
              <w:jc w:val="center"/>
              <w:rPr>
                <w:sz w:val="20"/>
                <w:szCs w:val="20"/>
                <w:lang w:eastAsia="es-SV"/>
              </w:rPr>
            </w:pPr>
            <w:r w:rsidRPr="00DA1610">
              <w:rPr>
                <w:sz w:val="20"/>
                <w:szCs w:val="20"/>
                <w:lang w:eastAsia="es-SV"/>
              </w:rPr>
              <w:t>Correctiva mora tardía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5AED3659" w14:textId="77777777" w:rsidR="0026177D" w:rsidRPr="00DA1610" w:rsidRDefault="0026177D" w:rsidP="0026177D">
            <w:pPr>
              <w:jc w:val="center"/>
              <w:rPr>
                <w:sz w:val="20"/>
                <w:szCs w:val="20"/>
                <w:lang w:eastAsia="es-SV"/>
              </w:rPr>
            </w:pPr>
            <w:r w:rsidRPr="00DA1610">
              <w:rPr>
                <w:sz w:val="20"/>
                <w:szCs w:val="20"/>
                <w:lang w:eastAsia="es-SV"/>
              </w:rPr>
              <w:t>De 121 Hasta 365</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594AE938" w14:textId="77777777" w:rsidR="0026177D" w:rsidRPr="00DA1610" w:rsidRDefault="0026177D" w:rsidP="0026177D">
            <w:pPr>
              <w:jc w:val="center"/>
              <w:rPr>
                <w:sz w:val="20"/>
                <w:szCs w:val="20"/>
                <w:lang w:eastAsia="es-SV"/>
              </w:rPr>
            </w:pPr>
            <w:r w:rsidRPr="00DA1610">
              <w:rPr>
                <w:sz w:val="20"/>
                <w:szCs w:val="20"/>
                <w:lang w:eastAsia="es-SV"/>
              </w:rPr>
              <w:t>De 5.00% a 10.00%</w:t>
            </w:r>
          </w:p>
          <w:p w14:paraId="29E1F0F9" w14:textId="77777777" w:rsidR="0026177D" w:rsidRPr="00DA1610" w:rsidRDefault="0026177D" w:rsidP="0026177D">
            <w:pPr>
              <w:jc w:val="cente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5BE63BF3" w14:textId="77777777" w:rsidR="0026177D" w:rsidRPr="00DA1610" w:rsidRDefault="0026177D" w:rsidP="0026177D">
            <w:pPr>
              <w:jc w:val="center"/>
              <w:rPr>
                <w:sz w:val="20"/>
                <w:szCs w:val="20"/>
                <w:lang w:eastAsia="es-SV"/>
              </w:rPr>
            </w:pPr>
            <w:r w:rsidRPr="00DA1610">
              <w:rPr>
                <w:sz w:val="20"/>
                <w:szCs w:val="20"/>
                <w:lang w:eastAsia="es-SV"/>
              </w:rPr>
              <w:t>De 4.00% a 8.00%</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2A96BBA9"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73AA08D3"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5D217CF6" w14:textId="77777777" w:rsidR="0026177D" w:rsidRPr="00DA1610" w:rsidRDefault="0026177D" w:rsidP="0026177D">
            <w:pPr>
              <w:rPr>
                <w:sz w:val="20"/>
                <w:szCs w:val="20"/>
                <w:lang w:eastAsia="es-SV"/>
              </w:rPr>
            </w:pPr>
          </w:p>
        </w:tc>
      </w:tr>
      <w:tr w:rsidR="0026177D" w:rsidRPr="00DA1610" w14:paraId="25252D01" w14:textId="77777777" w:rsidTr="0026177D">
        <w:trPr>
          <w:trHeight w:val="495"/>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3DD06420" w14:textId="77777777" w:rsidR="0026177D" w:rsidRPr="00DA1610" w:rsidRDefault="0026177D" w:rsidP="0026177D">
            <w:pPr>
              <w:jc w:val="center"/>
              <w:rPr>
                <w:sz w:val="20"/>
                <w:szCs w:val="20"/>
                <w:lang w:eastAsia="es-SV"/>
              </w:rPr>
            </w:pPr>
            <w:r w:rsidRPr="00DA1610">
              <w:rPr>
                <w:sz w:val="20"/>
                <w:szCs w:val="20"/>
                <w:lang w:eastAsia="es-SV"/>
              </w:rPr>
              <w:t>Correctiva mora critica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7E9E0500" w14:textId="77777777" w:rsidR="0026177D" w:rsidRPr="00DA1610" w:rsidRDefault="0026177D" w:rsidP="0026177D">
            <w:pPr>
              <w:jc w:val="center"/>
              <w:rPr>
                <w:sz w:val="20"/>
                <w:szCs w:val="20"/>
                <w:lang w:eastAsia="es-SV"/>
              </w:rPr>
            </w:pPr>
            <w:r w:rsidRPr="00DA1610">
              <w:rPr>
                <w:sz w:val="20"/>
                <w:szCs w:val="20"/>
                <w:lang w:eastAsia="es-SV"/>
              </w:rPr>
              <w:t>Más de 365</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0F32C7FD" w14:textId="77777777" w:rsidR="0026177D" w:rsidRPr="00DA1610" w:rsidRDefault="0026177D" w:rsidP="0026177D">
            <w:pPr>
              <w:jc w:val="center"/>
              <w:rPr>
                <w:sz w:val="20"/>
                <w:szCs w:val="20"/>
                <w:lang w:eastAsia="es-SV"/>
              </w:rPr>
            </w:pPr>
          </w:p>
          <w:p w14:paraId="2A2EF979" w14:textId="77777777" w:rsidR="0026177D" w:rsidRPr="00DA1610" w:rsidRDefault="0026177D" w:rsidP="0026177D">
            <w:pPr>
              <w:jc w:val="center"/>
              <w:rPr>
                <w:sz w:val="20"/>
                <w:szCs w:val="20"/>
                <w:lang w:eastAsia="es-SV"/>
              </w:rPr>
            </w:pPr>
            <w:r w:rsidRPr="00DA1610">
              <w:rPr>
                <w:sz w:val="20"/>
                <w:szCs w:val="20"/>
                <w:lang w:eastAsia="es-SV"/>
              </w:rPr>
              <w:t>De 7.00% a 15.00%</w:t>
            </w:r>
          </w:p>
          <w:p w14:paraId="67255226" w14:textId="77777777" w:rsidR="0026177D" w:rsidRPr="00DA1610" w:rsidRDefault="0026177D" w:rsidP="0026177D">
            <w:pP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1DCD68AE" w14:textId="77777777" w:rsidR="0026177D" w:rsidRPr="00DA1610" w:rsidRDefault="0026177D" w:rsidP="0026177D">
            <w:pPr>
              <w:jc w:val="center"/>
              <w:rPr>
                <w:sz w:val="20"/>
                <w:szCs w:val="20"/>
                <w:lang w:eastAsia="es-SV"/>
              </w:rPr>
            </w:pPr>
            <w:r w:rsidRPr="00DA1610">
              <w:rPr>
                <w:sz w:val="20"/>
                <w:szCs w:val="20"/>
                <w:lang w:eastAsia="es-SV"/>
              </w:rPr>
              <w:t>De 5.00% a 12.00%</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6C358BC3"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5D3FACA7"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6ECF6366" w14:textId="77777777" w:rsidR="0026177D" w:rsidRPr="00DA1610" w:rsidRDefault="0026177D" w:rsidP="0026177D">
            <w:pPr>
              <w:rPr>
                <w:sz w:val="20"/>
                <w:szCs w:val="20"/>
                <w:lang w:eastAsia="es-SV"/>
              </w:rPr>
            </w:pPr>
          </w:p>
        </w:tc>
      </w:tr>
      <w:tr w:rsidR="0026177D" w:rsidRPr="00DA1610" w14:paraId="2E7E85BD" w14:textId="77777777" w:rsidTr="0026177D">
        <w:trPr>
          <w:trHeight w:val="465"/>
        </w:trPr>
        <w:tc>
          <w:tcPr>
            <w:tcW w:w="1276" w:type="dxa"/>
            <w:gridSpan w:val="2"/>
            <w:tcBorders>
              <w:top w:val="nil"/>
              <w:left w:val="single" w:sz="8" w:space="0" w:color="000000"/>
              <w:bottom w:val="single" w:sz="8" w:space="0" w:color="000000"/>
              <w:right w:val="single" w:sz="4" w:space="0" w:color="000000"/>
            </w:tcBorders>
            <w:shd w:val="clear" w:color="auto" w:fill="auto"/>
            <w:vAlign w:val="center"/>
            <w:hideMark/>
          </w:tcPr>
          <w:p w14:paraId="1E3C370A" w14:textId="77777777" w:rsidR="0026177D" w:rsidRPr="00DA1610" w:rsidRDefault="0026177D" w:rsidP="0026177D">
            <w:pPr>
              <w:jc w:val="center"/>
              <w:rPr>
                <w:sz w:val="20"/>
                <w:szCs w:val="20"/>
                <w:lang w:eastAsia="es-SV"/>
              </w:rPr>
            </w:pPr>
            <w:r w:rsidRPr="00DA1610">
              <w:rPr>
                <w:sz w:val="20"/>
                <w:szCs w:val="20"/>
                <w:lang w:eastAsia="es-SV"/>
              </w:rPr>
              <w:t>Aplicación de ahorros (cotizaciones)</w:t>
            </w:r>
          </w:p>
        </w:tc>
        <w:tc>
          <w:tcPr>
            <w:tcW w:w="1276" w:type="dxa"/>
            <w:gridSpan w:val="2"/>
            <w:tcBorders>
              <w:top w:val="nil"/>
              <w:left w:val="nil"/>
              <w:bottom w:val="single" w:sz="8" w:space="0" w:color="000000"/>
              <w:right w:val="single" w:sz="4" w:space="0" w:color="000000"/>
            </w:tcBorders>
            <w:shd w:val="clear" w:color="auto" w:fill="auto"/>
            <w:vAlign w:val="center"/>
            <w:hideMark/>
          </w:tcPr>
          <w:p w14:paraId="07182C8A" w14:textId="77777777" w:rsidR="0026177D" w:rsidRPr="00DA1610" w:rsidRDefault="0026177D" w:rsidP="0026177D">
            <w:pPr>
              <w:jc w:val="center"/>
              <w:rPr>
                <w:sz w:val="20"/>
                <w:szCs w:val="20"/>
                <w:lang w:eastAsia="es-SV"/>
              </w:rPr>
            </w:pPr>
            <w:r w:rsidRPr="00DA1610">
              <w:rPr>
                <w:sz w:val="20"/>
                <w:szCs w:val="20"/>
                <w:lang w:eastAsia="es-SV"/>
              </w:rPr>
              <w:t>Más de 7</w:t>
            </w:r>
          </w:p>
        </w:tc>
        <w:tc>
          <w:tcPr>
            <w:tcW w:w="1559" w:type="dxa"/>
            <w:gridSpan w:val="2"/>
            <w:tcBorders>
              <w:top w:val="nil"/>
              <w:left w:val="nil"/>
              <w:bottom w:val="single" w:sz="8" w:space="0" w:color="000000"/>
              <w:right w:val="single" w:sz="4" w:space="0" w:color="000000"/>
            </w:tcBorders>
            <w:shd w:val="clear" w:color="auto" w:fill="auto"/>
            <w:vAlign w:val="center"/>
            <w:hideMark/>
          </w:tcPr>
          <w:p w14:paraId="45715C8F" w14:textId="77777777" w:rsidR="0026177D" w:rsidRPr="00DA1610" w:rsidRDefault="0026177D" w:rsidP="0026177D">
            <w:pPr>
              <w:jc w:val="center"/>
              <w:rPr>
                <w:sz w:val="20"/>
                <w:szCs w:val="20"/>
                <w:lang w:eastAsia="es-SV"/>
              </w:rPr>
            </w:pPr>
            <w:r w:rsidRPr="00DA1610">
              <w:rPr>
                <w:sz w:val="20"/>
                <w:szCs w:val="20"/>
                <w:lang w:eastAsia="es-SV"/>
              </w:rPr>
              <w:t>n/a</w:t>
            </w:r>
          </w:p>
        </w:tc>
        <w:tc>
          <w:tcPr>
            <w:tcW w:w="1418" w:type="dxa"/>
            <w:gridSpan w:val="2"/>
            <w:tcBorders>
              <w:top w:val="nil"/>
              <w:left w:val="nil"/>
              <w:bottom w:val="single" w:sz="8" w:space="0" w:color="000000"/>
              <w:right w:val="single" w:sz="4" w:space="0" w:color="000000"/>
            </w:tcBorders>
            <w:shd w:val="clear" w:color="auto" w:fill="auto"/>
            <w:vAlign w:val="center"/>
            <w:hideMark/>
          </w:tcPr>
          <w:p w14:paraId="28F8BD28" w14:textId="77777777" w:rsidR="0026177D" w:rsidRPr="00DA1610" w:rsidRDefault="0026177D" w:rsidP="0026177D">
            <w:pPr>
              <w:jc w:val="center"/>
              <w:rPr>
                <w:sz w:val="20"/>
                <w:szCs w:val="20"/>
                <w:lang w:eastAsia="es-SV"/>
              </w:rPr>
            </w:pPr>
            <w:r w:rsidRPr="00DA1610">
              <w:rPr>
                <w:sz w:val="20"/>
                <w:szCs w:val="20"/>
                <w:lang w:eastAsia="es-SV"/>
              </w:rPr>
              <w:t>De 1.00% a 2.00%</w:t>
            </w:r>
          </w:p>
        </w:tc>
        <w:tc>
          <w:tcPr>
            <w:tcW w:w="708" w:type="dxa"/>
            <w:gridSpan w:val="2"/>
            <w:tcBorders>
              <w:top w:val="nil"/>
              <w:left w:val="nil"/>
              <w:bottom w:val="single" w:sz="8" w:space="0" w:color="000000"/>
              <w:right w:val="single" w:sz="4" w:space="0" w:color="000000"/>
            </w:tcBorders>
            <w:shd w:val="clear" w:color="auto" w:fill="auto"/>
            <w:vAlign w:val="center"/>
            <w:hideMark/>
          </w:tcPr>
          <w:p w14:paraId="697D6DE3"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0BED8CD0"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333FB7E4" w14:textId="77777777" w:rsidR="0026177D" w:rsidRPr="00DA1610" w:rsidRDefault="0026177D" w:rsidP="0026177D">
            <w:pPr>
              <w:rPr>
                <w:sz w:val="20"/>
                <w:szCs w:val="20"/>
                <w:lang w:eastAsia="es-SV"/>
              </w:rPr>
            </w:pPr>
          </w:p>
        </w:tc>
      </w:tr>
    </w:tbl>
    <w:p w14:paraId="46DD6A51" w14:textId="77777777" w:rsidR="0026177D" w:rsidRPr="00DA1610" w:rsidRDefault="0026177D" w:rsidP="0026177D">
      <w:pPr>
        <w:contextualSpacing/>
        <w:jc w:val="both"/>
        <w:rPr>
          <w:rFonts w:ascii="Arial" w:eastAsia="Calibri" w:hAnsi="Arial" w:cs="Arial"/>
          <w:b/>
          <w:sz w:val="20"/>
          <w:szCs w:val="20"/>
          <w:lang w:eastAsia="ar-SA"/>
        </w:rPr>
      </w:pPr>
    </w:p>
    <w:tbl>
      <w:tblPr>
        <w:tblW w:w="8505" w:type="dxa"/>
        <w:tblInd w:w="70" w:type="dxa"/>
        <w:tblLayout w:type="fixed"/>
        <w:tblCellMar>
          <w:left w:w="70" w:type="dxa"/>
          <w:right w:w="70" w:type="dxa"/>
        </w:tblCellMar>
        <w:tblLook w:val="04A0" w:firstRow="1" w:lastRow="0" w:firstColumn="1" w:lastColumn="0" w:noHBand="0" w:noVBand="1"/>
      </w:tblPr>
      <w:tblGrid>
        <w:gridCol w:w="1099"/>
        <w:gridCol w:w="177"/>
        <w:gridCol w:w="1052"/>
        <w:gridCol w:w="224"/>
        <w:gridCol w:w="1134"/>
        <w:gridCol w:w="425"/>
        <w:gridCol w:w="709"/>
        <w:gridCol w:w="709"/>
        <w:gridCol w:w="567"/>
        <w:gridCol w:w="141"/>
        <w:gridCol w:w="1134"/>
        <w:gridCol w:w="1134"/>
      </w:tblGrid>
      <w:tr w:rsidR="0026177D" w:rsidRPr="00DA1610" w14:paraId="5B79B25D" w14:textId="77777777" w:rsidTr="0026177D">
        <w:trPr>
          <w:trHeight w:val="330"/>
        </w:trPr>
        <w:tc>
          <w:tcPr>
            <w:tcW w:w="8505" w:type="dxa"/>
            <w:gridSpan w:val="12"/>
            <w:tcBorders>
              <w:top w:val="nil"/>
              <w:left w:val="nil"/>
              <w:bottom w:val="single" w:sz="8" w:space="0" w:color="000000"/>
              <w:right w:val="nil"/>
            </w:tcBorders>
            <w:shd w:val="clear" w:color="auto" w:fill="auto"/>
            <w:vAlign w:val="center"/>
          </w:tcPr>
          <w:p w14:paraId="37448A48" w14:textId="77777777" w:rsidR="0026177D" w:rsidRPr="00DA1610" w:rsidRDefault="0026177D" w:rsidP="0026177D">
            <w:pPr>
              <w:jc w:val="center"/>
              <w:rPr>
                <w:b/>
                <w:bCs/>
                <w:sz w:val="20"/>
                <w:szCs w:val="20"/>
                <w:lang w:eastAsia="es-SV"/>
              </w:rPr>
            </w:pPr>
            <w:proofErr w:type="gramStart"/>
            <w:r w:rsidRPr="00DA1610">
              <w:rPr>
                <w:rFonts w:ascii="Arial" w:eastAsia="Calibri" w:hAnsi="Arial" w:cs="Arial"/>
                <w:b/>
                <w:bCs/>
                <w:sz w:val="20"/>
                <w:szCs w:val="20"/>
                <w:lang w:eastAsia="ar-SA"/>
              </w:rPr>
              <w:t>OFERTA  ECONOMICA</w:t>
            </w:r>
            <w:proofErr w:type="gramEnd"/>
            <w:r w:rsidRPr="00DA1610">
              <w:rPr>
                <w:rFonts w:ascii="Arial" w:eastAsia="Calibri" w:hAnsi="Arial" w:cs="Arial"/>
                <w:b/>
                <w:bCs/>
                <w:sz w:val="20"/>
                <w:szCs w:val="20"/>
                <w:lang w:eastAsia="ar-SA"/>
              </w:rPr>
              <w:t xml:space="preserve">  PRESENTADA CON  ERROR EN  LAS COLUMNAS 4 Y 5,  POR LA </w:t>
            </w:r>
            <w:r w:rsidRPr="00DA1610">
              <w:rPr>
                <w:rFonts w:ascii="Arial" w:eastAsia="Calibri" w:hAnsi="Arial" w:cs="Arial"/>
                <w:b/>
                <w:bCs/>
                <w:sz w:val="20"/>
                <w:szCs w:val="20"/>
                <w:u w:val="single"/>
                <w:lang w:eastAsia="ar-SA"/>
              </w:rPr>
              <w:t>SOCIEDAD RECREDITO, S.A. DE C.V.</w:t>
            </w:r>
            <w:r w:rsidRPr="00DA1610">
              <w:rPr>
                <w:rFonts w:ascii="Arial" w:eastAsia="Calibri" w:hAnsi="Arial" w:cs="Arial"/>
                <w:b/>
                <w:bCs/>
                <w:sz w:val="20"/>
                <w:szCs w:val="20"/>
                <w:lang w:eastAsia="ar-SA"/>
              </w:rPr>
              <w:t xml:space="preserve">, PARA LA ZONA  </w:t>
            </w:r>
            <w:r w:rsidRPr="00DA1610">
              <w:rPr>
                <w:rFonts w:ascii="Arial" w:eastAsia="Calibri" w:hAnsi="Arial" w:cs="Arial"/>
                <w:b/>
                <w:bCs/>
                <w:sz w:val="20"/>
                <w:szCs w:val="20"/>
                <w:u w:val="single"/>
                <w:lang w:eastAsia="ar-SA"/>
              </w:rPr>
              <w:t>ORIENTAL</w:t>
            </w:r>
          </w:p>
        </w:tc>
      </w:tr>
      <w:tr w:rsidR="0026177D" w:rsidRPr="00DA1610" w14:paraId="25D4E5AF" w14:textId="77777777" w:rsidTr="0026177D">
        <w:trPr>
          <w:trHeight w:val="312"/>
        </w:trPr>
        <w:tc>
          <w:tcPr>
            <w:tcW w:w="1099"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66BC7B31" w14:textId="77777777" w:rsidR="0026177D" w:rsidRPr="00DA1610" w:rsidRDefault="0026177D" w:rsidP="0026177D">
            <w:pPr>
              <w:jc w:val="center"/>
              <w:rPr>
                <w:b/>
                <w:bCs/>
                <w:sz w:val="20"/>
                <w:szCs w:val="20"/>
                <w:lang w:eastAsia="es-SV"/>
              </w:rPr>
            </w:pPr>
            <w:r w:rsidRPr="00DA1610">
              <w:rPr>
                <w:b/>
                <w:bCs/>
                <w:sz w:val="20"/>
                <w:szCs w:val="20"/>
                <w:lang w:eastAsia="es-SV"/>
              </w:rPr>
              <w:t>TIPO GESTION</w:t>
            </w:r>
          </w:p>
        </w:tc>
        <w:tc>
          <w:tcPr>
            <w:tcW w:w="1229" w:type="dxa"/>
            <w:gridSpan w:val="2"/>
            <w:vMerge w:val="restart"/>
            <w:tcBorders>
              <w:top w:val="nil"/>
              <w:left w:val="single" w:sz="4" w:space="0" w:color="000000"/>
              <w:bottom w:val="single" w:sz="8" w:space="0" w:color="000000"/>
              <w:right w:val="single" w:sz="4" w:space="0" w:color="000000"/>
            </w:tcBorders>
            <w:shd w:val="clear" w:color="auto" w:fill="auto"/>
            <w:vAlign w:val="center"/>
            <w:hideMark/>
          </w:tcPr>
          <w:p w14:paraId="67CEE5BC" w14:textId="77777777" w:rsidR="0026177D" w:rsidRPr="00DA1610" w:rsidRDefault="0026177D" w:rsidP="0026177D">
            <w:pPr>
              <w:jc w:val="center"/>
              <w:rPr>
                <w:b/>
                <w:bCs/>
                <w:sz w:val="20"/>
                <w:szCs w:val="20"/>
                <w:lang w:eastAsia="es-SV"/>
              </w:rPr>
            </w:pPr>
            <w:r w:rsidRPr="00DA1610">
              <w:rPr>
                <w:b/>
                <w:bCs/>
                <w:sz w:val="20"/>
                <w:szCs w:val="20"/>
                <w:lang w:eastAsia="es-SV"/>
              </w:rPr>
              <w:t>RANGODE DIAS MORA (AL INICIO DEL MES)</w:t>
            </w:r>
          </w:p>
        </w:tc>
        <w:tc>
          <w:tcPr>
            <w:tcW w:w="2492" w:type="dxa"/>
            <w:gridSpan w:val="4"/>
            <w:tcBorders>
              <w:top w:val="single" w:sz="8" w:space="0" w:color="000000"/>
              <w:left w:val="nil"/>
              <w:bottom w:val="single" w:sz="4" w:space="0" w:color="000000"/>
              <w:right w:val="single" w:sz="4" w:space="0" w:color="000000"/>
            </w:tcBorders>
            <w:shd w:val="clear" w:color="auto" w:fill="auto"/>
            <w:vAlign w:val="center"/>
            <w:hideMark/>
          </w:tcPr>
          <w:p w14:paraId="07503C76"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QUE PODRÁ OFERTAR</w:t>
            </w:r>
          </w:p>
        </w:tc>
        <w:tc>
          <w:tcPr>
            <w:tcW w:w="2551" w:type="dxa"/>
            <w:gridSpan w:val="4"/>
            <w:tcBorders>
              <w:top w:val="single" w:sz="8" w:space="0" w:color="000000"/>
              <w:left w:val="nil"/>
              <w:bottom w:val="single" w:sz="4" w:space="0" w:color="000000"/>
              <w:right w:val="single" w:sz="4" w:space="0" w:color="000000"/>
            </w:tcBorders>
            <w:shd w:val="clear" w:color="auto" w:fill="auto"/>
            <w:vAlign w:val="center"/>
            <w:hideMark/>
          </w:tcPr>
          <w:p w14:paraId="2C2C2235"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34290C98" w14:textId="77777777" w:rsidR="0026177D" w:rsidRPr="00DA1610" w:rsidRDefault="0026177D" w:rsidP="0026177D">
            <w:pPr>
              <w:jc w:val="center"/>
              <w:rPr>
                <w:b/>
                <w:bCs/>
                <w:sz w:val="20"/>
                <w:szCs w:val="20"/>
                <w:lang w:eastAsia="es-SV"/>
              </w:rPr>
            </w:pPr>
            <w:r w:rsidRPr="00DA1610">
              <w:rPr>
                <w:b/>
                <w:bCs/>
                <w:sz w:val="20"/>
                <w:szCs w:val="20"/>
                <w:lang w:eastAsia="es-SV"/>
              </w:rPr>
              <w:t>MONTO SUJETO DE COMISIÓN</w:t>
            </w:r>
          </w:p>
        </w:tc>
      </w:tr>
      <w:tr w:rsidR="0026177D" w:rsidRPr="00DA1610" w14:paraId="57889C36" w14:textId="77777777" w:rsidTr="0026177D">
        <w:trPr>
          <w:trHeight w:val="465"/>
        </w:trPr>
        <w:tc>
          <w:tcPr>
            <w:tcW w:w="1099" w:type="dxa"/>
            <w:vMerge/>
            <w:tcBorders>
              <w:top w:val="nil"/>
              <w:left w:val="single" w:sz="8" w:space="0" w:color="000000"/>
              <w:bottom w:val="single" w:sz="8" w:space="0" w:color="000000"/>
              <w:right w:val="single" w:sz="4" w:space="0" w:color="000000"/>
            </w:tcBorders>
            <w:vAlign w:val="center"/>
            <w:hideMark/>
          </w:tcPr>
          <w:p w14:paraId="737C2278" w14:textId="77777777" w:rsidR="0026177D" w:rsidRPr="00DA1610" w:rsidRDefault="0026177D" w:rsidP="0026177D">
            <w:pPr>
              <w:rPr>
                <w:b/>
                <w:bCs/>
                <w:sz w:val="20"/>
                <w:szCs w:val="20"/>
                <w:lang w:eastAsia="es-SV"/>
              </w:rPr>
            </w:pPr>
          </w:p>
        </w:tc>
        <w:tc>
          <w:tcPr>
            <w:tcW w:w="1229" w:type="dxa"/>
            <w:gridSpan w:val="2"/>
            <w:vMerge/>
            <w:tcBorders>
              <w:top w:val="nil"/>
              <w:left w:val="single" w:sz="4" w:space="0" w:color="000000"/>
              <w:bottom w:val="single" w:sz="8" w:space="0" w:color="000000"/>
              <w:right w:val="single" w:sz="4" w:space="0" w:color="000000"/>
            </w:tcBorders>
            <w:vAlign w:val="center"/>
            <w:hideMark/>
          </w:tcPr>
          <w:p w14:paraId="7C4342C3" w14:textId="77777777" w:rsidR="0026177D" w:rsidRPr="00DA1610" w:rsidRDefault="0026177D" w:rsidP="0026177D">
            <w:pPr>
              <w:rPr>
                <w:b/>
                <w:bCs/>
                <w:sz w:val="20"/>
                <w:szCs w:val="20"/>
                <w:lang w:eastAsia="es-SV"/>
              </w:rPr>
            </w:pPr>
          </w:p>
        </w:tc>
        <w:tc>
          <w:tcPr>
            <w:tcW w:w="1358" w:type="dxa"/>
            <w:gridSpan w:val="2"/>
            <w:tcBorders>
              <w:top w:val="nil"/>
              <w:left w:val="nil"/>
              <w:bottom w:val="single" w:sz="8" w:space="0" w:color="000000"/>
              <w:right w:val="single" w:sz="4" w:space="0" w:color="000000"/>
            </w:tcBorders>
            <w:shd w:val="clear" w:color="auto" w:fill="auto"/>
            <w:vAlign w:val="center"/>
            <w:hideMark/>
          </w:tcPr>
          <w:p w14:paraId="3B6525B5"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RECUPERACIONES EN EFECTIVO</w:t>
            </w:r>
          </w:p>
        </w:tc>
        <w:tc>
          <w:tcPr>
            <w:tcW w:w="1134" w:type="dxa"/>
            <w:gridSpan w:val="2"/>
            <w:tcBorders>
              <w:top w:val="nil"/>
              <w:left w:val="nil"/>
              <w:bottom w:val="single" w:sz="8" w:space="0" w:color="000000"/>
              <w:right w:val="single" w:sz="4" w:space="0" w:color="000000"/>
            </w:tcBorders>
            <w:shd w:val="clear" w:color="auto" w:fill="auto"/>
            <w:vAlign w:val="center"/>
            <w:hideMark/>
          </w:tcPr>
          <w:p w14:paraId="326455C4"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*OTRAS FORMAS DE</w:t>
            </w:r>
            <w:r w:rsidRPr="00DA1610">
              <w:rPr>
                <w:b/>
                <w:bCs/>
                <w:sz w:val="20"/>
                <w:szCs w:val="20"/>
                <w:u w:val="single"/>
                <w:lang w:eastAsia="es-SV"/>
              </w:rPr>
              <w:br/>
              <w:t>RECUPERACION</w:t>
            </w:r>
          </w:p>
        </w:tc>
        <w:tc>
          <w:tcPr>
            <w:tcW w:w="1276" w:type="dxa"/>
            <w:gridSpan w:val="2"/>
            <w:tcBorders>
              <w:top w:val="nil"/>
              <w:left w:val="nil"/>
              <w:bottom w:val="single" w:sz="8" w:space="0" w:color="000000"/>
              <w:right w:val="single" w:sz="4" w:space="0" w:color="000000"/>
            </w:tcBorders>
            <w:shd w:val="clear" w:color="auto" w:fill="auto"/>
            <w:vAlign w:val="center"/>
            <w:hideMark/>
          </w:tcPr>
          <w:p w14:paraId="4E3AFED8"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RECUPERACIONES EN EFECTIVO</w:t>
            </w:r>
          </w:p>
        </w:tc>
        <w:tc>
          <w:tcPr>
            <w:tcW w:w="1275" w:type="dxa"/>
            <w:gridSpan w:val="2"/>
            <w:tcBorders>
              <w:top w:val="nil"/>
              <w:left w:val="nil"/>
              <w:bottom w:val="single" w:sz="8" w:space="0" w:color="000000"/>
              <w:right w:val="single" w:sz="4" w:space="0" w:color="000000"/>
            </w:tcBorders>
            <w:shd w:val="clear" w:color="auto" w:fill="auto"/>
            <w:vAlign w:val="center"/>
            <w:hideMark/>
          </w:tcPr>
          <w:p w14:paraId="484F789D" w14:textId="77777777" w:rsidR="0026177D" w:rsidRPr="00DA1610" w:rsidRDefault="0026177D" w:rsidP="0026177D">
            <w:pPr>
              <w:jc w:val="center"/>
              <w:rPr>
                <w:b/>
                <w:bCs/>
                <w:sz w:val="20"/>
                <w:szCs w:val="20"/>
                <w:lang w:eastAsia="es-SV"/>
              </w:rPr>
            </w:pPr>
            <w:r w:rsidRPr="00DA1610">
              <w:rPr>
                <w:b/>
                <w:bCs/>
                <w:sz w:val="20"/>
                <w:szCs w:val="20"/>
                <w:lang w:eastAsia="es-SV"/>
              </w:rPr>
              <w:t>*</w:t>
            </w:r>
            <w:r w:rsidRPr="00DA1610">
              <w:rPr>
                <w:b/>
                <w:bCs/>
                <w:sz w:val="20"/>
                <w:szCs w:val="20"/>
                <w:u w:val="single"/>
                <w:lang w:eastAsia="es-SV"/>
              </w:rPr>
              <w:t>OTRAS FORMAS DE RECUPERACION</w:t>
            </w:r>
          </w:p>
        </w:tc>
        <w:tc>
          <w:tcPr>
            <w:tcW w:w="1134" w:type="dxa"/>
            <w:vMerge/>
            <w:tcBorders>
              <w:top w:val="nil"/>
              <w:left w:val="single" w:sz="4" w:space="0" w:color="000000"/>
              <w:bottom w:val="single" w:sz="8" w:space="0" w:color="000000"/>
              <w:right w:val="single" w:sz="8" w:space="0" w:color="000000"/>
            </w:tcBorders>
            <w:vAlign w:val="center"/>
            <w:hideMark/>
          </w:tcPr>
          <w:p w14:paraId="2BD2F834" w14:textId="77777777" w:rsidR="0026177D" w:rsidRPr="00DA1610" w:rsidRDefault="0026177D" w:rsidP="0026177D">
            <w:pPr>
              <w:rPr>
                <w:b/>
                <w:bCs/>
                <w:sz w:val="20"/>
                <w:szCs w:val="20"/>
                <w:lang w:eastAsia="es-SV"/>
              </w:rPr>
            </w:pPr>
          </w:p>
        </w:tc>
      </w:tr>
      <w:tr w:rsidR="0026177D" w:rsidRPr="00DA1610" w14:paraId="55D94FDF" w14:textId="77777777" w:rsidTr="0026177D">
        <w:trPr>
          <w:trHeight w:val="45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2EDD9BBC" w14:textId="77777777" w:rsidR="0026177D" w:rsidRPr="00DA1610" w:rsidRDefault="0026177D" w:rsidP="0026177D">
            <w:pPr>
              <w:rPr>
                <w:sz w:val="20"/>
                <w:szCs w:val="20"/>
                <w:lang w:eastAsia="es-SV"/>
              </w:rPr>
            </w:pPr>
            <w:r w:rsidRPr="00DA1610">
              <w:rPr>
                <w:sz w:val="20"/>
                <w:szCs w:val="20"/>
                <w:lang w:eastAsia="es-SV"/>
              </w:rPr>
              <w:t>Preventiva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06AC4627" w14:textId="77777777" w:rsidR="0026177D" w:rsidRPr="00DA1610" w:rsidRDefault="0026177D" w:rsidP="0026177D">
            <w:pPr>
              <w:rPr>
                <w:sz w:val="20"/>
                <w:szCs w:val="20"/>
                <w:lang w:eastAsia="es-SV"/>
              </w:rPr>
            </w:pPr>
            <w:r w:rsidRPr="00DA1610">
              <w:rPr>
                <w:sz w:val="20"/>
                <w:szCs w:val="20"/>
                <w:lang w:eastAsia="es-SV"/>
              </w:rPr>
              <w:t>De 0 Hasta 7</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1A0C0B41" w14:textId="77777777" w:rsidR="0026177D" w:rsidRPr="00DA1610" w:rsidRDefault="0026177D" w:rsidP="0026177D">
            <w:pPr>
              <w:rPr>
                <w:sz w:val="20"/>
                <w:szCs w:val="20"/>
                <w:lang w:eastAsia="es-SV"/>
              </w:rPr>
            </w:pPr>
            <w:r w:rsidRPr="00DA1610">
              <w:rPr>
                <w:sz w:val="20"/>
                <w:szCs w:val="20"/>
                <w:lang w:eastAsia="es-SV"/>
              </w:rPr>
              <w:t>De 1.25% a 2.00%</w:t>
            </w:r>
          </w:p>
          <w:p w14:paraId="5B188238" w14:textId="77777777" w:rsidR="0026177D" w:rsidRPr="00DA1610" w:rsidRDefault="0026177D" w:rsidP="0026177D">
            <w:pPr>
              <w:rPr>
                <w:sz w:val="20"/>
                <w:szCs w:val="20"/>
                <w:lang w:eastAsia="es-SV"/>
              </w:rPr>
            </w:pPr>
          </w:p>
          <w:p w14:paraId="564894BB"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397EA379" w14:textId="77777777" w:rsidR="0026177D" w:rsidRPr="00DA1610" w:rsidRDefault="0026177D" w:rsidP="0026177D">
            <w:pPr>
              <w:jc w:val="center"/>
              <w:rPr>
                <w:sz w:val="20"/>
                <w:szCs w:val="20"/>
                <w:lang w:eastAsia="es-SV"/>
              </w:rPr>
            </w:pPr>
            <w:r w:rsidRPr="00DA1610">
              <w:rPr>
                <w:sz w:val="20"/>
                <w:szCs w:val="20"/>
                <w:lang w:eastAsia="es-SV"/>
              </w:rPr>
              <w:lastRenderedPageBreak/>
              <w:t>1.4%</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4A52351E" w14:textId="77777777" w:rsidR="0026177D" w:rsidRPr="00DA1610" w:rsidRDefault="0026177D" w:rsidP="0026177D">
            <w:pPr>
              <w:rPr>
                <w:sz w:val="20"/>
                <w:szCs w:val="20"/>
                <w:lang w:eastAsia="es-SV"/>
              </w:rPr>
            </w:pPr>
            <w:r w:rsidRPr="00DA1610">
              <w:rPr>
                <w:sz w:val="20"/>
                <w:szCs w:val="20"/>
                <w:lang w:eastAsia="es-SV"/>
              </w:rPr>
              <w:t>N/A </w:t>
            </w:r>
          </w:p>
        </w:tc>
        <w:tc>
          <w:tcPr>
            <w:tcW w:w="1275" w:type="dxa"/>
            <w:gridSpan w:val="2"/>
            <w:tcBorders>
              <w:top w:val="nil"/>
              <w:left w:val="nil"/>
              <w:bottom w:val="single" w:sz="4" w:space="0" w:color="000000"/>
              <w:right w:val="single" w:sz="4" w:space="0" w:color="000000"/>
            </w:tcBorders>
            <w:shd w:val="clear" w:color="auto" w:fill="auto"/>
            <w:vAlign w:val="center"/>
          </w:tcPr>
          <w:p w14:paraId="4ECCA9C6" w14:textId="77777777" w:rsidR="0026177D" w:rsidRPr="00DA1610" w:rsidRDefault="0026177D" w:rsidP="0026177D">
            <w:pPr>
              <w:jc w:val="center"/>
              <w:rPr>
                <w:sz w:val="20"/>
                <w:szCs w:val="20"/>
                <w:lang w:eastAsia="es-SV"/>
              </w:rPr>
            </w:pPr>
          </w:p>
        </w:tc>
        <w:tc>
          <w:tcPr>
            <w:tcW w:w="1134" w:type="dxa"/>
            <w:tcBorders>
              <w:top w:val="nil"/>
              <w:left w:val="nil"/>
              <w:bottom w:val="single" w:sz="4" w:space="0" w:color="000000"/>
              <w:right w:val="single" w:sz="8" w:space="0" w:color="000000"/>
            </w:tcBorders>
            <w:shd w:val="clear" w:color="auto" w:fill="auto"/>
            <w:vAlign w:val="center"/>
          </w:tcPr>
          <w:p w14:paraId="1C99DDA9" w14:textId="77777777" w:rsidR="0026177D" w:rsidRPr="00DA1610" w:rsidRDefault="0026177D" w:rsidP="0026177D">
            <w:pPr>
              <w:jc w:val="center"/>
              <w:rPr>
                <w:sz w:val="20"/>
                <w:szCs w:val="20"/>
                <w:lang w:eastAsia="es-SV"/>
              </w:rPr>
            </w:pPr>
          </w:p>
        </w:tc>
      </w:tr>
      <w:tr w:rsidR="0026177D" w:rsidRPr="00DA1610" w14:paraId="3C3F690A" w14:textId="77777777" w:rsidTr="0026177D">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0CD9EFB0" w14:textId="77777777" w:rsidR="0026177D" w:rsidRPr="00DA1610" w:rsidRDefault="0026177D" w:rsidP="0026177D">
            <w:pPr>
              <w:rPr>
                <w:sz w:val="20"/>
                <w:szCs w:val="20"/>
                <w:lang w:eastAsia="es-SV"/>
              </w:rPr>
            </w:pPr>
            <w:r w:rsidRPr="00DA1610">
              <w:rPr>
                <w:sz w:val="20"/>
                <w:szCs w:val="20"/>
                <w:lang w:eastAsia="es-SV"/>
              </w:rPr>
              <w:t>Correctiva mora temprana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1FCCE5F7" w14:textId="77777777" w:rsidR="0026177D" w:rsidRPr="00DA1610" w:rsidRDefault="0026177D" w:rsidP="0026177D">
            <w:pPr>
              <w:rPr>
                <w:sz w:val="20"/>
                <w:szCs w:val="20"/>
                <w:lang w:eastAsia="es-SV"/>
              </w:rPr>
            </w:pPr>
            <w:r w:rsidRPr="00DA1610">
              <w:rPr>
                <w:sz w:val="20"/>
                <w:szCs w:val="20"/>
                <w:lang w:eastAsia="es-SV"/>
              </w:rPr>
              <w:t>De 8 Hasta 120</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129F02F5" w14:textId="77777777" w:rsidR="0026177D" w:rsidRPr="00DA1610" w:rsidRDefault="0026177D" w:rsidP="0026177D">
            <w:pPr>
              <w:rPr>
                <w:sz w:val="20"/>
                <w:szCs w:val="20"/>
                <w:lang w:eastAsia="es-SV"/>
              </w:rPr>
            </w:pPr>
            <w:r w:rsidRPr="00DA1610">
              <w:rPr>
                <w:sz w:val="20"/>
                <w:szCs w:val="20"/>
                <w:lang w:eastAsia="es-SV"/>
              </w:rPr>
              <w:t xml:space="preserve">De 2.00% a </w:t>
            </w:r>
          </w:p>
          <w:p w14:paraId="79413CC1" w14:textId="77777777" w:rsidR="0026177D" w:rsidRPr="00DA1610" w:rsidRDefault="0026177D" w:rsidP="0026177D">
            <w:pPr>
              <w:rPr>
                <w:sz w:val="20"/>
                <w:szCs w:val="20"/>
                <w:lang w:eastAsia="es-SV"/>
              </w:rPr>
            </w:pPr>
            <w:r w:rsidRPr="00DA1610">
              <w:rPr>
                <w:sz w:val="20"/>
                <w:szCs w:val="20"/>
                <w:lang w:eastAsia="es-SV"/>
              </w:rPr>
              <w:t>5.00%</w:t>
            </w:r>
          </w:p>
          <w:p w14:paraId="56C4AA74"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51CC052C" w14:textId="77777777" w:rsidR="0026177D" w:rsidRPr="00DA1610" w:rsidRDefault="0026177D" w:rsidP="0026177D">
            <w:pPr>
              <w:jc w:val="center"/>
              <w:rPr>
                <w:sz w:val="20"/>
                <w:szCs w:val="20"/>
                <w:lang w:eastAsia="es-SV"/>
              </w:rPr>
            </w:pPr>
            <w:r w:rsidRPr="00DA1610">
              <w:rPr>
                <w:sz w:val="20"/>
                <w:szCs w:val="20"/>
                <w:lang w:eastAsia="es-SV"/>
              </w:rPr>
              <w:t>2.15%</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1AEF4B71" w14:textId="77777777" w:rsidR="0026177D" w:rsidRPr="00DA1610" w:rsidRDefault="0026177D" w:rsidP="0026177D">
            <w:pPr>
              <w:rPr>
                <w:sz w:val="20"/>
                <w:szCs w:val="20"/>
                <w:lang w:eastAsia="es-SV"/>
              </w:rPr>
            </w:pPr>
            <w:r w:rsidRPr="00DA1610">
              <w:rPr>
                <w:sz w:val="20"/>
                <w:szCs w:val="20"/>
                <w:lang w:eastAsia="es-SV"/>
              </w:rPr>
              <w:t> N/A</w:t>
            </w:r>
          </w:p>
        </w:tc>
        <w:tc>
          <w:tcPr>
            <w:tcW w:w="1275" w:type="dxa"/>
            <w:gridSpan w:val="2"/>
            <w:tcBorders>
              <w:top w:val="nil"/>
              <w:left w:val="nil"/>
              <w:bottom w:val="single" w:sz="4" w:space="0" w:color="000000"/>
              <w:right w:val="single" w:sz="4" w:space="0" w:color="000000"/>
            </w:tcBorders>
            <w:shd w:val="clear" w:color="auto" w:fill="auto"/>
            <w:vAlign w:val="center"/>
          </w:tcPr>
          <w:p w14:paraId="692DFB73" w14:textId="77777777" w:rsidR="0026177D" w:rsidRPr="00DA1610" w:rsidRDefault="0026177D" w:rsidP="0026177D">
            <w:pPr>
              <w:jc w:val="center"/>
              <w:rPr>
                <w:sz w:val="20"/>
                <w:szCs w:val="20"/>
                <w:lang w:eastAsia="es-SV"/>
              </w:rPr>
            </w:pP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tcPr>
          <w:p w14:paraId="24145CF8" w14:textId="77777777" w:rsidR="0026177D" w:rsidRPr="00DA1610" w:rsidRDefault="0026177D" w:rsidP="0026177D">
            <w:pPr>
              <w:jc w:val="center"/>
              <w:rPr>
                <w:sz w:val="20"/>
                <w:szCs w:val="20"/>
                <w:lang w:eastAsia="es-SV"/>
              </w:rPr>
            </w:pPr>
          </w:p>
        </w:tc>
      </w:tr>
      <w:tr w:rsidR="0026177D" w:rsidRPr="00DA1610" w14:paraId="2B70BC47" w14:textId="77777777" w:rsidTr="0026177D">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67AD8164" w14:textId="77777777" w:rsidR="0026177D" w:rsidRPr="00DA1610" w:rsidRDefault="0026177D" w:rsidP="0026177D">
            <w:pPr>
              <w:rPr>
                <w:sz w:val="20"/>
                <w:szCs w:val="20"/>
                <w:lang w:eastAsia="es-SV"/>
              </w:rPr>
            </w:pPr>
            <w:r w:rsidRPr="00DA1610">
              <w:rPr>
                <w:sz w:val="20"/>
                <w:szCs w:val="20"/>
                <w:lang w:eastAsia="es-SV"/>
              </w:rPr>
              <w:t>Correctiva mora tardía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0649D497" w14:textId="77777777" w:rsidR="0026177D" w:rsidRPr="00DA1610" w:rsidRDefault="0026177D" w:rsidP="0026177D">
            <w:pPr>
              <w:rPr>
                <w:sz w:val="20"/>
                <w:szCs w:val="20"/>
                <w:lang w:eastAsia="es-SV"/>
              </w:rPr>
            </w:pPr>
            <w:r w:rsidRPr="00DA1610">
              <w:rPr>
                <w:sz w:val="20"/>
                <w:szCs w:val="20"/>
                <w:lang w:eastAsia="es-SV"/>
              </w:rPr>
              <w:t>De 121 Hasta 365</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596D509D" w14:textId="77777777" w:rsidR="0026177D" w:rsidRPr="00DA1610" w:rsidRDefault="0026177D" w:rsidP="0026177D">
            <w:pPr>
              <w:rPr>
                <w:sz w:val="20"/>
                <w:szCs w:val="20"/>
                <w:lang w:eastAsia="es-SV"/>
              </w:rPr>
            </w:pPr>
            <w:r w:rsidRPr="00DA1610">
              <w:rPr>
                <w:sz w:val="20"/>
                <w:szCs w:val="20"/>
                <w:lang w:eastAsia="es-SV"/>
              </w:rPr>
              <w:t>De 5.00% a 10.00%</w:t>
            </w:r>
          </w:p>
          <w:p w14:paraId="51BA73DF"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78FC0DDF" w14:textId="77777777" w:rsidR="0026177D" w:rsidRPr="00DA1610" w:rsidRDefault="0026177D" w:rsidP="0026177D">
            <w:pPr>
              <w:jc w:val="center"/>
              <w:rPr>
                <w:sz w:val="20"/>
                <w:szCs w:val="20"/>
                <w:lang w:eastAsia="es-SV"/>
              </w:rPr>
            </w:pPr>
            <w:r w:rsidRPr="00DA1610">
              <w:rPr>
                <w:sz w:val="20"/>
                <w:szCs w:val="20"/>
                <w:lang w:eastAsia="es-SV"/>
              </w:rPr>
              <w:t>7.6%</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78AD185F" w14:textId="77777777" w:rsidR="0026177D" w:rsidRPr="00DA1610" w:rsidRDefault="0026177D" w:rsidP="0026177D">
            <w:pPr>
              <w:rPr>
                <w:sz w:val="20"/>
                <w:szCs w:val="20"/>
                <w:lang w:eastAsia="es-SV"/>
              </w:rPr>
            </w:pPr>
            <w:r w:rsidRPr="00DA1610">
              <w:rPr>
                <w:sz w:val="20"/>
                <w:szCs w:val="20"/>
                <w:lang w:eastAsia="es-SV"/>
              </w:rPr>
              <w:t> De 4.00% a</w:t>
            </w:r>
          </w:p>
          <w:p w14:paraId="238CF82A" w14:textId="77777777" w:rsidR="0026177D" w:rsidRPr="00DA1610" w:rsidRDefault="0026177D" w:rsidP="0026177D">
            <w:pPr>
              <w:rPr>
                <w:sz w:val="20"/>
                <w:szCs w:val="20"/>
                <w:lang w:eastAsia="es-SV"/>
              </w:rPr>
            </w:pPr>
            <w:r w:rsidRPr="00DA1610">
              <w:rPr>
                <w:sz w:val="20"/>
                <w:szCs w:val="20"/>
                <w:lang w:eastAsia="es-SV"/>
              </w:rPr>
              <w:t xml:space="preserve"> 8.00%</w:t>
            </w:r>
          </w:p>
          <w:p w14:paraId="72191C47" w14:textId="77777777" w:rsidR="0026177D" w:rsidRPr="00DA1610" w:rsidRDefault="0026177D" w:rsidP="0026177D">
            <w:pPr>
              <w:rPr>
                <w:sz w:val="20"/>
                <w:szCs w:val="20"/>
                <w:lang w:eastAsia="es-SV"/>
              </w:rPr>
            </w:pPr>
          </w:p>
        </w:tc>
        <w:tc>
          <w:tcPr>
            <w:tcW w:w="1275" w:type="dxa"/>
            <w:gridSpan w:val="2"/>
            <w:tcBorders>
              <w:top w:val="nil"/>
              <w:left w:val="nil"/>
              <w:bottom w:val="single" w:sz="4" w:space="0" w:color="000000"/>
              <w:right w:val="single" w:sz="4" w:space="0" w:color="000000"/>
            </w:tcBorders>
            <w:shd w:val="clear" w:color="auto" w:fill="auto"/>
            <w:vAlign w:val="center"/>
            <w:hideMark/>
          </w:tcPr>
          <w:p w14:paraId="485EB266" w14:textId="77777777" w:rsidR="0026177D" w:rsidRPr="00DA1610" w:rsidRDefault="0026177D" w:rsidP="0026177D">
            <w:pPr>
              <w:jc w:val="center"/>
              <w:rPr>
                <w:sz w:val="20"/>
                <w:szCs w:val="20"/>
                <w:lang w:eastAsia="es-SV"/>
              </w:rPr>
            </w:pPr>
            <w:r w:rsidRPr="00DA1610">
              <w:rPr>
                <w:sz w:val="20"/>
                <w:szCs w:val="20"/>
                <w:lang w:eastAsia="es-SV"/>
              </w:rPr>
              <w:t>7% </w:t>
            </w:r>
          </w:p>
        </w:tc>
        <w:tc>
          <w:tcPr>
            <w:tcW w:w="1134" w:type="dxa"/>
            <w:vMerge/>
            <w:tcBorders>
              <w:top w:val="nil"/>
              <w:left w:val="single" w:sz="4" w:space="0" w:color="000000"/>
              <w:bottom w:val="single" w:sz="8" w:space="0" w:color="000000"/>
              <w:right w:val="single" w:sz="8" w:space="0" w:color="000000"/>
            </w:tcBorders>
            <w:vAlign w:val="center"/>
          </w:tcPr>
          <w:p w14:paraId="73EECE64" w14:textId="77777777" w:rsidR="0026177D" w:rsidRPr="00DA1610" w:rsidRDefault="0026177D" w:rsidP="0026177D">
            <w:pPr>
              <w:rPr>
                <w:sz w:val="20"/>
                <w:szCs w:val="20"/>
                <w:lang w:eastAsia="es-SV"/>
              </w:rPr>
            </w:pPr>
          </w:p>
        </w:tc>
      </w:tr>
      <w:tr w:rsidR="0026177D" w:rsidRPr="00DA1610" w14:paraId="3D2CD3A9" w14:textId="77777777" w:rsidTr="0026177D">
        <w:trPr>
          <w:trHeight w:val="495"/>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1EF3C3A4" w14:textId="77777777" w:rsidR="0026177D" w:rsidRPr="00DA1610" w:rsidRDefault="0026177D" w:rsidP="0026177D">
            <w:pPr>
              <w:rPr>
                <w:sz w:val="20"/>
                <w:szCs w:val="20"/>
                <w:lang w:eastAsia="es-SV"/>
              </w:rPr>
            </w:pPr>
            <w:r w:rsidRPr="00DA1610">
              <w:rPr>
                <w:sz w:val="20"/>
                <w:szCs w:val="20"/>
                <w:lang w:eastAsia="es-SV"/>
              </w:rPr>
              <w:t>Correctiva mora critica</w:t>
            </w:r>
          </w:p>
        </w:tc>
        <w:tc>
          <w:tcPr>
            <w:tcW w:w="1229" w:type="dxa"/>
            <w:gridSpan w:val="2"/>
            <w:tcBorders>
              <w:top w:val="nil"/>
              <w:left w:val="nil"/>
              <w:bottom w:val="single" w:sz="4" w:space="0" w:color="000000"/>
              <w:right w:val="single" w:sz="4" w:space="0" w:color="000000"/>
            </w:tcBorders>
            <w:shd w:val="clear" w:color="auto" w:fill="auto"/>
            <w:vAlign w:val="center"/>
            <w:hideMark/>
          </w:tcPr>
          <w:p w14:paraId="08A527E0" w14:textId="77777777" w:rsidR="0026177D" w:rsidRPr="00DA1610" w:rsidRDefault="0026177D" w:rsidP="0026177D">
            <w:pPr>
              <w:rPr>
                <w:sz w:val="20"/>
                <w:szCs w:val="20"/>
                <w:lang w:eastAsia="es-SV"/>
              </w:rPr>
            </w:pPr>
            <w:r w:rsidRPr="00DA1610">
              <w:rPr>
                <w:sz w:val="20"/>
                <w:szCs w:val="20"/>
                <w:lang w:eastAsia="es-SV"/>
              </w:rPr>
              <w:t>Más de 365</w:t>
            </w:r>
          </w:p>
        </w:tc>
        <w:tc>
          <w:tcPr>
            <w:tcW w:w="1358" w:type="dxa"/>
            <w:gridSpan w:val="2"/>
            <w:tcBorders>
              <w:top w:val="nil"/>
              <w:left w:val="nil"/>
              <w:bottom w:val="single" w:sz="4" w:space="0" w:color="000000"/>
              <w:right w:val="single" w:sz="4" w:space="0" w:color="000000"/>
            </w:tcBorders>
            <w:shd w:val="clear" w:color="auto" w:fill="auto"/>
            <w:vAlign w:val="center"/>
            <w:hideMark/>
          </w:tcPr>
          <w:p w14:paraId="42F75FD1" w14:textId="77777777" w:rsidR="0026177D" w:rsidRPr="00DA1610" w:rsidRDefault="0026177D" w:rsidP="0026177D">
            <w:pPr>
              <w:rPr>
                <w:sz w:val="20"/>
                <w:szCs w:val="20"/>
                <w:lang w:eastAsia="es-SV"/>
              </w:rPr>
            </w:pPr>
            <w:r w:rsidRPr="00DA1610">
              <w:rPr>
                <w:sz w:val="20"/>
                <w:szCs w:val="20"/>
                <w:lang w:eastAsia="es-SV"/>
              </w:rPr>
              <w:t xml:space="preserve">De 7.00% a </w:t>
            </w:r>
          </w:p>
          <w:p w14:paraId="2723AB8B" w14:textId="77777777" w:rsidR="0026177D" w:rsidRPr="00DA1610" w:rsidRDefault="0026177D" w:rsidP="0026177D">
            <w:pPr>
              <w:rPr>
                <w:sz w:val="20"/>
                <w:szCs w:val="20"/>
                <w:lang w:eastAsia="es-SV"/>
              </w:rPr>
            </w:pPr>
            <w:r w:rsidRPr="00DA1610">
              <w:rPr>
                <w:sz w:val="20"/>
                <w:szCs w:val="20"/>
                <w:lang w:eastAsia="es-SV"/>
              </w:rPr>
              <w:t>15.00%</w:t>
            </w:r>
          </w:p>
          <w:p w14:paraId="1E78CC70" w14:textId="77777777" w:rsidR="0026177D" w:rsidRPr="00DA1610" w:rsidRDefault="0026177D" w:rsidP="0026177D">
            <w:pPr>
              <w:rPr>
                <w:sz w:val="20"/>
                <w:szCs w:val="20"/>
                <w:lang w:eastAsia="es-SV"/>
              </w:rPr>
            </w:pPr>
          </w:p>
        </w:tc>
        <w:tc>
          <w:tcPr>
            <w:tcW w:w="1134" w:type="dxa"/>
            <w:gridSpan w:val="2"/>
            <w:tcBorders>
              <w:top w:val="nil"/>
              <w:left w:val="nil"/>
              <w:bottom w:val="single" w:sz="4" w:space="0" w:color="000000"/>
              <w:right w:val="single" w:sz="4" w:space="0" w:color="000000"/>
            </w:tcBorders>
            <w:shd w:val="clear" w:color="auto" w:fill="auto"/>
            <w:vAlign w:val="center"/>
            <w:hideMark/>
          </w:tcPr>
          <w:p w14:paraId="1B47AF78" w14:textId="77777777" w:rsidR="0026177D" w:rsidRPr="00DA1610" w:rsidRDefault="0026177D" w:rsidP="0026177D">
            <w:pPr>
              <w:jc w:val="center"/>
              <w:rPr>
                <w:sz w:val="20"/>
                <w:szCs w:val="20"/>
                <w:lang w:eastAsia="es-SV"/>
              </w:rPr>
            </w:pPr>
            <w:r w:rsidRPr="00DA1610">
              <w:rPr>
                <w:sz w:val="20"/>
                <w:szCs w:val="20"/>
                <w:lang w:eastAsia="es-SV"/>
              </w:rPr>
              <w:t>7.6%</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28234CB6" w14:textId="77777777" w:rsidR="0026177D" w:rsidRPr="00DA1610" w:rsidRDefault="0026177D" w:rsidP="0026177D">
            <w:pPr>
              <w:rPr>
                <w:sz w:val="20"/>
                <w:szCs w:val="20"/>
                <w:lang w:eastAsia="es-SV"/>
              </w:rPr>
            </w:pPr>
            <w:r w:rsidRPr="00DA1610">
              <w:rPr>
                <w:sz w:val="20"/>
                <w:szCs w:val="20"/>
                <w:lang w:eastAsia="es-SV"/>
              </w:rPr>
              <w:t>  De 5.00% a 12.00%</w:t>
            </w:r>
          </w:p>
          <w:p w14:paraId="6D42ABD8" w14:textId="77777777" w:rsidR="0026177D" w:rsidRPr="00DA1610" w:rsidRDefault="0026177D" w:rsidP="0026177D">
            <w:pPr>
              <w:rPr>
                <w:sz w:val="20"/>
                <w:szCs w:val="20"/>
                <w:lang w:eastAsia="es-SV"/>
              </w:rPr>
            </w:pPr>
          </w:p>
        </w:tc>
        <w:tc>
          <w:tcPr>
            <w:tcW w:w="1275" w:type="dxa"/>
            <w:gridSpan w:val="2"/>
            <w:tcBorders>
              <w:top w:val="nil"/>
              <w:left w:val="nil"/>
              <w:bottom w:val="single" w:sz="4" w:space="0" w:color="000000"/>
              <w:right w:val="single" w:sz="4" w:space="0" w:color="000000"/>
            </w:tcBorders>
            <w:shd w:val="clear" w:color="auto" w:fill="auto"/>
            <w:vAlign w:val="center"/>
            <w:hideMark/>
          </w:tcPr>
          <w:p w14:paraId="31C7737B" w14:textId="77777777" w:rsidR="0026177D" w:rsidRPr="00DA1610" w:rsidRDefault="0026177D" w:rsidP="0026177D">
            <w:pPr>
              <w:jc w:val="center"/>
              <w:rPr>
                <w:sz w:val="20"/>
                <w:szCs w:val="20"/>
                <w:lang w:eastAsia="es-SV"/>
              </w:rPr>
            </w:pPr>
            <w:r w:rsidRPr="00DA1610">
              <w:rPr>
                <w:sz w:val="20"/>
                <w:szCs w:val="20"/>
                <w:lang w:eastAsia="es-SV"/>
              </w:rPr>
              <w:t> 8.20%</w:t>
            </w:r>
          </w:p>
        </w:tc>
        <w:tc>
          <w:tcPr>
            <w:tcW w:w="1134" w:type="dxa"/>
            <w:vMerge/>
            <w:tcBorders>
              <w:top w:val="nil"/>
              <w:left w:val="single" w:sz="4" w:space="0" w:color="000000"/>
              <w:bottom w:val="single" w:sz="8" w:space="0" w:color="000000"/>
              <w:right w:val="single" w:sz="8" w:space="0" w:color="000000"/>
            </w:tcBorders>
            <w:vAlign w:val="center"/>
          </w:tcPr>
          <w:p w14:paraId="4BA612D2" w14:textId="77777777" w:rsidR="0026177D" w:rsidRPr="00DA1610" w:rsidRDefault="0026177D" w:rsidP="0026177D">
            <w:pPr>
              <w:rPr>
                <w:sz w:val="20"/>
                <w:szCs w:val="20"/>
                <w:lang w:eastAsia="es-SV"/>
              </w:rPr>
            </w:pPr>
          </w:p>
        </w:tc>
      </w:tr>
      <w:tr w:rsidR="0026177D" w:rsidRPr="00DA1610" w14:paraId="7433E770" w14:textId="77777777" w:rsidTr="0026177D">
        <w:trPr>
          <w:trHeight w:val="465"/>
        </w:trPr>
        <w:tc>
          <w:tcPr>
            <w:tcW w:w="1099" w:type="dxa"/>
            <w:tcBorders>
              <w:top w:val="nil"/>
              <w:left w:val="single" w:sz="8" w:space="0" w:color="000000"/>
              <w:bottom w:val="single" w:sz="8" w:space="0" w:color="000000"/>
              <w:right w:val="single" w:sz="4" w:space="0" w:color="000000"/>
            </w:tcBorders>
            <w:shd w:val="clear" w:color="auto" w:fill="auto"/>
            <w:vAlign w:val="center"/>
            <w:hideMark/>
          </w:tcPr>
          <w:p w14:paraId="7BC0DE45" w14:textId="77777777" w:rsidR="0026177D" w:rsidRPr="00DA1610" w:rsidRDefault="0026177D" w:rsidP="0026177D">
            <w:pPr>
              <w:rPr>
                <w:sz w:val="20"/>
                <w:szCs w:val="20"/>
                <w:lang w:eastAsia="es-SV"/>
              </w:rPr>
            </w:pPr>
            <w:r w:rsidRPr="00DA1610">
              <w:rPr>
                <w:sz w:val="20"/>
                <w:szCs w:val="20"/>
                <w:lang w:eastAsia="es-SV"/>
              </w:rPr>
              <w:t>Aplicación de ahorros (cotizaciones)</w:t>
            </w:r>
          </w:p>
        </w:tc>
        <w:tc>
          <w:tcPr>
            <w:tcW w:w="1229" w:type="dxa"/>
            <w:gridSpan w:val="2"/>
            <w:tcBorders>
              <w:top w:val="nil"/>
              <w:left w:val="nil"/>
              <w:bottom w:val="single" w:sz="8" w:space="0" w:color="000000"/>
              <w:right w:val="single" w:sz="4" w:space="0" w:color="000000"/>
            </w:tcBorders>
            <w:shd w:val="clear" w:color="auto" w:fill="auto"/>
            <w:vAlign w:val="center"/>
            <w:hideMark/>
          </w:tcPr>
          <w:p w14:paraId="311C0224" w14:textId="77777777" w:rsidR="0026177D" w:rsidRPr="00DA1610" w:rsidRDefault="0026177D" w:rsidP="0026177D">
            <w:pPr>
              <w:rPr>
                <w:sz w:val="20"/>
                <w:szCs w:val="20"/>
                <w:lang w:eastAsia="es-SV"/>
              </w:rPr>
            </w:pPr>
            <w:r w:rsidRPr="00DA1610">
              <w:rPr>
                <w:sz w:val="20"/>
                <w:szCs w:val="20"/>
                <w:lang w:eastAsia="es-SV"/>
              </w:rPr>
              <w:t>Más de 7</w:t>
            </w:r>
          </w:p>
        </w:tc>
        <w:tc>
          <w:tcPr>
            <w:tcW w:w="1358" w:type="dxa"/>
            <w:gridSpan w:val="2"/>
            <w:tcBorders>
              <w:top w:val="nil"/>
              <w:left w:val="nil"/>
              <w:bottom w:val="single" w:sz="8" w:space="0" w:color="000000"/>
              <w:right w:val="single" w:sz="4" w:space="0" w:color="000000"/>
            </w:tcBorders>
            <w:shd w:val="clear" w:color="auto" w:fill="auto"/>
            <w:vAlign w:val="center"/>
            <w:hideMark/>
          </w:tcPr>
          <w:p w14:paraId="1A8AE956" w14:textId="77777777" w:rsidR="0026177D" w:rsidRPr="00DA1610" w:rsidRDefault="0026177D" w:rsidP="0026177D">
            <w:pPr>
              <w:rPr>
                <w:sz w:val="20"/>
                <w:szCs w:val="20"/>
                <w:lang w:eastAsia="es-SV"/>
              </w:rPr>
            </w:pPr>
            <w:r w:rsidRPr="00DA1610">
              <w:rPr>
                <w:sz w:val="20"/>
                <w:szCs w:val="20"/>
                <w:lang w:eastAsia="es-SV"/>
              </w:rPr>
              <w:t>N/A</w:t>
            </w:r>
          </w:p>
        </w:tc>
        <w:tc>
          <w:tcPr>
            <w:tcW w:w="1134" w:type="dxa"/>
            <w:gridSpan w:val="2"/>
            <w:tcBorders>
              <w:top w:val="nil"/>
              <w:left w:val="nil"/>
              <w:bottom w:val="single" w:sz="8" w:space="0" w:color="000000"/>
              <w:right w:val="single" w:sz="4" w:space="0" w:color="000000"/>
            </w:tcBorders>
            <w:shd w:val="clear" w:color="auto" w:fill="auto"/>
            <w:vAlign w:val="center"/>
            <w:hideMark/>
          </w:tcPr>
          <w:p w14:paraId="5E263BF1" w14:textId="77777777" w:rsidR="0026177D" w:rsidRPr="00DA1610" w:rsidRDefault="0026177D" w:rsidP="0026177D">
            <w:pPr>
              <w:jc w:val="center"/>
              <w:rPr>
                <w:sz w:val="20"/>
                <w:szCs w:val="20"/>
                <w:lang w:eastAsia="es-SV"/>
              </w:rPr>
            </w:pPr>
          </w:p>
        </w:tc>
        <w:tc>
          <w:tcPr>
            <w:tcW w:w="1276" w:type="dxa"/>
            <w:gridSpan w:val="2"/>
            <w:tcBorders>
              <w:top w:val="nil"/>
              <w:left w:val="nil"/>
              <w:bottom w:val="single" w:sz="8" w:space="0" w:color="000000"/>
              <w:right w:val="single" w:sz="4" w:space="0" w:color="000000"/>
            </w:tcBorders>
            <w:shd w:val="clear" w:color="auto" w:fill="auto"/>
            <w:vAlign w:val="center"/>
            <w:hideMark/>
          </w:tcPr>
          <w:p w14:paraId="7BD67320" w14:textId="77777777" w:rsidR="0026177D" w:rsidRPr="00DA1610" w:rsidRDefault="0026177D" w:rsidP="0026177D">
            <w:pPr>
              <w:rPr>
                <w:sz w:val="20"/>
                <w:szCs w:val="20"/>
                <w:lang w:eastAsia="es-SV"/>
              </w:rPr>
            </w:pPr>
            <w:r w:rsidRPr="00DA1610">
              <w:rPr>
                <w:sz w:val="20"/>
                <w:szCs w:val="20"/>
                <w:lang w:eastAsia="es-SV"/>
              </w:rPr>
              <w:t> De 1.00% a</w:t>
            </w:r>
          </w:p>
          <w:p w14:paraId="6D0B8603" w14:textId="77777777" w:rsidR="0026177D" w:rsidRPr="00DA1610" w:rsidRDefault="0026177D" w:rsidP="0026177D">
            <w:pPr>
              <w:rPr>
                <w:sz w:val="20"/>
                <w:szCs w:val="20"/>
                <w:lang w:eastAsia="es-SV"/>
              </w:rPr>
            </w:pPr>
            <w:r w:rsidRPr="00DA1610">
              <w:rPr>
                <w:sz w:val="20"/>
                <w:szCs w:val="20"/>
                <w:lang w:eastAsia="es-SV"/>
              </w:rPr>
              <w:t xml:space="preserve"> 2.00%</w:t>
            </w:r>
          </w:p>
          <w:p w14:paraId="6E2116CD" w14:textId="77777777" w:rsidR="0026177D" w:rsidRPr="00DA1610" w:rsidRDefault="0026177D" w:rsidP="0026177D">
            <w:pPr>
              <w:rPr>
                <w:sz w:val="20"/>
                <w:szCs w:val="20"/>
                <w:lang w:eastAsia="es-SV"/>
              </w:rPr>
            </w:pPr>
          </w:p>
        </w:tc>
        <w:tc>
          <w:tcPr>
            <w:tcW w:w="1275" w:type="dxa"/>
            <w:gridSpan w:val="2"/>
            <w:tcBorders>
              <w:top w:val="nil"/>
              <w:left w:val="nil"/>
              <w:bottom w:val="single" w:sz="8" w:space="0" w:color="000000"/>
              <w:right w:val="single" w:sz="4" w:space="0" w:color="000000"/>
            </w:tcBorders>
            <w:shd w:val="clear" w:color="auto" w:fill="auto"/>
            <w:vAlign w:val="center"/>
            <w:hideMark/>
          </w:tcPr>
          <w:p w14:paraId="06749E1A" w14:textId="77777777" w:rsidR="0026177D" w:rsidRPr="00DA1610" w:rsidRDefault="0026177D" w:rsidP="0026177D">
            <w:pPr>
              <w:jc w:val="center"/>
              <w:rPr>
                <w:sz w:val="20"/>
                <w:szCs w:val="20"/>
                <w:lang w:eastAsia="es-SV"/>
              </w:rPr>
            </w:pPr>
            <w:r w:rsidRPr="00DA1610">
              <w:rPr>
                <w:sz w:val="20"/>
                <w:szCs w:val="20"/>
                <w:lang w:eastAsia="es-SV"/>
              </w:rPr>
              <w:t> 1.10%</w:t>
            </w:r>
          </w:p>
        </w:tc>
        <w:tc>
          <w:tcPr>
            <w:tcW w:w="1134" w:type="dxa"/>
            <w:vMerge/>
            <w:tcBorders>
              <w:top w:val="nil"/>
              <w:left w:val="single" w:sz="4" w:space="0" w:color="000000"/>
              <w:bottom w:val="single" w:sz="8" w:space="0" w:color="000000"/>
              <w:right w:val="single" w:sz="8" w:space="0" w:color="000000"/>
            </w:tcBorders>
            <w:vAlign w:val="center"/>
          </w:tcPr>
          <w:p w14:paraId="42E20703" w14:textId="77777777" w:rsidR="0026177D" w:rsidRPr="00DA1610" w:rsidRDefault="0026177D" w:rsidP="0026177D">
            <w:pPr>
              <w:rPr>
                <w:sz w:val="20"/>
                <w:szCs w:val="20"/>
                <w:lang w:eastAsia="es-SV"/>
              </w:rPr>
            </w:pPr>
          </w:p>
        </w:tc>
      </w:tr>
      <w:tr w:rsidR="0026177D" w:rsidRPr="00DA1610" w14:paraId="44756C2F" w14:textId="77777777" w:rsidTr="0026177D">
        <w:trPr>
          <w:trHeight w:val="330"/>
        </w:trPr>
        <w:tc>
          <w:tcPr>
            <w:tcW w:w="8505" w:type="dxa"/>
            <w:gridSpan w:val="12"/>
            <w:tcBorders>
              <w:top w:val="nil"/>
              <w:left w:val="nil"/>
              <w:bottom w:val="single" w:sz="8" w:space="0" w:color="000000"/>
              <w:right w:val="nil"/>
            </w:tcBorders>
            <w:shd w:val="clear" w:color="auto" w:fill="auto"/>
            <w:vAlign w:val="center"/>
          </w:tcPr>
          <w:p w14:paraId="06429C5E" w14:textId="77777777" w:rsidR="0026177D" w:rsidRPr="00DA1610" w:rsidRDefault="0026177D" w:rsidP="0026177D">
            <w:pPr>
              <w:jc w:val="center"/>
              <w:rPr>
                <w:b/>
                <w:bCs/>
                <w:sz w:val="20"/>
                <w:szCs w:val="20"/>
                <w:lang w:eastAsia="es-SV"/>
              </w:rPr>
            </w:pPr>
            <w:r w:rsidRPr="00DA1610">
              <w:rPr>
                <w:rFonts w:ascii="Arial" w:eastAsia="Calibri" w:hAnsi="Arial" w:cs="Arial"/>
                <w:b/>
                <w:sz w:val="20"/>
                <w:szCs w:val="20"/>
                <w:u w:val="single"/>
                <w:lang w:eastAsia="ar-SA"/>
              </w:rPr>
              <w:t xml:space="preserve">LO REQUERIDO PARA LA </w:t>
            </w:r>
            <w:proofErr w:type="gramStart"/>
            <w:r w:rsidRPr="00DA1610">
              <w:rPr>
                <w:rFonts w:ascii="Arial" w:eastAsia="Calibri" w:hAnsi="Arial" w:cs="Arial"/>
                <w:b/>
                <w:sz w:val="20"/>
                <w:szCs w:val="20"/>
                <w:u w:val="single"/>
                <w:lang w:eastAsia="ar-SA"/>
              </w:rPr>
              <w:t>ZONA  CENTRAL</w:t>
            </w:r>
            <w:proofErr w:type="gramEnd"/>
          </w:p>
        </w:tc>
      </w:tr>
      <w:tr w:rsidR="0026177D" w:rsidRPr="00DA1610" w14:paraId="52C6F168" w14:textId="77777777" w:rsidTr="0026177D">
        <w:trPr>
          <w:trHeight w:val="312"/>
        </w:trPr>
        <w:tc>
          <w:tcPr>
            <w:tcW w:w="1276" w:type="dxa"/>
            <w:gridSpan w:val="2"/>
            <w:vMerge w:val="restart"/>
            <w:tcBorders>
              <w:top w:val="nil"/>
              <w:left w:val="single" w:sz="8" w:space="0" w:color="000000"/>
              <w:bottom w:val="single" w:sz="8" w:space="0" w:color="000000"/>
              <w:right w:val="single" w:sz="4" w:space="0" w:color="000000"/>
            </w:tcBorders>
            <w:shd w:val="clear" w:color="auto" w:fill="auto"/>
            <w:vAlign w:val="center"/>
            <w:hideMark/>
          </w:tcPr>
          <w:p w14:paraId="67C41D17" w14:textId="77777777" w:rsidR="0026177D" w:rsidRPr="00DA1610" w:rsidRDefault="0026177D" w:rsidP="0026177D">
            <w:pPr>
              <w:jc w:val="center"/>
              <w:rPr>
                <w:b/>
                <w:bCs/>
                <w:sz w:val="20"/>
                <w:szCs w:val="20"/>
                <w:lang w:eastAsia="es-SV"/>
              </w:rPr>
            </w:pPr>
            <w:r w:rsidRPr="00DA1610">
              <w:rPr>
                <w:b/>
                <w:bCs/>
                <w:sz w:val="20"/>
                <w:szCs w:val="20"/>
                <w:lang w:eastAsia="es-SV"/>
              </w:rPr>
              <w:t>TIPO</w:t>
            </w:r>
            <w:r w:rsidRPr="00DA1610">
              <w:rPr>
                <w:b/>
                <w:bCs/>
                <w:sz w:val="20"/>
                <w:szCs w:val="20"/>
                <w:lang w:eastAsia="es-SV"/>
              </w:rPr>
              <w:br/>
              <w:t>GESTION</w:t>
            </w:r>
          </w:p>
        </w:tc>
        <w:tc>
          <w:tcPr>
            <w:tcW w:w="1276" w:type="dxa"/>
            <w:gridSpan w:val="2"/>
            <w:vMerge w:val="restart"/>
            <w:tcBorders>
              <w:top w:val="nil"/>
              <w:left w:val="single" w:sz="4" w:space="0" w:color="000000"/>
              <w:bottom w:val="single" w:sz="8" w:space="0" w:color="000000"/>
              <w:right w:val="single" w:sz="4" w:space="0" w:color="000000"/>
            </w:tcBorders>
            <w:shd w:val="clear" w:color="auto" w:fill="auto"/>
            <w:vAlign w:val="center"/>
            <w:hideMark/>
          </w:tcPr>
          <w:p w14:paraId="699CE946" w14:textId="77777777" w:rsidR="0026177D" w:rsidRPr="00DA1610" w:rsidRDefault="0026177D" w:rsidP="0026177D">
            <w:pPr>
              <w:jc w:val="center"/>
              <w:rPr>
                <w:b/>
                <w:bCs/>
                <w:sz w:val="20"/>
                <w:szCs w:val="20"/>
                <w:lang w:eastAsia="es-SV"/>
              </w:rPr>
            </w:pPr>
            <w:r w:rsidRPr="00DA1610">
              <w:rPr>
                <w:b/>
                <w:bCs/>
                <w:sz w:val="20"/>
                <w:szCs w:val="20"/>
                <w:lang w:eastAsia="es-SV"/>
              </w:rPr>
              <w:t>RANGO</w:t>
            </w:r>
            <w:r w:rsidRPr="00DA1610">
              <w:rPr>
                <w:b/>
                <w:bCs/>
                <w:sz w:val="20"/>
                <w:szCs w:val="20"/>
                <w:lang w:eastAsia="es-SV"/>
              </w:rPr>
              <w:br/>
              <w:t>DE DIAS MORA (AL INICIO DE</w:t>
            </w:r>
            <w:r w:rsidRPr="00DA1610">
              <w:rPr>
                <w:b/>
                <w:bCs/>
                <w:sz w:val="20"/>
                <w:szCs w:val="20"/>
                <w:lang w:eastAsia="es-SV"/>
              </w:rPr>
              <w:br/>
              <w:t>CADA MES)</w:t>
            </w:r>
          </w:p>
        </w:tc>
        <w:tc>
          <w:tcPr>
            <w:tcW w:w="2977" w:type="dxa"/>
            <w:gridSpan w:val="4"/>
            <w:tcBorders>
              <w:top w:val="single" w:sz="8" w:space="0" w:color="000000"/>
              <w:left w:val="nil"/>
              <w:bottom w:val="single" w:sz="4" w:space="0" w:color="000000"/>
              <w:right w:val="single" w:sz="4" w:space="0" w:color="000000"/>
            </w:tcBorders>
            <w:shd w:val="clear" w:color="auto" w:fill="auto"/>
            <w:vAlign w:val="center"/>
            <w:hideMark/>
          </w:tcPr>
          <w:p w14:paraId="43AE0E2D"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QUE PODRÁ OFERTAR</w:t>
            </w:r>
          </w:p>
        </w:tc>
        <w:tc>
          <w:tcPr>
            <w:tcW w:w="1842" w:type="dxa"/>
            <w:gridSpan w:val="3"/>
            <w:tcBorders>
              <w:top w:val="single" w:sz="8" w:space="0" w:color="000000"/>
              <w:left w:val="nil"/>
              <w:bottom w:val="single" w:sz="4" w:space="0" w:color="000000"/>
              <w:right w:val="single" w:sz="4" w:space="0" w:color="000000"/>
            </w:tcBorders>
            <w:shd w:val="clear" w:color="auto" w:fill="auto"/>
            <w:vAlign w:val="center"/>
            <w:hideMark/>
          </w:tcPr>
          <w:p w14:paraId="0762B5D5"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70E66BEA" w14:textId="77777777" w:rsidR="0026177D" w:rsidRPr="00DA1610" w:rsidRDefault="0026177D" w:rsidP="0026177D">
            <w:pPr>
              <w:jc w:val="center"/>
              <w:rPr>
                <w:b/>
                <w:bCs/>
                <w:sz w:val="20"/>
                <w:szCs w:val="20"/>
                <w:lang w:eastAsia="es-SV"/>
              </w:rPr>
            </w:pPr>
            <w:r w:rsidRPr="00DA1610">
              <w:rPr>
                <w:b/>
                <w:bCs/>
                <w:sz w:val="20"/>
                <w:szCs w:val="20"/>
                <w:lang w:eastAsia="es-SV"/>
              </w:rPr>
              <w:t>MONTO SUJETO DE COMISIÓN</w:t>
            </w:r>
          </w:p>
        </w:tc>
      </w:tr>
      <w:tr w:rsidR="0026177D" w:rsidRPr="00DA1610" w14:paraId="0ECD5C73" w14:textId="77777777" w:rsidTr="0026177D">
        <w:trPr>
          <w:trHeight w:val="465"/>
        </w:trPr>
        <w:tc>
          <w:tcPr>
            <w:tcW w:w="1276" w:type="dxa"/>
            <w:gridSpan w:val="2"/>
            <w:vMerge/>
            <w:tcBorders>
              <w:top w:val="nil"/>
              <w:left w:val="single" w:sz="8" w:space="0" w:color="000000"/>
              <w:bottom w:val="single" w:sz="8" w:space="0" w:color="000000"/>
              <w:right w:val="single" w:sz="4" w:space="0" w:color="000000"/>
            </w:tcBorders>
            <w:vAlign w:val="center"/>
            <w:hideMark/>
          </w:tcPr>
          <w:p w14:paraId="3528174C" w14:textId="77777777" w:rsidR="0026177D" w:rsidRPr="00DA1610" w:rsidRDefault="0026177D" w:rsidP="0026177D">
            <w:pPr>
              <w:rPr>
                <w:b/>
                <w:bCs/>
                <w:sz w:val="20"/>
                <w:szCs w:val="20"/>
                <w:lang w:eastAsia="es-SV"/>
              </w:rPr>
            </w:pPr>
          </w:p>
        </w:tc>
        <w:tc>
          <w:tcPr>
            <w:tcW w:w="1276" w:type="dxa"/>
            <w:gridSpan w:val="2"/>
            <w:vMerge/>
            <w:tcBorders>
              <w:top w:val="nil"/>
              <w:left w:val="single" w:sz="4" w:space="0" w:color="000000"/>
              <w:bottom w:val="single" w:sz="8" w:space="0" w:color="000000"/>
              <w:right w:val="single" w:sz="4" w:space="0" w:color="000000"/>
            </w:tcBorders>
            <w:vAlign w:val="center"/>
            <w:hideMark/>
          </w:tcPr>
          <w:p w14:paraId="5E128364" w14:textId="77777777" w:rsidR="0026177D" w:rsidRPr="00DA1610" w:rsidRDefault="0026177D" w:rsidP="0026177D">
            <w:pPr>
              <w:rPr>
                <w:b/>
                <w:bCs/>
                <w:sz w:val="20"/>
                <w:szCs w:val="20"/>
                <w:lang w:eastAsia="es-SV"/>
              </w:rPr>
            </w:pPr>
          </w:p>
        </w:tc>
        <w:tc>
          <w:tcPr>
            <w:tcW w:w="1559" w:type="dxa"/>
            <w:gridSpan w:val="2"/>
            <w:tcBorders>
              <w:top w:val="nil"/>
              <w:left w:val="nil"/>
              <w:bottom w:val="single" w:sz="8" w:space="0" w:color="000000"/>
              <w:right w:val="single" w:sz="4" w:space="0" w:color="000000"/>
            </w:tcBorders>
            <w:shd w:val="clear" w:color="auto" w:fill="auto"/>
            <w:vAlign w:val="center"/>
            <w:hideMark/>
          </w:tcPr>
          <w:p w14:paraId="074789CB" w14:textId="77777777" w:rsidR="0026177D" w:rsidRPr="00DA1610" w:rsidRDefault="0026177D" w:rsidP="0026177D">
            <w:pPr>
              <w:jc w:val="center"/>
              <w:rPr>
                <w:b/>
                <w:bCs/>
                <w:sz w:val="20"/>
                <w:szCs w:val="20"/>
                <w:lang w:eastAsia="es-SV"/>
              </w:rPr>
            </w:pPr>
            <w:r w:rsidRPr="00DA1610">
              <w:rPr>
                <w:b/>
                <w:bCs/>
                <w:sz w:val="20"/>
                <w:szCs w:val="20"/>
                <w:lang w:eastAsia="es-SV"/>
              </w:rPr>
              <w:t>RECUPERACIONES EN EFECTIVO</w:t>
            </w:r>
          </w:p>
        </w:tc>
        <w:tc>
          <w:tcPr>
            <w:tcW w:w="1418" w:type="dxa"/>
            <w:gridSpan w:val="2"/>
            <w:tcBorders>
              <w:top w:val="nil"/>
              <w:left w:val="nil"/>
              <w:bottom w:val="single" w:sz="8" w:space="0" w:color="000000"/>
              <w:right w:val="single" w:sz="4" w:space="0" w:color="000000"/>
            </w:tcBorders>
            <w:shd w:val="clear" w:color="auto" w:fill="auto"/>
            <w:vAlign w:val="center"/>
            <w:hideMark/>
          </w:tcPr>
          <w:p w14:paraId="5E7DEAE4" w14:textId="77777777" w:rsidR="0026177D" w:rsidRPr="00DA1610" w:rsidRDefault="0026177D" w:rsidP="0026177D">
            <w:pPr>
              <w:jc w:val="center"/>
              <w:rPr>
                <w:b/>
                <w:bCs/>
                <w:sz w:val="20"/>
                <w:szCs w:val="20"/>
                <w:lang w:eastAsia="es-SV"/>
              </w:rPr>
            </w:pPr>
            <w:r w:rsidRPr="00DA1610">
              <w:rPr>
                <w:b/>
                <w:bCs/>
                <w:sz w:val="20"/>
                <w:szCs w:val="20"/>
                <w:lang w:eastAsia="es-SV"/>
              </w:rPr>
              <w:t>*OTRAS FORMAS DE</w:t>
            </w:r>
            <w:r w:rsidRPr="00DA1610">
              <w:rPr>
                <w:b/>
                <w:bCs/>
                <w:sz w:val="20"/>
                <w:szCs w:val="20"/>
                <w:lang w:eastAsia="es-SV"/>
              </w:rPr>
              <w:br/>
              <w:t>RECUPERACION</w:t>
            </w:r>
          </w:p>
        </w:tc>
        <w:tc>
          <w:tcPr>
            <w:tcW w:w="708" w:type="dxa"/>
            <w:gridSpan w:val="2"/>
            <w:tcBorders>
              <w:top w:val="nil"/>
              <w:left w:val="nil"/>
              <w:bottom w:val="single" w:sz="8" w:space="0" w:color="000000"/>
              <w:right w:val="single" w:sz="4" w:space="0" w:color="000000"/>
            </w:tcBorders>
            <w:shd w:val="clear" w:color="auto" w:fill="auto"/>
            <w:vAlign w:val="center"/>
            <w:hideMark/>
          </w:tcPr>
          <w:p w14:paraId="1FA904DF" w14:textId="77777777" w:rsidR="0026177D" w:rsidRPr="00DA1610" w:rsidRDefault="0026177D" w:rsidP="0026177D">
            <w:pPr>
              <w:jc w:val="center"/>
              <w:rPr>
                <w:b/>
                <w:bCs/>
                <w:sz w:val="20"/>
                <w:szCs w:val="20"/>
                <w:lang w:eastAsia="es-SV"/>
              </w:rPr>
            </w:pPr>
            <w:r w:rsidRPr="00DA1610">
              <w:rPr>
                <w:b/>
                <w:bCs/>
                <w:sz w:val="20"/>
                <w:szCs w:val="20"/>
                <w:lang w:eastAsia="es-SV"/>
              </w:rPr>
              <w:t xml:space="preserve">RECUPERACIONES EN </w:t>
            </w:r>
          </w:p>
          <w:p w14:paraId="322CA2E6" w14:textId="77777777" w:rsidR="0026177D" w:rsidRPr="00DA1610" w:rsidRDefault="0026177D" w:rsidP="0026177D">
            <w:pPr>
              <w:jc w:val="center"/>
              <w:rPr>
                <w:b/>
                <w:bCs/>
                <w:sz w:val="20"/>
                <w:szCs w:val="20"/>
                <w:lang w:eastAsia="es-SV"/>
              </w:rPr>
            </w:pPr>
            <w:r w:rsidRPr="00DA1610">
              <w:rPr>
                <w:b/>
                <w:bCs/>
                <w:sz w:val="20"/>
                <w:szCs w:val="20"/>
                <w:lang w:eastAsia="es-SV"/>
              </w:rPr>
              <w:t>EFECTIVO</w:t>
            </w:r>
          </w:p>
        </w:tc>
        <w:tc>
          <w:tcPr>
            <w:tcW w:w="1134" w:type="dxa"/>
            <w:tcBorders>
              <w:top w:val="nil"/>
              <w:left w:val="nil"/>
              <w:bottom w:val="single" w:sz="8" w:space="0" w:color="000000"/>
              <w:right w:val="single" w:sz="4" w:space="0" w:color="000000"/>
            </w:tcBorders>
            <w:shd w:val="clear" w:color="auto" w:fill="auto"/>
            <w:vAlign w:val="center"/>
            <w:hideMark/>
          </w:tcPr>
          <w:p w14:paraId="75721AC2" w14:textId="77777777" w:rsidR="0026177D" w:rsidRPr="00DA1610" w:rsidRDefault="0026177D" w:rsidP="0026177D">
            <w:pPr>
              <w:jc w:val="center"/>
              <w:rPr>
                <w:b/>
                <w:bCs/>
                <w:sz w:val="20"/>
                <w:szCs w:val="20"/>
                <w:lang w:eastAsia="es-SV"/>
              </w:rPr>
            </w:pPr>
            <w:r w:rsidRPr="00DA1610">
              <w:rPr>
                <w:b/>
                <w:bCs/>
                <w:sz w:val="20"/>
                <w:szCs w:val="20"/>
                <w:lang w:eastAsia="es-SV"/>
              </w:rPr>
              <w:t>*OTRAS FORMAS DE</w:t>
            </w:r>
            <w:r w:rsidRPr="00DA1610">
              <w:rPr>
                <w:b/>
                <w:bCs/>
                <w:sz w:val="20"/>
                <w:szCs w:val="20"/>
                <w:lang w:eastAsia="es-SV"/>
              </w:rPr>
              <w:br/>
              <w:t>RECUPERACION</w:t>
            </w:r>
          </w:p>
        </w:tc>
        <w:tc>
          <w:tcPr>
            <w:tcW w:w="1134" w:type="dxa"/>
            <w:vMerge/>
            <w:tcBorders>
              <w:top w:val="nil"/>
              <w:left w:val="single" w:sz="4" w:space="0" w:color="000000"/>
              <w:bottom w:val="single" w:sz="8" w:space="0" w:color="000000"/>
              <w:right w:val="single" w:sz="8" w:space="0" w:color="000000"/>
            </w:tcBorders>
            <w:vAlign w:val="center"/>
            <w:hideMark/>
          </w:tcPr>
          <w:p w14:paraId="35797013" w14:textId="77777777" w:rsidR="0026177D" w:rsidRPr="00DA1610" w:rsidRDefault="0026177D" w:rsidP="0026177D">
            <w:pPr>
              <w:rPr>
                <w:b/>
                <w:bCs/>
                <w:sz w:val="20"/>
                <w:szCs w:val="20"/>
                <w:lang w:eastAsia="es-SV"/>
              </w:rPr>
            </w:pPr>
          </w:p>
        </w:tc>
      </w:tr>
      <w:tr w:rsidR="0026177D" w:rsidRPr="00DA1610" w14:paraId="4B3A3D94" w14:textId="77777777" w:rsidTr="0026177D">
        <w:trPr>
          <w:trHeight w:val="450"/>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77606F8E" w14:textId="77777777" w:rsidR="0026177D" w:rsidRPr="00DA1610" w:rsidRDefault="0026177D" w:rsidP="0026177D">
            <w:pPr>
              <w:jc w:val="center"/>
              <w:rPr>
                <w:sz w:val="20"/>
                <w:szCs w:val="20"/>
                <w:lang w:eastAsia="es-SV"/>
              </w:rPr>
            </w:pPr>
            <w:r w:rsidRPr="00DA1610">
              <w:rPr>
                <w:sz w:val="20"/>
                <w:szCs w:val="20"/>
                <w:lang w:eastAsia="es-SV"/>
              </w:rPr>
              <w:t>Preventiva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49A49B3D" w14:textId="77777777" w:rsidR="0026177D" w:rsidRPr="00DA1610" w:rsidRDefault="0026177D" w:rsidP="0026177D">
            <w:pPr>
              <w:jc w:val="center"/>
              <w:rPr>
                <w:sz w:val="20"/>
                <w:szCs w:val="20"/>
                <w:lang w:eastAsia="es-SV"/>
              </w:rPr>
            </w:pPr>
            <w:r w:rsidRPr="00DA1610">
              <w:rPr>
                <w:sz w:val="20"/>
                <w:szCs w:val="20"/>
                <w:lang w:eastAsia="es-SV"/>
              </w:rPr>
              <w:t>De 0 Hasta 7</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4AE4485A" w14:textId="77777777" w:rsidR="0026177D" w:rsidRPr="00DA1610" w:rsidRDefault="0026177D" w:rsidP="0026177D">
            <w:pPr>
              <w:jc w:val="center"/>
              <w:rPr>
                <w:sz w:val="20"/>
                <w:szCs w:val="20"/>
                <w:lang w:eastAsia="es-SV"/>
              </w:rPr>
            </w:pPr>
            <w:r w:rsidRPr="00DA1610">
              <w:rPr>
                <w:sz w:val="20"/>
                <w:szCs w:val="20"/>
                <w:lang w:eastAsia="es-SV"/>
              </w:rPr>
              <w:t>De 1.25% a 2.00%</w:t>
            </w:r>
          </w:p>
          <w:p w14:paraId="32B892B1" w14:textId="77777777" w:rsidR="0026177D" w:rsidRPr="00DA1610" w:rsidRDefault="0026177D" w:rsidP="0026177D">
            <w:pPr>
              <w:jc w:val="center"/>
              <w:rPr>
                <w:sz w:val="20"/>
                <w:szCs w:val="20"/>
                <w:lang w:eastAsia="es-SV"/>
              </w:rPr>
            </w:pPr>
          </w:p>
          <w:p w14:paraId="6DE05CA6" w14:textId="77777777" w:rsidR="0026177D" w:rsidRPr="00DA1610" w:rsidRDefault="0026177D" w:rsidP="0026177D">
            <w:pPr>
              <w:jc w:val="cente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534F5007" w14:textId="77777777" w:rsidR="0026177D" w:rsidRPr="00DA1610" w:rsidRDefault="0026177D" w:rsidP="0026177D">
            <w:pPr>
              <w:jc w:val="center"/>
              <w:rPr>
                <w:sz w:val="20"/>
                <w:szCs w:val="20"/>
                <w:lang w:eastAsia="es-SV"/>
              </w:rPr>
            </w:pPr>
            <w:r w:rsidRPr="00DA1610">
              <w:rPr>
                <w:sz w:val="20"/>
                <w:szCs w:val="20"/>
                <w:lang w:eastAsia="es-SV"/>
              </w:rPr>
              <w:t>n/a</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24BE02F9"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2884C98C"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tcBorders>
              <w:top w:val="nil"/>
              <w:left w:val="nil"/>
              <w:bottom w:val="single" w:sz="4" w:space="0" w:color="000000"/>
              <w:right w:val="single" w:sz="8" w:space="0" w:color="000000"/>
            </w:tcBorders>
            <w:shd w:val="clear" w:color="auto" w:fill="auto"/>
            <w:vAlign w:val="center"/>
            <w:hideMark/>
          </w:tcPr>
          <w:p w14:paraId="0934D774" w14:textId="77777777" w:rsidR="0026177D" w:rsidRPr="00DA1610" w:rsidRDefault="0026177D" w:rsidP="0026177D">
            <w:pPr>
              <w:jc w:val="center"/>
              <w:rPr>
                <w:sz w:val="20"/>
                <w:szCs w:val="20"/>
                <w:lang w:eastAsia="es-SV"/>
              </w:rPr>
            </w:pPr>
            <w:r w:rsidRPr="00DA1610">
              <w:rPr>
                <w:sz w:val="20"/>
                <w:szCs w:val="20"/>
                <w:lang w:eastAsia="es-SV"/>
              </w:rPr>
              <w:t>Como máximo el valor de la cuota mensual del préstamo</w:t>
            </w:r>
          </w:p>
        </w:tc>
      </w:tr>
      <w:tr w:rsidR="0026177D" w:rsidRPr="00DA1610" w14:paraId="412A5BB4" w14:textId="77777777" w:rsidTr="0026177D">
        <w:trPr>
          <w:trHeight w:val="300"/>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145938B3" w14:textId="77777777" w:rsidR="0026177D" w:rsidRPr="00DA1610" w:rsidRDefault="0026177D" w:rsidP="0026177D">
            <w:pPr>
              <w:jc w:val="center"/>
              <w:rPr>
                <w:sz w:val="20"/>
                <w:szCs w:val="20"/>
                <w:lang w:eastAsia="es-SV"/>
              </w:rPr>
            </w:pPr>
            <w:r w:rsidRPr="00DA1610">
              <w:rPr>
                <w:sz w:val="20"/>
                <w:szCs w:val="20"/>
                <w:lang w:eastAsia="es-SV"/>
              </w:rPr>
              <w:t>Correctiva mora temprana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3DE0EE04" w14:textId="77777777" w:rsidR="0026177D" w:rsidRPr="00DA1610" w:rsidRDefault="0026177D" w:rsidP="0026177D">
            <w:pPr>
              <w:jc w:val="center"/>
              <w:rPr>
                <w:sz w:val="20"/>
                <w:szCs w:val="20"/>
                <w:lang w:eastAsia="es-SV"/>
              </w:rPr>
            </w:pPr>
            <w:r w:rsidRPr="00DA1610">
              <w:rPr>
                <w:sz w:val="20"/>
                <w:szCs w:val="20"/>
                <w:lang w:eastAsia="es-SV"/>
              </w:rPr>
              <w:t>De 8 Hasta 120</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7917D1C3" w14:textId="77777777" w:rsidR="0026177D" w:rsidRPr="00DA1610" w:rsidRDefault="0026177D" w:rsidP="0026177D">
            <w:pPr>
              <w:jc w:val="center"/>
              <w:rPr>
                <w:sz w:val="20"/>
                <w:szCs w:val="20"/>
                <w:lang w:eastAsia="es-SV"/>
              </w:rPr>
            </w:pPr>
            <w:r w:rsidRPr="00DA1610">
              <w:rPr>
                <w:sz w:val="20"/>
                <w:szCs w:val="20"/>
                <w:lang w:eastAsia="es-SV"/>
              </w:rPr>
              <w:t>De 2.00% a 5.00%</w:t>
            </w:r>
          </w:p>
          <w:p w14:paraId="21D71C87" w14:textId="77777777" w:rsidR="0026177D" w:rsidRPr="00DA1610" w:rsidRDefault="0026177D" w:rsidP="0026177D">
            <w:pPr>
              <w:jc w:val="center"/>
              <w:rPr>
                <w:sz w:val="20"/>
                <w:szCs w:val="20"/>
                <w:lang w:eastAsia="es-SV"/>
              </w:rPr>
            </w:pPr>
          </w:p>
          <w:p w14:paraId="546E3617" w14:textId="77777777" w:rsidR="0026177D" w:rsidRPr="00DA1610" w:rsidRDefault="0026177D" w:rsidP="0026177D">
            <w:pPr>
              <w:jc w:val="cente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231E0266" w14:textId="77777777" w:rsidR="0026177D" w:rsidRPr="00DA1610" w:rsidRDefault="0026177D" w:rsidP="0026177D">
            <w:pPr>
              <w:jc w:val="center"/>
              <w:rPr>
                <w:sz w:val="20"/>
                <w:szCs w:val="20"/>
                <w:lang w:eastAsia="es-SV"/>
              </w:rPr>
            </w:pPr>
            <w:r w:rsidRPr="00DA1610">
              <w:rPr>
                <w:sz w:val="20"/>
                <w:szCs w:val="20"/>
                <w:lang w:eastAsia="es-SV"/>
              </w:rPr>
              <w:t>n/a</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514EC810"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565DF2D1"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6D391011" w14:textId="77777777" w:rsidR="0026177D" w:rsidRPr="00DA1610" w:rsidRDefault="0026177D" w:rsidP="0026177D">
            <w:pPr>
              <w:jc w:val="center"/>
              <w:rPr>
                <w:sz w:val="20"/>
                <w:szCs w:val="20"/>
                <w:lang w:eastAsia="es-SV"/>
              </w:rPr>
            </w:pPr>
            <w:r w:rsidRPr="00DA1610">
              <w:rPr>
                <w:sz w:val="20"/>
                <w:szCs w:val="20"/>
                <w:lang w:eastAsia="es-SV"/>
              </w:rPr>
              <w:t>Monto en mora recuperado</w:t>
            </w:r>
          </w:p>
        </w:tc>
      </w:tr>
      <w:tr w:rsidR="0026177D" w:rsidRPr="00DA1610" w14:paraId="71E3B34C" w14:textId="77777777" w:rsidTr="0026177D">
        <w:trPr>
          <w:trHeight w:val="300"/>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110CE83A" w14:textId="77777777" w:rsidR="0026177D" w:rsidRPr="00DA1610" w:rsidRDefault="0026177D" w:rsidP="0026177D">
            <w:pPr>
              <w:jc w:val="center"/>
              <w:rPr>
                <w:sz w:val="20"/>
                <w:szCs w:val="20"/>
                <w:lang w:eastAsia="es-SV"/>
              </w:rPr>
            </w:pPr>
            <w:r w:rsidRPr="00DA1610">
              <w:rPr>
                <w:sz w:val="20"/>
                <w:szCs w:val="20"/>
                <w:lang w:eastAsia="es-SV"/>
              </w:rPr>
              <w:t>Correctiva mora tardía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3735B8C3" w14:textId="77777777" w:rsidR="0026177D" w:rsidRPr="00DA1610" w:rsidRDefault="0026177D" w:rsidP="0026177D">
            <w:pPr>
              <w:jc w:val="center"/>
              <w:rPr>
                <w:sz w:val="20"/>
                <w:szCs w:val="20"/>
                <w:lang w:eastAsia="es-SV"/>
              </w:rPr>
            </w:pPr>
            <w:r w:rsidRPr="00DA1610">
              <w:rPr>
                <w:sz w:val="20"/>
                <w:szCs w:val="20"/>
                <w:lang w:eastAsia="es-SV"/>
              </w:rPr>
              <w:t>De 121 Hasta 365</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22FDD374" w14:textId="77777777" w:rsidR="0026177D" w:rsidRPr="00DA1610" w:rsidRDefault="0026177D" w:rsidP="0026177D">
            <w:pPr>
              <w:jc w:val="center"/>
              <w:rPr>
                <w:sz w:val="20"/>
                <w:szCs w:val="20"/>
                <w:lang w:eastAsia="es-SV"/>
              </w:rPr>
            </w:pPr>
            <w:r w:rsidRPr="00DA1610">
              <w:rPr>
                <w:sz w:val="20"/>
                <w:szCs w:val="20"/>
                <w:lang w:eastAsia="es-SV"/>
              </w:rPr>
              <w:t>De 5.00% a 10.00%</w:t>
            </w:r>
          </w:p>
          <w:p w14:paraId="7EA5CEF8" w14:textId="77777777" w:rsidR="0026177D" w:rsidRPr="00DA1610" w:rsidRDefault="0026177D" w:rsidP="0026177D">
            <w:pPr>
              <w:jc w:val="cente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3A020B63" w14:textId="77777777" w:rsidR="0026177D" w:rsidRPr="00DA1610" w:rsidRDefault="0026177D" w:rsidP="0026177D">
            <w:pPr>
              <w:jc w:val="center"/>
              <w:rPr>
                <w:sz w:val="20"/>
                <w:szCs w:val="20"/>
                <w:lang w:eastAsia="es-SV"/>
              </w:rPr>
            </w:pPr>
            <w:r w:rsidRPr="00DA1610">
              <w:rPr>
                <w:sz w:val="20"/>
                <w:szCs w:val="20"/>
                <w:lang w:eastAsia="es-SV"/>
              </w:rPr>
              <w:t>De 4.00% a 8.00%</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7B7BA236"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510AFC3C"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2D7B6523" w14:textId="77777777" w:rsidR="0026177D" w:rsidRPr="00DA1610" w:rsidRDefault="0026177D" w:rsidP="0026177D">
            <w:pPr>
              <w:rPr>
                <w:sz w:val="20"/>
                <w:szCs w:val="20"/>
                <w:lang w:eastAsia="es-SV"/>
              </w:rPr>
            </w:pPr>
          </w:p>
        </w:tc>
      </w:tr>
      <w:tr w:rsidR="0026177D" w:rsidRPr="00DA1610" w14:paraId="4E2A0FD9" w14:textId="77777777" w:rsidTr="0026177D">
        <w:trPr>
          <w:trHeight w:val="495"/>
        </w:trPr>
        <w:tc>
          <w:tcPr>
            <w:tcW w:w="1276" w:type="dxa"/>
            <w:gridSpan w:val="2"/>
            <w:tcBorders>
              <w:top w:val="nil"/>
              <w:left w:val="single" w:sz="8" w:space="0" w:color="000000"/>
              <w:bottom w:val="single" w:sz="4" w:space="0" w:color="000000"/>
              <w:right w:val="single" w:sz="4" w:space="0" w:color="000000"/>
            </w:tcBorders>
            <w:shd w:val="clear" w:color="auto" w:fill="auto"/>
            <w:vAlign w:val="center"/>
            <w:hideMark/>
          </w:tcPr>
          <w:p w14:paraId="476264AB" w14:textId="77777777" w:rsidR="0026177D" w:rsidRPr="00DA1610" w:rsidRDefault="0026177D" w:rsidP="0026177D">
            <w:pPr>
              <w:jc w:val="center"/>
              <w:rPr>
                <w:sz w:val="20"/>
                <w:szCs w:val="20"/>
                <w:lang w:eastAsia="es-SV"/>
              </w:rPr>
            </w:pPr>
            <w:r w:rsidRPr="00DA1610">
              <w:rPr>
                <w:sz w:val="20"/>
                <w:szCs w:val="20"/>
                <w:lang w:eastAsia="es-SV"/>
              </w:rPr>
              <w:t>Correctiva mora critica</w:t>
            </w:r>
          </w:p>
        </w:tc>
        <w:tc>
          <w:tcPr>
            <w:tcW w:w="1276" w:type="dxa"/>
            <w:gridSpan w:val="2"/>
            <w:tcBorders>
              <w:top w:val="nil"/>
              <w:left w:val="nil"/>
              <w:bottom w:val="single" w:sz="4" w:space="0" w:color="000000"/>
              <w:right w:val="single" w:sz="4" w:space="0" w:color="000000"/>
            </w:tcBorders>
            <w:shd w:val="clear" w:color="auto" w:fill="auto"/>
            <w:vAlign w:val="center"/>
            <w:hideMark/>
          </w:tcPr>
          <w:p w14:paraId="24BCC9EA" w14:textId="77777777" w:rsidR="0026177D" w:rsidRPr="00DA1610" w:rsidRDefault="0026177D" w:rsidP="0026177D">
            <w:pPr>
              <w:jc w:val="center"/>
              <w:rPr>
                <w:sz w:val="20"/>
                <w:szCs w:val="20"/>
                <w:lang w:eastAsia="es-SV"/>
              </w:rPr>
            </w:pPr>
            <w:r w:rsidRPr="00DA1610">
              <w:rPr>
                <w:sz w:val="20"/>
                <w:szCs w:val="20"/>
                <w:lang w:eastAsia="es-SV"/>
              </w:rPr>
              <w:t>Más de 365</w:t>
            </w:r>
          </w:p>
        </w:tc>
        <w:tc>
          <w:tcPr>
            <w:tcW w:w="1559" w:type="dxa"/>
            <w:gridSpan w:val="2"/>
            <w:tcBorders>
              <w:top w:val="nil"/>
              <w:left w:val="nil"/>
              <w:bottom w:val="single" w:sz="4" w:space="0" w:color="000000"/>
              <w:right w:val="single" w:sz="4" w:space="0" w:color="000000"/>
            </w:tcBorders>
            <w:shd w:val="clear" w:color="auto" w:fill="auto"/>
            <w:vAlign w:val="center"/>
            <w:hideMark/>
          </w:tcPr>
          <w:p w14:paraId="799AEF05" w14:textId="77777777" w:rsidR="0026177D" w:rsidRPr="00DA1610" w:rsidRDefault="0026177D" w:rsidP="0026177D">
            <w:pPr>
              <w:jc w:val="center"/>
              <w:rPr>
                <w:sz w:val="20"/>
                <w:szCs w:val="20"/>
                <w:lang w:eastAsia="es-SV"/>
              </w:rPr>
            </w:pPr>
          </w:p>
          <w:p w14:paraId="47D08AED" w14:textId="77777777" w:rsidR="0026177D" w:rsidRPr="00DA1610" w:rsidRDefault="0026177D" w:rsidP="0026177D">
            <w:pPr>
              <w:jc w:val="center"/>
              <w:rPr>
                <w:sz w:val="20"/>
                <w:szCs w:val="20"/>
                <w:lang w:eastAsia="es-SV"/>
              </w:rPr>
            </w:pPr>
            <w:r w:rsidRPr="00DA1610">
              <w:rPr>
                <w:sz w:val="20"/>
                <w:szCs w:val="20"/>
                <w:lang w:eastAsia="es-SV"/>
              </w:rPr>
              <w:t>De 7.00% a 15.00%</w:t>
            </w:r>
          </w:p>
          <w:p w14:paraId="266E8688" w14:textId="77777777" w:rsidR="0026177D" w:rsidRPr="00DA1610" w:rsidRDefault="0026177D" w:rsidP="0026177D">
            <w:pPr>
              <w:rPr>
                <w:sz w:val="20"/>
                <w:szCs w:val="20"/>
                <w:lang w:eastAsia="es-SV"/>
              </w:rPr>
            </w:pPr>
          </w:p>
        </w:tc>
        <w:tc>
          <w:tcPr>
            <w:tcW w:w="1418" w:type="dxa"/>
            <w:gridSpan w:val="2"/>
            <w:tcBorders>
              <w:top w:val="nil"/>
              <w:left w:val="nil"/>
              <w:bottom w:val="single" w:sz="4" w:space="0" w:color="000000"/>
              <w:right w:val="single" w:sz="4" w:space="0" w:color="000000"/>
            </w:tcBorders>
            <w:shd w:val="clear" w:color="auto" w:fill="auto"/>
            <w:vAlign w:val="center"/>
            <w:hideMark/>
          </w:tcPr>
          <w:p w14:paraId="792BE07A" w14:textId="77777777" w:rsidR="0026177D" w:rsidRPr="00DA1610" w:rsidRDefault="0026177D" w:rsidP="0026177D">
            <w:pPr>
              <w:jc w:val="center"/>
              <w:rPr>
                <w:sz w:val="20"/>
                <w:szCs w:val="20"/>
                <w:lang w:eastAsia="es-SV"/>
              </w:rPr>
            </w:pPr>
            <w:r w:rsidRPr="00DA1610">
              <w:rPr>
                <w:sz w:val="20"/>
                <w:szCs w:val="20"/>
                <w:lang w:eastAsia="es-SV"/>
              </w:rPr>
              <w:t>De 5.00% a 12.00%</w:t>
            </w:r>
          </w:p>
        </w:tc>
        <w:tc>
          <w:tcPr>
            <w:tcW w:w="708" w:type="dxa"/>
            <w:gridSpan w:val="2"/>
            <w:tcBorders>
              <w:top w:val="nil"/>
              <w:left w:val="nil"/>
              <w:bottom w:val="single" w:sz="4" w:space="0" w:color="000000"/>
              <w:right w:val="single" w:sz="4" w:space="0" w:color="000000"/>
            </w:tcBorders>
            <w:shd w:val="clear" w:color="auto" w:fill="auto"/>
            <w:vAlign w:val="center"/>
            <w:hideMark/>
          </w:tcPr>
          <w:p w14:paraId="234F96B1"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3F54CD35"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335139FB" w14:textId="77777777" w:rsidR="0026177D" w:rsidRPr="00DA1610" w:rsidRDefault="0026177D" w:rsidP="0026177D">
            <w:pPr>
              <w:rPr>
                <w:sz w:val="20"/>
                <w:szCs w:val="20"/>
                <w:lang w:eastAsia="es-SV"/>
              </w:rPr>
            </w:pPr>
          </w:p>
        </w:tc>
      </w:tr>
      <w:tr w:rsidR="0026177D" w:rsidRPr="00DA1610" w14:paraId="6B5A0036" w14:textId="77777777" w:rsidTr="0026177D">
        <w:trPr>
          <w:trHeight w:val="465"/>
        </w:trPr>
        <w:tc>
          <w:tcPr>
            <w:tcW w:w="1276" w:type="dxa"/>
            <w:gridSpan w:val="2"/>
            <w:tcBorders>
              <w:top w:val="nil"/>
              <w:left w:val="single" w:sz="8" w:space="0" w:color="000000"/>
              <w:bottom w:val="single" w:sz="8" w:space="0" w:color="000000"/>
              <w:right w:val="single" w:sz="4" w:space="0" w:color="000000"/>
            </w:tcBorders>
            <w:shd w:val="clear" w:color="auto" w:fill="auto"/>
            <w:vAlign w:val="center"/>
            <w:hideMark/>
          </w:tcPr>
          <w:p w14:paraId="3EAEE47A" w14:textId="77777777" w:rsidR="0026177D" w:rsidRPr="00DA1610" w:rsidRDefault="0026177D" w:rsidP="0026177D">
            <w:pPr>
              <w:jc w:val="center"/>
              <w:rPr>
                <w:sz w:val="20"/>
                <w:szCs w:val="20"/>
                <w:lang w:eastAsia="es-SV"/>
              </w:rPr>
            </w:pPr>
            <w:r w:rsidRPr="00DA1610">
              <w:rPr>
                <w:sz w:val="20"/>
                <w:szCs w:val="20"/>
                <w:lang w:eastAsia="es-SV"/>
              </w:rPr>
              <w:t>Aplicación de ahorros (cotizaciones)</w:t>
            </w:r>
          </w:p>
        </w:tc>
        <w:tc>
          <w:tcPr>
            <w:tcW w:w="1276" w:type="dxa"/>
            <w:gridSpan w:val="2"/>
            <w:tcBorders>
              <w:top w:val="nil"/>
              <w:left w:val="nil"/>
              <w:bottom w:val="single" w:sz="8" w:space="0" w:color="000000"/>
              <w:right w:val="single" w:sz="4" w:space="0" w:color="000000"/>
            </w:tcBorders>
            <w:shd w:val="clear" w:color="auto" w:fill="auto"/>
            <w:vAlign w:val="center"/>
            <w:hideMark/>
          </w:tcPr>
          <w:p w14:paraId="568004B2" w14:textId="77777777" w:rsidR="0026177D" w:rsidRPr="00DA1610" w:rsidRDefault="0026177D" w:rsidP="0026177D">
            <w:pPr>
              <w:jc w:val="center"/>
              <w:rPr>
                <w:sz w:val="20"/>
                <w:szCs w:val="20"/>
                <w:lang w:eastAsia="es-SV"/>
              </w:rPr>
            </w:pPr>
            <w:r w:rsidRPr="00DA1610">
              <w:rPr>
                <w:sz w:val="20"/>
                <w:szCs w:val="20"/>
                <w:lang w:eastAsia="es-SV"/>
              </w:rPr>
              <w:t>Más de 7</w:t>
            </w:r>
          </w:p>
        </w:tc>
        <w:tc>
          <w:tcPr>
            <w:tcW w:w="1559" w:type="dxa"/>
            <w:gridSpan w:val="2"/>
            <w:tcBorders>
              <w:top w:val="nil"/>
              <w:left w:val="nil"/>
              <w:bottom w:val="single" w:sz="8" w:space="0" w:color="000000"/>
              <w:right w:val="single" w:sz="4" w:space="0" w:color="000000"/>
            </w:tcBorders>
            <w:shd w:val="clear" w:color="auto" w:fill="auto"/>
            <w:vAlign w:val="center"/>
            <w:hideMark/>
          </w:tcPr>
          <w:p w14:paraId="0840FB7B" w14:textId="77777777" w:rsidR="0026177D" w:rsidRPr="00DA1610" w:rsidRDefault="0026177D" w:rsidP="0026177D">
            <w:pPr>
              <w:jc w:val="center"/>
              <w:rPr>
                <w:sz w:val="20"/>
                <w:szCs w:val="20"/>
                <w:lang w:eastAsia="es-SV"/>
              </w:rPr>
            </w:pPr>
            <w:r w:rsidRPr="00DA1610">
              <w:rPr>
                <w:sz w:val="20"/>
                <w:szCs w:val="20"/>
                <w:lang w:eastAsia="es-SV"/>
              </w:rPr>
              <w:t>n/a</w:t>
            </w:r>
          </w:p>
        </w:tc>
        <w:tc>
          <w:tcPr>
            <w:tcW w:w="1418" w:type="dxa"/>
            <w:gridSpan w:val="2"/>
            <w:tcBorders>
              <w:top w:val="nil"/>
              <w:left w:val="nil"/>
              <w:bottom w:val="single" w:sz="8" w:space="0" w:color="000000"/>
              <w:right w:val="single" w:sz="4" w:space="0" w:color="000000"/>
            </w:tcBorders>
            <w:shd w:val="clear" w:color="auto" w:fill="auto"/>
            <w:vAlign w:val="center"/>
            <w:hideMark/>
          </w:tcPr>
          <w:p w14:paraId="3FFC56DB" w14:textId="77777777" w:rsidR="0026177D" w:rsidRPr="00DA1610" w:rsidRDefault="0026177D" w:rsidP="0026177D">
            <w:pPr>
              <w:jc w:val="center"/>
              <w:rPr>
                <w:sz w:val="20"/>
                <w:szCs w:val="20"/>
                <w:lang w:eastAsia="es-SV"/>
              </w:rPr>
            </w:pPr>
            <w:r w:rsidRPr="00DA1610">
              <w:rPr>
                <w:sz w:val="20"/>
                <w:szCs w:val="20"/>
                <w:lang w:eastAsia="es-SV"/>
              </w:rPr>
              <w:t>De 1.00% a 2.00%</w:t>
            </w:r>
          </w:p>
        </w:tc>
        <w:tc>
          <w:tcPr>
            <w:tcW w:w="708" w:type="dxa"/>
            <w:gridSpan w:val="2"/>
            <w:tcBorders>
              <w:top w:val="nil"/>
              <w:left w:val="nil"/>
              <w:bottom w:val="single" w:sz="8" w:space="0" w:color="000000"/>
              <w:right w:val="single" w:sz="4" w:space="0" w:color="000000"/>
            </w:tcBorders>
            <w:shd w:val="clear" w:color="auto" w:fill="auto"/>
            <w:vAlign w:val="center"/>
            <w:hideMark/>
          </w:tcPr>
          <w:p w14:paraId="4E9CD9BD" w14:textId="77777777" w:rsidR="0026177D" w:rsidRPr="00DA1610" w:rsidRDefault="0026177D" w:rsidP="0026177D">
            <w:pPr>
              <w:jc w:val="center"/>
              <w:rPr>
                <w:sz w:val="20"/>
                <w:szCs w:val="20"/>
                <w:lang w:eastAsia="es-SV"/>
              </w:rPr>
            </w:pPr>
            <w:r w:rsidRPr="00DA1610">
              <w:rPr>
                <w:sz w:val="20"/>
                <w:szCs w:val="20"/>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7259FAC1" w14:textId="77777777" w:rsidR="0026177D" w:rsidRPr="00DA1610" w:rsidRDefault="0026177D" w:rsidP="0026177D">
            <w:pPr>
              <w:jc w:val="center"/>
              <w:rPr>
                <w:sz w:val="20"/>
                <w:szCs w:val="20"/>
                <w:lang w:eastAsia="es-SV"/>
              </w:rPr>
            </w:pPr>
            <w:r w:rsidRPr="00DA1610">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00F5A8D1" w14:textId="77777777" w:rsidR="0026177D" w:rsidRPr="00DA1610" w:rsidRDefault="0026177D" w:rsidP="0026177D">
            <w:pPr>
              <w:rPr>
                <w:sz w:val="20"/>
                <w:szCs w:val="20"/>
                <w:lang w:eastAsia="es-SV"/>
              </w:rPr>
            </w:pPr>
          </w:p>
        </w:tc>
      </w:tr>
    </w:tbl>
    <w:p w14:paraId="76C710D9" w14:textId="77777777" w:rsidR="0026177D" w:rsidRPr="00DA1610" w:rsidRDefault="0026177D" w:rsidP="0026177D">
      <w:pPr>
        <w:contextualSpacing/>
        <w:jc w:val="both"/>
        <w:rPr>
          <w:rFonts w:ascii="Arial" w:eastAsia="Calibri" w:hAnsi="Arial" w:cs="Arial"/>
          <w:b/>
          <w:sz w:val="20"/>
          <w:szCs w:val="20"/>
          <w:lang w:eastAsia="ar-SA"/>
        </w:rPr>
      </w:pPr>
    </w:p>
    <w:tbl>
      <w:tblPr>
        <w:tblW w:w="8505" w:type="dxa"/>
        <w:tblInd w:w="70" w:type="dxa"/>
        <w:tblLayout w:type="fixed"/>
        <w:tblCellMar>
          <w:left w:w="70" w:type="dxa"/>
          <w:right w:w="70" w:type="dxa"/>
        </w:tblCellMar>
        <w:tblLook w:val="04A0" w:firstRow="1" w:lastRow="0" w:firstColumn="1" w:lastColumn="0" w:noHBand="0" w:noVBand="1"/>
      </w:tblPr>
      <w:tblGrid>
        <w:gridCol w:w="1099"/>
        <w:gridCol w:w="1229"/>
        <w:gridCol w:w="1358"/>
        <w:gridCol w:w="1134"/>
        <w:gridCol w:w="1276"/>
        <w:gridCol w:w="1275"/>
        <w:gridCol w:w="1134"/>
      </w:tblGrid>
      <w:tr w:rsidR="0026177D" w:rsidRPr="00DA1610" w14:paraId="66907F15" w14:textId="77777777" w:rsidTr="0026177D">
        <w:trPr>
          <w:trHeight w:val="330"/>
        </w:trPr>
        <w:tc>
          <w:tcPr>
            <w:tcW w:w="8505" w:type="dxa"/>
            <w:gridSpan w:val="7"/>
            <w:tcBorders>
              <w:top w:val="nil"/>
              <w:left w:val="nil"/>
              <w:bottom w:val="single" w:sz="8" w:space="0" w:color="000000"/>
              <w:right w:val="nil"/>
            </w:tcBorders>
            <w:shd w:val="clear" w:color="auto" w:fill="auto"/>
            <w:vAlign w:val="center"/>
          </w:tcPr>
          <w:p w14:paraId="4DDE5C87" w14:textId="77777777" w:rsidR="0026177D" w:rsidRPr="00DA1610" w:rsidRDefault="0026177D" w:rsidP="0026177D">
            <w:pPr>
              <w:jc w:val="center"/>
              <w:rPr>
                <w:b/>
                <w:bCs/>
                <w:sz w:val="20"/>
                <w:szCs w:val="20"/>
                <w:lang w:eastAsia="es-SV"/>
              </w:rPr>
            </w:pPr>
            <w:proofErr w:type="gramStart"/>
            <w:r w:rsidRPr="00DA1610">
              <w:rPr>
                <w:rFonts w:ascii="Arial" w:eastAsia="Calibri" w:hAnsi="Arial" w:cs="Arial"/>
                <w:b/>
                <w:bCs/>
                <w:sz w:val="20"/>
                <w:szCs w:val="20"/>
                <w:lang w:eastAsia="ar-SA"/>
              </w:rPr>
              <w:t>OFERTA  ECONOMICA</w:t>
            </w:r>
            <w:proofErr w:type="gramEnd"/>
            <w:r w:rsidRPr="00DA1610">
              <w:rPr>
                <w:rFonts w:ascii="Arial" w:eastAsia="Calibri" w:hAnsi="Arial" w:cs="Arial"/>
                <w:b/>
                <w:bCs/>
                <w:sz w:val="20"/>
                <w:szCs w:val="20"/>
                <w:lang w:eastAsia="ar-SA"/>
              </w:rPr>
              <w:t xml:space="preserve">  PRESENTADA CON  ERROR EN  LAS COLUMNAS 4 Y 5,  POR LA </w:t>
            </w:r>
            <w:r w:rsidRPr="00DA1610">
              <w:rPr>
                <w:rFonts w:ascii="Arial" w:eastAsia="Calibri" w:hAnsi="Arial" w:cs="Arial"/>
                <w:b/>
                <w:bCs/>
                <w:sz w:val="20"/>
                <w:szCs w:val="20"/>
                <w:u w:val="single"/>
                <w:lang w:eastAsia="ar-SA"/>
              </w:rPr>
              <w:t>SOCIEDAD RECREDITO, S.A. DE C.V.</w:t>
            </w:r>
            <w:r w:rsidRPr="00DA1610">
              <w:rPr>
                <w:rFonts w:ascii="Arial" w:eastAsia="Calibri" w:hAnsi="Arial" w:cs="Arial"/>
                <w:b/>
                <w:bCs/>
                <w:sz w:val="20"/>
                <w:szCs w:val="20"/>
                <w:lang w:eastAsia="ar-SA"/>
              </w:rPr>
              <w:t xml:space="preserve">, PARA LA ZONA  </w:t>
            </w:r>
            <w:r w:rsidRPr="00DA1610">
              <w:rPr>
                <w:rFonts w:ascii="Arial" w:eastAsia="Calibri" w:hAnsi="Arial" w:cs="Arial"/>
                <w:b/>
                <w:bCs/>
                <w:sz w:val="20"/>
                <w:szCs w:val="20"/>
                <w:u w:val="single"/>
                <w:lang w:eastAsia="ar-SA"/>
              </w:rPr>
              <w:t>CENTRAL</w:t>
            </w:r>
          </w:p>
        </w:tc>
      </w:tr>
      <w:tr w:rsidR="0026177D" w:rsidRPr="00DA1610" w14:paraId="1C1F3A9D" w14:textId="77777777" w:rsidTr="0026177D">
        <w:trPr>
          <w:trHeight w:val="312"/>
        </w:trPr>
        <w:tc>
          <w:tcPr>
            <w:tcW w:w="1099"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506832E0" w14:textId="77777777" w:rsidR="0026177D" w:rsidRPr="00DA1610" w:rsidRDefault="0026177D" w:rsidP="0026177D">
            <w:pPr>
              <w:jc w:val="center"/>
              <w:rPr>
                <w:b/>
                <w:bCs/>
                <w:sz w:val="20"/>
                <w:szCs w:val="20"/>
                <w:lang w:eastAsia="es-SV"/>
              </w:rPr>
            </w:pPr>
            <w:r w:rsidRPr="00DA1610">
              <w:rPr>
                <w:b/>
                <w:bCs/>
                <w:sz w:val="20"/>
                <w:szCs w:val="20"/>
                <w:lang w:eastAsia="es-SV"/>
              </w:rPr>
              <w:t>TIPO GESTION</w:t>
            </w:r>
          </w:p>
        </w:tc>
        <w:tc>
          <w:tcPr>
            <w:tcW w:w="1229"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4874AAF1" w14:textId="77777777" w:rsidR="0026177D" w:rsidRPr="00DA1610" w:rsidRDefault="0026177D" w:rsidP="0026177D">
            <w:pPr>
              <w:rPr>
                <w:b/>
                <w:bCs/>
                <w:sz w:val="20"/>
                <w:szCs w:val="20"/>
                <w:lang w:eastAsia="es-SV"/>
              </w:rPr>
            </w:pPr>
            <w:r w:rsidRPr="00DA1610">
              <w:rPr>
                <w:b/>
                <w:bCs/>
                <w:sz w:val="20"/>
                <w:szCs w:val="20"/>
                <w:lang w:eastAsia="es-SV"/>
              </w:rPr>
              <w:t>RANGO DE DIAS MORA (AL INICIO DEL MES)</w:t>
            </w:r>
          </w:p>
        </w:tc>
        <w:tc>
          <w:tcPr>
            <w:tcW w:w="2492" w:type="dxa"/>
            <w:gridSpan w:val="2"/>
            <w:tcBorders>
              <w:top w:val="single" w:sz="8" w:space="0" w:color="000000"/>
              <w:left w:val="nil"/>
              <w:bottom w:val="single" w:sz="4" w:space="0" w:color="000000"/>
              <w:right w:val="single" w:sz="4" w:space="0" w:color="000000"/>
            </w:tcBorders>
            <w:shd w:val="clear" w:color="auto" w:fill="auto"/>
            <w:vAlign w:val="center"/>
            <w:hideMark/>
          </w:tcPr>
          <w:p w14:paraId="3ECECB26"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QUE PODRÁ OFERTAR</w:t>
            </w:r>
          </w:p>
        </w:tc>
        <w:tc>
          <w:tcPr>
            <w:tcW w:w="2551" w:type="dxa"/>
            <w:gridSpan w:val="2"/>
            <w:tcBorders>
              <w:top w:val="single" w:sz="8" w:space="0" w:color="000000"/>
              <w:left w:val="nil"/>
              <w:bottom w:val="single" w:sz="4" w:space="0" w:color="000000"/>
              <w:right w:val="single" w:sz="4" w:space="0" w:color="000000"/>
            </w:tcBorders>
            <w:shd w:val="clear" w:color="auto" w:fill="auto"/>
            <w:vAlign w:val="center"/>
            <w:hideMark/>
          </w:tcPr>
          <w:p w14:paraId="1E54445A" w14:textId="77777777" w:rsidR="0026177D" w:rsidRPr="00DA1610" w:rsidRDefault="0026177D" w:rsidP="0026177D">
            <w:pPr>
              <w:jc w:val="center"/>
              <w:rPr>
                <w:b/>
                <w:bCs/>
                <w:sz w:val="20"/>
                <w:szCs w:val="20"/>
                <w:lang w:eastAsia="es-SV"/>
              </w:rPr>
            </w:pPr>
            <w:r w:rsidRPr="00DA1610">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21CEF87B" w14:textId="77777777" w:rsidR="0026177D" w:rsidRPr="00DA1610" w:rsidRDefault="0026177D" w:rsidP="0026177D">
            <w:pPr>
              <w:jc w:val="center"/>
              <w:rPr>
                <w:b/>
                <w:bCs/>
                <w:sz w:val="20"/>
                <w:szCs w:val="20"/>
                <w:lang w:eastAsia="es-SV"/>
              </w:rPr>
            </w:pPr>
            <w:r w:rsidRPr="00DA1610">
              <w:rPr>
                <w:b/>
                <w:bCs/>
                <w:sz w:val="20"/>
                <w:szCs w:val="20"/>
                <w:lang w:eastAsia="es-SV"/>
              </w:rPr>
              <w:t>MONTO SUJETO DE COMISIÓN</w:t>
            </w:r>
          </w:p>
        </w:tc>
      </w:tr>
      <w:tr w:rsidR="0026177D" w:rsidRPr="00DA1610" w14:paraId="6EDBFFCA" w14:textId="77777777" w:rsidTr="0026177D">
        <w:trPr>
          <w:trHeight w:val="465"/>
        </w:trPr>
        <w:tc>
          <w:tcPr>
            <w:tcW w:w="1099" w:type="dxa"/>
            <w:vMerge/>
            <w:tcBorders>
              <w:top w:val="nil"/>
              <w:left w:val="single" w:sz="8" w:space="0" w:color="000000"/>
              <w:bottom w:val="single" w:sz="8" w:space="0" w:color="000000"/>
              <w:right w:val="single" w:sz="4" w:space="0" w:color="000000"/>
            </w:tcBorders>
            <w:vAlign w:val="center"/>
            <w:hideMark/>
          </w:tcPr>
          <w:p w14:paraId="751847CA" w14:textId="77777777" w:rsidR="0026177D" w:rsidRPr="00DA1610" w:rsidRDefault="0026177D" w:rsidP="0026177D">
            <w:pPr>
              <w:rPr>
                <w:b/>
                <w:bCs/>
                <w:sz w:val="20"/>
                <w:szCs w:val="20"/>
                <w:lang w:eastAsia="es-SV"/>
              </w:rPr>
            </w:pPr>
          </w:p>
        </w:tc>
        <w:tc>
          <w:tcPr>
            <w:tcW w:w="1229" w:type="dxa"/>
            <w:vMerge/>
            <w:tcBorders>
              <w:top w:val="nil"/>
              <w:left w:val="single" w:sz="4" w:space="0" w:color="000000"/>
              <w:bottom w:val="single" w:sz="8" w:space="0" w:color="000000"/>
              <w:right w:val="single" w:sz="4" w:space="0" w:color="000000"/>
            </w:tcBorders>
            <w:vAlign w:val="center"/>
            <w:hideMark/>
          </w:tcPr>
          <w:p w14:paraId="3F86F769" w14:textId="77777777" w:rsidR="0026177D" w:rsidRPr="00DA1610" w:rsidRDefault="0026177D" w:rsidP="0026177D">
            <w:pPr>
              <w:rPr>
                <w:b/>
                <w:bCs/>
                <w:sz w:val="20"/>
                <w:szCs w:val="20"/>
                <w:lang w:eastAsia="es-SV"/>
              </w:rPr>
            </w:pPr>
          </w:p>
        </w:tc>
        <w:tc>
          <w:tcPr>
            <w:tcW w:w="1358" w:type="dxa"/>
            <w:tcBorders>
              <w:top w:val="nil"/>
              <w:left w:val="nil"/>
              <w:bottom w:val="single" w:sz="8" w:space="0" w:color="000000"/>
              <w:right w:val="single" w:sz="4" w:space="0" w:color="000000"/>
            </w:tcBorders>
            <w:shd w:val="clear" w:color="auto" w:fill="auto"/>
            <w:vAlign w:val="center"/>
            <w:hideMark/>
          </w:tcPr>
          <w:p w14:paraId="37CE47B1"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RECUPERACIONES EN EFECTIVO</w:t>
            </w:r>
          </w:p>
        </w:tc>
        <w:tc>
          <w:tcPr>
            <w:tcW w:w="1134" w:type="dxa"/>
            <w:tcBorders>
              <w:top w:val="nil"/>
              <w:left w:val="nil"/>
              <w:bottom w:val="single" w:sz="8" w:space="0" w:color="000000"/>
              <w:right w:val="single" w:sz="4" w:space="0" w:color="000000"/>
            </w:tcBorders>
            <w:shd w:val="clear" w:color="auto" w:fill="auto"/>
            <w:vAlign w:val="center"/>
            <w:hideMark/>
          </w:tcPr>
          <w:p w14:paraId="7FA13540"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*OTRAS FORMAS DE</w:t>
            </w:r>
            <w:r w:rsidRPr="00DA1610">
              <w:rPr>
                <w:b/>
                <w:bCs/>
                <w:sz w:val="20"/>
                <w:szCs w:val="20"/>
                <w:u w:val="single"/>
                <w:lang w:eastAsia="es-SV"/>
              </w:rPr>
              <w:br/>
              <w:t>RECUPERACION</w:t>
            </w:r>
          </w:p>
        </w:tc>
        <w:tc>
          <w:tcPr>
            <w:tcW w:w="1276" w:type="dxa"/>
            <w:tcBorders>
              <w:top w:val="nil"/>
              <w:left w:val="nil"/>
              <w:bottom w:val="single" w:sz="8" w:space="0" w:color="000000"/>
              <w:right w:val="single" w:sz="4" w:space="0" w:color="000000"/>
            </w:tcBorders>
            <w:shd w:val="clear" w:color="auto" w:fill="auto"/>
            <w:vAlign w:val="center"/>
            <w:hideMark/>
          </w:tcPr>
          <w:p w14:paraId="6684E44A"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RECUPERACIONES EN EFECTIVO</w:t>
            </w:r>
          </w:p>
        </w:tc>
        <w:tc>
          <w:tcPr>
            <w:tcW w:w="1275" w:type="dxa"/>
            <w:tcBorders>
              <w:top w:val="nil"/>
              <w:left w:val="nil"/>
              <w:bottom w:val="single" w:sz="8" w:space="0" w:color="000000"/>
              <w:right w:val="single" w:sz="4" w:space="0" w:color="000000"/>
            </w:tcBorders>
            <w:shd w:val="clear" w:color="auto" w:fill="auto"/>
            <w:vAlign w:val="center"/>
            <w:hideMark/>
          </w:tcPr>
          <w:p w14:paraId="1336D775" w14:textId="77777777" w:rsidR="0026177D" w:rsidRPr="00DA1610" w:rsidRDefault="0026177D" w:rsidP="0026177D">
            <w:pPr>
              <w:jc w:val="center"/>
              <w:rPr>
                <w:b/>
                <w:bCs/>
                <w:sz w:val="20"/>
                <w:szCs w:val="20"/>
                <w:u w:val="single"/>
                <w:lang w:eastAsia="es-SV"/>
              </w:rPr>
            </w:pPr>
            <w:r w:rsidRPr="00DA1610">
              <w:rPr>
                <w:b/>
                <w:bCs/>
                <w:sz w:val="20"/>
                <w:szCs w:val="20"/>
                <w:u w:val="single"/>
                <w:lang w:eastAsia="es-SV"/>
              </w:rPr>
              <w:t>*OTRAS FORMAS DE RECUPERACION</w:t>
            </w:r>
          </w:p>
        </w:tc>
        <w:tc>
          <w:tcPr>
            <w:tcW w:w="1134" w:type="dxa"/>
            <w:vMerge/>
            <w:tcBorders>
              <w:top w:val="nil"/>
              <w:left w:val="single" w:sz="4" w:space="0" w:color="000000"/>
              <w:bottom w:val="single" w:sz="8" w:space="0" w:color="000000"/>
              <w:right w:val="single" w:sz="8" w:space="0" w:color="000000"/>
            </w:tcBorders>
            <w:vAlign w:val="center"/>
            <w:hideMark/>
          </w:tcPr>
          <w:p w14:paraId="39F45E8C" w14:textId="77777777" w:rsidR="0026177D" w:rsidRPr="00DA1610" w:rsidRDefault="0026177D" w:rsidP="0026177D">
            <w:pPr>
              <w:rPr>
                <w:b/>
                <w:bCs/>
                <w:sz w:val="20"/>
                <w:szCs w:val="20"/>
                <w:lang w:eastAsia="es-SV"/>
              </w:rPr>
            </w:pPr>
          </w:p>
        </w:tc>
      </w:tr>
      <w:tr w:rsidR="0026177D" w:rsidRPr="00DA1610" w14:paraId="0D7A7745" w14:textId="77777777" w:rsidTr="0026177D">
        <w:trPr>
          <w:trHeight w:val="45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08F0EDE9" w14:textId="77777777" w:rsidR="0026177D" w:rsidRPr="00DA1610" w:rsidRDefault="0026177D" w:rsidP="0026177D">
            <w:pPr>
              <w:rPr>
                <w:sz w:val="20"/>
                <w:szCs w:val="20"/>
                <w:lang w:eastAsia="es-SV"/>
              </w:rPr>
            </w:pPr>
            <w:r w:rsidRPr="00DA1610">
              <w:rPr>
                <w:sz w:val="20"/>
                <w:szCs w:val="20"/>
                <w:lang w:eastAsia="es-SV"/>
              </w:rPr>
              <w:lastRenderedPageBreak/>
              <w:t>Preventiva</w:t>
            </w:r>
          </w:p>
        </w:tc>
        <w:tc>
          <w:tcPr>
            <w:tcW w:w="1229" w:type="dxa"/>
            <w:tcBorders>
              <w:top w:val="nil"/>
              <w:left w:val="nil"/>
              <w:bottom w:val="single" w:sz="4" w:space="0" w:color="000000"/>
              <w:right w:val="single" w:sz="4" w:space="0" w:color="000000"/>
            </w:tcBorders>
            <w:shd w:val="clear" w:color="auto" w:fill="auto"/>
            <w:vAlign w:val="center"/>
            <w:hideMark/>
          </w:tcPr>
          <w:p w14:paraId="1DE3AB22" w14:textId="77777777" w:rsidR="0026177D" w:rsidRPr="00DA1610" w:rsidRDefault="0026177D" w:rsidP="0026177D">
            <w:pPr>
              <w:rPr>
                <w:sz w:val="20"/>
                <w:szCs w:val="20"/>
                <w:lang w:eastAsia="es-SV"/>
              </w:rPr>
            </w:pPr>
            <w:r w:rsidRPr="00DA1610">
              <w:rPr>
                <w:sz w:val="20"/>
                <w:szCs w:val="20"/>
                <w:lang w:eastAsia="es-SV"/>
              </w:rPr>
              <w:t>De 0 Hasta 7</w:t>
            </w:r>
          </w:p>
        </w:tc>
        <w:tc>
          <w:tcPr>
            <w:tcW w:w="1358" w:type="dxa"/>
            <w:tcBorders>
              <w:top w:val="nil"/>
              <w:left w:val="nil"/>
              <w:bottom w:val="single" w:sz="4" w:space="0" w:color="000000"/>
              <w:right w:val="single" w:sz="4" w:space="0" w:color="000000"/>
            </w:tcBorders>
            <w:shd w:val="clear" w:color="auto" w:fill="auto"/>
            <w:vAlign w:val="center"/>
            <w:hideMark/>
          </w:tcPr>
          <w:p w14:paraId="422906A0" w14:textId="77777777" w:rsidR="0026177D" w:rsidRPr="00DA1610" w:rsidRDefault="0026177D" w:rsidP="0026177D">
            <w:pPr>
              <w:rPr>
                <w:sz w:val="20"/>
                <w:szCs w:val="20"/>
                <w:lang w:eastAsia="es-SV"/>
              </w:rPr>
            </w:pPr>
            <w:r w:rsidRPr="00DA1610">
              <w:rPr>
                <w:sz w:val="20"/>
                <w:szCs w:val="20"/>
                <w:lang w:eastAsia="es-SV"/>
              </w:rPr>
              <w:t>De 1.25% a 2.00%</w:t>
            </w:r>
          </w:p>
          <w:p w14:paraId="3AF008B5" w14:textId="77777777" w:rsidR="0026177D" w:rsidRPr="00DA1610" w:rsidRDefault="0026177D" w:rsidP="0026177D">
            <w:pPr>
              <w:rPr>
                <w:sz w:val="20"/>
                <w:szCs w:val="20"/>
                <w:lang w:eastAsia="es-SV"/>
              </w:rPr>
            </w:pPr>
          </w:p>
          <w:p w14:paraId="258AE6C4" w14:textId="77777777" w:rsidR="0026177D" w:rsidRPr="00DA1610" w:rsidRDefault="0026177D" w:rsidP="0026177D">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5CC3ACF7" w14:textId="77777777" w:rsidR="0026177D" w:rsidRPr="00DA1610" w:rsidRDefault="0026177D" w:rsidP="0026177D">
            <w:pPr>
              <w:jc w:val="center"/>
              <w:rPr>
                <w:sz w:val="20"/>
                <w:szCs w:val="20"/>
                <w:lang w:eastAsia="es-SV"/>
              </w:rPr>
            </w:pPr>
            <w:r w:rsidRPr="00DA1610">
              <w:rPr>
                <w:sz w:val="20"/>
                <w:szCs w:val="20"/>
                <w:lang w:eastAsia="es-SV"/>
              </w:rPr>
              <w:t>1.4%</w:t>
            </w:r>
          </w:p>
        </w:tc>
        <w:tc>
          <w:tcPr>
            <w:tcW w:w="1276" w:type="dxa"/>
            <w:tcBorders>
              <w:top w:val="nil"/>
              <w:left w:val="nil"/>
              <w:bottom w:val="single" w:sz="4" w:space="0" w:color="000000"/>
              <w:right w:val="single" w:sz="4" w:space="0" w:color="000000"/>
            </w:tcBorders>
            <w:shd w:val="clear" w:color="auto" w:fill="auto"/>
            <w:vAlign w:val="center"/>
            <w:hideMark/>
          </w:tcPr>
          <w:p w14:paraId="59CF6FAC" w14:textId="77777777" w:rsidR="0026177D" w:rsidRPr="00DA1610" w:rsidRDefault="0026177D" w:rsidP="0026177D">
            <w:pPr>
              <w:rPr>
                <w:sz w:val="20"/>
                <w:szCs w:val="20"/>
                <w:lang w:eastAsia="es-SV"/>
              </w:rPr>
            </w:pPr>
            <w:r w:rsidRPr="00DA1610">
              <w:rPr>
                <w:sz w:val="20"/>
                <w:szCs w:val="20"/>
                <w:lang w:eastAsia="es-SV"/>
              </w:rPr>
              <w:t>N/A </w:t>
            </w:r>
          </w:p>
        </w:tc>
        <w:tc>
          <w:tcPr>
            <w:tcW w:w="1275" w:type="dxa"/>
            <w:tcBorders>
              <w:top w:val="nil"/>
              <w:left w:val="nil"/>
              <w:bottom w:val="single" w:sz="4" w:space="0" w:color="000000"/>
              <w:right w:val="single" w:sz="4" w:space="0" w:color="000000"/>
            </w:tcBorders>
            <w:shd w:val="clear" w:color="auto" w:fill="auto"/>
            <w:vAlign w:val="center"/>
          </w:tcPr>
          <w:p w14:paraId="05FC0190" w14:textId="77777777" w:rsidR="0026177D" w:rsidRPr="00DA1610" w:rsidRDefault="0026177D" w:rsidP="0026177D">
            <w:pPr>
              <w:jc w:val="center"/>
              <w:rPr>
                <w:sz w:val="20"/>
                <w:szCs w:val="20"/>
                <w:lang w:eastAsia="es-SV"/>
              </w:rPr>
            </w:pPr>
          </w:p>
        </w:tc>
        <w:tc>
          <w:tcPr>
            <w:tcW w:w="1134" w:type="dxa"/>
            <w:tcBorders>
              <w:top w:val="nil"/>
              <w:left w:val="nil"/>
              <w:bottom w:val="single" w:sz="4" w:space="0" w:color="000000"/>
              <w:right w:val="single" w:sz="8" w:space="0" w:color="000000"/>
            </w:tcBorders>
            <w:shd w:val="clear" w:color="auto" w:fill="auto"/>
            <w:vAlign w:val="center"/>
          </w:tcPr>
          <w:p w14:paraId="2FD4B041" w14:textId="77777777" w:rsidR="0026177D" w:rsidRPr="00DA1610" w:rsidRDefault="0026177D" w:rsidP="0026177D">
            <w:pPr>
              <w:jc w:val="center"/>
              <w:rPr>
                <w:sz w:val="20"/>
                <w:szCs w:val="20"/>
                <w:lang w:eastAsia="es-SV"/>
              </w:rPr>
            </w:pPr>
          </w:p>
        </w:tc>
      </w:tr>
      <w:tr w:rsidR="0026177D" w:rsidRPr="00DA1610" w14:paraId="55917002" w14:textId="77777777" w:rsidTr="0026177D">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2E3E5AC0" w14:textId="77777777" w:rsidR="0026177D" w:rsidRPr="00DA1610" w:rsidRDefault="0026177D" w:rsidP="0026177D">
            <w:pPr>
              <w:rPr>
                <w:sz w:val="20"/>
                <w:szCs w:val="20"/>
                <w:lang w:eastAsia="es-SV"/>
              </w:rPr>
            </w:pPr>
            <w:r w:rsidRPr="00DA1610">
              <w:rPr>
                <w:sz w:val="20"/>
                <w:szCs w:val="20"/>
                <w:lang w:eastAsia="es-SV"/>
              </w:rPr>
              <w:t>Correctiva mora temprana</w:t>
            </w:r>
          </w:p>
        </w:tc>
        <w:tc>
          <w:tcPr>
            <w:tcW w:w="1229" w:type="dxa"/>
            <w:tcBorders>
              <w:top w:val="nil"/>
              <w:left w:val="nil"/>
              <w:bottom w:val="single" w:sz="4" w:space="0" w:color="000000"/>
              <w:right w:val="single" w:sz="4" w:space="0" w:color="000000"/>
            </w:tcBorders>
            <w:shd w:val="clear" w:color="auto" w:fill="auto"/>
            <w:vAlign w:val="center"/>
            <w:hideMark/>
          </w:tcPr>
          <w:p w14:paraId="292C3292" w14:textId="77777777" w:rsidR="0026177D" w:rsidRPr="00DA1610" w:rsidRDefault="0026177D" w:rsidP="0026177D">
            <w:pPr>
              <w:rPr>
                <w:sz w:val="20"/>
                <w:szCs w:val="20"/>
                <w:lang w:eastAsia="es-SV"/>
              </w:rPr>
            </w:pPr>
            <w:r w:rsidRPr="00DA1610">
              <w:rPr>
                <w:sz w:val="20"/>
                <w:szCs w:val="20"/>
                <w:lang w:eastAsia="es-SV"/>
              </w:rPr>
              <w:t>De 8 Hasta 120</w:t>
            </w:r>
          </w:p>
        </w:tc>
        <w:tc>
          <w:tcPr>
            <w:tcW w:w="1358" w:type="dxa"/>
            <w:tcBorders>
              <w:top w:val="nil"/>
              <w:left w:val="nil"/>
              <w:bottom w:val="single" w:sz="4" w:space="0" w:color="000000"/>
              <w:right w:val="single" w:sz="4" w:space="0" w:color="000000"/>
            </w:tcBorders>
            <w:shd w:val="clear" w:color="auto" w:fill="auto"/>
            <w:vAlign w:val="center"/>
            <w:hideMark/>
          </w:tcPr>
          <w:p w14:paraId="1F9CD512" w14:textId="77777777" w:rsidR="0026177D" w:rsidRPr="00DA1610" w:rsidRDefault="0026177D" w:rsidP="0026177D">
            <w:pPr>
              <w:rPr>
                <w:sz w:val="20"/>
                <w:szCs w:val="20"/>
                <w:lang w:eastAsia="es-SV"/>
              </w:rPr>
            </w:pPr>
            <w:r w:rsidRPr="00DA1610">
              <w:rPr>
                <w:sz w:val="20"/>
                <w:szCs w:val="20"/>
                <w:lang w:eastAsia="es-SV"/>
              </w:rPr>
              <w:t>De 2.00% a</w:t>
            </w:r>
          </w:p>
          <w:p w14:paraId="5EA6D8B2" w14:textId="77777777" w:rsidR="0026177D" w:rsidRPr="00DA1610" w:rsidRDefault="0026177D" w:rsidP="0026177D">
            <w:pPr>
              <w:rPr>
                <w:sz w:val="20"/>
                <w:szCs w:val="20"/>
                <w:lang w:eastAsia="es-SV"/>
              </w:rPr>
            </w:pPr>
            <w:r w:rsidRPr="00DA1610">
              <w:rPr>
                <w:sz w:val="20"/>
                <w:szCs w:val="20"/>
                <w:lang w:eastAsia="es-SV"/>
              </w:rPr>
              <w:t xml:space="preserve"> 5.00%</w:t>
            </w:r>
          </w:p>
          <w:p w14:paraId="41D4179B" w14:textId="77777777" w:rsidR="0026177D" w:rsidRPr="00DA1610" w:rsidRDefault="0026177D" w:rsidP="0026177D">
            <w:pPr>
              <w:rPr>
                <w:sz w:val="20"/>
                <w:szCs w:val="20"/>
                <w:lang w:eastAsia="es-SV"/>
              </w:rPr>
            </w:pPr>
          </w:p>
          <w:p w14:paraId="009A6137" w14:textId="77777777" w:rsidR="0026177D" w:rsidRPr="00DA1610" w:rsidRDefault="0026177D" w:rsidP="0026177D">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3D902E88" w14:textId="77777777" w:rsidR="0026177D" w:rsidRPr="00DA1610" w:rsidRDefault="0026177D" w:rsidP="0026177D">
            <w:pPr>
              <w:jc w:val="center"/>
              <w:rPr>
                <w:sz w:val="20"/>
                <w:szCs w:val="20"/>
                <w:lang w:eastAsia="es-SV"/>
              </w:rPr>
            </w:pPr>
            <w:r w:rsidRPr="00DA1610">
              <w:rPr>
                <w:sz w:val="20"/>
                <w:szCs w:val="20"/>
                <w:lang w:eastAsia="es-SV"/>
              </w:rPr>
              <w:t>2.15%</w:t>
            </w:r>
          </w:p>
        </w:tc>
        <w:tc>
          <w:tcPr>
            <w:tcW w:w="1276" w:type="dxa"/>
            <w:tcBorders>
              <w:top w:val="nil"/>
              <w:left w:val="nil"/>
              <w:bottom w:val="single" w:sz="4" w:space="0" w:color="000000"/>
              <w:right w:val="single" w:sz="4" w:space="0" w:color="000000"/>
            </w:tcBorders>
            <w:shd w:val="clear" w:color="auto" w:fill="auto"/>
            <w:vAlign w:val="center"/>
            <w:hideMark/>
          </w:tcPr>
          <w:p w14:paraId="5F55F00C" w14:textId="77777777" w:rsidR="0026177D" w:rsidRPr="00DA1610" w:rsidRDefault="0026177D" w:rsidP="0026177D">
            <w:pPr>
              <w:rPr>
                <w:sz w:val="20"/>
                <w:szCs w:val="20"/>
                <w:lang w:eastAsia="es-SV"/>
              </w:rPr>
            </w:pPr>
            <w:r w:rsidRPr="00DA1610">
              <w:rPr>
                <w:sz w:val="20"/>
                <w:szCs w:val="20"/>
                <w:lang w:eastAsia="es-SV"/>
              </w:rPr>
              <w:t> N/A</w:t>
            </w:r>
          </w:p>
        </w:tc>
        <w:tc>
          <w:tcPr>
            <w:tcW w:w="1275" w:type="dxa"/>
            <w:tcBorders>
              <w:top w:val="nil"/>
              <w:left w:val="nil"/>
              <w:bottom w:val="single" w:sz="4" w:space="0" w:color="000000"/>
              <w:right w:val="single" w:sz="4" w:space="0" w:color="000000"/>
            </w:tcBorders>
            <w:shd w:val="clear" w:color="auto" w:fill="auto"/>
            <w:vAlign w:val="center"/>
          </w:tcPr>
          <w:p w14:paraId="7EE6DD17" w14:textId="77777777" w:rsidR="0026177D" w:rsidRPr="00DA1610" w:rsidRDefault="0026177D" w:rsidP="0026177D">
            <w:pPr>
              <w:jc w:val="center"/>
              <w:rPr>
                <w:sz w:val="20"/>
                <w:szCs w:val="20"/>
                <w:lang w:eastAsia="es-SV"/>
              </w:rPr>
            </w:pP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tcPr>
          <w:p w14:paraId="79BCA84C" w14:textId="77777777" w:rsidR="0026177D" w:rsidRPr="00DA1610" w:rsidRDefault="0026177D" w:rsidP="0026177D">
            <w:pPr>
              <w:jc w:val="center"/>
              <w:rPr>
                <w:sz w:val="20"/>
                <w:szCs w:val="20"/>
                <w:lang w:eastAsia="es-SV"/>
              </w:rPr>
            </w:pPr>
          </w:p>
        </w:tc>
      </w:tr>
      <w:tr w:rsidR="0026177D" w:rsidRPr="00DA1610" w14:paraId="6F74D2D1" w14:textId="77777777" w:rsidTr="0026177D">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4782D511" w14:textId="77777777" w:rsidR="0026177D" w:rsidRPr="00DA1610" w:rsidRDefault="0026177D" w:rsidP="0026177D">
            <w:pPr>
              <w:rPr>
                <w:sz w:val="20"/>
                <w:szCs w:val="20"/>
                <w:lang w:eastAsia="es-SV"/>
              </w:rPr>
            </w:pPr>
            <w:r w:rsidRPr="00DA1610">
              <w:rPr>
                <w:sz w:val="20"/>
                <w:szCs w:val="20"/>
                <w:lang w:eastAsia="es-SV"/>
              </w:rPr>
              <w:t>Correctiva mora tardía</w:t>
            </w:r>
          </w:p>
        </w:tc>
        <w:tc>
          <w:tcPr>
            <w:tcW w:w="1229" w:type="dxa"/>
            <w:tcBorders>
              <w:top w:val="nil"/>
              <w:left w:val="nil"/>
              <w:bottom w:val="single" w:sz="4" w:space="0" w:color="000000"/>
              <w:right w:val="single" w:sz="4" w:space="0" w:color="000000"/>
            </w:tcBorders>
            <w:shd w:val="clear" w:color="auto" w:fill="auto"/>
            <w:vAlign w:val="center"/>
            <w:hideMark/>
          </w:tcPr>
          <w:p w14:paraId="0134CCF0" w14:textId="77777777" w:rsidR="0026177D" w:rsidRPr="00DA1610" w:rsidRDefault="0026177D" w:rsidP="0026177D">
            <w:pPr>
              <w:rPr>
                <w:sz w:val="20"/>
                <w:szCs w:val="20"/>
                <w:lang w:eastAsia="es-SV"/>
              </w:rPr>
            </w:pPr>
            <w:r w:rsidRPr="00DA1610">
              <w:rPr>
                <w:sz w:val="20"/>
                <w:szCs w:val="20"/>
                <w:lang w:eastAsia="es-SV"/>
              </w:rPr>
              <w:t>De 121 Hasta 365</w:t>
            </w:r>
          </w:p>
        </w:tc>
        <w:tc>
          <w:tcPr>
            <w:tcW w:w="1358" w:type="dxa"/>
            <w:tcBorders>
              <w:top w:val="nil"/>
              <w:left w:val="nil"/>
              <w:bottom w:val="single" w:sz="4" w:space="0" w:color="000000"/>
              <w:right w:val="single" w:sz="4" w:space="0" w:color="000000"/>
            </w:tcBorders>
            <w:shd w:val="clear" w:color="auto" w:fill="auto"/>
            <w:vAlign w:val="center"/>
            <w:hideMark/>
          </w:tcPr>
          <w:p w14:paraId="61A6CBE8" w14:textId="77777777" w:rsidR="0026177D" w:rsidRPr="00DA1610" w:rsidRDefault="0026177D" w:rsidP="0026177D">
            <w:pPr>
              <w:rPr>
                <w:sz w:val="20"/>
                <w:szCs w:val="20"/>
                <w:lang w:eastAsia="es-SV"/>
              </w:rPr>
            </w:pPr>
            <w:r w:rsidRPr="00DA1610">
              <w:rPr>
                <w:sz w:val="20"/>
                <w:szCs w:val="20"/>
                <w:lang w:eastAsia="es-SV"/>
              </w:rPr>
              <w:t>De 5.00% a 10.00%</w:t>
            </w:r>
          </w:p>
          <w:p w14:paraId="56E97060" w14:textId="77777777" w:rsidR="0026177D" w:rsidRPr="00DA1610" w:rsidRDefault="0026177D" w:rsidP="0026177D">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54890A29" w14:textId="77777777" w:rsidR="0026177D" w:rsidRPr="00DA1610" w:rsidRDefault="0026177D" w:rsidP="0026177D">
            <w:pPr>
              <w:jc w:val="center"/>
              <w:rPr>
                <w:sz w:val="20"/>
                <w:szCs w:val="20"/>
                <w:lang w:eastAsia="es-SV"/>
              </w:rPr>
            </w:pPr>
            <w:r w:rsidRPr="00DA1610">
              <w:rPr>
                <w:sz w:val="20"/>
                <w:szCs w:val="20"/>
                <w:lang w:eastAsia="es-SV"/>
              </w:rPr>
              <w:t>7.6%</w:t>
            </w:r>
          </w:p>
        </w:tc>
        <w:tc>
          <w:tcPr>
            <w:tcW w:w="1276" w:type="dxa"/>
            <w:tcBorders>
              <w:top w:val="nil"/>
              <w:left w:val="nil"/>
              <w:bottom w:val="single" w:sz="4" w:space="0" w:color="000000"/>
              <w:right w:val="single" w:sz="4" w:space="0" w:color="000000"/>
            </w:tcBorders>
            <w:shd w:val="clear" w:color="auto" w:fill="auto"/>
            <w:vAlign w:val="center"/>
            <w:hideMark/>
          </w:tcPr>
          <w:p w14:paraId="2857A754" w14:textId="77777777" w:rsidR="0026177D" w:rsidRPr="00DA1610" w:rsidRDefault="0026177D" w:rsidP="0026177D">
            <w:pPr>
              <w:rPr>
                <w:sz w:val="20"/>
                <w:szCs w:val="20"/>
                <w:lang w:eastAsia="es-SV"/>
              </w:rPr>
            </w:pPr>
            <w:r w:rsidRPr="00DA1610">
              <w:rPr>
                <w:sz w:val="20"/>
                <w:szCs w:val="20"/>
                <w:lang w:eastAsia="es-SV"/>
              </w:rPr>
              <w:t xml:space="preserve"> De 4.00% a </w:t>
            </w:r>
          </w:p>
          <w:p w14:paraId="45BB1297" w14:textId="77777777" w:rsidR="0026177D" w:rsidRPr="00DA1610" w:rsidRDefault="0026177D" w:rsidP="0026177D">
            <w:pPr>
              <w:rPr>
                <w:sz w:val="20"/>
                <w:szCs w:val="20"/>
                <w:lang w:eastAsia="es-SV"/>
              </w:rPr>
            </w:pPr>
            <w:r w:rsidRPr="00DA1610">
              <w:rPr>
                <w:sz w:val="20"/>
                <w:szCs w:val="20"/>
                <w:lang w:eastAsia="es-SV"/>
              </w:rPr>
              <w:t>8.00%</w:t>
            </w:r>
          </w:p>
          <w:p w14:paraId="34C4F2DD" w14:textId="77777777" w:rsidR="0026177D" w:rsidRPr="00DA1610" w:rsidRDefault="0026177D" w:rsidP="0026177D">
            <w:pPr>
              <w:rPr>
                <w:sz w:val="20"/>
                <w:szCs w:val="20"/>
                <w:lang w:eastAsia="es-SV"/>
              </w:rPr>
            </w:pPr>
          </w:p>
        </w:tc>
        <w:tc>
          <w:tcPr>
            <w:tcW w:w="1275" w:type="dxa"/>
            <w:tcBorders>
              <w:top w:val="nil"/>
              <w:left w:val="nil"/>
              <w:bottom w:val="single" w:sz="4" w:space="0" w:color="000000"/>
              <w:right w:val="single" w:sz="4" w:space="0" w:color="000000"/>
            </w:tcBorders>
            <w:shd w:val="clear" w:color="auto" w:fill="auto"/>
            <w:vAlign w:val="center"/>
            <w:hideMark/>
          </w:tcPr>
          <w:p w14:paraId="02A5D11F" w14:textId="77777777" w:rsidR="0026177D" w:rsidRPr="00DA1610" w:rsidRDefault="0026177D" w:rsidP="0026177D">
            <w:pPr>
              <w:jc w:val="center"/>
              <w:rPr>
                <w:sz w:val="20"/>
                <w:szCs w:val="20"/>
                <w:lang w:eastAsia="es-SV"/>
              </w:rPr>
            </w:pPr>
            <w:r w:rsidRPr="00DA1610">
              <w:rPr>
                <w:sz w:val="20"/>
                <w:szCs w:val="20"/>
                <w:lang w:eastAsia="es-SV"/>
              </w:rPr>
              <w:t>7% </w:t>
            </w:r>
          </w:p>
        </w:tc>
        <w:tc>
          <w:tcPr>
            <w:tcW w:w="1134" w:type="dxa"/>
            <w:vMerge/>
            <w:tcBorders>
              <w:top w:val="nil"/>
              <w:left w:val="single" w:sz="4" w:space="0" w:color="000000"/>
              <w:bottom w:val="single" w:sz="8" w:space="0" w:color="000000"/>
              <w:right w:val="single" w:sz="8" w:space="0" w:color="000000"/>
            </w:tcBorders>
            <w:vAlign w:val="center"/>
          </w:tcPr>
          <w:p w14:paraId="2E5434A8" w14:textId="77777777" w:rsidR="0026177D" w:rsidRPr="00DA1610" w:rsidRDefault="0026177D" w:rsidP="0026177D">
            <w:pPr>
              <w:rPr>
                <w:sz w:val="20"/>
                <w:szCs w:val="20"/>
                <w:lang w:eastAsia="es-SV"/>
              </w:rPr>
            </w:pPr>
          </w:p>
        </w:tc>
      </w:tr>
      <w:tr w:rsidR="0026177D" w:rsidRPr="00DA1610" w14:paraId="111BBEE4" w14:textId="77777777" w:rsidTr="0026177D">
        <w:trPr>
          <w:trHeight w:val="495"/>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6FC89F33" w14:textId="77777777" w:rsidR="0026177D" w:rsidRPr="00DA1610" w:rsidRDefault="0026177D" w:rsidP="0026177D">
            <w:pPr>
              <w:rPr>
                <w:sz w:val="20"/>
                <w:szCs w:val="20"/>
                <w:lang w:eastAsia="es-SV"/>
              </w:rPr>
            </w:pPr>
            <w:r w:rsidRPr="00DA1610">
              <w:rPr>
                <w:sz w:val="20"/>
                <w:szCs w:val="20"/>
                <w:lang w:eastAsia="es-SV"/>
              </w:rPr>
              <w:t>Correctiva mora critica</w:t>
            </w:r>
          </w:p>
        </w:tc>
        <w:tc>
          <w:tcPr>
            <w:tcW w:w="1229" w:type="dxa"/>
            <w:tcBorders>
              <w:top w:val="nil"/>
              <w:left w:val="nil"/>
              <w:bottom w:val="single" w:sz="4" w:space="0" w:color="000000"/>
              <w:right w:val="single" w:sz="4" w:space="0" w:color="000000"/>
            </w:tcBorders>
            <w:shd w:val="clear" w:color="auto" w:fill="auto"/>
            <w:vAlign w:val="center"/>
            <w:hideMark/>
          </w:tcPr>
          <w:p w14:paraId="7E904A5B" w14:textId="77777777" w:rsidR="0026177D" w:rsidRPr="00DA1610" w:rsidRDefault="0026177D" w:rsidP="0026177D">
            <w:pPr>
              <w:rPr>
                <w:sz w:val="20"/>
                <w:szCs w:val="20"/>
                <w:lang w:eastAsia="es-SV"/>
              </w:rPr>
            </w:pPr>
            <w:r w:rsidRPr="00DA1610">
              <w:rPr>
                <w:sz w:val="20"/>
                <w:szCs w:val="20"/>
                <w:lang w:eastAsia="es-SV"/>
              </w:rPr>
              <w:t>Más de 365</w:t>
            </w:r>
          </w:p>
        </w:tc>
        <w:tc>
          <w:tcPr>
            <w:tcW w:w="1358" w:type="dxa"/>
            <w:tcBorders>
              <w:top w:val="nil"/>
              <w:left w:val="nil"/>
              <w:bottom w:val="single" w:sz="4" w:space="0" w:color="000000"/>
              <w:right w:val="single" w:sz="4" w:space="0" w:color="000000"/>
            </w:tcBorders>
            <w:shd w:val="clear" w:color="auto" w:fill="auto"/>
            <w:vAlign w:val="center"/>
            <w:hideMark/>
          </w:tcPr>
          <w:p w14:paraId="00817561" w14:textId="77777777" w:rsidR="0026177D" w:rsidRPr="00DA1610" w:rsidRDefault="0026177D" w:rsidP="0026177D">
            <w:pPr>
              <w:rPr>
                <w:sz w:val="20"/>
                <w:szCs w:val="20"/>
                <w:lang w:eastAsia="es-SV"/>
              </w:rPr>
            </w:pPr>
          </w:p>
          <w:p w14:paraId="0180C882" w14:textId="77777777" w:rsidR="0026177D" w:rsidRPr="00DA1610" w:rsidRDefault="0026177D" w:rsidP="0026177D">
            <w:pPr>
              <w:rPr>
                <w:sz w:val="20"/>
                <w:szCs w:val="20"/>
                <w:lang w:eastAsia="es-SV"/>
              </w:rPr>
            </w:pPr>
            <w:r w:rsidRPr="00DA1610">
              <w:rPr>
                <w:sz w:val="20"/>
                <w:szCs w:val="20"/>
                <w:lang w:eastAsia="es-SV"/>
              </w:rPr>
              <w:t>De 7.00% a 15.00%</w:t>
            </w:r>
          </w:p>
          <w:p w14:paraId="4498D488" w14:textId="77777777" w:rsidR="0026177D" w:rsidRPr="00DA1610" w:rsidRDefault="0026177D" w:rsidP="0026177D">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361E3850" w14:textId="77777777" w:rsidR="0026177D" w:rsidRPr="00DA1610" w:rsidRDefault="0026177D" w:rsidP="0026177D">
            <w:pPr>
              <w:jc w:val="center"/>
              <w:rPr>
                <w:sz w:val="20"/>
                <w:szCs w:val="20"/>
                <w:lang w:eastAsia="es-SV"/>
              </w:rPr>
            </w:pPr>
            <w:r w:rsidRPr="00DA1610">
              <w:rPr>
                <w:sz w:val="20"/>
                <w:szCs w:val="20"/>
                <w:lang w:eastAsia="es-SV"/>
              </w:rPr>
              <w:t>7.6%</w:t>
            </w:r>
          </w:p>
        </w:tc>
        <w:tc>
          <w:tcPr>
            <w:tcW w:w="1276" w:type="dxa"/>
            <w:tcBorders>
              <w:top w:val="nil"/>
              <w:left w:val="nil"/>
              <w:bottom w:val="single" w:sz="4" w:space="0" w:color="000000"/>
              <w:right w:val="single" w:sz="4" w:space="0" w:color="000000"/>
            </w:tcBorders>
            <w:shd w:val="clear" w:color="auto" w:fill="auto"/>
            <w:vAlign w:val="center"/>
            <w:hideMark/>
          </w:tcPr>
          <w:p w14:paraId="40632A8E" w14:textId="77777777" w:rsidR="0026177D" w:rsidRPr="00DA1610" w:rsidRDefault="0026177D" w:rsidP="0026177D">
            <w:pPr>
              <w:rPr>
                <w:sz w:val="20"/>
                <w:szCs w:val="20"/>
                <w:lang w:eastAsia="es-SV"/>
              </w:rPr>
            </w:pPr>
            <w:r w:rsidRPr="00DA1610">
              <w:rPr>
                <w:sz w:val="20"/>
                <w:szCs w:val="20"/>
                <w:lang w:eastAsia="es-SV"/>
              </w:rPr>
              <w:t>  De 5.00% a 12.00%</w:t>
            </w:r>
          </w:p>
          <w:p w14:paraId="37646D17" w14:textId="77777777" w:rsidR="0026177D" w:rsidRPr="00DA1610" w:rsidRDefault="0026177D" w:rsidP="0026177D">
            <w:pPr>
              <w:rPr>
                <w:sz w:val="20"/>
                <w:szCs w:val="20"/>
                <w:lang w:eastAsia="es-SV"/>
              </w:rPr>
            </w:pPr>
          </w:p>
        </w:tc>
        <w:tc>
          <w:tcPr>
            <w:tcW w:w="1275" w:type="dxa"/>
            <w:tcBorders>
              <w:top w:val="nil"/>
              <w:left w:val="nil"/>
              <w:bottom w:val="single" w:sz="4" w:space="0" w:color="000000"/>
              <w:right w:val="single" w:sz="4" w:space="0" w:color="000000"/>
            </w:tcBorders>
            <w:shd w:val="clear" w:color="auto" w:fill="auto"/>
            <w:vAlign w:val="center"/>
            <w:hideMark/>
          </w:tcPr>
          <w:p w14:paraId="22B9ED97" w14:textId="77777777" w:rsidR="0026177D" w:rsidRPr="00DA1610" w:rsidRDefault="0026177D" w:rsidP="0026177D">
            <w:pPr>
              <w:jc w:val="center"/>
              <w:rPr>
                <w:sz w:val="20"/>
                <w:szCs w:val="20"/>
                <w:lang w:eastAsia="es-SV"/>
              </w:rPr>
            </w:pPr>
            <w:r w:rsidRPr="00DA1610">
              <w:rPr>
                <w:sz w:val="20"/>
                <w:szCs w:val="20"/>
                <w:lang w:eastAsia="es-SV"/>
              </w:rPr>
              <w:t> 8.20%</w:t>
            </w:r>
          </w:p>
        </w:tc>
        <w:tc>
          <w:tcPr>
            <w:tcW w:w="1134" w:type="dxa"/>
            <w:vMerge/>
            <w:tcBorders>
              <w:top w:val="nil"/>
              <w:left w:val="single" w:sz="4" w:space="0" w:color="000000"/>
              <w:bottom w:val="single" w:sz="8" w:space="0" w:color="000000"/>
              <w:right w:val="single" w:sz="8" w:space="0" w:color="000000"/>
            </w:tcBorders>
            <w:vAlign w:val="center"/>
          </w:tcPr>
          <w:p w14:paraId="51DC725A" w14:textId="77777777" w:rsidR="0026177D" w:rsidRPr="00DA1610" w:rsidRDefault="0026177D" w:rsidP="0026177D">
            <w:pPr>
              <w:rPr>
                <w:sz w:val="20"/>
                <w:szCs w:val="20"/>
                <w:lang w:eastAsia="es-SV"/>
              </w:rPr>
            </w:pPr>
          </w:p>
        </w:tc>
      </w:tr>
      <w:tr w:rsidR="0026177D" w:rsidRPr="00DA1610" w14:paraId="65C554D0" w14:textId="77777777" w:rsidTr="0026177D">
        <w:trPr>
          <w:trHeight w:val="465"/>
        </w:trPr>
        <w:tc>
          <w:tcPr>
            <w:tcW w:w="1099" w:type="dxa"/>
            <w:tcBorders>
              <w:top w:val="nil"/>
              <w:left w:val="single" w:sz="8" w:space="0" w:color="000000"/>
              <w:bottom w:val="single" w:sz="8" w:space="0" w:color="000000"/>
              <w:right w:val="single" w:sz="4" w:space="0" w:color="000000"/>
            </w:tcBorders>
            <w:shd w:val="clear" w:color="auto" w:fill="auto"/>
            <w:vAlign w:val="center"/>
            <w:hideMark/>
          </w:tcPr>
          <w:p w14:paraId="7076DC49" w14:textId="77777777" w:rsidR="0026177D" w:rsidRPr="00DA1610" w:rsidRDefault="0026177D" w:rsidP="0026177D">
            <w:pPr>
              <w:rPr>
                <w:sz w:val="20"/>
                <w:szCs w:val="20"/>
                <w:lang w:eastAsia="es-SV"/>
              </w:rPr>
            </w:pPr>
            <w:r w:rsidRPr="00DA1610">
              <w:rPr>
                <w:sz w:val="20"/>
                <w:szCs w:val="20"/>
                <w:lang w:eastAsia="es-SV"/>
              </w:rPr>
              <w:t>Aplicación de ahorros (cotizaciones)</w:t>
            </w:r>
          </w:p>
        </w:tc>
        <w:tc>
          <w:tcPr>
            <w:tcW w:w="1229" w:type="dxa"/>
            <w:tcBorders>
              <w:top w:val="nil"/>
              <w:left w:val="nil"/>
              <w:bottom w:val="single" w:sz="8" w:space="0" w:color="000000"/>
              <w:right w:val="single" w:sz="4" w:space="0" w:color="000000"/>
            </w:tcBorders>
            <w:shd w:val="clear" w:color="auto" w:fill="auto"/>
            <w:vAlign w:val="center"/>
            <w:hideMark/>
          </w:tcPr>
          <w:p w14:paraId="1AEDC3D9" w14:textId="77777777" w:rsidR="0026177D" w:rsidRPr="00DA1610" w:rsidRDefault="0026177D" w:rsidP="0026177D">
            <w:pPr>
              <w:rPr>
                <w:sz w:val="20"/>
                <w:szCs w:val="20"/>
                <w:lang w:eastAsia="es-SV"/>
              </w:rPr>
            </w:pPr>
            <w:r w:rsidRPr="00DA1610">
              <w:rPr>
                <w:sz w:val="20"/>
                <w:szCs w:val="20"/>
                <w:lang w:eastAsia="es-SV"/>
              </w:rPr>
              <w:t>Más de 7</w:t>
            </w:r>
          </w:p>
        </w:tc>
        <w:tc>
          <w:tcPr>
            <w:tcW w:w="1358" w:type="dxa"/>
            <w:tcBorders>
              <w:top w:val="nil"/>
              <w:left w:val="nil"/>
              <w:bottom w:val="single" w:sz="8" w:space="0" w:color="000000"/>
              <w:right w:val="single" w:sz="4" w:space="0" w:color="000000"/>
            </w:tcBorders>
            <w:shd w:val="clear" w:color="auto" w:fill="auto"/>
            <w:vAlign w:val="center"/>
            <w:hideMark/>
          </w:tcPr>
          <w:p w14:paraId="2E7F21E4" w14:textId="77777777" w:rsidR="0026177D" w:rsidRPr="00DA1610" w:rsidRDefault="0026177D" w:rsidP="0026177D">
            <w:pPr>
              <w:rPr>
                <w:sz w:val="20"/>
                <w:szCs w:val="20"/>
                <w:lang w:eastAsia="es-SV"/>
              </w:rPr>
            </w:pPr>
            <w:r w:rsidRPr="00DA1610">
              <w:rPr>
                <w:sz w:val="20"/>
                <w:szCs w:val="20"/>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5E43FB4C" w14:textId="77777777" w:rsidR="0026177D" w:rsidRPr="00DA1610" w:rsidRDefault="0026177D" w:rsidP="0026177D">
            <w:pPr>
              <w:jc w:val="center"/>
              <w:rPr>
                <w:sz w:val="20"/>
                <w:szCs w:val="20"/>
                <w:lang w:eastAsia="es-SV"/>
              </w:rPr>
            </w:pPr>
          </w:p>
        </w:tc>
        <w:tc>
          <w:tcPr>
            <w:tcW w:w="1276" w:type="dxa"/>
            <w:tcBorders>
              <w:top w:val="nil"/>
              <w:left w:val="nil"/>
              <w:bottom w:val="single" w:sz="8" w:space="0" w:color="000000"/>
              <w:right w:val="single" w:sz="4" w:space="0" w:color="000000"/>
            </w:tcBorders>
            <w:shd w:val="clear" w:color="auto" w:fill="auto"/>
            <w:vAlign w:val="center"/>
            <w:hideMark/>
          </w:tcPr>
          <w:p w14:paraId="710C79C8" w14:textId="77777777" w:rsidR="0026177D" w:rsidRPr="00DA1610" w:rsidRDefault="0026177D" w:rsidP="0026177D">
            <w:pPr>
              <w:rPr>
                <w:sz w:val="20"/>
                <w:szCs w:val="20"/>
                <w:lang w:eastAsia="es-SV"/>
              </w:rPr>
            </w:pPr>
            <w:r w:rsidRPr="00DA1610">
              <w:rPr>
                <w:sz w:val="20"/>
                <w:szCs w:val="20"/>
                <w:lang w:eastAsia="es-SV"/>
              </w:rPr>
              <w:t xml:space="preserve"> De 1.00% a </w:t>
            </w:r>
          </w:p>
          <w:p w14:paraId="06A8F26F" w14:textId="77777777" w:rsidR="0026177D" w:rsidRPr="00DA1610" w:rsidRDefault="0026177D" w:rsidP="0026177D">
            <w:pPr>
              <w:rPr>
                <w:sz w:val="20"/>
                <w:szCs w:val="20"/>
                <w:lang w:eastAsia="es-SV"/>
              </w:rPr>
            </w:pPr>
            <w:r w:rsidRPr="00DA1610">
              <w:rPr>
                <w:sz w:val="20"/>
                <w:szCs w:val="20"/>
                <w:lang w:eastAsia="es-SV"/>
              </w:rPr>
              <w:t>2.00%</w:t>
            </w:r>
          </w:p>
          <w:p w14:paraId="1A693AB5" w14:textId="77777777" w:rsidR="0026177D" w:rsidRPr="00DA1610" w:rsidRDefault="0026177D" w:rsidP="0026177D">
            <w:pPr>
              <w:rPr>
                <w:sz w:val="20"/>
                <w:szCs w:val="20"/>
                <w:lang w:eastAsia="es-SV"/>
              </w:rPr>
            </w:pPr>
          </w:p>
        </w:tc>
        <w:tc>
          <w:tcPr>
            <w:tcW w:w="1275" w:type="dxa"/>
            <w:tcBorders>
              <w:top w:val="nil"/>
              <w:left w:val="nil"/>
              <w:bottom w:val="single" w:sz="8" w:space="0" w:color="000000"/>
              <w:right w:val="single" w:sz="4" w:space="0" w:color="000000"/>
            </w:tcBorders>
            <w:shd w:val="clear" w:color="auto" w:fill="auto"/>
            <w:vAlign w:val="center"/>
            <w:hideMark/>
          </w:tcPr>
          <w:p w14:paraId="51FDF5F0" w14:textId="77777777" w:rsidR="0026177D" w:rsidRPr="00DA1610" w:rsidRDefault="0026177D" w:rsidP="0026177D">
            <w:pPr>
              <w:jc w:val="center"/>
              <w:rPr>
                <w:sz w:val="20"/>
                <w:szCs w:val="20"/>
                <w:lang w:eastAsia="es-SV"/>
              </w:rPr>
            </w:pPr>
            <w:r w:rsidRPr="00DA1610">
              <w:rPr>
                <w:sz w:val="20"/>
                <w:szCs w:val="20"/>
                <w:lang w:eastAsia="es-SV"/>
              </w:rPr>
              <w:t> 1.10%</w:t>
            </w:r>
          </w:p>
        </w:tc>
        <w:tc>
          <w:tcPr>
            <w:tcW w:w="1134" w:type="dxa"/>
            <w:vMerge/>
            <w:tcBorders>
              <w:top w:val="nil"/>
              <w:left w:val="single" w:sz="4" w:space="0" w:color="000000"/>
              <w:bottom w:val="single" w:sz="8" w:space="0" w:color="000000"/>
              <w:right w:val="single" w:sz="8" w:space="0" w:color="000000"/>
            </w:tcBorders>
            <w:vAlign w:val="center"/>
          </w:tcPr>
          <w:p w14:paraId="16D0DD45" w14:textId="77777777" w:rsidR="0026177D" w:rsidRPr="00DA1610" w:rsidRDefault="0026177D" w:rsidP="0026177D">
            <w:pPr>
              <w:rPr>
                <w:sz w:val="20"/>
                <w:szCs w:val="20"/>
                <w:lang w:eastAsia="es-SV"/>
              </w:rPr>
            </w:pPr>
          </w:p>
        </w:tc>
      </w:tr>
    </w:tbl>
    <w:p w14:paraId="2A649A22" w14:textId="77777777" w:rsidR="00DD03F5" w:rsidRDefault="00DD03F5" w:rsidP="0026177D">
      <w:pPr>
        <w:suppressAutoHyphens/>
        <w:spacing w:after="200"/>
        <w:rPr>
          <w:rFonts w:ascii="Arial" w:eastAsia="Calibri" w:hAnsi="Arial" w:cs="Arial"/>
          <w:b/>
          <w:sz w:val="20"/>
          <w:szCs w:val="20"/>
          <w:u w:val="single"/>
          <w:lang w:eastAsia="ar-SA"/>
        </w:rPr>
      </w:pPr>
    </w:p>
    <w:p w14:paraId="13EEC8C4" w14:textId="18C721B3" w:rsidR="0026177D" w:rsidRPr="00DA1610" w:rsidRDefault="0026177D" w:rsidP="0026177D">
      <w:pPr>
        <w:suppressAutoHyphens/>
        <w:spacing w:after="200"/>
        <w:rPr>
          <w:rFonts w:eastAsia="Calibri"/>
          <w:sz w:val="20"/>
          <w:szCs w:val="20"/>
          <w:lang w:eastAsia="ar-SA"/>
        </w:rPr>
      </w:pPr>
      <w:r w:rsidRPr="00DA1610">
        <w:rPr>
          <w:rFonts w:ascii="Arial" w:eastAsia="Calibri" w:hAnsi="Arial" w:cs="Arial"/>
          <w:b/>
          <w:sz w:val="20"/>
          <w:szCs w:val="20"/>
          <w:u w:val="single"/>
          <w:lang w:eastAsia="ar-SA"/>
        </w:rPr>
        <w:t xml:space="preserve">Esta Comisión Especial de Alto Nivel comenta que: </w:t>
      </w:r>
    </w:p>
    <w:p w14:paraId="4A98BD73" w14:textId="77777777" w:rsidR="0026177D" w:rsidRPr="00DA1610" w:rsidRDefault="0026177D" w:rsidP="0026177D">
      <w:pPr>
        <w:spacing w:after="200"/>
        <w:jc w:val="both"/>
        <w:rPr>
          <w:rFonts w:ascii="Arial" w:hAnsi="Arial" w:cs="Arial"/>
          <w:bCs/>
          <w:sz w:val="20"/>
          <w:szCs w:val="20"/>
          <w:lang w:eastAsia="es-SV"/>
        </w:rPr>
      </w:pPr>
      <w:r w:rsidRPr="00DA1610">
        <w:rPr>
          <w:rFonts w:ascii="Arial" w:hAnsi="Arial" w:cs="Arial"/>
          <w:bCs/>
          <w:sz w:val="20"/>
          <w:szCs w:val="20"/>
          <w:lang w:eastAsia="es-SV"/>
        </w:rPr>
        <w:t xml:space="preserve">Como se puede constatar de la ilustración de las tablas consignadas en su oferta, para </w:t>
      </w:r>
      <w:r w:rsidRPr="00DA1610">
        <w:rPr>
          <w:rFonts w:ascii="Arial" w:hAnsi="Arial" w:cs="Arial"/>
          <w:bCs/>
          <w:sz w:val="20"/>
          <w:szCs w:val="20"/>
          <w:highlight w:val="magenta"/>
          <w:lang w:eastAsia="es-SV"/>
        </w:rPr>
        <w:t>las diferentes zonas ofertadas</w:t>
      </w:r>
      <w:r w:rsidRPr="00DA1610">
        <w:rPr>
          <w:rFonts w:ascii="Arial" w:hAnsi="Arial" w:cs="Arial"/>
          <w:bCs/>
          <w:sz w:val="20"/>
          <w:szCs w:val="20"/>
          <w:lang w:eastAsia="es-SV"/>
        </w:rPr>
        <w:t>, no se tenía la posibilidad de efectuar la evaluación de la oferta económica, en razón a que los criterios colocados por la recurrente no se apegaban a los requerimientos solicitados en los pliegos de la licitación, y no era posible efectuar ningún aclaración ni subsanación en esta etapa, ya que al realizarla se violenta el principio de legalidad, así como el de igualdad consignado en el literal c) del Art. 3 del RELACAP y en la Ley de Procedimientos Administrativos,  en</w:t>
      </w:r>
      <w:r w:rsidRPr="00DA1610">
        <w:rPr>
          <w:rFonts w:ascii="Arial" w:eastAsia="Calibri" w:hAnsi="Arial" w:cs="Arial"/>
          <w:sz w:val="20"/>
          <w:szCs w:val="20"/>
        </w:rPr>
        <w:t xml:space="preserve"> lo regulado en el Artículo 163, Derogatorias, que cita;  </w:t>
      </w:r>
      <w:r w:rsidRPr="00DA1610">
        <w:rPr>
          <w:rFonts w:ascii="Arial" w:eastAsia="Calibri" w:hAnsi="Arial" w:cs="Arial"/>
          <w:b/>
          <w:bCs/>
          <w:sz w:val="20"/>
          <w:szCs w:val="20"/>
        </w:rPr>
        <w:t xml:space="preserve">“…No obstante, </w:t>
      </w:r>
      <w:r w:rsidRPr="00DA1610">
        <w:rPr>
          <w:rFonts w:ascii="Arial" w:eastAsia="Calibri" w:hAnsi="Arial" w:cs="Arial"/>
          <w:b/>
          <w:bCs/>
          <w:sz w:val="20"/>
          <w:szCs w:val="20"/>
          <w:u w:val="single"/>
        </w:rPr>
        <w:t>no se derogan los procedimientos Administrativos en materia</w:t>
      </w:r>
      <w:r w:rsidRPr="00DA1610">
        <w:rPr>
          <w:rFonts w:ascii="Arial" w:eastAsia="Calibri" w:hAnsi="Arial" w:cs="Arial"/>
          <w:b/>
          <w:bCs/>
          <w:sz w:val="20"/>
          <w:szCs w:val="20"/>
        </w:rPr>
        <w:t xml:space="preserve"> tributaria y aduanal, de prestaciones de seguridad social, de expropiaciones forzosa, procedimientos seguidos por la administración militar, </w:t>
      </w:r>
      <w:r w:rsidRPr="00DA1610">
        <w:rPr>
          <w:rFonts w:ascii="Arial" w:eastAsia="Calibri" w:hAnsi="Arial" w:cs="Arial"/>
          <w:b/>
          <w:bCs/>
          <w:sz w:val="20"/>
          <w:szCs w:val="20"/>
          <w:u w:val="single"/>
        </w:rPr>
        <w:t xml:space="preserve">procedimientos de selección del contratista </w:t>
      </w:r>
      <w:r w:rsidRPr="00DA1610">
        <w:rPr>
          <w:rFonts w:ascii="Arial" w:eastAsia="Calibri" w:hAnsi="Arial" w:cs="Arial"/>
          <w:b/>
          <w:bCs/>
          <w:sz w:val="20"/>
          <w:szCs w:val="20"/>
        </w:rPr>
        <w:t xml:space="preserve">y procedimientos relativos al medio ambiente, </w:t>
      </w:r>
      <w:r w:rsidRPr="00DA1610">
        <w:rPr>
          <w:rFonts w:ascii="Arial" w:eastAsia="Calibri" w:hAnsi="Arial" w:cs="Arial"/>
          <w:b/>
          <w:bCs/>
          <w:sz w:val="20"/>
          <w:szCs w:val="20"/>
          <w:u w:val="single"/>
        </w:rPr>
        <w:t>los cuales se regirán por lo dispuesto en su ley especial</w:t>
      </w:r>
      <w:r w:rsidRPr="00DA1610">
        <w:rPr>
          <w:rFonts w:ascii="Arial" w:eastAsia="Calibri" w:hAnsi="Arial" w:cs="Arial"/>
          <w:sz w:val="20"/>
          <w:szCs w:val="20"/>
        </w:rPr>
        <w:t xml:space="preserve">.”. </w:t>
      </w:r>
    </w:p>
    <w:p w14:paraId="60A8D219" w14:textId="77777777" w:rsidR="0026177D" w:rsidRPr="00DA1610" w:rsidRDefault="0026177D" w:rsidP="0026177D">
      <w:pPr>
        <w:contextualSpacing/>
        <w:jc w:val="both"/>
        <w:rPr>
          <w:rFonts w:ascii="Arial" w:eastAsia="Calibri" w:hAnsi="Arial" w:cs="Arial"/>
          <w:b/>
          <w:bCs/>
          <w:sz w:val="20"/>
          <w:szCs w:val="20"/>
        </w:rPr>
      </w:pPr>
      <w:r w:rsidRPr="00DA1610">
        <w:rPr>
          <w:rFonts w:ascii="Arial" w:eastAsia="Calibri" w:hAnsi="Arial" w:cs="Arial"/>
          <w:b/>
          <w:bCs/>
          <w:sz w:val="20"/>
          <w:szCs w:val="20"/>
        </w:rPr>
        <w:t>No obstante, se regula que en todo lo no previsto se aplicará lo establecido en esta Ley.</w:t>
      </w:r>
    </w:p>
    <w:p w14:paraId="4790E372" w14:textId="77777777" w:rsidR="0026177D" w:rsidRPr="00DA1610" w:rsidRDefault="0026177D" w:rsidP="0026177D">
      <w:pPr>
        <w:contextualSpacing/>
        <w:jc w:val="both"/>
        <w:rPr>
          <w:rFonts w:ascii="Arial" w:eastAsia="Calibri" w:hAnsi="Arial" w:cs="Arial"/>
          <w:b/>
          <w:bCs/>
          <w:sz w:val="20"/>
          <w:szCs w:val="20"/>
        </w:rPr>
      </w:pPr>
    </w:p>
    <w:p w14:paraId="1C726881" w14:textId="77777777" w:rsidR="0026177D" w:rsidRPr="00DA1610" w:rsidRDefault="0026177D" w:rsidP="0026177D">
      <w:pPr>
        <w:contextualSpacing/>
        <w:jc w:val="both"/>
        <w:rPr>
          <w:rFonts w:ascii="Arial" w:eastAsia="Calibri" w:hAnsi="Arial" w:cs="Arial"/>
          <w:sz w:val="20"/>
          <w:szCs w:val="20"/>
        </w:rPr>
      </w:pPr>
      <w:r w:rsidRPr="00DA1610">
        <w:rPr>
          <w:rFonts w:ascii="Arial" w:eastAsia="Calibri" w:hAnsi="Arial" w:cs="Arial"/>
          <w:sz w:val="20"/>
          <w:szCs w:val="20"/>
        </w:rPr>
        <w:t xml:space="preserve">Lo anterior implica, que los principios contemplados en la referida Ley son de aplicación supletoria a los procedimientos de selección de contratista, es decir, supletoriamente a la Ley de Adquisiciones y Contrataciones de la Administración Pública. </w:t>
      </w:r>
    </w:p>
    <w:p w14:paraId="6C1FD967" w14:textId="77777777" w:rsidR="0026177D" w:rsidRPr="00DA1610" w:rsidRDefault="0026177D" w:rsidP="0026177D">
      <w:pPr>
        <w:contextualSpacing/>
        <w:jc w:val="both"/>
        <w:rPr>
          <w:rFonts w:ascii="Arial" w:eastAsia="Calibri" w:hAnsi="Arial" w:cs="Arial"/>
          <w:sz w:val="20"/>
          <w:szCs w:val="20"/>
        </w:rPr>
      </w:pPr>
    </w:p>
    <w:p w14:paraId="1CE43BA2" w14:textId="77777777" w:rsidR="0026177D" w:rsidRPr="00DA1610" w:rsidRDefault="0026177D" w:rsidP="0026177D">
      <w:pPr>
        <w:contextualSpacing/>
        <w:jc w:val="both"/>
        <w:rPr>
          <w:rFonts w:ascii="Arial" w:eastAsia="Calibri" w:hAnsi="Arial" w:cs="Arial"/>
          <w:sz w:val="20"/>
          <w:szCs w:val="20"/>
        </w:rPr>
      </w:pPr>
      <w:r w:rsidRPr="00DA1610">
        <w:rPr>
          <w:rFonts w:ascii="Arial" w:eastAsia="Calibri" w:hAnsi="Arial" w:cs="Arial"/>
          <w:sz w:val="20"/>
          <w:szCs w:val="20"/>
        </w:rPr>
        <w:t xml:space="preserve">Esta Comisión es respetuosa de la normativa, tanto Ley de Adquisiciones y Contrataciones de la Administración </w:t>
      </w:r>
      <w:proofErr w:type="gramStart"/>
      <w:r w:rsidRPr="00DA1610">
        <w:rPr>
          <w:rFonts w:ascii="Arial" w:eastAsia="Calibri" w:hAnsi="Arial" w:cs="Arial"/>
          <w:sz w:val="20"/>
          <w:szCs w:val="20"/>
        </w:rPr>
        <w:t>Pública  como</w:t>
      </w:r>
      <w:proofErr w:type="gramEnd"/>
      <w:r w:rsidRPr="00DA1610">
        <w:rPr>
          <w:rFonts w:ascii="Arial" w:eastAsia="Calibri" w:hAnsi="Arial" w:cs="Arial"/>
          <w:sz w:val="20"/>
          <w:szCs w:val="20"/>
        </w:rPr>
        <w:t xml:space="preserve"> Ley de Procedimientos Administrativos, y ha de analizar en apego a la buena administración, principio de legalidad, igualdad, antiformalismo, entre otros principios y derechos. </w:t>
      </w:r>
    </w:p>
    <w:p w14:paraId="7AD06906" w14:textId="77777777" w:rsidR="0026177D" w:rsidRPr="00DA1610" w:rsidRDefault="0026177D" w:rsidP="0026177D">
      <w:pPr>
        <w:contextualSpacing/>
        <w:jc w:val="both"/>
        <w:rPr>
          <w:rFonts w:ascii="Arial" w:eastAsia="Calibri" w:hAnsi="Arial" w:cs="Arial"/>
          <w:sz w:val="20"/>
          <w:szCs w:val="20"/>
        </w:rPr>
      </w:pPr>
    </w:p>
    <w:p w14:paraId="285A0DB5" w14:textId="77777777" w:rsidR="0026177D" w:rsidRPr="00DA1610" w:rsidRDefault="0026177D" w:rsidP="0026177D">
      <w:pPr>
        <w:contextualSpacing/>
        <w:jc w:val="both"/>
        <w:rPr>
          <w:rFonts w:ascii="Arial" w:eastAsia="Calibri" w:hAnsi="Arial" w:cs="Arial"/>
          <w:sz w:val="20"/>
          <w:szCs w:val="20"/>
        </w:rPr>
      </w:pPr>
      <w:r w:rsidRPr="00DA1610">
        <w:rPr>
          <w:rFonts w:ascii="Arial" w:eastAsia="Calibri" w:hAnsi="Arial" w:cs="Arial"/>
          <w:sz w:val="20"/>
          <w:szCs w:val="20"/>
        </w:rPr>
        <w:t xml:space="preserve">En esa línea </w:t>
      </w:r>
      <w:proofErr w:type="gramStart"/>
      <w:r w:rsidRPr="00DA1610">
        <w:rPr>
          <w:rFonts w:ascii="Arial" w:eastAsia="Calibri" w:hAnsi="Arial" w:cs="Arial"/>
          <w:sz w:val="20"/>
          <w:szCs w:val="20"/>
        </w:rPr>
        <w:t>y  congruente</w:t>
      </w:r>
      <w:proofErr w:type="gramEnd"/>
      <w:r w:rsidRPr="00DA1610">
        <w:rPr>
          <w:rFonts w:ascii="Arial" w:eastAsia="Calibri" w:hAnsi="Arial" w:cs="Arial"/>
          <w:sz w:val="20"/>
          <w:szCs w:val="20"/>
        </w:rPr>
        <w:t xml:space="preserve"> con la Ley de Procedimientos Administrativos, se advierte que al evaluar las ofertas conforme a las bases, y los aspectos no subsanables contemplados en la misma, ninguna oferta económica fue objeto de prevención para subsanación. Se aclara que el antiformalismo, es un principio aplicable en el marco de la propia LACAP y las bases de licitación, es decir, ha de interpretarse con base al antiformalismo todo lo que no contradiga las bases, no siendo posible pretender extender dicho principio, para realizar prevenciones en puntos que las propias bases han señalado como no subsanables.</w:t>
      </w:r>
    </w:p>
    <w:p w14:paraId="21CC9C6B" w14:textId="77777777" w:rsidR="0026177D" w:rsidRPr="00DA1610" w:rsidRDefault="0026177D" w:rsidP="0026177D">
      <w:pPr>
        <w:contextualSpacing/>
        <w:jc w:val="both"/>
        <w:rPr>
          <w:rFonts w:ascii="Arial" w:eastAsia="Calibri" w:hAnsi="Arial" w:cs="Arial"/>
          <w:sz w:val="20"/>
          <w:szCs w:val="20"/>
        </w:rPr>
      </w:pPr>
      <w:r w:rsidRPr="00DA1610">
        <w:rPr>
          <w:rFonts w:ascii="Arial" w:eastAsia="Calibri" w:hAnsi="Arial" w:cs="Arial"/>
          <w:sz w:val="20"/>
          <w:szCs w:val="20"/>
        </w:rPr>
        <w:t>Asimismo, tampoco se violentó el principio de igualdad, por las razones antes señaladas.</w:t>
      </w:r>
    </w:p>
    <w:p w14:paraId="4199692C" w14:textId="77777777" w:rsidR="0026177D" w:rsidRPr="00DA1610" w:rsidRDefault="0026177D" w:rsidP="0026177D">
      <w:pPr>
        <w:jc w:val="both"/>
        <w:rPr>
          <w:rFonts w:ascii="Arial" w:hAnsi="Arial" w:cs="Arial"/>
          <w:bCs/>
          <w:sz w:val="20"/>
          <w:szCs w:val="20"/>
          <w:lang w:eastAsia="es-SV"/>
        </w:rPr>
      </w:pPr>
      <w:r w:rsidRPr="00DA1610">
        <w:rPr>
          <w:rFonts w:ascii="Arial" w:hAnsi="Arial" w:cs="Arial"/>
          <w:bCs/>
          <w:sz w:val="20"/>
          <w:szCs w:val="20"/>
          <w:lang w:eastAsia="es-SV"/>
        </w:rPr>
        <w:t xml:space="preserve">La sujeción al principio de legalidad, bases de licitación, </w:t>
      </w:r>
      <w:proofErr w:type="gramStart"/>
      <w:r w:rsidRPr="00DA1610">
        <w:rPr>
          <w:rFonts w:ascii="Arial" w:hAnsi="Arial" w:cs="Arial"/>
          <w:bCs/>
          <w:sz w:val="20"/>
          <w:szCs w:val="20"/>
          <w:lang w:eastAsia="es-SV"/>
        </w:rPr>
        <w:t>y</w:t>
      </w:r>
      <w:proofErr w:type="gramEnd"/>
      <w:r w:rsidRPr="00DA1610">
        <w:rPr>
          <w:rFonts w:ascii="Arial" w:hAnsi="Arial" w:cs="Arial"/>
          <w:bCs/>
          <w:sz w:val="20"/>
          <w:szCs w:val="20"/>
          <w:lang w:eastAsia="es-SV"/>
        </w:rPr>
        <w:t xml:space="preserve"> por ende, a los aspectos subsanables y no subsanables que las mismas establezcan, ha sido sólidamente abordado por la jurisprudencia.</w:t>
      </w:r>
    </w:p>
    <w:p w14:paraId="35648E95" w14:textId="77777777" w:rsidR="0026177D" w:rsidRPr="00DA1610" w:rsidRDefault="0026177D" w:rsidP="0026177D">
      <w:pPr>
        <w:jc w:val="both"/>
        <w:rPr>
          <w:rFonts w:ascii="Arial" w:hAnsi="Arial" w:cs="Arial"/>
          <w:bCs/>
          <w:sz w:val="20"/>
          <w:szCs w:val="20"/>
          <w:lang w:eastAsia="es-SV"/>
        </w:rPr>
      </w:pPr>
    </w:p>
    <w:p w14:paraId="6DBEBC8C" w14:textId="77777777" w:rsidR="0026177D" w:rsidRPr="00DA1610" w:rsidRDefault="0026177D" w:rsidP="0026177D">
      <w:pPr>
        <w:jc w:val="both"/>
        <w:rPr>
          <w:rFonts w:ascii="Arial" w:hAnsi="Arial" w:cs="Arial"/>
          <w:bCs/>
          <w:sz w:val="20"/>
          <w:szCs w:val="20"/>
          <w:lang w:eastAsia="es-SV"/>
        </w:rPr>
      </w:pPr>
      <w:r w:rsidRPr="00DA1610">
        <w:rPr>
          <w:rFonts w:ascii="Arial" w:hAnsi="Arial" w:cs="Arial"/>
          <w:bCs/>
          <w:sz w:val="20"/>
          <w:szCs w:val="20"/>
          <w:lang w:eastAsia="es-SV"/>
        </w:rPr>
        <w:t>La Sala de lo Contencioso Administrativo ha establecido que:</w:t>
      </w:r>
    </w:p>
    <w:p w14:paraId="49543F92" w14:textId="77777777" w:rsidR="0026177D" w:rsidRPr="00DA1610" w:rsidRDefault="0026177D" w:rsidP="0026177D">
      <w:pPr>
        <w:jc w:val="both"/>
        <w:rPr>
          <w:rFonts w:ascii="Arial" w:hAnsi="Arial" w:cs="Arial"/>
          <w:bCs/>
          <w:sz w:val="20"/>
          <w:szCs w:val="20"/>
          <w:lang w:eastAsia="es-SV"/>
        </w:rPr>
      </w:pPr>
      <w:r w:rsidRPr="00DA1610">
        <w:rPr>
          <w:rFonts w:ascii="Arial" w:hAnsi="Arial" w:cs="Arial"/>
          <w:bCs/>
          <w:sz w:val="20"/>
          <w:szCs w:val="20"/>
          <w:lang w:eastAsia="es-SV"/>
        </w:rPr>
        <w:t xml:space="preserve">“la LACAP, en el artículo 43 establece que "(...) deberán elaborarse las bases correspondientes, las </w:t>
      </w:r>
      <w:proofErr w:type="gramStart"/>
      <w:r w:rsidRPr="00DA1610">
        <w:rPr>
          <w:rFonts w:ascii="Arial" w:hAnsi="Arial" w:cs="Arial"/>
          <w:bCs/>
          <w:sz w:val="20"/>
          <w:szCs w:val="20"/>
          <w:lang w:eastAsia="es-SV"/>
        </w:rPr>
        <w:t>que</w:t>
      </w:r>
      <w:proofErr w:type="gramEnd"/>
      <w:r w:rsidRPr="00DA1610">
        <w:rPr>
          <w:rFonts w:ascii="Arial" w:hAnsi="Arial" w:cs="Arial"/>
          <w:bCs/>
          <w:sz w:val="20"/>
          <w:szCs w:val="20"/>
          <w:lang w:eastAsia="es-SV"/>
        </w:rPr>
        <w:t xml:space="preserve"> sin perjuicio de las Leyes o Reglamentos aplicables, constituyen el instrumento particular que regulará a la contratación específica (...). (Resaltado suplido)”.</w:t>
      </w:r>
    </w:p>
    <w:p w14:paraId="40178F7E" w14:textId="77777777" w:rsidR="0026177D" w:rsidRPr="00DA1610" w:rsidRDefault="0026177D" w:rsidP="0026177D">
      <w:pPr>
        <w:jc w:val="both"/>
        <w:rPr>
          <w:rFonts w:ascii="Arial" w:hAnsi="Arial" w:cs="Arial"/>
          <w:bCs/>
          <w:sz w:val="20"/>
          <w:szCs w:val="20"/>
          <w:lang w:eastAsia="es-SV"/>
        </w:rPr>
      </w:pPr>
      <w:r w:rsidRPr="00DA1610">
        <w:rPr>
          <w:rFonts w:ascii="Arial" w:hAnsi="Arial" w:cs="Arial"/>
          <w:bCs/>
          <w:sz w:val="20"/>
          <w:szCs w:val="20"/>
          <w:lang w:eastAsia="es-SV"/>
        </w:rPr>
        <w:t xml:space="preserve">Y que en el caso particular que dicha sentencia analizó: “Por consiguiente, se debe tener en cuenta, que el hecho de establecerse en el pliego de condiciones que era insubsanable un error referido a la vigencia de la </w:t>
      </w:r>
      <w:proofErr w:type="gramStart"/>
      <w:r w:rsidRPr="00DA1610">
        <w:rPr>
          <w:rFonts w:ascii="Arial" w:hAnsi="Arial" w:cs="Arial"/>
          <w:bCs/>
          <w:sz w:val="20"/>
          <w:szCs w:val="20"/>
          <w:lang w:eastAsia="es-SV"/>
        </w:rPr>
        <w:t>garantía,</w:t>
      </w:r>
      <w:proofErr w:type="gramEnd"/>
      <w:r w:rsidRPr="00DA1610">
        <w:rPr>
          <w:rFonts w:ascii="Arial" w:hAnsi="Arial" w:cs="Arial"/>
          <w:bCs/>
          <w:sz w:val="20"/>
          <w:szCs w:val="20"/>
          <w:lang w:eastAsia="es-SV"/>
        </w:rPr>
        <w:t xml:space="preserve"> </w:t>
      </w:r>
      <w:r w:rsidRPr="00DA1610">
        <w:rPr>
          <w:rFonts w:ascii="Arial" w:hAnsi="Arial" w:cs="Arial"/>
          <w:bCs/>
          <w:sz w:val="20"/>
          <w:szCs w:val="20"/>
          <w:lang w:eastAsia="es-SV"/>
        </w:rPr>
        <w:lastRenderedPageBreak/>
        <w:t>trae de suyo, que no puede considerarse la oferta —lo cual no necesariamente debe expresarlo dicho marco legal— puesto que aceptar la misma seria inadvertir el vicio que no se puede sanear. Por lo que la decisión de la Administración fue razonable.” (sentencia 360-2010, de las ocho horas once minutos del dieciséis de abril del dos mil trece.)</w:t>
      </w:r>
    </w:p>
    <w:p w14:paraId="62E8AB3D" w14:textId="77777777" w:rsidR="0026177D" w:rsidRPr="00DA1610" w:rsidRDefault="0026177D" w:rsidP="0026177D">
      <w:pPr>
        <w:jc w:val="both"/>
        <w:rPr>
          <w:rFonts w:ascii="Arial" w:hAnsi="Arial" w:cs="Arial"/>
          <w:bCs/>
          <w:sz w:val="20"/>
          <w:szCs w:val="20"/>
          <w:lang w:eastAsia="es-SV"/>
        </w:rPr>
      </w:pPr>
    </w:p>
    <w:p w14:paraId="12FE3488" w14:textId="77777777" w:rsidR="0026177D" w:rsidRPr="00DA1610" w:rsidRDefault="0026177D" w:rsidP="0026177D">
      <w:pPr>
        <w:jc w:val="both"/>
        <w:rPr>
          <w:rFonts w:ascii="Arial" w:hAnsi="Arial" w:cs="Arial"/>
          <w:bCs/>
          <w:sz w:val="20"/>
          <w:szCs w:val="20"/>
          <w:lang w:eastAsia="es-SV"/>
        </w:rPr>
      </w:pPr>
      <w:r w:rsidRPr="00DA1610">
        <w:rPr>
          <w:rFonts w:ascii="Arial" w:hAnsi="Arial" w:cs="Arial"/>
          <w:bCs/>
          <w:sz w:val="20"/>
          <w:szCs w:val="20"/>
          <w:lang w:eastAsia="es-SV"/>
        </w:rPr>
        <w:t xml:space="preserve">Asimismo, en sentencia 90-2015, de las catorce horas cuarenta y tres minutos del veintinueve de marzo de dos mil diecinueve, se sostuvo que: </w:t>
      </w:r>
    </w:p>
    <w:p w14:paraId="3D31F210" w14:textId="77777777" w:rsidR="0026177D" w:rsidRPr="00DA1610" w:rsidRDefault="0026177D" w:rsidP="0026177D">
      <w:pPr>
        <w:jc w:val="both"/>
        <w:rPr>
          <w:rFonts w:ascii="Arial" w:hAnsi="Arial" w:cs="Arial"/>
          <w:bCs/>
          <w:sz w:val="20"/>
          <w:szCs w:val="20"/>
          <w:lang w:eastAsia="es-SV"/>
        </w:rPr>
      </w:pPr>
      <w:r w:rsidRPr="00DA1610">
        <w:rPr>
          <w:rFonts w:ascii="Arial" w:hAnsi="Arial" w:cs="Arial"/>
          <w:bCs/>
          <w:sz w:val="20"/>
          <w:szCs w:val="20"/>
          <w:lang w:eastAsia="es-SV"/>
        </w:rPr>
        <w:t xml:space="preserve">“La autoridad demandada no procedió a realizar prevención alguna en el procedimiento de </w:t>
      </w:r>
      <w:proofErr w:type="gramStart"/>
      <w:r w:rsidRPr="00DA1610">
        <w:rPr>
          <w:rFonts w:ascii="Arial" w:hAnsi="Arial" w:cs="Arial"/>
          <w:bCs/>
          <w:sz w:val="20"/>
          <w:szCs w:val="20"/>
          <w:lang w:eastAsia="es-SV"/>
        </w:rPr>
        <w:t>adjudicación,  en</w:t>
      </w:r>
      <w:proofErr w:type="gramEnd"/>
      <w:r w:rsidRPr="00DA1610">
        <w:rPr>
          <w:rFonts w:ascii="Arial" w:hAnsi="Arial" w:cs="Arial"/>
          <w:bCs/>
          <w:sz w:val="20"/>
          <w:szCs w:val="20"/>
          <w:lang w:eastAsia="es-SV"/>
        </w:rPr>
        <w:t xml:space="preserve">  vista  que  las bases  establecían  claramente  en  el  acápite  25  cuáles  eran los  documentos  que sí  podían  ser subsanados,  en  los que  se  encontraban los comprendidos  en el  literal e) del  folder número  3 “Otros  documentos comprendidos  en la  oferta”, en  los cuales  no está la oferta económica (cuadro resumen de precios)”. Y que: “la  Administración pública debía ceñirse  a lo previsto en las bases de  licitación,  que de  conformidad al  artículo  43 de  la LACAP, son  el  instrumento particular  que regula la contratación, en las  que los ofertante conocerán en  detalle el objeto de las  obligaciones contractuales,  los  requerimientos  y  las  especificaciones  de  las  mismas  para  que  las  ofertas comprendan  todos  los  aspectos  y  armonicen  con  ellas  y  sean  presentadas  en  igualdad  de condiciones. Lo </w:t>
      </w:r>
      <w:proofErr w:type="gramStart"/>
      <w:r w:rsidRPr="00DA1610">
        <w:rPr>
          <w:rFonts w:ascii="Arial" w:hAnsi="Arial" w:cs="Arial"/>
          <w:bCs/>
          <w:sz w:val="20"/>
          <w:szCs w:val="20"/>
          <w:lang w:eastAsia="es-SV"/>
        </w:rPr>
        <w:t>anterior  en</w:t>
      </w:r>
      <w:proofErr w:type="gramEnd"/>
      <w:r w:rsidRPr="00DA1610">
        <w:rPr>
          <w:rFonts w:ascii="Arial" w:hAnsi="Arial" w:cs="Arial"/>
          <w:bCs/>
          <w:sz w:val="20"/>
          <w:szCs w:val="20"/>
          <w:lang w:eastAsia="es-SV"/>
        </w:rPr>
        <w:t xml:space="preserve"> concordancia con  el artículo 45 de  la misma ley, que prevé que las  bases deberán contener,  además, las  exigencias sobre las  especificaciones técnicas,  condiciones económicas, legales, administrativas  y el modelo general del  contrato, y que la  presentación de una  oferta  por  el interesado,  dará  por  aceptadas las  indicaciones  contenidas  en las  bases  de  licitación o de concurso”</w:t>
      </w:r>
    </w:p>
    <w:p w14:paraId="4020338B" w14:textId="77777777" w:rsidR="0026177D" w:rsidRPr="00DA1610" w:rsidRDefault="0026177D" w:rsidP="0026177D">
      <w:pPr>
        <w:jc w:val="both"/>
        <w:rPr>
          <w:rFonts w:ascii="Arial" w:hAnsi="Arial" w:cs="Arial"/>
          <w:bCs/>
          <w:sz w:val="20"/>
          <w:szCs w:val="20"/>
          <w:lang w:eastAsia="es-SV"/>
        </w:rPr>
      </w:pPr>
    </w:p>
    <w:p w14:paraId="2E662C45" w14:textId="77777777" w:rsidR="0026177D" w:rsidRPr="00DA1610" w:rsidRDefault="0026177D" w:rsidP="0026177D">
      <w:pPr>
        <w:jc w:val="both"/>
        <w:rPr>
          <w:rFonts w:ascii="Arial" w:hAnsi="Arial" w:cs="Arial"/>
          <w:bCs/>
          <w:sz w:val="20"/>
          <w:szCs w:val="20"/>
          <w:lang w:eastAsia="es-SV"/>
        </w:rPr>
      </w:pPr>
      <w:r w:rsidRPr="00DA1610">
        <w:rPr>
          <w:rFonts w:ascii="Arial" w:hAnsi="Arial" w:cs="Arial"/>
          <w:bCs/>
          <w:sz w:val="20"/>
          <w:szCs w:val="20"/>
          <w:lang w:eastAsia="es-SV"/>
        </w:rPr>
        <w:t xml:space="preserve">Lo anterior denota, que </w:t>
      </w:r>
      <w:r w:rsidRPr="00DA1610">
        <w:rPr>
          <w:rFonts w:ascii="Arial" w:hAnsi="Arial" w:cs="Arial"/>
          <w:b/>
          <w:i/>
          <w:iCs/>
          <w:sz w:val="20"/>
          <w:szCs w:val="20"/>
          <w:lang w:eastAsia="es-SV"/>
        </w:rPr>
        <w:t xml:space="preserve">la sujeción al principio de legalidad se llena de contenido respecto a los aspectos que las bases establecen que son o no subsanables. </w:t>
      </w:r>
    </w:p>
    <w:p w14:paraId="20BD2591" w14:textId="77777777" w:rsidR="0026177D" w:rsidRPr="00DA1610" w:rsidRDefault="0026177D" w:rsidP="0026177D">
      <w:pPr>
        <w:jc w:val="both"/>
        <w:rPr>
          <w:rFonts w:ascii="Arial" w:hAnsi="Arial" w:cs="Arial"/>
          <w:bCs/>
          <w:sz w:val="20"/>
          <w:szCs w:val="20"/>
          <w:lang w:eastAsia="es-SV"/>
        </w:rPr>
      </w:pPr>
    </w:p>
    <w:p w14:paraId="1356DEA1" w14:textId="77777777" w:rsidR="0026177D" w:rsidRPr="00DA1610" w:rsidRDefault="0026177D" w:rsidP="0026177D">
      <w:pPr>
        <w:jc w:val="both"/>
        <w:rPr>
          <w:rFonts w:ascii="Arial" w:eastAsia="Calibri" w:hAnsi="Arial" w:cs="Arial"/>
          <w:bCs/>
          <w:sz w:val="20"/>
          <w:szCs w:val="20"/>
          <w:lang w:eastAsia="ar-SA"/>
        </w:rPr>
      </w:pPr>
      <w:r w:rsidRPr="00DA1610">
        <w:rPr>
          <w:rFonts w:ascii="Arial" w:hAnsi="Arial" w:cs="Arial"/>
          <w:bCs/>
          <w:sz w:val="20"/>
          <w:szCs w:val="20"/>
          <w:lang w:eastAsia="es-SV"/>
        </w:rPr>
        <w:t xml:space="preserve">En el presente caso, las bases de licitación en el </w:t>
      </w:r>
      <w:r w:rsidRPr="00DA1610">
        <w:rPr>
          <w:rFonts w:ascii="Arial" w:eastAsia="Calibri" w:hAnsi="Arial" w:cs="Arial"/>
          <w:bCs/>
          <w:sz w:val="20"/>
          <w:szCs w:val="20"/>
          <w:lang w:eastAsia="ar-SA"/>
        </w:rPr>
        <w:t xml:space="preserve">Anexo No. 9, B. ASPECTOS NO SUBSANABLES, página No. 57, numeral 16, que establece: </w:t>
      </w:r>
      <w:r w:rsidRPr="00DA1610">
        <w:rPr>
          <w:rFonts w:ascii="Arial" w:eastAsia="Calibri" w:hAnsi="Arial" w:cs="Arial"/>
          <w:bCs/>
          <w:i/>
          <w:iCs/>
          <w:sz w:val="20"/>
          <w:szCs w:val="20"/>
          <w:lang w:eastAsia="ar-SA"/>
        </w:rPr>
        <w:t xml:space="preserve">“16. </w:t>
      </w:r>
      <w:r w:rsidRPr="00DA1610">
        <w:rPr>
          <w:rFonts w:ascii="Arial" w:eastAsia="Calibri" w:hAnsi="Arial" w:cs="Arial"/>
          <w:b/>
          <w:i/>
          <w:iCs/>
          <w:sz w:val="20"/>
          <w:szCs w:val="20"/>
          <w:lang w:eastAsia="ar-SA"/>
        </w:rPr>
        <w:t xml:space="preserve">Si la oferta económica no es presentada </w:t>
      </w:r>
      <w:proofErr w:type="gramStart"/>
      <w:r w:rsidRPr="00DA1610">
        <w:rPr>
          <w:rFonts w:ascii="Arial" w:eastAsia="Calibri" w:hAnsi="Arial" w:cs="Arial"/>
          <w:b/>
          <w:i/>
          <w:iCs/>
          <w:sz w:val="20"/>
          <w:szCs w:val="20"/>
          <w:lang w:eastAsia="ar-SA"/>
        </w:rPr>
        <w:t>de acuerdo al</w:t>
      </w:r>
      <w:proofErr w:type="gramEnd"/>
      <w:r w:rsidRPr="00DA1610">
        <w:rPr>
          <w:rFonts w:ascii="Arial" w:eastAsia="Calibri" w:hAnsi="Arial" w:cs="Arial"/>
          <w:b/>
          <w:i/>
          <w:iCs/>
          <w:sz w:val="20"/>
          <w:szCs w:val="20"/>
          <w:lang w:eastAsia="ar-SA"/>
        </w:rPr>
        <w:t xml:space="preserve"> formato contenido en las Bases</w:t>
      </w:r>
      <w:r w:rsidRPr="00DA1610">
        <w:rPr>
          <w:rFonts w:ascii="Arial" w:eastAsia="Calibri" w:hAnsi="Arial" w:cs="Arial"/>
          <w:bCs/>
          <w:i/>
          <w:iCs/>
          <w:sz w:val="20"/>
          <w:szCs w:val="20"/>
          <w:lang w:eastAsia="ar-SA"/>
        </w:rPr>
        <w:t>”</w:t>
      </w:r>
      <w:r w:rsidRPr="00DA1610">
        <w:rPr>
          <w:rFonts w:ascii="Arial" w:eastAsia="Calibri" w:hAnsi="Arial" w:cs="Arial"/>
          <w:bCs/>
          <w:sz w:val="20"/>
          <w:szCs w:val="20"/>
          <w:lang w:eastAsia="ar-SA"/>
        </w:rPr>
        <w:t xml:space="preserve">, (lo destacado en nuestro). </w:t>
      </w:r>
    </w:p>
    <w:p w14:paraId="06A78DC0" w14:textId="77777777" w:rsidR="0026177D" w:rsidRPr="00DA1610" w:rsidRDefault="0026177D" w:rsidP="0026177D">
      <w:pPr>
        <w:spacing w:after="200"/>
        <w:jc w:val="both"/>
        <w:rPr>
          <w:rFonts w:ascii="Arial" w:eastAsia="Calibri" w:hAnsi="Arial" w:cs="Arial"/>
          <w:b/>
          <w:sz w:val="20"/>
          <w:szCs w:val="20"/>
          <w:u w:val="single"/>
          <w:lang w:eastAsia="ar-SA"/>
        </w:rPr>
      </w:pPr>
      <w:r w:rsidRPr="00DA1610">
        <w:rPr>
          <w:rFonts w:ascii="Arial" w:eastAsia="Calibri" w:hAnsi="Arial" w:cs="Arial"/>
          <w:bCs/>
          <w:sz w:val="20"/>
          <w:szCs w:val="20"/>
          <w:lang w:eastAsia="ar-SA"/>
        </w:rPr>
        <w:t xml:space="preserve">Asimismo, en el numeral 11. Contenido de las Ofertas, </w:t>
      </w:r>
      <w:r w:rsidRPr="00DA1610">
        <w:rPr>
          <w:rFonts w:ascii="Arial" w:eastAsia="Calibri" w:hAnsi="Arial" w:cs="Arial"/>
          <w:b/>
          <w:sz w:val="20"/>
          <w:szCs w:val="20"/>
          <w:u w:val="single"/>
          <w:lang w:eastAsia="ar-SA"/>
        </w:rPr>
        <w:t>C. OFERTA ECONOMICA</w:t>
      </w:r>
      <w:r w:rsidRPr="00DA1610">
        <w:rPr>
          <w:rFonts w:ascii="Arial" w:eastAsia="Calibri" w:hAnsi="Arial" w:cs="Arial"/>
          <w:bCs/>
          <w:sz w:val="20"/>
          <w:szCs w:val="20"/>
          <w:lang w:eastAsia="ar-SA"/>
        </w:rPr>
        <w:t xml:space="preserve"> (página 21 de las Bases), que cita: “Deberá presentar oferta económica </w:t>
      </w:r>
      <w:proofErr w:type="gramStart"/>
      <w:r w:rsidRPr="00DA1610">
        <w:rPr>
          <w:rFonts w:ascii="Arial" w:eastAsia="Calibri" w:hAnsi="Arial" w:cs="Arial"/>
          <w:bCs/>
          <w:sz w:val="20"/>
          <w:szCs w:val="20"/>
          <w:lang w:eastAsia="ar-SA"/>
        </w:rPr>
        <w:t>de acuerdo al</w:t>
      </w:r>
      <w:proofErr w:type="gramEnd"/>
      <w:r w:rsidRPr="00DA1610">
        <w:rPr>
          <w:rFonts w:ascii="Arial" w:eastAsia="Calibri" w:hAnsi="Arial" w:cs="Arial"/>
          <w:bCs/>
          <w:sz w:val="20"/>
          <w:szCs w:val="20"/>
          <w:lang w:eastAsia="ar-SA"/>
        </w:rPr>
        <w:t xml:space="preserve"> formato del Anexo No.18. a su vez nos remite al Anexo número 18.  </w:t>
      </w:r>
    </w:p>
    <w:p w14:paraId="64F5A842" w14:textId="77777777" w:rsidR="0026177D" w:rsidRPr="00DA1610" w:rsidRDefault="0026177D" w:rsidP="0026177D">
      <w:pPr>
        <w:spacing w:after="200"/>
        <w:jc w:val="both"/>
        <w:rPr>
          <w:rFonts w:eastAsia="Calibri"/>
          <w:sz w:val="20"/>
          <w:szCs w:val="20"/>
          <w:lang w:eastAsia="ar-SA"/>
        </w:rPr>
      </w:pPr>
      <w:r w:rsidRPr="00DA1610">
        <w:rPr>
          <w:rFonts w:ascii="Arial" w:eastAsia="Calibri" w:hAnsi="Arial" w:cs="Arial"/>
          <w:bCs/>
          <w:sz w:val="20"/>
          <w:szCs w:val="20"/>
          <w:lang w:eastAsia="ar-SA"/>
        </w:rPr>
        <w:t xml:space="preserve">Como adelante se detallará, la recurrente, precisamente presentó su oferta económica con datos </w:t>
      </w:r>
      <w:r w:rsidRPr="00DA1610">
        <w:rPr>
          <w:rFonts w:ascii="Arial" w:eastAsia="Calibri" w:hAnsi="Arial" w:cs="Arial"/>
          <w:b/>
          <w:i/>
          <w:iCs/>
          <w:sz w:val="20"/>
          <w:szCs w:val="20"/>
          <w:lang w:eastAsia="ar-SA"/>
        </w:rPr>
        <w:t xml:space="preserve">erróneos e imposibles de evaluar y asignarles ponderaciones. </w:t>
      </w:r>
      <w:r w:rsidRPr="00DA1610">
        <w:rPr>
          <w:rFonts w:ascii="Arial" w:hAnsi="Arial" w:cs="Arial"/>
          <w:bCs/>
          <w:sz w:val="20"/>
          <w:szCs w:val="20"/>
          <w:lang w:eastAsia="es-SV"/>
        </w:rPr>
        <w:t>Conforme las bases de licitación, en plena sujeción al principio de legalidad, no podía ser objeto de prevención para subsanación.</w:t>
      </w:r>
    </w:p>
    <w:p w14:paraId="3F44DDF1" w14:textId="77777777" w:rsidR="0026177D" w:rsidRPr="00DA1610" w:rsidRDefault="0026177D" w:rsidP="0026177D">
      <w:pPr>
        <w:contextualSpacing/>
        <w:jc w:val="both"/>
        <w:rPr>
          <w:rFonts w:ascii="Arial" w:eastAsia="Calibri" w:hAnsi="Arial" w:cs="Arial"/>
          <w:b/>
          <w:sz w:val="20"/>
          <w:szCs w:val="20"/>
          <w:lang w:eastAsia="ar-SA"/>
        </w:rPr>
      </w:pPr>
      <w:r w:rsidRPr="00DA1610">
        <w:rPr>
          <w:rFonts w:ascii="Arial" w:eastAsia="Calibri" w:hAnsi="Arial" w:cs="Arial"/>
          <w:bCs/>
          <w:sz w:val="20"/>
          <w:szCs w:val="20"/>
          <w:lang w:eastAsia="ar-SA"/>
        </w:rPr>
        <w:t xml:space="preserve">Es oportuno aclarar que por el orden y diseño de la Base del proceso en particular (que es la que constituyen el instrumento particular que regulará a la contratación específica, de  acuerdo a lo que regula Artículo 43 de LACAP) la evaluación se realizaría de acuerdo al orden establecido en las Tablas de Criterios de Evaluación por cada zona ofertada (primero se evaluaría la Oferta Técnica, luego la Oferta económica y finalmente la Capacidad Financiera, e ir verificando el cumplimiento de las condiciones establecidas al pie de cada Tabla), </w:t>
      </w:r>
      <w:r w:rsidRPr="00DA1610">
        <w:rPr>
          <w:rFonts w:ascii="Arial" w:eastAsia="Calibri" w:hAnsi="Arial" w:cs="Arial"/>
          <w:b/>
          <w:sz w:val="20"/>
          <w:szCs w:val="20"/>
          <w:lang w:eastAsia="ar-SA"/>
        </w:rPr>
        <w:t>y finalmente competir porcentualmente con el resto de participante del proceso que nos ocupa.</w:t>
      </w:r>
    </w:p>
    <w:p w14:paraId="50034AF4" w14:textId="77777777" w:rsidR="0026177D" w:rsidRPr="00DA1610" w:rsidRDefault="0026177D" w:rsidP="0026177D">
      <w:pPr>
        <w:contextualSpacing/>
        <w:jc w:val="both"/>
        <w:rPr>
          <w:rFonts w:ascii="Arial" w:eastAsia="Calibri" w:hAnsi="Arial" w:cs="Arial"/>
          <w:b/>
          <w:sz w:val="20"/>
          <w:szCs w:val="20"/>
          <w:u w:val="single"/>
          <w:lang w:eastAsia="ar-SA"/>
        </w:rPr>
      </w:pPr>
    </w:p>
    <w:p w14:paraId="295F5BC4" w14:textId="77777777" w:rsidR="0026177D" w:rsidRPr="00DA1610" w:rsidRDefault="0026177D" w:rsidP="0026177D">
      <w:pPr>
        <w:contextualSpacing/>
        <w:jc w:val="both"/>
        <w:rPr>
          <w:rFonts w:ascii="Arial" w:eastAsia="Calibri" w:hAnsi="Arial" w:cs="Arial"/>
          <w:sz w:val="20"/>
          <w:szCs w:val="20"/>
        </w:rPr>
      </w:pPr>
      <w:r w:rsidRPr="00DA1610">
        <w:rPr>
          <w:rFonts w:ascii="Arial" w:hAnsi="Arial" w:cs="Arial"/>
          <w:b/>
          <w:sz w:val="20"/>
          <w:szCs w:val="20"/>
          <w:lang w:eastAsia="es-SV"/>
        </w:rPr>
        <w:t>7)</w:t>
      </w:r>
      <w:r w:rsidRPr="00DA1610">
        <w:rPr>
          <w:rFonts w:ascii="Arial" w:eastAsia="Calibri" w:hAnsi="Arial" w:cs="Arial"/>
          <w:b/>
          <w:sz w:val="20"/>
          <w:szCs w:val="20"/>
          <w:u w:val="single"/>
        </w:rPr>
        <w:t xml:space="preserve"> Esta Comisión Especial de Alto Nivel comenta que:</w:t>
      </w:r>
      <w:r w:rsidRPr="00DA1610">
        <w:rPr>
          <w:rFonts w:ascii="Arial" w:hAnsi="Arial" w:cs="Arial"/>
          <w:sz w:val="20"/>
          <w:szCs w:val="20"/>
          <w:lang w:eastAsia="es-SV"/>
        </w:rPr>
        <w:t xml:space="preserve"> después de haber verificado lo esgrimido por el recurrente, lo requerido en las Bases de Licitación, la oferta del recurrente, consideramos que</w:t>
      </w:r>
      <w:r w:rsidRPr="00DA1610">
        <w:rPr>
          <w:rFonts w:ascii="Arial" w:eastAsia="Calibri" w:hAnsi="Arial" w:cs="Arial"/>
          <w:sz w:val="20"/>
          <w:szCs w:val="20"/>
        </w:rPr>
        <w:t xml:space="preserve"> la Comisión de Evaluación de Ofertas, en su análisis, aplicó lo normado en las Bases de Licitación, tal como lo regula el artículo 43 de LACAP, que cita: “Artículo 43.- </w:t>
      </w:r>
      <w:r w:rsidRPr="00DA1610">
        <w:rPr>
          <w:rFonts w:ascii="Arial" w:eastAsia="Calibri" w:hAnsi="Arial" w:cs="Arial"/>
          <w:sz w:val="20"/>
          <w:szCs w:val="20"/>
          <w:lang w:eastAsia="ar-SA"/>
        </w:rPr>
        <w:t xml:space="preserve">Previo a toda licitación o todo concurso, deberán elaborarse las bases correspondientes, las que sin perjuicio de las Leyes o Reglamentos aplicables, </w:t>
      </w:r>
      <w:r w:rsidRPr="00DA1610">
        <w:rPr>
          <w:rFonts w:ascii="Arial" w:eastAsia="Calibri" w:hAnsi="Arial" w:cs="Arial"/>
          <w:b/>
          <w:sz w:val="20"/>
          <w:szCs w:val="20"/>
          <w:u w:val="single"/>
          <w:lang w:eastAsia="ar-SA"/>
        </w:rPr>
        <w:t>constituyen el instrumento particular que regulará a la contratación específica</w:t>
      </w:r>
      <w:r w:rsidRPr="00DA1610">
        <w:rPr>
          <w:rFonts w:ascii="Arial" w:eastAsia="Calibri" w:hAnsi="Arial" w:cs="Arial"/>
          <w:sz w:val="20"/>
          <w:szCs w:val="20"/>
          <w:lang w:eastAsia="ar-SA"/>
        </w:rPr>
        <w:t xml:space="preserve">. Las bases deberán redactarse en forma clara y precisa a fin de que los interesados conozcan en detalle el objeto de las obligaciones contractuales, los requerimientos y las especificaciones de </w:t>
      </w:r>
      <w:proofErr w:type="gramStart"/>
      <w:r w:rsidRPr="00DA1610">
        <w:rPr>
          <w:rFonts w:ascii="Arial" w:eastAsia="Calibri" w:hAnsi="Arial" w:cs="Arial"/>
          <w:sz w:val="20"/>
          <w:szCs w:val="20"/>
          <w:lang w:eastAsia="ar-SA"/>
        </w:rPr>
        <w:t>las mismas</w:t>
      </w:r>
      <w:proofErr w:type="gramEnd"/>
      <w:r w:rsidRPr="00DA1610">
        <w:rPr>
          <w:rFonts w:ascii="Arial" w:eastAsia="Calibri" w:hAnsi="Arial" w:cs="Arial"/>
          <w:sz w:val="20"/>
          <w:szCs w:val="20"/>
          <w:lang w:eastAsia="ar-SA"/>
        </w:rPr>
        <w:t xml:space="preserve"> para que las ofertas comprendan todos los aspectos y armonicen con ellas y sean presentadas en igualdad de condiciones…”, lo destacado es nuestro. Esta normativa legal también está sustentada en la doctrina, “el autor JULIO RODOLFO COMADIRA, en su obra “LA LICITACION PUBLICA (Nociones, Principios, Cuestiones)” consigna la igualdad y los pliegos. Es un principio inconcuso que el pliego de condiciones constituye la ley de la licitación o ley del contrato, porque es en él donde se especifican el objeto de la contratación y los derechos y obligaciones del licitante, de los ofertantes y del adjudicatario”. Y</w:t>
      </w:r>
      <w:r w:rsidRPr="00DA1610">
        <w:rPr>
          <w:rFonts w:ascii="Arial" w:eastAsia="Calibri" w:hAnsi="Arial" w:cs="Arial"/>
          <w:sz w:val="20"/>
          <w:szCs w:val="20"/>
        </w:rPr>
        <w:t xml:space="preserve"> de haber tomado la Comisión de Evaluación de Ofertas un criterio distinto se estaría violentando el Principio de Igualdad para con los otros participantes, normado en el Artículo 3 del RELACAP, que cita: “…</w:t>
      </w:r>
      <w:proofErr w:type="gramStart"/>
      <w:r w:rsidRPr="00DA1610">
        <w:rPr>
          <w:rFonts w:ascii="Arial" w:eastAsia="Calibri" w:hAnsi="Arial" w:cs="Arial"/>
          <w:sz w:val="20"/>
          <w:szCs w:val="20"/>
        </w:rPr>
        <w:t>c)</w:t>
      </w:r>
      <w:r w:rsidRPr="00DA1610">
        <w:rPr>
          <w:rFonts w:ascii="Arial" w:eastAsia="Calibri" w:hAnsi="Arial" w:cs="Arial"/>
          <w:b/>
          <w:sz w:val="20"/>
          <w:szCs w:val="20"/>
        </w:rPr>
        <w:t>Igualdad</w:t>
      </w:r>
      <w:proofErr w:type="gramEnd"/>
      <w:r w:rsidRPr="00DA1610">
        <w:rPr>
          <w:rFonts w:ascii="Arial" w:eastAsia="Calibri" w:hAnsi="Arial" w:cs="Arial"/>
          <w:sz w:val="20"/>
          <w:szCs w:val="20"/>
        </w:rPr>
        <w:t xml:space="preserve">. Otorgar a todos los participantes en los procedimientos de selección y contratación, un trato igualitario de conformidad con la Ley, sin favorecer o </w:t>
      </w:r>
      <w:r w:rsidRPr="00DA1610">
        <w:rPr>
          <w:rFonts w:ascii="Arial" w:eastAsia="Calibri" w:hAnsi="Arial" w:cs="Arial"/>
          <w:sz w:val="20"/>
          <w:szCs w:val="20"/>
        </w:rPr>
        <w:lastRenderedPageBreak/>
        <w:t>discriminar; positiva o negativamente, por nacionalidad, sexo, raza, credo político, religión o de cualquier otra índole.”.</w:t>
      </w:r>
    </w:p>
    <w:p w14:paraId="4A5041F9" w14:textId="77777777" w:rsidR="0026177D" w:rsidRPr="00DA1610" w:rsidRDefault="0026177D" w:rsidP="0026177D">
      <w:pPr>
        <w:suppressAutoHyphens/>
        <w:jc w:val="both"/>
        <w:rPr>
          <w:rFonts w:ascii="Arial" w:eastAsia="Calibri" w:hAnsi="Arial" w:cs="Arial"/>
          <w:sz w:val="20"/>
          <w:szCs w:val="20"/>
        </w:rPr>
      </w:pPr>
    </w:p>
    <w:p w14:paraId="03FFCA26" w14:textId="77777777" w:rsidR="0026177D" w:rsidRPr="00DA1610" w:rsidRDefault="0026177D" w:rsidP="0026177D">
      <w:pPr>
        <w:suppressAutoHyphens/>
        <w:jc w:val="both"/>
        <w:rPr>
          <w:rFonts w:ascii="Arial" w:eastAsia="Calibri" w:hAnsi="Arial" w:cs="Arial"/>
          <w:sz w:val="20"/>
          <w:szCs w:val="20"/>
        </w:rPr>
      </w:pPr>
      <w:r w:rsidRPr="00DA1610">
        <w:rPr>
          <w:rFonts w:ascii="Arial" w:eastAsia="Calibri" w:hAnsi="Arial" w:cs="Arial"/>
          <w:b/>
          <w:sz w:val="20"/>
          <w:szCs w:val="20"/>
          <w:lang w:val="es-MX"/>
        </w:rPr>
        <w:t xml:space="preserve">8)Aceptación Plena de las Bases de Licitación.  </w:t>
      </w:r>
    </w:p>
    <w:p w14:paraId="06FABB5F" w14:textId="77777777" w:rsidR="0026177D" w:rsidRPr="00DA1610" w:rsidRDefault="0026177D" w:rsidP="0026177D">
      <w:pPr>
        <w:suppressAutoHyphens/>
        <w:jc w:val="both"/>
        <w:rPr>
          <w:rFonts w:ascii="Arial" w:eastAsia="Calibri" w:hAnsi="Arial" w:cs="Arial"/>
          <w:sz w:val="20"/>
          <w:szCs w:val="20"/>
        </w:rPr>
      </w:pPr>
      <w:r w:rsidRPr="00DA1610">
        <w:rPr>
          <w:rFonts w:ascii="Arial" w:eastAsia="Calibri" w:hAnsi="Arial" w:cs="Arial"/>
          <w:sz w:val="20"/>
          <w:szCs w:val="20"/>
          <w:lang w:val="es-MX"/>
        </w:rPr>
        <w:t>La LACAP establece en el Art. 45 inciso segundo, que: “La presentación de una oferta por el interesado, dará por aceptadas las indicaciones contenidas en las bases de licitación o de concurso”.</w:t>
      </w:r>
    </w:p>
    <w:p w14:paraId="5BF2DB64" w14:textId="77777777" w:rsidR="0026177D" w:rsidRPr="00DA1610" w:rsidRDefault="0026177D" w:rsidP="0026177D">
      <w:pPr>
        <w:jc w:val="both"/>
        <w:rPr>
          <w:rFonts w:ascii="Arial" w:eastAsia="Calibri" w:hAnsi="Arial" w:cs="Arial"/>
          <w:sz w:val="20"/>
          <w:szCs w:val="20"/>
          <w:lang w:val="es-MX"/>
        </w:rPr>
      </w:pPr>
    </w:p>
    <w:p w14:paraId="0ED767CB"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 xml:space="preserve">La referida disposición es plenamente aplicable a los procesos de Licitación Pública como el que nos ocupa. </w:t>
      </w:r>
    </w:p>
    <w:p w14:paraId="78B58FC3" w14:textId="77777777" w:rsidR="0026177D" w:rsidRPr="00DA1610" w:rsidRDefault="0026177D" w:rsidP="0026177D">
      <w:pPr>
        <w:jc w:val="both"/>
        <w:rPr>
          <w:rFonts w:ascii="Arial" w:eastAsia="Calibri" w:hAnsi="Arial" w:cs="Arial"/>
          <w:sz w:val="20"/>
          <w:szCs w:val="20"/>
          <w:lang w:val="es-MX"/>
        </w:rPr>
      </w:pPr>
    </w:p>
    <w:p w14:paraId="685934CE" w14:textId="77777777" w:rsidR="0026177D" w:rsidRPr="00DA1610" w:rsidRDefault="0026177D" w:rsidP="0026177D">
      <w:pPr>
        <w:jc w:val="both"/>
        <w:rPr>
          <w:rFonts w:ascii="Arial" w:eastAsia="Calibri" w:hAnsi="Arial" w:cs="Arial"/>
          <w:sz w:val="20"/>
          <w:szCs w:val="20"/>
          <w:lang w:eastAsia="ar-SA"/>
        </w:rPr>
      </w:pPr>
      <w:r w:rsidRPr="00DA1610">
        <w:rPr>
          <w:rFonts w:ascii="Arial" w:eastAsia="Calibri" w:hAnsi="Arial" w:cs="Arial"/>
          <w:sz w:val="20"/>
          <w:szCs w:val="20"/>
          <w:lang w:val="es-MX" w:eastAsia="ar-SA"/>
        </w:rPr>
        <w:t>Tomando</w:t>
      </w:r>
      <w:r w:rsidRPr="00DA1610">
        <w:rPr>
          <w:rFonts w:ascii="Arial" w:eastAsia="Calibri" w:hAnsi="Arial" w:cs="Arial"/>
          <w:sz w:val="20"/>
          <w:szCs w:val="20"/>
          <w:lang w:eastAsia="ar-SA"/>
        </w:rPr>
        <w:t xml:space="preserve"> además en consideración la doctrina que comenta, el tratadista Agustin </w:t>
      </w:r>
      <w:proofErr w:type="gramStart"/>
      <w:r w:rsidRPr="00DA1610">
        <w:rPr>
          <w:rFonts w:ascii="Arial" w:eastAsia="Calibri" w:hAnsi="Arial" w:cs="Arial"/>
          <w:sz w:val="20"/>
          <w:szCs w:val="20"/>
          <w:lang w:eastAsia="ar-SA"/>
        </w:rPr>
        <w:t>Gordillo,  que</w:t>
      </w:r>
      <w:proofErr w:type="gramEnd"/>
      <w:r w:rsidRPr="00DA1610">
        <w:rPr>
          <w:rFonts w:ascii="Arial" w:eastAsia="Calibri" w:hAnsi="Arial" w:cs="Arial"/>
          <w:sz w:val="20"/>
          <w:szCs w:val="20"/>
          <w:lang w:eastAsia="ar-SA"/>
        </w:rPr>
        <w:t>:  “…La presentación de una oferta en una licitación no genera derecho alguno a ser adjudicatario, sino a la regularidad del procedimiento de selección y, por ende, a no ser excluido de ella sino por las causas y los procedimientos previstos en su marco regulatorio”.</w:t>
      </w:r>
    </w:p>
    <w:p w14:paraId="414BC489" w14:textId="77777777" w:rsidR="0026177D" w:rsidRPr="00DA1610" w:rsidRDefault="0026177D" w:rsidP="0026177D">
      <w:pPr>
        <w:jc w:val="both"/>
        <w:rPr>
          <w:rFonts w:ascii="Arial" w:eastAsia="Calibri" w:hAnsi="Arial" w:cs="Arial"/>
          <w:sz w:val="20"/>
          <w:szCs w:val="20"/>
        </w:rPr>
      </w:pPr>
    </w:p>
    <w:p w14:paraId="12BFA5B9" w14:textId="77777777" w:rsidR="0026177D" w:rsidRPr="00DA1610" w:rsidRDefault="0026177D" w:rsidP="0026177D">
      <w:pPr>
        <w:jc w:val="both"/>
        <w:rPr>
          <w:rFonts w:ascii="Arial" w:eastAsia="Calibri" w:hAnsi="Arial" w:cs="Arial"/>
          <w:bCs/>
          <w:sz w:val="20"/>
          <w:szCs w:val="20"/>
          <w:lang w:val="es-MX"/>
        </w:rPr>
      </w:pPr>
      <w:r w:rsidRPr="00DA1610">
        <w:rPr>
          <w:rFonts w:ascii="Arial" w:eastAsia="Calibri" w:hAnsi="Arial" w:cs="Arial"/>
          <w:bCs/>
          <w:sz w:val="20"/>
          <w:szCs w:val="20"/>
          <w:lang w:val="es-MX"/>
        </w:rPr>
        <w:t xml:space="preserve">En la misma línea, los referidos términos establecen en el numeral 10. “Forma de Presentación de las Ofertas”, que: “Con la presentación de la oferta, el ofertante </w:t>
      </w:r>
      <w:r w:rsidRPr="00DA1610">
        <w:rPr>
          <w:rFonts w:ascii="Arial" w:eastAsia="Calibri" w:hAnsi="Arial" w:cs="Arial"/>
          <w:bCs/>
          <w:sz w:val="20"/>
          <w:szCs w:val="20"/>
          <w:u w:val="single"/>
          <w:lang w:val="es-MX"/>
        </w:rPr>
        <w:t>se somete a las condiciones de las presentes Bases de Licitación</w:t>
      </w:r>
      <w:r w:rsidRPr="00DA1610">
        <w:rPr>
          <w:rFonts w:ascii="Arial" w:eastAsia="Calibri" w:hAnsi="Arial" w:cs="Arial"/>
          <w:sz w:val="20"/>
          <w:szCs w:val="20"/>
          <w:lang w:val="es-MX"/>
        </w:rPr>
        <w:t xml:space="preserve"> </w:t>
      </w:r>
      <w:r w:rsidRPr="00DA1610">
        <w:rPr>
          <w:rFonts w:ascii="Arial" w:eastAsia="Calibri" w:hAnsi="Arial" w:cs="Arial"/>
          <w:bCs/>
          <w:sz w:val="20"/>
          <w:szCs w:val="20"/>
          <w:lang w:val="es-MX"/>
        </w:rPr>
        <w:t>y ninguna condición establecida en la oferta presentada tendrá validez si contraría o no es acorde a las disposiciones aquí establecidas. Las ofertas presentadas pasarán a ser propiedad del FSV.”.</w:t>
      </w:r>
    </w:p>
    <w:p w14:paraId="5D45578A" w14:textId="77777777" w:rsidR="0026177D" w:rsidRPr="00DA1610" w:rsidRDefault="0026177D" w:rsidP="0026177D">
      <w:pPr>
        <w:jc w:val="both"/>
        <w:rPr>
          <w:rFonts w:ascii="Arial" w:eastAsia="Calibri" w:hAnsi="Arial" w:cs="Arial"/>
          <w:bCs/>
          <w:sz w:val="20"/>
          <w:szCs w:val="20"/>
          <w:lang w:val="es-MX"/>
        </w:rPr>
      </w:pPr>
    </w:p>
    <w:p w14:paraId="483C1EDA"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 xml:space="preserve">En este caso, la </w:t>
      </w:r>
      <w:r w:rsidRPr="00DA1610">
        <w:rPr>
          <w:rFonts w:ascii="Arial" w:eastAsia="Calibri" w:hAnsi="Arial" w:cs="Arial"/>
          <w:b/>
          <w:sz w:val="20"/>
          <w:szCs w:val="20"/>
          <w:lang w:eastAsia="ar-SA"/>
        </w:rPr>
        <w:t xml:space="preserve">Sociedad RECREDITO, S.A. DE C.V., </w:t>
      </w:r>
      <w:r w:rsidRPr="00DA1610">
        <w:rPr>
          <w:rFonts w:ascii="Arial" w:eastAsia="Calibri" w:hAnsi="Arial" w:cs="Arial"/>
          <w:sz w:val="20"/>
          <w:szCs w:val="20"/>
          <w:lang w:val="es-MX"/>
        </w:rPr>
        <w:t xml:space="preserve">presentó su oferta en el referido proceso, aceptando el contenido de las Bases de Licitación. </w:t>
      </w:r>
    </w:p>
    <w:p w14:paraId="4578633E" w14:textId="77777777" w:rsidR="0026177D" w:rsidRPr="00DA1610" w:rsidRDefault="0026177D" w:rsidP="0026177D">
      <w:pPr>
        <w:jc w:val="both"/>
        <w:rPr>
          <w:rFonts w:ascii="Arial" w:eastAsia="Calibri" w:hAnsi="Arial" w:cs="Arial"/>
          <w:sz w:val="20"/>
          <w:szCs w:val="20"/>
          <w:lang w:val="es-MX"/>
        </w:rPr>
      </w:pPr>
    </w:p>
    <w:p w14:paraId="36841764"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 xml:space="preserve">Sumado a lo anterior, la LACAP contempla una fase expresa en la cual los interesados, antes de la presentación de las ofertas, pueden hacer consultas y solicitar adendas, conforme a los artículos 50 y 51 LACAP, que anunciamos a continuación: </w:t>
      </w:r>
    </w:p>
    <w:p w14:paraId="04823751" w14:textId="77777777" w:rsidR="0026177D" w:rsidRPr="00DA1610" w:rsidRDefault="0026177D" w:rsidP="0026177D">
      <w:pPr>
        <w:jc w:val="both"/>
        <w:rPr>
          <w:rFonts w:ascii="Arial" w:eastAsia="Calibri" w:hAnsi="Arial" w:cs="Arial"/>
          <w:sz w:val="20"/>
          <w:szCs w:val="20"/>
          <w:lang w:val="es-MX"/>
        </w:rPr>
      </w:pPr>
    </w:p>
    <w:p w14:paraId="1290C5B1"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Art. 50: “Las instituciones podrán hacer por escrito adendas o enmiendas a las bases de licitación o de concurso, antes de que venza el plazo para la presentación de las ofertas. Todos los interesados que hayan obtenido las bases de licitación o de concurso, serán notificados de igual manera de las modificaciones o aclaraciones correspondientes. Estos plazos serán fijados en las bases”.</w:t>
      </w:r>
    </w:p>
    <w:p w14:paraId="56FCD1AB" w14:textId="77777777" w:rsidR="0026177D" w:rsidRPr="00DA1610" w:rsidRDefault="0026177D" w:rsidP="0026177D">
      <w:pPr>
        <w:jc w:val="both"/>
        <w:rPr>
          <w:rFonts w:ascii="Arial" w:eastAsia="Calibri" w:hAnsi="Arial" w:cs="Arial"/>
          <w:sz w:val="20"/>
          <w:szCs w:val="20"/>
          <w:lang w:val="es-MX"/>
        </w:rPr>
      </w:pPr>
    </w:p>
    <w:p w14:paraId="3C047A11"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Art. 51: “Se podrán recibir consultas por escrito antes de la fecha de recepción de las ofertas, las que deberán ser contestadas y comunicadas por escrito a todos los interesados que hayan retirado las bases de licitación o de concurso; los plazos para dichas consultas serán determinados en las mismas bases”.</w:t>
      </w:r>
    </w:p>
    <w:p w14:paraId="12CBBC10"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 xml:space="preserve">  </w:t>
      </w:r>
    </w:p>
    <w:p w14:paraId="2CFA7C25"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 xml:space="preserve">En este caso, el participante no presentó ninguna consulta o solicitud de adenda </w:t>
      </w:r>
      <w:proofErr w:type="gramStart"/>
      <w:r w:rsidRPr="00DA1610">
        <w:rPr>
          <w:rFonts w:ascii="Arial" w:eastAsia="Calibri" w:hAnsi="Arial" w:cs="Arial"/>
          <w:sz w:val="20"/>
          <w:szCs w:val="20"/>
          <w:lang w:val="es-MX"/>
        </w:rPr>
        <w:t>en relación al</w:t>
      </w:r>
      <w:proofErr w:type="gramEnd"/>
      <w:r w:rsidRPr="00DA1610">
        <w:rPr>
          <w:rFonts w:ascii="Arial" w:eastAsia="Calibri" w:hAnsi="Arial" w:cs="Arial"/>
          <w:sz w:val="20"/>
          <w:szCs w:val="20"/>
          <w:lang w:val="es-MX"/>
        </w:rPr>
        <w:t xml:space="preserve"> contenido de Las Bases, una vez presentada la oferta manifestó su conformidad a los mismos.</w:t>
      </w:r>
      <w:r w:rsidRPr="00DA1610">
        <w:rPr>
          <w:rFonts w:ascii="Arial" w:eastAsia="Calibri" w:hAnsi="Arial" w:cs="Arial"/>
          <w:sz w:val="20"/>
          <w:szCs w:val="20"/>
          <w:lang w:val="es-MX"/>
        </w:rPr>
        <w:tab/>
        <w:t xml:space="preserve"> </w:t>
      </w:r>
    </w:p>
    <w:p w14:paraId="2079521D" w14:textId="77777777" w:rsidR="0026177D" w:rsidRPr="00DA1610" w:rsidRDefault="0026177D" w:rsidP="0026177D">
      <w:pPr>
        <w:jc w:val="both"/>
        <w:rPr>
          <w:rFonts w:ascii="Arial" w:eastAsia="Calibri" w:hAnsi="Arial" w:cs="Arial"/>
          <w:sz w:val="20"/>
          <w:szCs w:val="20"/>
          <w:lang w:val="es-MX"/>
        </w:rPr>
      </w:pPr>
    </w:p>
    <w:p w14:paraId="694FDEA0" w14:textId="77777777" w:rsidR="0026177D" w:rsidRPr="00DA1610" w:rsidRDefault="0026177D" w:rsidP="0026177D">
      <w:pPr>
        <w:contextualSpacing/>
        <w:jc w:val="both"/>
        <w:rPr>
          <w:rFonts w:ascii="Arial" w:eastAsia="Calibri" w:hAnsi="Arial" w:cs="Arial"/>
          <w:sz w:val="20"/>
          <w:szCs w:val="20"/>
        </w:rPr>
      </w:pPr>
      <w:r w:rsidRPr="00DA1610">
        <w:rPr>
          <w:rFonts w:ascii="Arial" w:eastAsia="Calibri" w:hAnsi="Arial" w:cs="Arial"/>
          <w:sz w:val="20"/>
          <w:szCs w:val="20"/>
        </w:rPr>
        <w:t>Esta Comisión es respetuosa de la normativa, tanto Ley de Adquisiciones y Contrataciones de la Administración Pública como Ley de Procedimientos Administrativos, y ha de analizar en apego a la buena administración, principio de legalidad, igualdad, antiformalismo, entre otros principios y derechos.  Los mismos han sido analizados, y se consideran cumplidos en el presente caso.</w:t>
      </w:r>
    </w:p>
    <w:p w14:paraId="381C93E4" w14:textId="77777777" w:rsidR="0026177D" w:rsidRPr="00DA1610" w:rsidRDefault="0026177D" w:rsidP="0026177D">
      <w:pPr>
        <w:jc w:val="both"/>
        <w:rPr>
          <w:rFonts w:ascii="Arial" w:eastAsia="Calibri" w:hAnsi="Arial" w:cs="Arial"/>
          <w:sz w:val="20"/>
          <w:szCs w:val="20"/>
          <w:lang w:val="es-MX"/>
        </w:rPr>
      </w:pPr>
    </w:p>
    <w:p w14:paraId="3B625DA8" w14:textId="77777777" w:rsidR="0026177D" w:rsidRPr="00DA1610" w:rsidRDefault="0026177D" w:rsidP="0026177D">
      <w:pPr>
        <w:jc w:val="both"/>
        <w:rPr>
          <w:rFonts w:ascii="Arial" w:eastAsia="Calibri" w:hAnsi="Arial" w:cs="Arial"/>
          <w:b/>
          <w:bCs/>
          <w:i/>
          <w:iCs/>
          <w:sz w:val="20"/>
          <w:szCs w:val="20"/>
          <w:lang w:val="es-MX"/>
        </w:rPr>
      </w:pPr>
      <w:r w:rsidRPr="00DA1610">
        <w:rPr>
          <w:rFonts w:ascii="Arial" w:eastAsia="Calibri" w:hAnsi="Arial" w:cs="Arial"/>
          <w:sz w:val="20"/>
          <w:szCs w:val="20"/>
          <w:lang w:val="es-MX"/>
        </w:rPr>
        <w:t xml:space="preserve">Se concluye así, que no son atendibles los fundamentos del recurso respecto a la pertinencia de evaluar la oferta técnica al no haber cumplido en forma con la prevención requerida respecto a un requisito de las bases, y tampoco es atendible el argumento de la conveniencia de la oferta económica, </w:t>
      </w:r>
      <w:r w:rsidRPr="00DA1610">
        <w:rPr>
          <w:rFonts w:ascii="Arial" w:eastAsia="Calibri" w:hAnsi="Arial" w:cs="Arial"/>
          <w:b/>
          <w:bCs/>
          <w:i/>
          <w:iCs/>
          <w:sz w:val="20"/>
          <w:szCs w:val="20"/>
          <w:lang w:val="es-MX"/>
        </w:rPr>
        <w:t xml:space="preserve">ya que la misma no fue presentada conforme lo requerido en las bases, aspecto que no era subsanable. </w:t>
      </w:r>
    </w:p>
    <w:p w14:paraId="47AFC8FA" w14:textId="77777777" w:rsidR="0026177D" w:rsidRPr="00DA1610" w:rsidRDefault="0026177D" w:rsidP="0026177D">
      <w:pPr>
        <w:jc w:val="both"/>
        <w:rPr>
          <w:rFonts w:ascii="Arial" w:eastAsia="Calibri" w:hAnsi="Arial" w:cs="Arial"/>
          <w:sz w:val="20"/>
          <w:szCs w:val="20"/>
          <w:lang w:val="es-MX"/>
        </w:rPr>
      </w:pPr>
    </w:p>
    <w:p w14:paraId="3DBDFB95" w14:textId="77777777" w:rsidR="0026177D" w:rsidRPr="00DA1610" w:rsidRDefault="0026177D" w:rsidP="0026177D">
      <w:pPr>
        <w:jc w:val="both"/>
        <w:rPr>
          <w:rFonts w:ascii="Arial" w:eastAsia="Calibri" w:hAnsi="Arial" w:cs="Arial"/>
          <w:sz w:val="20"/>
          <w:szCs w:val="20"/>
          <w:lang w:val="es-MX"/>
        </w:rPr>
      </w:pPr>
      <w:r w:rsidRPr="00DA1610">
        <w:rPr>
          <w:rFonts w:ascii="Arial" w:eastAsia="Calibri" w:hAnsi="Arial" w:cs="Arial"/>
          <w:sz w:val="20"/>
          <w:szCs w:val="20"/>
          <w:lang w:val="es-MX"/>
        </w:rPr>
        <w:t xml:space="preserve">Por tanto, los argumentos base del recurso se consideran improcedentes, por lo que esta Comisión Especial de Alto Nivel recomienda declararlo sin lugar lo peticionado por la Recurrente.  </w:t>
      </w:r>
    </w:p>
    <w:p w14:paraId="3C695806" w14:textId="77777777" w:rsidR="0026177D" w:rsidRPr="00DA1610" w:rsidRDefault="0026177D" w:rsidP="0026177D">
      <w:pPr>
        <w:contextualSpacing/>
        <w:jc w:val="both"/>
        <w:rPr>
          <w:rFonts w:ascii="Arial" w:eastAsia="Calibri" w:hAnsi="Arial" w:cs="Arial"/>
          <w:sz w:val="20"/>
          <w:szCs w:val="20"/>
          <w:lang w:eastAsia="ar-SA"/>
        </w:rPr>
      </w:pPr>
    </w:p>
    <w:p w14:paraId="3062B04D" w14:textId="77777777" w:rsidR="0026177D" w:rsidRPr="00DA1610" w:rsidRDefault="0026177D" w:rsidP="0026177D">
      <w:pPr>
        <w:suppressAutoHyphens/>
        <w:jc w:val="both"/>
        <w:rPr>
          <w:rFonts w:ascii="Arial" w:hAnsi="Arial" w:cs="Arial"/>
          <w:sz w:val="20"/>
          <w:szCs w:val="20"/>
          <w:lang w:eastAsia="ar-SA"/>
        </w:rPr>
      </w:pPr>
      <w:r w:rsidRPr="00DA1610">
        <w:rPr>
          <w:rFonts w:ascii="Arial" w:eastAsia="Calibri" w:hAnsi="Arial" w:cs="Arial"/>
          <w:sz w:val="20"/>
          <w:szCs w:val="20"/>
          <w:lang w:eastAsia="ar-SA"/>
        </w:rPr>
        <w:t>Ésta Comisión Especial de Alto Nivel, en atención a lo resuelto por la Comisión de Evaluación de Ofertas, a lo requerido en</w:t>
      </w:r>
      <w:r w:rsidRPr="00DA1610">
        <w:rPr>
          <w:rFonts w:ascii="Arial" w:eastAsia="Calibri" w:hAnsi="Arial" w:cs="Arial"/>
          <w:b/>
          <w:sz w:val="20"/>
          <w:szCs w:val="20"/>
          <w:lang w:eastAsia="ar-SA"/>
        </w:rPr>
        <w:t xml:space="preserve"> la Licitación Pública No.FSV-01/2020 “GESTIÓN DE COBRO PREVENTIVO Y CORRECTIVO DE LA CARTERA HIPOTECARIA DEL FSV”</w:t>
      </w:r>
      <w:r w:rsidRPr="00DA1610">
        <w:rPr>
          <w:rFonts w:ascii="Arial" w:hAnsi="Arial" w:cs="Arial"/>
          <w:sz w:val="20"/>
          <w:szCs w:val="20"/>
          <w:lang w:eastAsia="ar-SA"/>
        </w:rPr>
        <w:t xml:space="preserve"> </w:t>
      </w:r>
      <w:r w:rsidRPr="00DA1610">
        <w:rPr>
          <w:rFonts w:ascii="Arial" w:eastAsia="Calibri" w:hAnsi="Arial" w:cs="Arial"/>
          <w:sz w:val="20"/>
          <w:szCs w:val="20"/>
          <w:lang w:eastAsia="ar-SA"/>
        </w:rPr>
        <w:t xml:space="preserve">a las disposiciones legales y documentos pertinentes concluye: que </w:t>
      </w:r>
      <w:r w:rsidRPr="00DA1610">
        <w:rPr>
          <w:rFonts w:ascii="Arial" w:eastAsia="Calibri" w:hAnsi="Arial" w:cs="Arial"/>
          <w:sz w:val="20"/>
          <w:szCs w:val="20"/>
          <w:lang w:val="es-MX"/>
        </w:rPr>
        <w:t xml:space="preserve">los argumentos base del recurso se consideran improcedentes, y se recomienda declararlo sin lugar; asimismo,  </w:t>
      </w:r>
      <w:r w:rsidRPr="00DA1610">
        <w:rPr>
          <w:rFonts w:ascii="Arial" w:eastAsia="Calibri" w:hAnsi="Arial" w:cs="Arial"/>
          <w:sz w:val="20"/>
          <w:szCs w:val="20"/>
          <w:lang w:eastAsia="ar-SA"/>
        </w:rPr>
        <w:t>se recomienda a Junta Directiva confirme la adjudicación,</w:t>
      </w:r>
      <w:r w:rsidRPr="00DA1610">
        <w:rPr>
          <w:rFonts w:ascii="Arial" w:hAnsi="Arial" w:cs="Arial"/>
          <w:sz w:val="20"/>
          <w:szCs w:val="20"/>
          <w:lang w:eastAsia="ar-SA"/>
        </w:rPr>
        <w:t xml:space="preserve"> conforme a Certificación del punto VI) del Acta de sesión de Junta Directiva No. JD-cuarenta/dos mil veinte, de fecha veintisiete de febrero de dos mil veinte, en virtud del </w:t>
      </w:r>
      <w:r w:rsidRPr="00DA1610">
        <w:rPr>
          <w:rFonts w:ascii="Arial" w:hAnsi="Arial" w:cs="Arial"/>
          <w:sz w:val="20"/>
          <w:szCs w:val="20"/>
          <w:lang w:eastAsia="ar-SA"/>
        </w:rPr>
        <w:lastRenderedPageBreak/>
        <w:t xml:space="preserve">cual se resolvió </w:t>
      </w:r>
      <w:r w:rsidRPr="00DA1610">
        <w:rPr>
          <w:rFonts w:ascii="Arial" w:hAnsi="Arial" w:cs="Arial"/>
          <w:b/>
          <w:sz w:val="20"/>
          <w:szCs w:val="20"/>
          <w:lang w:eastAsia="ar-SA"/>
        </w:rPr>
        <w:t xml:space="preserve">adjudicar </w:t>
      </w:r>
      <w:r w:rsidRPr="00DA1610">
        <w:rPr>
          <w:rFonts w:ascii="Arial" w:hAnsi="Arial" w:cs="Arial"/>
          <w:sz w:val="20"/>
          <w:szCs w:val="20"/>
          <w:lang w:eastAsia="ar-SA"/>
        </w:rPr>
        <w:t>la</w:t>
      </w:r>
      <w:r w:rsidRPr="00DA1610">
        <w:rPr>
          <w:rFonts w:ascii="Arial" w:eastAsia="Calibri" w:hAnsi="Arial" w:cs="Arial"/>
          <w:b/>
          <w:sz w:val="20"/>
          <w:szCs w:val="20"/>
          <w:lang w:eastAsia="ar-SA"/>
        </w:rPr>
        <w:t xml:space="preserve"> Licitación Pública No.FSV-01/2020 “GESTIÓN DE COBRO PREVENTIVO Y CORRECTIVO DE LA CARTERA HIPOTECARIA DEL FSV”.</w:t>
      </w:r>
    </w:p>
    <w:p w14:paraId="551256CF" w14:textId="77777777" w:rsidR="0026177D" w:rsidRPr="00DA1610" w:rsidRDefault="0026177D" w:rsidP="0026177D">
      <w:pPr>
        <w:suppressAutoHyphens/>
        <w:rPr>
          <w:rFonts w:ascii="Arial" w:hAnsi="Arial" w:cs="Arial"/>
          <w:sz w:val="20"/>
          <w:szCs w:val="20"/>
          <w:lang w:eastAsia="ar-SA"/>
        </w:rPr>
      </w:pPr>
    </w:p>
    <w:p w14:paraId="3B991F10" w14:textId="77777777" w:rsidR="0026177D" w:rsidRPr="00DA1610" w:rsidRDefault="0026177D" w:rsidP="0026177D">
      <w:pPr>
        <w:suppressAutoHyphens/>
        <w:jc w:val="both"/>
        <w:rPr>
          <w:rFonts w:ascii="Arial" w:hAnsi="Arial" w:cs="Arial"/>
          <w:sz w:val="20"/>
          <w:szCs w:val="20"/>
          <w:lang w:eastAsia="ar-SA"/>
        </w:rPr>
      </w:pPr>
      <w:r w:rsidRPr="00DA1610">
        <w:rPr>
          <w:rFonts w:ascii="Arial" w:hAnsi="Arial" w:cs="Arial"/>
          <w:sz w:val="20"/>
          <w:szCs w:val="20"/>
          <w:lang w:eastAsia="ar-SA"/>
        </w:rPr>
        <w:t>Con base a todo lo anteriormente expuesto y a lo establecido en el Artículo 77 inciso segundo de la Ley de Adquisiciones y Contrataciones de la Administración Pública, la Comisión Especial de Alto Nivel, recomienda a Junta Directiva:</w:t>
      </w:r>
    </w:p>
    <w:p w14:paraId="7C4976CF" w14:textId="77777777" w:rsidR="0026177D" w:rsidRPr="00DA1610" w:rsidRDefault="0026177D" w:rsidP="0026177D">
      <w:pPr>
        <w:suppressAutoHyphens/>
        <w:jc w:val="both"/>
        <w:rPr>
          <w:rFonts w:ascii="Arial" w:hAnsi="Arial" w:cs="Arial"/>
          <w:sz w:val="20"/>
          <w:szCs w:val="20"/>
          <w:lang w:eastAsia="ar-SA"/>
        </w:rPr>
      </w:pPr>
    </w:p>
    <w:p w14:paraId="295FE6C6" w14:textId="77777777" w:rsidR="0026177D" w:rsidRPr="00DA1610" w:rsidRDefault="0026177D" w:rsidP="00A30088">
      <w:pPr>
        <w:numPr>
          <w:ilvl w:val="1"/>
          <w:numId w:val="29"/>
        </w:numPr>
        <w:suppressAutoHyphens/>
        <w:spacing w:after="200" w:line="276" w:lineRule="auto"/>
        <w:ind w:left="360"/>
        <w:contextualSpacing/>
        <w:jc w:val="both"/>
        <w:rPr>
          <w:rFonts w:ascii="Arial" w:eastAsia="Calibri" w:hAnsi="Arial" w:cs="Arial"/>
          <w:sz w:val="20"/>
          <w:szCs w:val="20"/>
          <w:lang w:eastAsia="ar-SA"/>
        </w:rPr>
      </w:pPr>
      <w:r w:rsidRPr="00DA1610">
        <w:rPr>
          <w:rFonts w:ascii="Arial" w:hAnsi="Arial" w:cs="Arial"/>
          <w:sz w:val="20"/>
          <w:szCs w:val="20"/>
          <w:lang w:eastAsia="ar-SA"/>
        </w:rPr>
        <w:t xml:space="preserve">Que se confirme lo establecido en el acuerdo de Junta Directiva adoptado en el punto VI) del Acta de sesión de Junta Directiva No. JD-cuarenta/dos mil veinte, de fecha veintisiete de febrero de dos mil veinte, en virtud de la cual se resolvió </w:t>
      </w:r>
      <w:r w:rsidRPr="00DA1610">
        <w:rPr>
          <w:rFonts w:ascii="Arial" w:hAnsi="Arial" w:cs="Arial"/>
          <w:b/>
          <w:sz w:val="20"/>
          <w:szCs w:val="20"/>
          <w:lang w:eastAsia="ar-SA"/>
        </w:rPr>
        <w:t>adjudicar</w:t>
      </w:r>
      <w:r w:rsidRPr="00DA1610">
        <w:rPr>
          <w:rFonts w:ascii="Arial" w:hAnsi="Arial" w:cs="Arial"/>
          <w:sz w:val="20"/>
          <w:szCs w:val="20"/>
          <w:lang w:eastAsia="ar-SA"/>
        </w:rPr>
        <w:t xml:space="preserve"> </w:t>
      </w:r>
      <w:r w:rsidRPr="00DA1610">
        <w:rPr>
          <w:rFonts w:ascii="Arial" w:eastAsia="Calibri" w:hAnsi="Arial" w:cs="Arial"/>
          <w:sz w:val="20"/>
          <w:szCs w:val="20"/>
          <w:lang w:eastAsia="ar-SA"/>
        </w:rPr>
        <w:t>la</w:t>
      </w:r>
      <w:r w:rsidRPr="00DA1610">
        <w:rPr>
          <w:rFonts w:ascii="Arial" w:eastAsia="Calibri" w:hAnsi="Arial" w:cs="Arial"/>
          <w:b/>
          <w:sz w:val="20"/>
          <w:szCs w:val="20"/>
          <w:lang w:eastAsia="ar-SA"/>
        </w:rPr>
        <w:t xml:space="preserve"> Licitación Pública No.FSV-01/2020 “GESTIÓN DE COBRO PREVENTIVO Y CORRECTIVO DE LA CARTERA HIPOTECARIA DEL FSV”</w:t>
      </w:r>
      <w:r w:rsidRPr="00DA1610">
        <w:rPr>
          <w:rFonts w:ascii="Arial" w:hAnsi="Arial" w:cs="Arial"/>
          <w:sz w:val="20"/>
          <w:szCs w:val="20"/>
          <w:lang w:eastAsia="ar-SA"/>
        </w:rPr>
        <w:t xml:space="preserve"> </w:t>
      </w:r>
    </w:p>
    <w:p w14:paraId="5F251245" w14:textId="77777777" w:rsidR="0026177D" w:rsidRPr="00DA1610" w:rsidRDefault="0026177D" w:rsidP="00A30088">
      <w:pPr>
        <w:ind w:left="371"/>
        <w:contextualSpacing/>
        <w:jc w:val="both"/>
        <w:rPr>
          <w:rFonts w:ascii="Arial" w:eastAsia="Calibri" w:hAnsi="Arial" w:cs="Arial"/>
          <w:sz w:val="20"/>
          <w:szCs w:val="20"/>
          <w:lang w:eastAsia="ar-SA"/>
        </w:rPr>
      </w:pPr>
    </w:p>
    <w:p w14:paraId="2C3AC0D4" w14:textId="77777777" w:rsidR="0026177D" w:rsidRPr="00DA1610" w:rsidRDefault="0026177D" w:rsidP="00A30088">
      <w:pPr>
        <w:numPr>
          <w:ilvl w:val="1"/>
          <w:numId w:val="29"/>
        </w:numPr>
        <w:suppressAutoHyphens/>
        <w:spacing w:after="200" w:line="276" w:lineRule="auto"/>
        <w:ind w:left="360"/>
        <w:jc w:val="both"/>
        <w:rPr>
          <w:rFonts w:ascii="Arial" w:hAnsi="Arial" w:cs="Arial"/>
          <w:sz w:val="20"/>
          <w:szCs w:val="20"/>
          <w:lang w:eastAsia="ar-SA"/>
        </w:rPr>
      </w:pPr>
      <w:r w:rsidRPr="00DA1610">
        <w:rPr>
          <w:rFonts w:ascii="Arial" w:hAnsi="Arial" w:cs="Arial"/>
          <w:sz w:val="20"/>
          <w:szCs w:val="20"/>
          <w:lang w:eastAsia="ar-SA"/>
        </w:rPr>
        <w:t xml:space="preserve">Se continúe con la formalización de los contratos del proceso </w:t>
      </w:r>
      <w:r w:rsidRPr="00DA1610">
        <w:rPr>
          <w:rFonts w:ascii="Arial" w:eastAsia="Calibri" w:hAnsi="Arial" w:cs="Arial"/>
          <w:sz w:val="20"/>
          <w:szCs w:val="20"/>
          <w:lang w:eastAsia="ar-SA"/>
        </w:rPr>
        <w:t>de</w:t>
      </w:r>
      <w:r w:rsidRPr="00DA1610">
        <w:rPr>
          <w:rFonts w:ascii="Arial" w:hAnsi="Arial" w:cs="Arial"/>
          <w:sz w:val="20"/>
          <w:szCs w:val="20"/>
          <w:lang w:eastAsia="ar-SA"/>
        </w:rPr>
        <w:t xml:space="preserve"> </w:t>
      </w:r>
      <w:r w:rsidRPr="00DA1610">
        <w:rPr>
          <w:rFonts w:ascii="Arial" w:eastAsia="Calibri" w:hAnsi="Arial" w:cs="Arial"/>
          <w:sz w:val="20"/>
          <w:szCs w:val="20"/>
          <w:lang w:eastAsia="ar-SA"/>
        </w:rPr>
        <w:t>la</w:t>
      </w:r>
      <w:r w:rsidRPr="00DA1610">
        <w:rPr>
          <w:rFonts w:ascii="Arial" w:eastAsia="Calibri" w:hAnsi="Arial" w:cs="Arial"/>
          <w:b/>
          <w:sz w:val="20"/>
          <w:szCs w:val="20"/>
          <w:lang w:eastAsia="ar-SA"/>
        </w:rPr>
        <w:t xml:space="preserve"> Licitación Pública No.FSV-01/2020 “GESTIÓN DE COBRO PREVENTIVO Y CORRECTIVO DE LA CARTERA HIPOTECARIA DEL FSV”.</w:t>
      </w:r>
      <w:r w:rsidRPr="00DA1610">
        <w:rPr>
          <w:rFonts w:ascii="Arial" w:eastAsia="Calibri" w:hAnsi="Arial" w:cs="Arial"/>
          <w:sz w:val="20"/>
          <w:szCs w:val="20"/>
          <w:lang w:eastAsia="ar-SA"/>
        </w:rPr>
        <w:t xml:space="preserve"> </w:t>
      </w:r>
    </w:p>
    <w:p w14:paraId="6EC14264" w14:textId="77777777" w:rsidR="0026177D" w:rsidRDefault="0026177D" w:rsidP="0026177D">
      <w:pPr>
        <w:jc w:val="both"/>
        <w:rPr>
          <w:rFonts w:ascii="Arial" w:hAnsi="Arial" w:cs="Arial"/>
        </w:rPr>
      </w:pPr>
      <w:bookmarkStart w:id="37" w:name="_Hlk44413048"/>
      <w:r w:rsidRPr="00537E42">
        <w:rPr>
          <w:rFonts w:ascii="Arial" w:hAnsi="Arial" w:cs="Arial"/>
        </w:rPr>
        <w:t xml:space="preserve">Conocido el informe de la Comisión Especial de Alto Nivel, Junta Directiva, </w:t>
      </w:r>
      <w:r>
        <w:rPr>
          <w:rFonts w:ascii="Arial" w:hAnsi="Arial" w:cs="Arial"/>
        </w:rPr>
        <w:t xml:space="preserve">advierte que los argumentos base del recurso planteado, que han sido analizados por la CEAN se relacionan con la oferta técnica y la económica. </w:t>
      </w:r>
    </w:p>
    <w:p w14:paraId="071CE227" w14:textId="77777777" w:rsidR="0026177D" w:rsidRPr="009E63DF" w:rsidRDefault="0026177D" w:rsidP="0026177D">
      <w:pPr>
        <w:jc w:val="both"/>
        <w:rPr>
          <w:rFonts w:ascii="Arial" w:hAnsi="Arial" w:cs="Arial"/>
        </w:rPr>
      </w:pPr>
      <w:bookmarkStart w:id="38" w:name="_Hlk44418380"/>
      <w:bookmarkStart w:id="39" w:name="_Hlk44418684"/>
      <w:r>
        <w:rPr>
          <w:rFonts w:ascii="Arial" w:hAnsi="Arial" w:cs="Arial"/>
        </w:rPr>
        <w:t xml:space="preserve">Respecto al primero, considera que en lo relativo a la presentación de la </w:t>
      </w:r>
      <w:r w:rsidRPr="009E63DF">
        <w:rPr>
          <w:rFonts w:ascii="Arial" w:hAnsi="Arial" w:cs="Arial"/>
        </w:rPr>
        <w:t xml:space="preserve">Credencial vigente del Representante Legal u otro documento que lo acredite como tal, debidamente inscrita en el Registro de Comercio, </w:t>
      </w:r>
      <w:r>
        <w:rPr>
          <w:rFonts w:ascii="Arial" w:hAnsi="Arial" w:cs="Arial"/>
        </w:rPr>
        <w:t xml:space="preserve">debe analizarse que </w:t>
      </w:r>
      <w:r w:rsidRPr="009E63DF">
        <w:rPr>
          <w:rFonts w:ascii="Arial" w:hAnsi="Arial" w:cs="Arial"/>
        </w:rPr>
        <w:t xml:space="preserve">la Sociedad recurrente presentó copia certificada por notario de Constancia emitida por el Registrador Lic. </w:t>
      </w:r>
      <w:bookmarkStart w:id="40" w:name="_Hlk44418847"/>
      <w:r w:rsidRPr="009E63DF">
        <w:rPr>
          <w:rFonts w:ascii="Arial" w:hAnsi="Arial" w:cs="Arial"/>
        </w:rPr>
        <w:t>Rafael Armando Ruiz Hernández</w:t>
      </w:r>
      <w:bookmarkEnd w:id="40"/>
      <w:r w:rsidRPr="009E63DF">
        <w:rPr>
          <w:rFonts w:ascii="Arial" w:hAnsi="Arial" w:cs="Arial"/>
        </w:rPr>
        <w:t>, del Registro de Comercio del Centro Nacional de Registros de fecha 08 de enero de 2020</w:t>
      </w:r>
      <w:r>
        <w:rPr>
          <w:rFonts w:ascii="Arial" w:hAnsi="Arial" w:cs="Arial"/>
        </w:rPr>
        <w:t>, en la que consta quién es el representante legal de la entidad.</w:t>
      </w:r>
    </w:p>
    <w:p w14:paraId="7A1CB454" w14:textId="77777777" w:rsidR="0026177D" w:rsidRPr="009E63DF" w:rsidRDefault="0026177D" w:rsidP="0026177D">
      <w:pPr>
        <w:jc w:val="both"/>
        <w:rPr>
          <w:rFonts w:ascii="Arial" w:hAnsi="Arial" w:cs="Arial"/>
        </w:rPr>
      </w:pPr>
      <w:r w:rsidRPr="009E63DF">
        <w:rPr>
          <w:rFonts w:ascii="Arial" w:hAnsi="Arial" w:cs="Arial"/>
        </w:rPr>
        <w:t xml:space="preserve"> </w:t>
      </w:r>
      <w:r>
        <w:rPr>
          <w:rFonts w:ascii="Arial" w:hAnsi="Arial" w:cs="Arial"/>
        </w:rPr>
        <w:t>Esta Junta considera que la constancia presentada encaja en lo establecido en las bases como “otro documento” que lo acredita como representante legal. Dicha constancia, al ser emitida por un funcionario público en el ejercicio de su función, ostenta el carácter de “instrumento público”, de conformidad a lo regulado en el artículo 331 del Código Procesal Civil y Mercantil, y consecuentemente, sobre la base de lo establecido en el inciso primero del artículo 341 del Código Procesal Civil y Mercantil, la constancia referida</w:t>
      </w:r>
      <w:r w:rsidRPr="009E63DF">
        <w:rPr>
          <w:rFonts w:ascii="Arial" w:hAnsi="Arial" w:cs="Arial"/>
        </w:rPr>
        <w:t xml:space="preserve"> </w:t>
      </w:r>
      <w:r>
        <w:rPr>
          <w:rFonts w:ascii="Arial" w:hAnsi="Arial" w:cs="Arial"/>
        </w:rPr>
        <w:t>constituye</w:t>
      </w:r>
      <w:r w:rsidRPr="002C4D1C">
        <w:rPr>
          <w:rFonts w:ascii="Arial" w:hAnsi="Arial" w:cs="Arial"/>
        </w:rPr>
        <w:t xml:space="preserve"> prueba fehaciente de los hechos, actos o estado</w:t>
      </w:r>
      <w:r>
        <w:rPr>
          <w:rFonts w:ascii="Arial" w:hAnsi="Arial" w:cs="Arial"/>
        </w:rPr>
        <w:t xml:space="preserve"> </w:t>
      </w:r>
      <w:r w:rsidRPr="002C4D1C">
        <w:rPr>
          <w:rFonts w:ascii="Arial" w:hAnsi="Arial" w:cs="Arial"/>
        </w:rPr>
        <w:t>de cosas que document</w:t>
      </w:r>
      <w:r>
        <w:rPr>
          <w:rFonts w:ascii="Arial" w:hAnsi="Arial" w:cs="Arial"/>
        </w:rPr>
        <w:t xml:space="preserve">a, </w:t>
      </w:r>
      <w:r w:rsidRPr="002C4D1C">
        <w:rPr>
          <w:rFonts w:ascii="Arial" w:hAnsi="Arial" w:cs="Arial"/>
        </w:rPr>
        <w:t>de la fecha y personas que intervienen en el mismo, así como del fedatario</w:t>
      </w:r>
      <w:r>
        <w:rPr>
          <w:rFonts w:ascii="Arial" w:hAnsi="Arial" w:cs="Arial"/>
        </w:rPr>
        <w:t xml:space="preserve">. En este sentido y considerando que las bases contemplaban la posibilidad de presentar </w:t>
      </w:r>
      <w:r w:rsidRPr="009E63DF">
        <w:rPr>
          <w:rFonts w:ascii="Arial" w:hAnsi="Arial" w:cs="Arial"/>
        </w:rPr>
        <w:t xml:space="preserve">además </w:t>
      </w:r>
      <w:r>
        <w:rPr>
          <w:rFonts w:ascii="Arial" w:hAnsi="Arial" w:cs="Arial"/>
        </w:rPr>
        <w:t xml:space="preserve">de </w:t>
      </w:r>
      <w:r w:rsidRPr="009E63DF">
        <w:rPr>
          <w:rFonts w:ascii="Arial" w:hAnsi="Arial" w:cs="Arial"/>
        </w:rPr>
        <w:t xml:space="preserve">la credencial </w:t>
      </w:r>
      <w:r>
        <w:rPr>
          <w:rFonts w:ascii="Arial" w:hAnsi="Arial" w:cs="Arial"/>
        </w:rPr>
        <w:t>“</w:t>
      </w:r>
      <w:r w:rsidRPr="009E63DF">
        <w:rPr>
          <w:rFonts w:ascii="Arial" w:hAnsi="Arial" w:cs="Arial"/>
        </w:rPr>
        <w:t>otro documento que lo acredite como tal</w:t>
      </w:r>
      <w:r>
        <w:rPr>
          <w:rFonts w:ascii="Arial" w:hAnsi="Arial" w:cs="Arial"/>
        </w:rPr>
        <w:t xml:space="preserve">”, se advierte que, conforme a las bases, el mismo cumplía con los requisitos para su presentación. </w:t>
      </w:r>
      <w:bookmarkEnd w:id="38"/>
    </w:p>
    <w:bookmarkEnd w:id="39"/>
    <w:p w14:paraId="3A3EE344" w14:textId="77777777" w:rsidR="0026177D" w:rsidRDefault="0026177D" w:rsidP="0026177D">
      <w:pPr>
        <w:jc w:val="both"/>
        <w:rPr>
          <w:rFonts w:ascii="Arial" w:hAnsi="Arial" w:cs="Arial"/>
        </w:rPr>
      </w:pPr>
      <w:proofErr w:type="gramStart"/>
      <w:r>
        <w:rPr>
          <w:rFonts w:ascii="Arial" w:hAnsi="Arial" w:cs="Arial"/>
        </w:rPr>
        <w:t>En relación a</w:t>
      </w:r>
      <w:proofErr w:type="gramEnd"/>
      <w:r>
        <w:rPr>
          <w:rFonts w:ascii="Arial" w:hAnsi="Arial" w:cs="Arial"/>
        </w:rPr>
        <w:t xml:space="preserve"> los argumentos expuestos sobre la oferta económica, esta Junta coincide y retoma todos los argumentos expuestos por la CEAN, punto objeto de análisis al plantearse como argumento de la Sociedad recurrente en vía de recurso. </w:t>
      </w:r>
    </w:p>
    <w:p w14:paraId="19A17F26" w14:textId="77777777" w:rsidR="0026177D" w:rsidRPr="009E63DF" w:rsidRDefault="0026177D" w:rsidP="0026177D">
      <w:pPr>
        <w:jc w:val="both"/>
        <w:rPr>
          <w:rFonts w:ascii="Arial" w:hAnsi="Arial" w:cs="Arial"/>
        </w:rPr>
      </w:pPr>
      <w:r>
        <w:rPr>
          <w:rFonts w:ascii="Arial" w:hAnsi="Arial" w:cs="Arial"/>
        </w:rPr>
        <w:t>Tal como la CEAN sostiene, l</w:t>
      </w:r>
      <w:r w:rsidRPr="009E63DF">
        <w:rPr>
          <w:rFonts w:ascii="Arial" w:hAnsi="Arial" w:cs="Arial"/>
        </w:rPr>
        <w:t>a recurrente, presentó su oferta económica con datos erróneos e imposibles de evaluar y asignarles ponderaciones, y conforme las bases de licitación, en plena sujeción al principio de legalidad, no podía ser objeto de prevención para subsanación.</w:t>
      </w:r>
    </w:p>
    <w:p w14:paraId="6397874E" w14:textId="77777777" w:rsidR="0026177D" w:rsidRPr="009E63DF" w:rsidRDefault="0026177D" w:rsidP="0026177D">
      <w:pPr>
        <w:jc w:val="both"/>
        <w:rPr>
          <w:rFonts w:ascii="Arial" w:hAnsi="Arial" w:cs="Arial"/>
        </w:rPr>
      </w:pPr>
      <w:r w:rsidRPr="009E63DF">
        <w:rPr>
          <w:rFonts w:ascii="Arial" w:hAnsi="Arial" w:cs="Arial"/>
        </w:rPr>
        <w:t xml:space="preserve">Por tanto, independientemente de la posibilidad que se evaluara la oferta técnica </w:t>
      </w:r>
      <w:r>
        <w:rPr>
          <w:rFonts w:ascii="Arial" w:hAnsi="Arial" w:cs="Arial"/>
        </w:rPr>
        <w:t xml:space="preserve">de la Sociedad recurrente </w:t>
      </w:r>
      <w:r w:rsidRPr="009E63DF">
        <w:rPr>
          <w:rFonts w:ascii="Arial" w:hAnsi="Arial" w:cs="Arial"/>
        </w:rPr>
        <w:t>al tener por recibida la constancia del Registro</w:t>
      </w:r>
      <w:r>
        <w:rPr>
          <w:rFonts w:ascii="Arial" w:hAnsi="Arial" w:cs="Arial"/>
        </w:rPr>
        <w:t xml:space="preserve"> de Comercio</w:t>
      </w:r>
      <w:r w:rsidRPr="009E63DF">
        <w:rPr>
          <w:rFonts w:ascii="Arial" w:hAnsi="Arial" w:cs="Arial"/>
        </w:rPr>
        <w:t>, no s</w:t>
      </w:r>
      <w:r>
        <w:rPr>
          <w:rFonts w:ascii="Arial" w:hAnsi="Arial" w:cs="Arial"/>
        </w:rPr>
        <w:t xml:space="preserve">on </w:t>
      </w:r>
      <w:r w:rsidRPr="009E63DF">
        <w:rPr>
          <w:rFonts w:ascii="Arial" w:hAnsi="Arial" w:cs="Arial"/>
        </w:rPr>
        <w:t xml:space="preserve">atendibles </w:t>
      </w:r>
      <w:r>
        <w:rPr>
          <w:rFonts w:ascii="Arial" w:hAnsi="Arial" w:cs="Arial"/>
        </w:rPr>
        <w:t xml:space="preserve">los argumentos respecto a su oferta económica, ya que la misma no fue </w:t>
      </w:r>
      <w:r w:rsidRPr="009E63DF">
        <w:rPr>
          <w:rFonts w:ascii="Arial" w:hAnsi="Arial" w:cs="Arial"/>
        </w:rPr>
        <w:t>presentada conforme lo requerido en las bases, aspecto que no era subsanable</w:t>
      </w:r>
      <w:r>
        <w:rPr>
          <w:rFonts w:ascii="Arial" w:hAnsi="Arial" w:cs="Arial"/>
        </w:rPr>
        <w:t xml:space="preserve">. Por tanto, </w:t>
      </w:r>
      <w:r w:rsidRPr="009E63DF">
        <w:rPr>
          <w:rFonts w:ascii="Arial" w:hAnsi="Arial" w:cs="Arial"/>
        </w:rPr>
        <w:t>no e</w:t>
      </w:r>
      <w:r>
        <w:rPr>
          <w:rFonts w:ascii="Arial" w:hAnsi="Arial" w:cs="Arial"/>
        </w:rPr>
        <w:t>ra</w:t>
      </w:r>
      <w:r w:rsidRPr="009E63DF">
        <w:rPr>
          <w:rFonts w:ascii="Arial" w:hAnsi="Arial" w:cs="Arial"/>
        </w:rPr>
        <w:t xml:space="preserve"> posible adjudicar a la Sociedad recurrente, </w:t>
      </w:r>
      <w:r>
        <w:rPr>
          <w:rFonts w:ascii="Arial" w:hAnsi="Arial" w:cs="Arial"/>
        </w:rPr>
        <w:t xml:space="preserve">siendo </w:t>
      </w:r>
      <w:r w:rsidRPr="009E63DF">
        <w:rPr>
          <w:rFonts w:ascii="Arial" w:hAnsi="Arial" w:cs="Arial"/>
        </w:rPr>
        <w:t>procedente declarar sin lugar el recurso y confirmar la adjudicación</w:t>
      </w:r>
      <w:r>
        <w:rPr>
          <w:rFonts w:ascii="Arial" w:hAnsi="Arial" w:cs="Arial"/>
        </w:rPr>
        <w:t xml:space="preserve"> original</w:t>
      </w:r>
      <w:r w:rsidRPr="009E63DF">
        <w:rPr>
          <w:rFonts w:ascii="Arial" w:hAnsi="Arial" w:cs="Arial"/>
        </w:rPr>
        <w:t xml:space="preserve">. </w:t>
      </w:r>
    </w:p>
    <w:p w14:paraId="472EA582" w14:textId="77777777" w:rsidR="0026177D" w:rsidRPr="00537E42" w:rsidRDefault="0026177D" w:rsidP="0026177D">
      <w:pPr>
        <w:jc w:val="both"/>
        <w:rPr>
          <w:rFonts w:ascii="Arial" w:hAnsi="Arial" w:cs="Arial"/>
        </w:rPr>
      </w:pPr>
      <w:r>
        <w:rPr>
          <w:rFonts w:ascii="Arial" w:hAnsi="Arial" w:cs="Arial"/>
        </w:rPr>
        <w:t>Por todo lo expuesto, Junta Directiva</w:t>
      </w:r>
      <w:bookmarkEnd w:id="37"/>
      <w:r>
        <w:rPr>
          <w:rFonts w:ascii="Arial" w:hAnsi="Arial" w:cs="Arial"/>
        </w:rPr>
        <w:t xml:space="preserve"> </w:t>
      </w:r>
      <w:r w:rsidRPr="00537E42">
        <w:rPr>
          <w:rFonts w:ascii="Arial" w:hAnsi="Arial" w:cs="Arial"/>
        </w:rPr>
        <w:t xml:space="preserve">por unanimidad </w:t>
      </w:r>
      <w:r w:rsidRPr="00537E42">
        <w:rPr>
          <w:rFonts w:ascii="Arial" w:hAnsi="Arial" w:cs="Arial"/>
          <w:b/>
        </w:rPr>
        <w:t>RESUELVE:</w:t>
      </w:r>
      <w:r w:rsidRPr="00537E42">
        <w:rPr>
          <w:rFonts w:ascii="Arial" w:hAnsi="Arial" w:cs="Arial"/>
        </w:rPr>
        <w:t xml:space="preserve"> </w:t>
      </w:r>
    </w:p>
    <w:p w14:paraId="639054D3" w14:textId="77777777" w:rsidR="0026177D" w:rsidRPr="00537E42" w:rsidRDefault="0026177D" w:rsidP="0026177D">
      <w:pPr>
        <w:jc w:val="both"/>
        <w:rPr>
          <w:rFonts w:ascii="Arial" w:hAnsi="Arial" w:cs="Arial"/>
        </w:rPr>
      </w:pPr>
    </w:p>
    <w:p w14:paraId="3313125F" w14:textId="77777777" w:rsidR="0026177D" w:rsidRPr="003E6B8E" w:rsidRDefault="0026177D" w:rsidP="00A30088">
      <w:pPr>
        <w:pStyle w:val="Prrafodelista"/>
        <w:numPr>
          <w:ilvl w:val="0"/>
          <w:numId w:val="30"/>
        </w:numPr>
        <w:jc w:val="both"/>
        <w:rPr>
          <w:rFonts w:ascii="Arial" w:hAnsi="Arial" w:cs="Arial"/>
        </w:rPr>
      </w:pPr>
      <w:r w:rsidRPr="00B75933">
        <w:rPr>
          <w:rFonts w:ascii="Arial" w:hAnsi="Arial" w:cs="Arial"/>
          <w:b/>
          <w:bCs/>
        </w:rPr>
        <w:t xml:space="preserve">Dar por recibido en informe de la Comisión Especial de Alto Nivel (CEAN), al Recurso de Revisión </w:t>
      </w:r>
      <w:r w:rsidRPr="00B75933">
        <w:rPr>
          <w:rFonts w:ascii="Arial" w:hAnsi="Arial" w:cs="Arial"/>
        </w:rPr>
        <w:t xml:space="preserve">interpuesto por </w:t>
      </w:r>
      <w:r w:rsidRPr="00EC7392">
        <w:rPr>
          <w:rFonts w:ascii="Arial" w:hAnsi="Arial" w:cs="Arial"/>
        </w:rPr>
        <w:t xml:space="preserve">la sociedad </w:t>
      </w:r>
      <w:r w:rsidRPr="00EC7392">
        <w:rPr>
          <w:rFonts w:ascii="Arial" w:hAnsi="Arial" w:cs="Arial"/>
          <w:b/>
          <w:bCs/>
        </w:rPr>
        <w:t>RECUPERADORA DE CREDITOS EN MORA, SOCIEDAD ANÓNIMA DE CAPITAL VARIABLE</w:t>
      </w:r>
      <w:r w:rsidRPr="00EC7392">
        <w:rPr>
          <w:rFonts w:ascii="Arial" w:hAnsi="Arial" w:cs="Arial"/>
        </w:rPr>
        <w:t xml:space="preserve">, que se abrevia </w:t>
      </w:r>
      <w:r w:rsidRPr="00EC7392">
        <w:rPr>
          <w:rFonts w:ascii="Arial" w:hAnsi="Arial" w:cs="Arial"/>
          <w:b/>
          <w:bCs/>
        </w:rPr>
        <w:t>RECREDITO, S.A. DE C.V.</w:t>
      </w:r>
      <w:r w:rsidRPr="00B75933">
        <w:rPr>
          <w:rFonts w:ascii="Arial" w:hAnsi="Arial" w:cs="Arial"/>
          <w:b/>
          <w:bCs/>
        </w:rPr>
        <w:t xml:space="preserve">, </w:t>
      </w:r>
      <w:r w:rsidRPr="00B75933">
        <w:rPr>
          <w:rFonts w:ascii="Arial" w:hAnsi="Arial" w:cs="Arial"/>
        </w:rPr>
        <w:t xml:space="preserve">al resultado de la Licitación Pública </w:t>
      </w:r>
      <w:proofErr w:type="spellStart"/>
      <w:r w:rsidRPr="00B75933">
        <w:rPr>
          <w:rFonts w:ascii="Arial" w:hAnsi="Arial" w:cs="Arial"/>
          <w:b/>
          <w:bCs/>
        </w:rPr>
        <w:t>N°</w:t>
      </w:r>
      <w:proofErr w:type="spellEnd"/>
      <w:r w:rsidRPr="00B75933">
        <w:rPr>
          <w:rFonts w:ascii="Arial" w:hAnsi="Arial" w:cs="Arial"/>
          <w:b/>
          <w:bCs/>
        </w:rPr>
        <w:t xml:space="preserve"> </w:t>
      </w:r>
      <w:r w:rsidRPr="00B75933">
        <w:rPr>
          <w:rFonts w:ascii="Arial" w:hAnsi="Arial" w:cs="Arial"/>
          <w:b/>
          <w:bCs/>
          <w:lang w:val="es-MX"/>
        </w:rPr>
        <w:t>01/2020 “</w:t>
      </w:r>
      <w:r w:rsidRPr="00B75933">
        <w:rPr>
          <w:rFonts w:ascii="Arial" w:hAnsi="Arial" w:cs="Arial"/>
          <w:b/>
          <w:bCs/>
        </w:rPr>
        <w:t>GESTIÓN DE COBRO PREVENTIVO Y CORRECTIVO DE LA CARTERA HIPOTECARIA DEL FSV</w:t>
      </w:r>
      <w:r w:rsidRPr="00B75933">
        <w:rPr>
          <w:rFonts w:ascii="Arial" w:hAnsi="Arial" w:cs="Arial"/>
          <w:b/>
          <w:bCs/>
          <w:lang w:val="es-MX"/>
        </w:rPr>
        <w:t>”.</w:t>
      </w:r>
    </w:p>
    <w:p w14:paraId="7DB499AE" w14:textId="77777777" w:rsidR="0026177D" w:rsidRPr="003E6B8E" w:rsidRDefault="0026177D" w:rsidP="0026177D">
      <w:pPr>
        <w:pStyle w:val="Prrafodelista"/>
        <w:ind w:left="360"/>
        <w:jc w:val="both"/>
        <w:rPr>
          <w:rFonts w:ascii="Arial" w:hAnsi="Arial" w:cs="Arial"/>
        </w:rPr>
      </w:pPr>
    </w:p>
    <w:p w14:paraId="147899E1" w14:textId="77777777" w:rsidR="0026177D" w:rsidRPr="00F63E59" w:rsidRDefault="0026177D" w:rsidP="00A30088">
      <w:pPr>
        <w:pStyle w:val="Prrafodelista"/>
        <w:numPr>
          <w:ilvl w:val="0"/>
          <w:numId w:val="30"/>
        </w:numPr>
        <w:jc w:val="both"/>
        <w:rPr>
          <w:rFonts w:ascii="Arial" w:hAnsi="Arial" w:cs="Arial"/>
        </w:rPr>
      </w:pPr>
      <w:r w:rsidRPr="00F63E59">
        <w:rPr>
          <w:rFonts w:ascii="Arial" w:hAnsi="Arial" w:cs="Arial"/>
          <w:lang w:val="es-MX"/>
        </w:rPr>
        <w:t xml:space="preserve">Declarar sin lugar el recurso presentado </w:t>
      </w:r>
      <w:r w:rsidRPr="00F63E59">
        <w:rPr>
          <w:rFonts w:ascii="Arial" w:hAnsi="Arial" w:cs="Arial"/>
        </w:rPr>
        <w:t xml:space="preserve">por la sociedad </w:t>
      </w:r>
      <w:r w:rsidRPr="00F63E59">
        <w:rPr>
          <w:rFonts w:ascii="Arial" w:hAnsi="Arial" w:cs="Arial"/>
          <w:b/>
          <w:bCs/>
        </w:rPr>
        <w:t>RECUPERADORA DE CREDITOS EN MORA, SOCIEDAD ANÓNIMA DE CAPITAL VARIABLE</w:t>
      </w:r>
      <w:r w:rsidRPr="00F63E59">
        <w:rPr>
          <w:rFonts w:ascii="Arial" w:hAnsi="Arial" w:cs="Arial"/>
        </w:rPr>
        <w:t xml:space="preserve">, que se abrevia </w:t>
      </w:r>
      <w:r w:rsidRPr="00F63E59">
        <w:rPr>
          <w:rFonts w:ascii="Arial" w:hAnsi="Arial" w:cs="Arial"/>
          <w:b/>
          <w:bCs/>
        </w:rPr>
        <w:t xml:space="preserve">RECREDITO, S.A. DE C.V., </w:t>
      </w:r>
      <w:r w:rsidRPr="00F63E59">
        <w:rPr>
          <w:rFonts w:ascii="Arial" w:hAnsi="Arial" w:cs="Arial"/>
        </w:rPr>
        <w:t xml:space="preserve">al resultado de la Licitación Pública </w:t>
      </w:r>
      <w:proofErr w:type="spellStart"/>
      <w:r w:rsidRPr="00F63E59">
        <w:rPr>
          <w:rFonts w:ascii="Arial" w:hAnsi="Arial" w:cs="Arial"/>
          <w:b/>
          <w:bCs/>
        </w:rPr>
        <w:t>N°</w:t>
      </w:r>
      <w:proofErr w:type="spellEnd"/>
      <w:r w:rsidRPr="00F63E59">
        <w:rPr>
          <w:rFonts w:ascii="Arial" w:hAnsi="Arial" w:cs="Arial"/>
          <w:b/>
          <w:bCs/>
        </w:rPr>
        <w:t xml:space="preserve"> </w:t>
      </w:r>
      <w:r w:rsidRPr="00F63E59">
        <w:rPr>
          <w:rFonts w:ascii="Arial" w:hAnsi="Arial" w:cs="Arial"/>
          <w:b/>
          <w:bCs/>
          <w:lang w:val="es-MX"/>
        </w:rPr>
        <w:t>01/2020 “</w:t>
      </w:r>
      <w:r w:rsidRPr="00F63E59">
        <w:rPr>
          <w:rFonts w:ascii="Arial" w:hAnsi="Arial" w:cs="Arial"/>
          <w:b/>
          <w:bCs/>
        </w:rPr>
        <w:t>GESTIÓN DE COBRO PREVENTIVO Y CORRECTIVO DE LA CARTERA HIPOTECARIA DEL FSV</w:t>
      </w:r>
      <w:r w:rsidRPr="00F63E59">
        <w:rPr>
          <w:rFonts w:ascii="Arial" w:hAnsi="Arial" w:cs="Arial"/>
          <w:b/>
          <w:bCs/>
          <w:lang w:val="es-MX"/>
        </w:rPr>
        <w:t>”, por las razones expuestas en este punto</w:t>
      </w:r>
    </w:p>
    <w:p w14:paraId="71B41557" w14:textId="77777777" w:rsidR="0026177D" w:rsidRPr="00F63E59" w:rsidRDefault="0026177D" w:rsidP="0026177D">
      <w:pPr>
        <w:pStyle w:val="Prrafodelista"/>
        <w:rPr>
          <w:rFonts w:ascii="Arial" w:hAnsi="Arial" w:cs="Arial"/>
        </w:rPr>
      </w:pPr>
    </w:p>
    <w:p w14:paraId="24A3AB2F" w14:textId="77777777" w:rsidR="0026177D" w:rsidRPr="00F63E59" w:rsidRDefault="0026177D" w:rsidP="00A30088">
      <w:pPr>
        <w:pStyle w:val="Prrafodelista"/>
        <w:numPr>
          <w:ilvl w:val="0"/>
          <w:numId w:val="30"/>
        </w:numPr>
        <w:jc w:val="both"/>
        <w:rPr>
          <w:rFonts w:ascii="Arial" w:hAnsi="Arial" w:cs="Arial"/>
          <w:lang w:val="es-MX"/>
        </w:rPr>
      </w:pPr>
      <w:bookmarkStart w:id="41" w:name="_Hlk44412985"/>
      <w:r w:rsidRPr="00F63E59">
        <w:rPr>
          <w:rFonts w:ascii="Arial" w:hAnsi="Arial" w:cs="Arial"/>
          <w:lang w:val="es-MX"/>
        </w:rPr>
        <w:t>Confirmar lo establecido en el Acuerdo de Junta Directiva adoptado en el punto VI) del Acta de sesión de Junta Directiva No. JD-cuarenta/dos mil veinte, de fecha veintisiete de febrero de dos mil veinte, en virtud del cual se resolvió adjudicar la Licitación Pública No.FSV-01/2020 “GESTIÓN DE COBRO PREVENTIVO Y CORRECTIVO DE LA CARTERA HIPOTECARIA DEL FSV”.</w:t>
      </w:r>
    </w:p>
    <w:bookmarkEnd w:id="41"/>
    <w:p w14:paraId="35EAF83A" w14:textId="77777777" w:rsidR="0026177D" w:rsidRPr="00BE15DB" w:rsidRDefault="0026177D" w:rsidP="0026177D">
      <w:pPr>
        <w:pStyle w:val="Prrafodelista"/>
        <w:ind w:left="360"/>
        <w:jc w:val="both"/>
        <w:rPr>
          <w:rFonts w:ascii="Arial" w:hAnsi="Arial" w:cs="Arial"/>
          <w:color w:val="FF0000"/>
          <w:lang w:val="es-MX"/>
        </w:rPr>
      </w:pPr>
    </w:p>
    <w:p w14:paraId="12418DDC" w14:textId="77777777" w:rsidR="0026177D" w:rsidRPr="00B75933" w:rsidRDefault="0026177D" w:rsidP="00A30088">
      <w:pPr>
        <w:pStyle w:val="Prrafodelista"/>
        <w:numPr>
          <w:ilvl w:val="0"/>
          <w:numId w:val="30"/>
        </w:numPr>
        <w:jc w:val="both"/>
        <w:rPr>
          <w:rFonts w:ascii="Arial" w:hAnsi="Arial" w:cs="Arial"/>
        </w:rPr>
      </w:pPr>
      <w:r w:rsidRPr="00B75933">
        <w:rPr>
          <w:rFonts w:ascii="Arial" w:hAnsi="Arial" w:cs="Arial"/>
        </w:rPr>
        <w:t>Comisionar a la UACI para que notifique este Acuerdo en legal forma.</w:t>
      </w:r>
    </w:p>
    <w:p w14:paraId="77EBDAA7" w14:textId="77777777" w:rsidR="0026177D" w:rsidRPr="00B75933" w:rsidRDefault="0026177D" w:rsidP="0026177D">
      <w:pPr>
        <w:pStyle w:val="Prrafodelista"/>
        <w:rPr>
          <w:rFonts w:ascii="Arial" w:hAnsi="Arial" w:cs="Arial"/>
        </w:rPr>
      </w:pPr>
    </w:p>
    <w:p w14:paraId="2E303F8A" w14:textId="46EEA7BF" w:rsidR="0026177D" w:rsidRPr="00B75933" w:rsidRDefault="0026177D" w:rsidP="00A30088">
      <w:pPr>
        <w:pStyle w:val="Prrafodelista"/>
        <w:numPr>
          <w:ilvl w:val="0"/>
          <w:numId w:val="30"/>
        </w:numPr>
        <w:jc w:val="both"/>
        <w:rPr>
          <w:rFonts w:ascii="Arial" w:hAnsi="Arial" w:cs="Arial"/>
        </w:rPr>
      </w:pPr>
      <w:r w:rsidRPr="00B75933">
        <w:rPr>
          <w:rFonts w:ascii="Arial" w:hAnsi="Arial" w:cs="Arial"/>
          <w:lang w:val="es-MX"/>
        </w:rPr>
        <w:t>Ratificar este punto en esta misma sesión.</w:t>
      </w:r>
    </w:p>
    <w:p w14:paraId="0C02692D" w14:textId="77777777" w:rsidR="0026177D" w:rsidRDefault="0026177D" w:rsidP="0026177D">
      <w:pPr>
        <w:jc w:val="both"/>
        <w:rPr>
          <w:rFonts w:ascii="Arial" w:hAnsi="Arial" w:cs="Arial"/>
          <w:b/>
          <w:lang w:val="es-MX"/>
        </w:rPr>
      </w:pPr>
    </w:p>
    <w:p w14:paraId="14CF1973" w14:textId="0AA386B5" w:rsidR="0026177D" w:rsidRDefault="0026177D" w:rsidP="0026177D">
      <w:pPr>
        <w:jc w:val="both"/>
        <w:rPr>
          <w:rFonts w:ascii="Arial" w:hAnsi="Arial" w:cs="Arial"/>
          <w:b/>
          <w:sz w:val="24"/>
          <w:szCs w:val="24"/>
          <w:u w:val="single"/>
        </w:rPr>
      </w:pPr>
    </w:p>
    <w:p w14:paraId="2AA27E79" w14:textId="0A990B3A" w:rsidR="00C422CF" w:rsidRPr="00833478" w:rsidRDefault="00C422CF" w:rsidP="00C422CF">
      <w:pPr>
        <w:jc w:val="both"/>
        <w:rPr>
          <w:rFonts w:ascii="Arial" w:hAnsi="Arial" w:cs="Arial"/>
        </w:rPr>
      </w:pPr>
      <w:r w:rsidRPr="00C422CF">
        <w:rPr>
          <w:rFonts w:ascii="Arial" w:hAnsi="Arial" w:cs="Arial"/>
          <w:b/>
          <w:bCs/>
          <w:sz w:val="24"/>
          <w:szCs w:val="24"/>
        </w:rPr>
        <w:t xml:space="preserve">V) INFORME DE LA COMISIÓN ESPECIAL DE ALTO NIVEL, SOBRE EL RECURSO DE REVISIÓN PRESENTADO POR LA SOCIEDAD GESADELSA, S.A. DE C.V. AL RESULTADO DE LA LICITACIÓN PÚBLICA </w:t>
      </w:r>
      <w:proofErr w:type="spellStart"/>
      <w:r w:rsidRPr="00C422CF">
        <w:rPr>
          <w:rFonts w:ascii="Arial" w:hAnsi="Arial" w:cs="Arial"/>
          <w:b/>
          <w:bCs/>
          <w:sz w:val="24"/>
          <w:szCs w:val="24"/>
        </w:rPr>
        <w:t>N°</w:t>
      </w:r>
      <w:proofErr w:type="spellEnd"/>
      <w:r w:rsidRPr="00C422CF">
        <w:rPr>
          <w:rFonts w:ascii="Arial" w:hAnsi="Arial" w:cs="Arial"/>
          <w:b/>
          <w:bCs/>
          <w:sz w:val="24"/>
          <w:szCs w:val="24"/>
        </w:rPr>
        <w:t xml:space="preserve"> FSV-01/2020 “GESTIÓN DE COBRO PREVENTIVO Y CORRECTIVO DE LA CARTERA HIPOTECARIA DEL FSV”.</w:t>
      </w:r>
      <w:r>
        <w:rPr>
          <w:rFonts w:ascii="Arial" w:hAnsi="Arial" w:cs="Arial"/>
          <w:b/>
          <w:bCs/>
        </w:rPr>
        <w:t xml:space="preserve"> </w:t>
      </w:r>
      <w:r w:rsidRPr="00833478">
        <w:rPr>
          <w:rFonts w:ascii="Arial" w:hAnsi="Arial" w:cs="Arial"/>
        </w:rPr>
        <w:t xml:space="preserve">El </w:t>
      </w:r>
      <w:proofErr w:type="gramStart"/>
      <w:r w:rsidRPr="00833478">
        <w:rPr>
          <w:rFonts w:ascii="Arial" w:hAnsi="Arial" w:cs="Arial"/>
        </w:rPr>
        <w:t>Presidente</w:t>
      </w:r>
      <w:proofErr w:type="gramEnd"/>
      <w:r w:rsidRPr="00833478">
        <w:rPr>
          <w:rFonts w:ascii="Arial" w:hAnsi="Arial" w:cs="Arial"/>
        </w:rPr>
        <w:t xml:space="preserve"> y Director Ejecutivo somete a conocimiento de los Directores el Informe de la Comisión Especial de Alto Nivel, nombrada según </w:t>
      </w:r>
      <w:r w:rsidRPr="00833478">
        <w:rPr>
          <w:rFonts w:ascii="Arial" w:hAnsi="Arial" w:cs="Arial"/>
          <w:lang w:val="es-MX"/>
        </w:rPr>
        <w:t xml:space="preserve">Punto </w:t>
      </w:r>
      <w:r>
        <w:rPr>
          <w:rFonts w:ascii="Arial" w:hAnsi="Arial" w:cs="Arial"/>
          <w:lang w:val="es-MX"/>
        </w:rPr>
        <w:t>XII</w:t>
      </w:r>
      <w:r w:rsidRPr="00833478">
        <w:rPr>
          <w:rFonts w:ascii="Arial" w:hAnsi="Arial" w:cs="Arial"/>
          <w:lang w:val="es-MX"/>
        </w:rPr>
        <w:t xml:space="preserve">I) del Acta de sesión de Junta Directiva </w:t>
      </w:r>
      <w:proofErr w:type="spellStart"/>
      <w:r w:rsidRPr="00833478">
        <w:rPr>
          <w:rFonts w:ascii="Arial" w:hAnsi="Arial" w:cs="Arial"/>
          <w:lang w:val="es-MX"/>
        </w:rPr>
        <w:t>N°</w:t>
      </w:r>
      <w:proofErr w:type="spellEnd"/>
      <w:r w:rsidRPr="00833478">
        <w:rPr>
          <w:rFonts w:ascii="Arial" w:hAnsi="Arial" w:cs="Arial"/>
          <w:lang w:val="es-MX"/>
        </w:rPr>
        <w:t xml:space="preserve"> JD-</w:t>
      </w:r>
      <w:r>
        <w:rPr>
          <w:rFonts w:ascii="Arial" w:hAnsi="Arial" w:cs="Arial"/>
          <w:lang w:val="es-MX"/>
        </w:rPr>
        <w:t>050</w:t>
      </w:r>
      <w:r w:rsidRPr="00833478">
        <w:rPr>
          <w:rFonts w:ascii="Arial" w:hAnsi="Arial" w:cs="Arial"/>
          <w:lang w:val="es-MX"/>
        </w:rPr>
        <w:t>/20</w:t>
      </w:r>
      <w:r>
        <w:rPr>
          <w:rFonts w:ascii="Arial" w:hAnsi="Arial" w:cs="Arial"/>
          <w:lang w:val="es-MX"/>
        </w:rPr>
        <w:t>20</w:t>
      </w:r>
      <w:r w:rsidRPr="00833478">
        <w:rPr>
          <w:rFonts w:ascii="Arial" w:hAnsi="Arial" w:cs="Arial"/>
          <w:lang w:val="es-MX"/>
        </w:rPr>
        <w:t xml:space="preserve"> del 12 de </w:t>
      </w:r>
      <w:r>
        <w:rPr>
          <w:rFonts w:ascii="Arial" w:hAnsi="Arial" w:cs="Arial"/>
          <w:lang w:val="es-MX"/>
        </w:rPr>
        <w:t>marzo</w:t>
      </w:r>
      <w:r w:rsidRPr="00833478">
        <w:rPr>
          <w:rFonts w:ascii="Arial" w:hAnsi="Arial" w:cs="Arial"/>
          <w:lang w:val="es-MX"/>
        </w:rPr>
        <w:t xml:space="preserve"> de 20</w:t>
      </w:r>
      <w:r>
        <w:rPr>
          <w:rFonts w:ascii="Arial" w:hAnsi="Arial" w:cs="Arial"/>
          <w:lang w:val="es-MX"/>
        </w:rPr>
        <w:t>20</w:t>
      </w:r>
      <w:r w:rsidRPr="00833478">
        <w:rPr>
          <w:rFonts w:ascii="Arial" w:hAnsi="Arial" w:cs="Arial"/>
          <w:lang w:val="es-MX"/>
        </w:rPr>
        <w:t xml:space="preserve"> </w:t>
      </w:r>
      <w:r w:rsidRPr="00833478">
        <w:rPr>
          <w:rFonts w:ascii="Arial" w:hAnsi="Arial" w:cs="Arial"/>
        </w:rPr>
        <w:t xml:space="preserve">para analizar el </w:t>
      </w:r>
      <w:r w:rsidRPr="00833478">
        <w:rPr>
          <w:rFonts w:ascii="Arial" w:hAnsi="Arial" w:cs="Arial"/>
          <w:color w:val="000000"/>
        </w:rPr>
        <w:t xml:space="preserve">Recurso de Revisión interpuesto por </w:t>
      </w:r>
      <w:r w:rsidRPr="00B70058">
        <w:rPr>
          <w:rFonts w:ascii="Arial" w:eastAsia="Calibri" w:hAnsi="Arial" w:cs="Arial"/>
          <w:b/>
          <w:sz w:val="20"/>
          <w:szCs w:val="20"/>
          <w:lang w:eastAsia="ar-SA"/>
        </w:rPr>
        <w:t xml:space="preserve">la Sociedad GESADELSA, S.A. DE C.V., </w:t>
      </w:r>
      <w:r w:rsidRPr="00833478">
        <w:rPr>
          <w:rFonts w:ascii="Arial" w:hAnsi="Arial" w:cs="Arial"/>
          <w:bCs/>
        </w:rPr>
        <w:t>a</w:t>
      </w:r>
      <w:r>
        <w:rPr>
          <w:rFonts w:ascii="Arial" w:hAnsi="Arial" w:cs="Arial"/>
          <w:bCs/>
        </w:rPr>
        <w:t xml:space="preserve">l resultado de </w:t>
      </w:r>
      <w:r w:rsidRPr="00833478">
        <w:rPr>
          <w:rFonts w:ascii="Arial" w:hAnsi="Arial" w:cs="Arial"/>
          <w:bCs/>
        </w:rPr>
        <w:t xml:space="preserve">la </w:t>
      </w:r>
      <w:r w:rsidRPr="00727621">
        <w:rPr>
          <w:rFonts w:ascii="Arial" w:hAnsi="Arial" w:cs="Arial"/>
          <w:b/>
          <w:bCs/>
        </w:rPr>
        <w:t xml:space="preserve">LICITACIÓN PÚBLICA </w:t>
      </w:r>
      <w:proofErr w:type="spellStart"/>
      <w:r w:rsidRPr="00727621">
        <w:rPr>
          <w:rFonts w:ascii="Arial" w:hAnsi="Arial" w:cs="Arial"/>
          <w:b/>
          <w:bCs/>
        </w:rPr>
        <w:t>N°</w:t>
      </w:r>
      <w:proofErr w:type="spellEnd"/>
      <w:r w:rsidRPr="00727621">
        <w:rPr>
          <w:rFonts w:ascii="Arial" w:hAnsi="Arial" w:cs="Arial"/>
          <w:b/>
          <w:bCs/>
        </w:rPr>
        <w:t xml:space="preserve"> FSV-01/2020 “GESTI</w:t>
      </w:r>
      <w:r>
        <w:rPr>
          <w:rFonts w:ascii="Arial" w:hAnsi="Arial" w:cs="Arial"/>
          <w:b/>
          <w:bCs/>
        </w:rPr>
        <w:t>Ó</w:t>
      </w:r>
      <w:r w:rsidRPr="00727621">
        <w:rPr>
          <w:rFonts w:ascii="Arial" w:hAnsi="Arial" w:cs="Arial"/>
          <w:b/>
          <w:bCs/>
        </w:rPr>
        <w:t>N DE COBRO PREVENTIVO Y CORRECTIVO DE LA CARTERA HIPOTECARIA DEL FSV”</w:t>
      </w:r>
      <w:r w:rsidRPr="00833478">
        <w:rPr>
          <w:rFonts w:ascii="Arial" w:hAnsi="Arial" w:cs="Arial"/>
          <w:bCs/>
        </w:rPr>
        <w:t>.</w:t>
      </w:r>
      <w:r w:rsidRPr="00833478">
        <w:rPr>
          <w:rFonts w:ascii="Arial" w:hAnsi="Arial" w:cs="Arial"/>
          <w:b/>
          <w:bCs/>
        </w:rPr>
        <w:t xml:space="preserve"> </w:t>
      </w:r>
      <w:r w:rsidRPr="00833478">
        <w:rPr>
          <w:rFonts w:ascii="Arial" w:hAnsi="Arial" w:cs="Arial"/>
        </w:rPr>
        <w:t xml:space="preserve">La Comisión quedó integrada por los siguientes </w:t>
      </w:r>
      <w:r>
        <w:rPr>
          <w:rFonts w:ascii="Arial" w:hAnsi="Arial" w:cs="Arial"/>
        </w:rPr>
        <w:t>d</w:t>
      </w:r>
      <w:r w:rsidRPr="00833478">
        <w:rPr>
          <w:rFonts w:ascii="Arial" w:hAnsi="Arial" w:cs="Arial"/>
        </w:rPr>
        <w:t xml:space="preserve">irectores: </w:t>
      </w:r>
      <w:r>
        <w:rPr>
          <w:rFonts w:ascii="Arial" w:hAnsi="Arial" w:cs="Arial"/>
        </w:rPr>
        <w:t>Sr. Javier Antonio Mejía Cortez,</w:t>
      </w:r>
      <w:r w:rsidRPr="00833478">
        <w:rPr>
          <w:rFonts w:ascii="Arial" w:hAnsi="Arial" w:cs="Arial"/>
        </w:rPr>
        <w:t xml:space="preserve"> Profa. Idalia Zuniga Vda. de Cristales</w:t>
      </w:r>
      <w:r>
        <w:rPr>
          <w:rFonts w:ascii="Arial" w:hAnsi="Arial" w:cs="Arial"/>
        </w:rPr>
        <w:t xml:space="preserve"> y Licda. Angela </w:t>
      </w:r>
      <w:proofErr w:type="spellStart"/>
      <w:r>
        <w:rPr>
          <w:rFonts w:ascii="Arial" w:hAnsi="Arial" w:cs="Arial"/>
        </w:rPr>
        <w:t>Lelany</w:t>
      </w:r>
      <w:proofErr w:type="spellEnd"/>
      <w:r>
        <w:rPr>
          <w:rFonts w:ascii="Arial" w:hAnsi="Arial" w:cs="Arial"/>
        </w:rPr>
        <w:t xml:space="preserve"> </w:t>
      </w:r>
      <w:proofErr w:type="spellStart"/>
      <w:r>
        <w:rPr>
          <w:rFonts w:ascii="Arial" w:hAnsi="Arial" w:cs="Arial"/>
        </w:rPr>
        <w:t>Bigueur</w:t>
      </w:r>
      <w:proofErr w:type="spellEnd"/>
      <w:r>
        <w:rPr>
          <w:rFonts w:ascii="Arial" w:hAnsi="Arial" w:cs="Arial"/>
        </w:rPr>
        <w:t xml:space="preserve"> González</w:t>
      </w:r>
      <w:r w:rsidRPr="00833478">
        <w:rPr>
          <w:rFonts w:ascii="Arial" w:hAnsi="Arial" w:cs="Arial"/>
        </w:rPr>
        <w:t xml:space="preserve">, para emitir la recomendación a que se refiere el artículo 77 de la Ley de Adquisiciones y Contrataciones de la Administración Pública (LACAP). El informe presentado por la Comisión, que se anexa a la presente acta, dice en lo principal: </w:t>
      </w:r>
    </w:p>
    <w:p w14:paraId="36DAB0F0" w14:textId="77777777" w:rsidR="00C422CF" w:rsidRPr="00E80FF3" w:rsidRDefault="00C422CF" w:rsidP="00C422CF">
      <w:pPr>
        <w:jc w:val="both"/>
        <w:rPr>
          <w:rFonts w:ascii="Arial" w:hAnsi="Arial" w:cs="Arial"/>
        </w:rPr>
      </w:pPr>
    </w:p>
    <w:p w14:paraId="7EC2BDE0" w14:textId="77777777" w:rsidR="00C422CF" w:rsidRPr="00B70058" w:rsidRDefault="00C422CF" w:rsidP="00C422CF">
      <w:pPr>
        <w:numPr>
          <w:ilvl w:val="0"/>
          <w:numId w:val="33"/>
        </w:numPr>
        <w:tabs>
          <w:tab w:val="left" w:pos="993"/>
          <w:tab w:val="left" w:pos="1134"/>
        </w:tabs>
        <w:suppressAutoHyphens/>
        <w:spacing w:after="200" w:line="276" w:lineRule="auto"/>
        <w:jc w:val="both"/>
        <w:rPr>
          <w:rFonts w:ascii="Arial" w:hAnsi="Arial" w:cs="Arial"/>
          <w:sz w:val="20"/>
          <w:szCs w:val="20"/>
          <w:lang w:eastAsia="ar-SA"/>
        </w:rPr>
      </w:pPr>
      <w:r w:rsidRPr="00B70058">
        <w:rPr>
          <w:rFonts w:ascii="Arial" w:hAnsi="Arial" w:cs="Arial"/>
          <w:sz w:val="20"/>
          <w:szCs w:val="20"/>
          <w:lang w:eastAsia="ar-SA"/>
        </w:rPr>
        <w:t xml:space="preserve">Que la Junta Directiva del Fondo Social para la Vivienda conforme a Certificación del punto VI) del Acta de sesión de Junta Directiva No. JD-cuarenta/dos mil veinte, de fecha veintisiete de febrero de dos mil veinte resolvió </w:t>
      </w:r>
      <w:r w:rsidRPr="00B70058">
        <w:rPr>
          <w:rFonts w:ascii="Arial" w:hAnsi="Arial" w:cs="Arial"/>
          <w:b/>
          <w:sz w:val="20"/>
          <w:szCs w:val="20"/>
          <w:lang w:eastAsia="ar-SA"/>
        </w:rPr>
        <w:t xml:space="preserve">adjudicar por zona </w:t>
      </w:r>
      <w:r w:rsidRPr="00B70058">
        <w:rPr>
          <w:rFonts w:ascii="Arial" w:eastAsia="Calibri" w:hAnsi="Arial" w:cs="Arial"/>
          <w:sz w:val="20"/>
          <w:szCs w:val="20"/>
          <w:lang w:eastAsia="ar-SA"/>
        </w:rPr>
        <w:t>la</w:t>
      </w:r>
      <w:r w:rsidRPr="00B70058">
        <w:rPr>
          <w:rFonts w:ascii="Arial" w:eastAsia="Calibri" w:hAnsi="Arial" w:cs="Arial"/>
          <w:b/>
          <w:sz w:val="20"/>
          <w:szCs w:val="20"/>
          <w:lang w:eastAsia="ar-SA"/>
        </w:rPr>
        <w:t xml:space="preserve"> Licitación Pública No.FSV-01/2020 “GESTIÓN DE COBRO PREVENTIVO Y CORRECTIVO DE LA CARTERA HIPOTECARIA DEL FSV”.</w:t>
      </w:r>
      <w:r w:rsidRPr="00B70058">
        <w:rPr>
          <w:rFonts w:ascii="Arial" w:hAnsi="Arial" w:cs="Arial"/>
          <w:sz w:val="20"/>
          <w:szCs w:val="20"/>
          <w:lang w:eastAsia="ar-SA"/>
        </w:rPr>
        <w:t xml:space="preserve"> </w:t>
      </w:r>
    </w:p>
    <w:p w14:paraId="0FFB40A6" w14:textId="77777777" w:rsidR="00C422CF" w:rsidRPr="00B70058" w:rsidRDefault="00C422CF" w:rsidP="00C422CF">
      <w:pPr>
        <w:numPr>
          <w:ilvl w:val="0"/>
          <w:numId w:val="33"/>
        </w:numPr>
        <w:tabs>
          <w:tab w:val="left" w:pos="993"/>
          <w:tab w:val="left" w:pos="1134"/>
        </w:tabs>
        <w:suppressAutoHyphens/>
        <w:autoSpaceDE w:val="0"/>
        <w:spacing w:after="200" w:line="276" w:lineRule="auto"/>
        <w:jc w:val="both"/>
        <w:rPr>
          <w:rFonts w:ascii="Arial" w:eastAsia="SimSun" w:hAnsi="Arial" w:cs="Arial"/>
          <w:b/>
          <w:bCs/>
          <w:sz w:val="20"/>
          <w:szCs w:val="20"/>
          <w:lang w:eastAsia="ar-SA"/>
        </w:rPr>
      </w:pPr>
      <w:r w:rsidRPr="00B70058">
        <w:rPr>
          <w:rFonts w:ascii="Arial" w:hAnsi="Arial" w:cs="Arial"/>
          <w:sz w:val="20"/>
          <w:szCs w:val="20"/>
          <w:lang w:eastAsia="ar-SA"/>
        </w:rPr>
        <w:t xml:space="preserve">Que con fecha 10 marzo de 2020, se recibió </w:t>
      </w:r>
      <w:r w:rsidRPr="00B70058">
        <w:rPr>
          <w:rFonts w:ascii="Arial" w:hAnsi="Arial" w:cs="Arial"/>
          <w:b/>
          <w:sz w:val="20"/>
          <w:szCs w:val="20"/>
          <w:lang w:eastAsia="ar-SA"/>
        </w:rPr>
        <w:t xml:space="preserve">Recurso de Revisión presentado </w:t>
      </w:r>
      <w:r w:rsidRPr="00B70058">
        <w:rPr>
          <w:rFonts w:ascii="Arial" w:eastAsia="Calibri" w:hAnsi="Arial" w:cs="Arial"/>
          <w:b/>
          <w:sz w:val="20"/>
          <w:szCs w:val="20"/>
          <w:lang w:eastAsia="ar-SA"/>
        </w:rPr>
        <w:t>por la Sociedad GESADELSA, S.A. DE C.V.</w:t>
      </w:r>
      <w:proofErr w:type="gramStart"/>
      <w:r w:rsidRPr="00B70058">
        <w:rPr>
          <w:rFonts w:ascii="Arial" w:eastAsia="Calibri" w:hAnsi="Arial" w:cs="Arial"/>
          <w:b/>
          <w:sz w:val="20"/>
          <w:szCs w:val="20"/>
          <w:lang w:eastAsia="ar-SA"/>
        </w:rPr>
        <w:t xml:space="preserve">,  </w:t>
      </w:r>
      <w:r w:rsidRPr="00B70058">
        <w:rPr>
          <w:rFonts w:ascii="Arial" w:hAnsi="Arial" w:cs="Arial"/>
          <w:sz w:val="20"/>
          <w:szCs w:val="20"/>
          <w:lang w:eastAsia="ar-SA"/>
        </w:rPr>
        <w:t>al</w:t>
      </w:r>
      <w:proofErr w:type="gramEnd"/>
      <w:r w:rsidRPr="00B70058">
        <w:rPr>
          <w:rFonts w:ascii="Arial" w:hAnsi="Arial" w:cs="Arial"/>
          <w:sz w:val="20"/>
          <w:szCs w:val="20"/>
          <w:lang w:eastAsia="ar-SA"/>
        </w:rPr>
        <w:t xml:space="preserve"> acuerdo de Junta Directiva adoptado en la Certificación del punto VI) del Acta de sesión de Junta Directiva No. JD-cuarenta/dos mil veinte, de fecha veintisiete de febrero de dos mil veinte, en virtud del cual se resolvió</w:t>
      </w:r>
      <w:r w:rsidRPr="00B70058">
        <w:rPr>
          <w:rFonts w:ascii="Arial" w:hAnsi="Arial" w:cs="Arial"/>
          <w:b/>
          <w:sz w:val="20"/>
          <w:szCs w:val="20"/>
          <w:lang w:eastAsia="ar-SA"/>
        </w:rPr>
        <w:t xml:space="preserve"> adjudicar por zona </w:t>
      </w:r>
      <w:r w:rsidRPr="00B70058">
        <w:rPr>
          <w:rFonts w:ascii="Arial" w:eastAsia="Calibri" w:hAnsi="Arial" w:cs="Arial"/>
          <w:sz w:val="20"/>
          <w:szCs w:val="20"/>
          <w:lang w:eastAsia="ar-SA"/>
        </w:rPr>
        <w:t>la</w:t>
      </w:r>
      <w:r w:rsidRPr="00B70058">
        <w:rPr>
          <w:rFonts w:ascii="Arial" w:eastAsia="Calibri" w:hAnsi="Arial" w:cs="Arial"/>
          <w:b/>
          <w:sz w:val="20"/>
          <w:szCs w:val="20"/>
          <w:lang w:eastAsia="ar-SA"/>
        </w:rPr>
        <w:t xml:space="preserve"> Licitación Pública No.FSV-01/2020 “GESTIÓN DE COBRO PREVENTIVO Y CORRECTIVO DE LA CARTERA HIPOTECARIA DEL FSV”.</w:t>
      </w:r>
      <w:r w:rsidRPr="00B70058">
        <w:rPr>
          <w:rFonts w:ascii="Arial" w:eastAsia="Calibri" w:hAnsi="Arial" w:cs="Arial"/>
          <w:sz w:val="20"/>
          <w:szCs w:val="20"/>
          <w:lang w:eastAsia="ar-SA"/>
        </w:rPr>
        <w:t xml:space="preserve"> </w:t>
      </w:r>
    </w:p>
    <w:p w14:paraId="7E860784" w14:textId="77777777" w:rsidR="00C422CF" w:rsidRDefault="00C422CF" w:rsidP="00C422CF">
      <w:pPr>
        <w:numPr>
          <w:ilvl w:val="0"/>
          <w:numId w:val="33"/>
        </w:numPr>
        <w:suppressAutoHyphens/>
        <w:autoSpaceDE w:val="0"/>
        <w:autoSpaceDN w:val="0"/>
        <w:adjustRightInd w:val="0"/>
        <w:spacing w:after="200" w:line="276" w:lineRule="auto"/>
        <w:jc w:val="both"/>
        <w:rPr>
          <w:rFonts w:ascii="Arial" w:eastAsia="Calibri" w:hAnsi="Arial" w:cs="Arial"/>
          <w:b/>
          <w:sz w:val="20"/>
          <w:szCs w:val="20"/>
          <w:lang w:eastAsia="ar-SA"/>
        </w:rPr>
      </w:pPr>
      <w:r w:rsidRPr="00B70058">
        <w:rPr>
          <w:rFonts w:ascii="Arial" w:hAnsi="Arial" w:cs="Arial"/>
          <w:bCs/>
          <w:sz w:val="20"/>
          <w:szCs w:val="20"/>
          <w:lang w:eastAsia="ar-SA"/>
        </w:rPr>
        <w:t xml:space="preserve">Conforme a </w:t>
      </w:r>
      <w:r w:rsidRPr="00B70058">
        <w:rPr>
          <w:rFonts w:ascii="Arial" w:hAnsi="Arial" w:cs="Arial"/>
          <w:b/>
          <w:bCs/>
          <w:sz w:val="20"/>
          <w:szCs w:val="20"/>
          <w:lang w:eastAsia="ar-SA"/>
        </w:rPr>
        <w:t xml:space="preserve">Certificación del </w:t>
      </w:r>
      <w:r w:rsidRPr="00D2038B">
        <w:rPr>
          <w:rFonts w:ascii="Arial" w:hAnsi="Arial" w:cs="Arial"/>
          <w:b/>
          <w:bCs/>
          <w:sz w:val="20"/>
          <w:szCs w:val="20"/>
          <w:lang w:eastAsia="ar-SA"/>
        </w:rPr>
        <w:t>Punto XIII</w:t>
      </w:r>
      <w:r w:rsidRPr="00D2038B">
        <w:rPr>
          <w:rFonts w:ascii="Arial" w:eastAsia="Calibri" w:hAnsi="Arial" w:cs="Arial"/>
          <w:sz w:val="20"/>
          <w:szCs w:val="20"/>
          <w:lang w:eastAsia="ar-SA"/>
        </w:rPr>
        <w:t>) del Acta de sesión de Junta Directiva No. JD-050/2020 del 12 de marzo de 2020</w:t>
      </w:r>
      <w:r w:rsidRPr="00D2038B">
        <w:rPr>
          <w:rFonts w:ascii="Arial" w:hAnsi="Arial" w:cs="Arial"/>
          <w:bCs/>
          <w:sz w:val="20"/>
          <w:szCs w:val="20"/>
          <w:lang w:eastAsia="ar-SA"/>
        </w:rPr>
        <w:t>, se tomaron, entre otros</w:t>
      </w:r>
      <w:r w:rsidRPr="00B70058">
        <w:rPr>
          <w:rFonts w:ascii="Arial" w:hAnsi="Arial" w:cs="Arial"/>
          <w:bCs/>
          <w:sz w:val="20"/>
          <w:szCs w:val="20"/>
          <w:lang w:eastAsia="ar-SA"/>
        </w:rPr>
        <w:t xml:space="preserve">, </w:t>
      </w:r>
      <w:r w:rsidRPr="00B70058">
        <w:rPr>
          <w:rFonts w:ascii="Arial" w:hAnsi="Arial" w:cs="Arial"/>
          <w:b/>
          <w:bCs/>
          <w:sz w:val="20"/>
          <w:szCs w:val="20"/>
          <w:lang w:eastAsia="ar-SA"/>
        </w:rPr>
        <w:t>los Acuerdos siguientes</w:t>
      </w:r>
      <w:r w:rsidRPr="00B70058">
        <w:rPr>
          <w:rFonts w:ascii="Arial" w:hAnsi="Arial" w:cs="Arial"/>
          <w:bCs/>
          <w:sz w:val="20"/>
          <w:szCs w:val="20"/>
          <w:lang w:eastAsia="ar-SA"/>
        </w:rPr>
        <w:t>:</w:t>
      </w:r>
    </w:p>
    <w:p w14:paraId="31F85A98" w14:textId="77777777" w:rsidR="00C422CF" w:rsidRPr="00B70058" w:rsidRDefault="00C422CF" w:rsidP="00C422CF">
      <w:pPr>
        <w:numPr>
          <w:ilvl w:val="0"/>
          <w:numId w:val="34"/>
        </w:numPr>
        <w:suppressAutoHyphens/>
        <w:spacing w:after="200" w:line="276" w:lineRule="auto"/>
        <w:jc w:val="both"/>
        <w:rPr>
          <w:rFonts w:ascii="Arial" w:eastAsia="Calibri" w:hAnsi="Arial" w:cs="Arial"/>
          <w:sz w:val="20"/>
          <w:szCs w:val="20"/>
          <w:lang w:eastAsia="ar-SA"/>
        </w:rPr>
      </w:pPr>
      <w:r w:rsidRPr="00B70058">
        <w:rPr>
          <w:rFonts w:ascii="Arial" w:hAnsi="Arial" w:cs="Arial"/>
          <w:bCs/>
          <w:sz w:val="20"/>
          <w:szCs w:val="20"/>
          <w:lang w:eastAsia="ar-SA"/>
        </w:rPr>
        <w:t>Admitir el Recurso de Revisión in</w:t>
      </w:r>
      <w:r w:rsidRPr="00B70058">
        <w:rPr>
          <w:rFonts w:ascii="Arial" w:hAnsi="Arial" w:cs="Arial"/>
          <w:sz w:val="20"/>
          <w:szCs w:val="20"/>
          <w:lang w:eastAsia="ar-SA"/>
        </w:rPr>
        <w:t>terpuesto por</w:t>
      </w:r>
      <w:r w:rsidRPr="00B70058">
        <w:rPr>
          <w:rFonts w:ascii="Arial" w:eastAsia="Calibri" w:hAnsi="Arial" w:cs="Arial"/>
          <w:b/>
          <w:sz w:val="20"/>
          <w:szCs w:val="20"/>
          <w:lang w:eastAsia="ar-SA"/>
        </w:rPr>
        <w:t xml:space="preserve"> la Sociedad GESADELSA, S.A. DE C.V., </w:t>
      </w:r>
      <w:r w:rsidRPr="00B70058">
        <w:rPr>
          <w:rFonts w:ascii="Arial" w:eastAsia="Calibri" w:hAnsi="Arial" w:cs="Arial"/>
          <w:sz w:val="20"/>
          <w:szCs w:val="20"/>
          <w:lang w:eastAsia="ar-SA"/>
        </w:rPr>
        <w:t xml:space="preserve">recibido con fecha 10 de marzo de 2020, dirigido a la Junta Directiva del Fondo Social para la Vivienda; en atención a que fue presentado en tiempo y forma de acuerdo al artículo 77, cumpliendo con las formalidades establecidas en la LPA, </w:t>
      </w:r>
      <w:proofErr w:type="gramStart"/>
      <w:r w:rsidRPr="00B70058">
        <w:rPr>
          <w:rFonts w:ascii="Arial" w:eastAsia="Calibri" w:hAnsi="Arial" w:cs="Arial"/>
          <w:sz w:val="20"/>
          <w:szCs w:val="20"/>
          <w:lang w:eastAsia="ar-SA"/>
        </w:rPr>
        <w:t>la  LACAP</w:t>
      </w:r>
      <w:proofErr w:type="gramEnd"/>
      <w:r w:rsidRPr="00B70058">
        <w:rPr>
          <w:rFonts w:ascii="Arial" w:eastAsia="Calibri" w:hAnsi="Arial" w:cs="Arial"/>
          <w:sz w:val="20"/>
          <w:szCs w:val="20"/>
          <w:lang w:eastAsia="ar-SA"/>
        </w:rPr>
        <w:t xml:space="preserve">   y   en   las Bases de</w:t>
      </w:r>
      <w:r w:rsidRPr="00B70058">
        <w:rPr>
          <w:rFonts w:ascii="Arial" w:eastAsia="Calibri" w:hAnsi="Arial" w:cs="Arial"/>
          <w:b/>
          <w:sz w:val="20"/>
          <w:szCs w:val="20"/>
          <w:lang w:eastAsia="ar-SA"/>
        </w:rPr>
        <w:t xml:space="preserve"> Licitación Pública No.FSV-01/2020 </w:t>
      </w:r>
      <w:r w:rsidRPr="00B70058">
        <w:rPr>
          <w:rFonts w:ascii="Arial" w:eastAsia="Calibri" w:hAnsi="Arial" w:cs="Arial"/>
          <w:b/>
          <w:sz w:val="20"/>
          <w:szCs w:val="20"/>
          <w:lang w:eastAsia="ar-SA"/>
        </w:rPr>
        <w:lastRenderedPageBreak/>
        <w:t>“GESTIÓN DE COBRO PREVENTIVO Y CORRECTIVO DE LA CARTERA HIPOTECARIA DEL FSV”</w:t>
      </w:r>
      <w:r w:rsidRPr="00B70058">
        <w:rPr>
          <w:rFonts w:ascii="Arial" w:eastAsia="Calibri" w:hAnsi="Arial" w:cs="Arial"/>
          <w:sz w:val="20"/>
          <w:szCs w:val="20"/>
          <w:lang w:eastAsia="ar-SA"/>
        </w:rPr>
        <w:t xml:space="preserve">. </w:t>
      </w:r>
    </w:p>
    <w:p w14:paraId="1FB84C51" w14:textId="77777777" w:rsidR="00C422CF" w:rsidRPr="00B70058" w:rsidRDefault="00C422CF" w:rsidP="00C422CF">
      <w:pPr>
        <w:numPr>
          <w:ilvl w:val="0"/>
          <w:numId w:val="34"/>
        </w:numPr>
        <w:suppressAutoHyphens/>
        <w:spacing w:after="200" w:line="276" w:lineRule="auto"/>
        <w:jc w:val="both"/>
        <w:rPr>
          <w:rFonts w:ascii="Arial" w:hAnsi="Arial" w:cs="Arial"/>
          <w:sz w:val="20"/>
          <w:szCs w:val="20"/>
          <w:lang w:eastAsia="ar-SA"/>
        </w:rPr>
      </w:pPr>
      <w:r w:rsidRPr="00B70058">
        <w:rPr>
          <w:rFonts w:ascii="Arial" w:hAnsi="Arial" w:cs="Arial"/>
          <w:sz w:val="20"/>
          <w:szCs w:val="20"/>
          <w:lang w:eastAsia="ar-SA"/>
        </w:rPr>
        <w:t xml:space="preserve">Suspender el proceso de contratación en el lapso comprendido entre la interposición del Recurso de Revisión y la Resolución </w:t>
      </w:r>
      <w:proofErr w:type="gramStart"/>
      <w:r w:rsidRPr="00B70058">
        <w:rPr>
          <w:rFonts w:ascii="Arial" w:hAnsi="Arial" w:cs="Arial"/>
          <w:sz w:val="20"/>
          <w:szCs w:val="20"/>
          <w:lang w:eastAsia="ar-SA"/>
        </w:rPr>
        <w:t>del mismo</w:t>
      </w:r>
      <w:proofErr w:type="gramEnd"/>
      <w:r w:rsidRPr="00B70058">
        <w:rPr>
          <w:rFonts w:ascii="Arial" w:hAnsi="Arial" w:cs="Arial"/>
          <w:sz w:val="20"/>
          <w:szCs w:val="20"/>
          <w:lang w:eastAsia="ar-SA"/>
        </w:rPr>
        <w:t>.</w:t>
      </w:r>
    </w:p>
    <w:p w14:paraId="7C5483C2" w14:textId="77777777" w:rsidR="00C422CF" w:rsidRPr="00B70058" w:rsidRDefault="00C422CF" w:rsidP="00C422CF">
      <w:pPr>
        <w:numPr>
          <w:ilvl w:val="0"/>
          <w:numId w:val="34"/>
        </w:numPr>
        <w:suppressAutoHyphens/>
        <w:spacing w:after="200" w:line="276" w:lineRule="auto"/>
        <w:jc w:val="both"/>
        <w:rPr>
          <w:rFonts w:ascii="Arial" w:hAnsi="Arial" w:cs="Arial"/>
          <w:sz w:val="20"/>
          <w:szCs w:val="20"/>
          <w:lang w:eastAsia="ar-SA"/>
        </w:rPr>
      </w:pPr>
      <w:r w:rsidRPr="00B70058">
        <w:rPr>
          <w:rFonts w:ascii="Arial" w:hAnsi="Arial" w:cs="Arial"/>
          <w:sz w:val="20"/>
          <w:szCs w:val="20"/>
          <w:lang w:eastAsia="ar-SA"/>
        </w:rPr>
        <w:t>Nombrar una Comisión Especial de Alto Nivel, la que una vez haya analizado el Recurso interpuesto, deberá emitir su recomendación para que Junta Directiva resuelva, todo de conformidad a la LACAP.</w:t>
      </w:r>
    </w:p>
    <w:p w14:paraId="514F9C7E" w14:textId="77777777" w:rsidR="00C422CF" w:rsidRPr="00B70058" w:rsidRDefault="00C422CF" w:rsidP="00C422CF">
      <w:pPr>
        <w:numPr>
          <w:ilvl w:val="0"/>
          <w:numId w:val="34"/>
        </w:numPr>
        <w:suppressAutoHyphens/>
        <w:spacing w:after="200" w:line="276" w:lineRule="auto"/>
        <w:jc w:val="both"/>
        <w:rPr>
          <w:rFonts w:ascii="Arial" w:hAnsi="Arial" w:cs="Arial"/>
          <w:sz w:val="20"/>
          <w:szCs w:val="20"/>
          <w:lang w:eastAsia="ar-SA"/>
        </w:rPr>
      </w:pPr>
      <w:r w:rsidRPr="00B70058">
        <w:rPr>
          <w:rFonts w:ascii="Arial" w:hAnsi="Arial" w:cs="Arial"/>
          <w:sz w:val="20"/>
          <w:szCs w:val="20"/>
          <w:lang w:eastAsia="ar-SA"/>
        </w:rPr>
        <w:t>Para los efectos del Art. 72 del RELACAP, comisionar a la UACI para que notifique este Acuerdo en forma legal.</w:t>
      </w:r>
    </w:p>
    <w:p w14:paraId="2B68CD36" w14:textId="76DB55DA" w:rsidR="00C422CF" w:rsidRPr="00C422CF" w:rsidRDefault="00C422CF" w:rsidP="00C422CF">
      <w:pPr>
        <w:numPr>
          <w:ilvl w:val="0"/>
          <w:numId w:val="33"/>
        </w:numPr>
        <w:suppressAutoHyphens/>
        <w:autoSpaceDE w:val="0"/>
        <w:autoSpaceDN w:val="0"/>
        <w:adjustRightInd w:val="0"/>
        <w:spacing w:after="200" w:line="276" w:lineRule="auto"/>
        <w:jc w:val="both"/>
        <w:rPr>
          <w:rFonts w:ascii="Arial" w:eastAsia="Calibri" w:hAnsi="Arial" w:cs="Arial"/>
          <w:b/>
          <w:sz w:val="20"/>
          <w:szCs w:val="20"/>
          <w:lang w:eastAsia="ar-SA"/>
        </w:rPr>
      </w:pPr>
      <w:r w:rsidRPr="00C422CF">
        <w:rPr>
          <w:rFonts w:ascii="Arial" w:hAnsi="Arial" w:cs="Arial"/>
          <w:sz w:val="20"/>
          <w:szCs w:val="20"/>
          <w:lang w:eastAsia="ar-SA"/>
        </w:rPr>
        <w:t>Que la Comisión Especial de Alto Nivel, después de analizar el expediente de la Licitación Pública, el recurso interpuesto, determinó:</w:t>
      </w:r>
    </w:p>
    <w:p w14:paraId="6E955E77" w14:textId="77777777" w:rsidR="00C422CF" w:rsidRPr="00B70058" w:rsidRDefault="00C422CF" w:rsidP="00C422CF">
      <w:pPr>
        <w:suppressAutoHyphens/>
        <w:jc w:val="both"/>
        <w:rPr>
          <w:rFonts w:ascii="Arial" w:hAnsi="Arial" w:cs="Arial"/>
          <w:b/>
          <w:sz w:val="20"/>
          <w:szCs w:val="20"/>
          <w:lang w:eastAsia="ar-SA"/>
        </w:rPr>
      </w:pPr>
      <w:r w:rsidRPr="00B70058">
        <w:rPr>
          <w:rFonts w:ascii="Arial" w:hAnsi="Arial" w:cs="Arial"/>
          <w:sz w:val="20"/>
          <w:szCs w:val="20"/>
          <w:lang w:eastAsia="ar-SA"/>
        </w:rPr>
        <w:t xml:space="preserve">Que </w:t>
      </w:r>
      <w:r w:rsidRPr="00B70058">
        <w:rPr>
          <w:rFonts w:ascii="Arial" w:eastAsia="Calibri" w:hAnsi="Arial" w:cs="Arial"/>
          <w:b/>
          <w:sz w:val="20"/>
          <w:szCs w:val="20"/>
          <w:lang w:eastAsia="ar-SA"/>
        </w:rPr>
        <w:t xml:space="preserve">la Sociedad GESADELSA, S.A. DE C.V., </w:t>
      </w:r>
      <w:r w:rsidRPr="00B70058">
        <w:rPr>
          <w:rFonts w:ascii="Arial" w:hAnsi="Arial" w:cs="Arial"/>
          <w:sz w:val="20"/>
          <w:szCs w:val="20"/>
          <w:lang w:eastAsia="ar-SA"/>
        </w:rPr>
        <w:t xml:space="preserve">en su escrito presentado el día 10 de marzo de 2020, </w:t>
      </w:r>
      <w:r w:rsidRPr="00B70058">
        <w:rPr>
          <w:rFonts w:ascii="Arial" w:hAnsi="Arial" w:cs="Arial"/>
          <w:b/>
          <w:sz w:val="20"/>
          <w:szCs w:val="20"/>
          <w:lang w:eastAsia="ar-SA"/>
        </w:rPr>
        <w:t>en lo atinente manifiesta:</w:t>
      </w:r>
    </w:p>
    <w:p w14:paraId="7355F0DD" w14:textId="77777777" w:rsidR="00C422CF" w:rsidRPr="00B70058" w:rsidRDefault="00C422CF" w:rsidP="00C422CF">
      <w:pPr>
        <w:suppressAutoHyphens/>
        <w:jc w:val="both"/>
        <w:rPr>
          <w:rFonts w:ascii="Arial" w:hAnsi="Arial" w:cs="Arial"/>
          <w:b/>
          <w:sz w:val="20"/>
          <w:szCs w:val="20"/>
          <w:lang w:eastAsia="ar-SA"/>
        </w:rPr>
      </w:pPr>
    </w:p>
    <w:p w14:paraId="43065562" w14:textId="77777777" w:rsidR="00C422CF" w:rsidRPr="00B70058" w:rsidRDefault="00C422CF" w:rsidP="00C422CF">
      <w:pPr>
        <w:suppressAutoHyphens/>
        <w:jc w:val="right"/>
        <w:rPr>
          <w:rFonts w:ascii="Arial" w:hAnsi="Arial" w:cs="Arial"/>
          <w:b/>
          <w:sz w:val="20"/>
          <w:szCs w:val="20"/>
          <w:lang w:eastAsia="ar-SA"/>
        </w:rPr>
      </w:pPr>
      <w:r w:rsidRPr="00B70058">
        <w:rPr>
          <w:rFonts w:ascii="Arial" w:hAnsi="Arial" w:cs="Arial"/>
          <w:b/>
          <w:sz w:val="20"/>
          <w:szCs w:val="20"/>
          <w:lang w:eastAsia="ar-SA"/>
        </w:rPr>
        <w:t>“Asunto:</w:t>
      </w:r>
      <w:r w:rsidRPr="00B70058">
        <w:rPr>
          <w:rFonts w:ascii="Arial" w:hAnsi="Arial" w:cs="Arial"/>
          <w:bCs/>
          <w:sz w:val="20"/>
          <w:szCs w:val="20"/>
          <w:lang w:eastAsia="ar-SA"/>
        </w:rPr>
        <w:t xml:space="preserve"> Recurso de Revisión</w:t>
      </w:r>
      <w:r w:rsidRPr="00B70058">
        <w:rPr>
          <w:rFonts w:ascii="Arial" w:hAnsi="Arial" w:cs="Arial"/>
          <w:b/>
          <w:sz w:val="20"/>
          <w:szCs w:val="20"/>
          <w:lang w:eastAsia="ar-SA"/>
        </w:rPr>
        <w:t>.</w:t>
      </w:r>
    </w:p>
    <w:p w14:paraId="65065742" w14:textId="77777777" w:rsidR="00C422CF" w:rsidRPr="00B70058" w:rsidRDefault="00C422CF" w:rsidP="00C422CF">
      <w:pPr>
        <w:suppressAutoHyphens/>
        <w:jc w:val="both"/>
        <w:rPr>
          <w:rFonts w:ascii="Arial" w:hAnsi="Arial" w:cs="Arial"/>
          <w:sz w:val="20"/>
          <w:szCs w:val="20"/>
          <w:lang w:eastAsia="ar-SA"/>
        </w:rPr>
      </w:pPr>
    </w:p>
    <w:p w14:paraId="3F4E63D5"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Honorable</w:t>
      </w:r>
    </w:p>
    <w:p w14:paraId="3D58A896" w14:textId="77777777" w:rsidR="00C422CF" w:rsidRPr="00B70058" w:rsidRDefault="00C422CF" w:rsidP="00C422CF">
      <w:pPr>
        <w:suppressAutoHyphens/>
        <w:jc w:val="both"/>
        <w:rPr>
          <w:rFonts w:ascii="Arial" w:hAnsi="Arial" w:cs="Arial"/>
          <w:b/>
          <w:bCs/>
          <w:sz w:val="20"/>
          <w:szCs w:val="20"/>
          <w:lang w:eastAsia="ar-SA"/>
        </w:rPr>
      </w:pPr>
      <w:r w:rsidRPr="00B70058">
        <w:rPr>
          <w:rFonts w:ascii="Arial" w:hAnsi="Arial" w:cs="Arial"/>
          <w:b/>
          <w:bCs/>
          <w:sz w:val="20"/>
          <w:szCs w:val="20"/>
          <w:lang w:eastAsia="ar-SA"/>
        </w:rPr>
        <w:t>Junta Directiva</w:t>
      </w:r>
    </w:p>
    <w:p w14:paraId="0D4863E7"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Fondo Social para la Vivienda </w:t>
      </w:r>
    </w:p>
    <w:p w14:paraId="2D2D4D7E"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Presente.</w:t>
      </w:r>
    </w:p>
    <w:p w14:paraId="3E029392"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 </w:t>
      </w:r>
    </w:p>
    <w:p w14:paraId="03E415BE"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b/>
          <w:bCs/>
          <w:sz w:val="20"/>
          <w:szCs w:val="20"/>
          <w:lang w:eastAsia="ar-SA"/>
        </w:rPr>
        <w:t>LUCIANO LEON NERIO</w:t>
      </w:r>
      <w:r w:rsidRPr="00B70058">
        <w:rPr>
          <w:rFonts w:ascii="Arial" w:hAnsi="Arial" w:cs="Arial"/>
          <w:sz w:val="20"/>
          <w:szCs w:val="20"/>
          <w:lang w:eastAsia="ar-SA"/>
        </w:rPr>
        <w:t xml:space="preserve">, de cincuenta y siete años de edad, Consultor, del domicilio de San Salvador, con Documento Único de Identidad cero dos uno nueve tres dos tres </w:t>
      </w:r>
      <w:proofErr w:type="spellStart"/>
      <w:r w:rsidRPr="00B70058">
        <w:rPr>
          <w:rFonts w:ascii="Arial" w:hAnsi="Arial" w:cs="Arial"/>
          <w:sz w:val="20"/>
          <w:szCs w:val="20"/>
          <w:lang w:eastAsia="ar-SA"/>
        </w:rPr>
        <w:t>tres</w:t>
      </w:r>
      <w:proofErr w:type="spellEnd"/>
      <w:r w:rsidRPr="00B70058">
        <w:rPr>
          <w:rFonts w:ascii="Arial" w:hAnsi="Arial" w:cs="Arial"/>
          <w:sz w:val="20"/>
          <w:szCs w:val="20"/>
          <w:lang w:eastAsia="ar-SA"/>
        </w:rPr>
        <w:t xml:space="preserve">- cinco y Número de Identificación Tributaria cero seiscientos cuatro- veintiséis diez sesenta y dos- cero </w:t>
      </w:r>
      <w:proofErr w:type="spellStart"/>
      <w:r w:rsidRPr="00B70058">
        <w:rPr>
          <w:rFonts w:ascii="Arial" w:hAnsi="Arial" w:cs="Arial"/>
          <w:sz w:val="20"/>
          <w:szCs w:val="20"/>
          <w:lang w:eastAsia="ar-SA"/>
        </w:rPr>
        <w:t>cero</w:t>
      </w:r>
      <w:proofErr w:type="spellEnd"/>
      <w:r w:rsidRPr="00B70058">
        <w:rPr>
          <w:rFonts w:ascii="Arial" w:hAnsi="Arial" w:cs="Arial"/>
          <w:sz w:val="20"/>
          <w:szCs w:val="20"/>
          <w:lang w:eastAsia="ar-SA"/>
        </w:rPr>
        <w:t xml:space="preserve"> uno- cero, actuando como Representante Legal de la sociedad GESTORES HACIA PROYECTOS INTERNACIONALES PARA EL DESARROLLO SALVADOREÑO, SOCIEDAD ANONIMA DE CAPITAL VARIABLE, que se abrevia GESADELSA, S.A. DE C.V., respetuosamente le manifiesto:</w:t>
      </w:r>
    </w:p>
    <w:p w14:paraId="6022DB5C" w14:textId="77777777" w:rsidR="00C422CF" w:rsidRPr="00B70058" w:rsidRDefault="00C422CF" w:rsidP="00C422CF">
      <w:pPr>
        <w:suppressAutoHyphens/>
        <w:jc w:val="both"/>
        <w:rPr>
          <w:rFonts w:ascii="Arial" w:hAnsi="Arial" w:cs="Arial"/>
          <w:sz w:val="20"/>
          <w:szCs w:val="20"/>
          <w:lang w:eastAsia="ar-SA"/>
        </w:rPr>
      </w:pPr>
    </w:p>
    <w:p w14:paraId="3446413F" w14:textId="77777777" w:rsidR="00C422CF" w:rsidRPr="00B70058" w:rsidRDefault="00C422CF" w:rsidP="00C422CF">
      <w:pPr>
        <w:suppressAutoHyphens/>
        <w:jc w:val="both"/>
        <w:rPr>
          <w:rFonts w:ascii="Arial" w:hAnsi="Arial" w:cs="Arial"/>
          <w:b/>
          <w:bCs/>
          <w:sz w:val="20"/>
          <w:szCs w:val="20"/>
          <w:lang w:eastAsia="ar-SA"/>
        </w:rPr>
      </w:pPr>
      <w:r w:rsidRPr="00B70058">
        <w:rPr>
          <w:rFonts w:ascii="Arial" w:hAnsi="Arial" w:cs="Arial"/>
          <w:b/>
          <w:bCs/>
          <w:sz w:val="20"/>
          <w:szCs w:val="20"/>
          <w:lang w:eastAsia="ar-SA"/>
        </w:rPr>
        <w:t>I. PERSONERIA.</w:t>
      </w:r>
    </w:p>
    <w:p w14:paraId="0641EC26"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Que soy Representante Legal de la sociedad GESTORES HACIA PROYECTOS INTERNACIONALES PARA EL DESARROLLO SALVADOREÑO, SOCIEDAD ANONIMA DE CAPITAL VARIABLE, que se abrevia GESADELSA, S.A. DE C.V., del domicilio de San Salvador, Departamento de San Salvador, con Número de Identificación Tributaria cero ciento uno- cero dos cero siete once- ciento uno- cuatro, calidad que se la compruebo agregando copia certificada por notario de Testimonio de Escritura Pública de Aumento de Capital y Modificación del Pacto Social, otorgada a las once horas del día doce de agosto de dos mil diecinueve, ante los oficios notariales de la Licenciado Silvia Maritza López, que en los ANTECEDENTES A) de dicha Escritura de Aumento de Capital y Modificación del Pacto Social, relaciona, </w:t>
      </w:r>
      <w:r w:rsidRPr="00B70058">
        <w:rPr>
          <w:rFonts w:ascii="Arial" w:hAnsi="Arial" w:cs="Arial"/>
          <w:i/>
          <w:sz w:val="20"/>
          <w:szCs w:val="20"/>
          <w:lang w:eastAsia="ar-SA"/>
        </w:rPr>
        <w:t xml:space="preserve">"la Credencial de Elección de Administrador Único Propietario y suplente, con que actúa Luciano León </w:t>
      </w:r>
      <w:proofErr w:type="spellStart"/>
      <w:r w:rsidRPr="00B70058">
        <w:rPr>
          <w:rFonts w:ascii="Arial" w:hAnsi="Arial" w:cs="Arial"/>
          <w:i/>
          <w:sz w:val="20"/>
          <w:szCs w:val="20"/>
          <w:lang w:eastAsia="ar-SA"/>
        </w:rPr>
        <w:t>Nerio</w:t>
      </w:r>
      <w:proofErr w:type="spellEnd"/>
      <w:r w:rsidRPr="00B70058">
        <w:rPr>
          <w:rFonts w:ascii="Arial" w:hAnsi="Arial" w:cs="Arial"/>
          <w:i/>
          <w:sz w:val="20"/>
          <w:szCs w:val="20"/>
          <w:lang w:eastAsia="ar-SA"/>
        </w:rPr>
        <w:t>, inscrita en el Registro de Comercio al número CIENTO CINCUENTA Y TRES del Libro Tres mil ochocientos noventa y siete, del Registro de Sociedades, del folio cuatrocientos setenta y cuatro, de fecha de inscripción, San Salvador a los cuatro días del mes de junio de dos mil dieciocho, de la cual consta que el compareciente es el actual Administrador Único y representante legal de dicha Sociedad, teniendo periodo de funciones para siete años".</w:t>
      </w:r>
      <w:r w:rsidRPr="00B70058">
        <w:rPr>
          <w:rFonts w:ascii="Arial" w:hAnsi="Arial" w:cs="Arial"/>
          <w:sz w:val="20"/>
          <w:szCs w:val="20"/>
          <w:lang w:eastAsia="ar-SA"/>
        </w:rPr>
        <w:t xml:space="preserve"> Por lo que, en nombre de mí representada, respetuosamente </w:t>
      </w:r>
      <w:r w:rsidRPr="00B70058">
        <w:rPr>
          <w:rFonts w:ascii="Arial" w:hAnsi="Arial" w:cs="Arial"/>
          <w:b/>
          <w:bCs/>
          <w:sz w:val="20"/>
          <w:szCs w:val="20"/>
          <w:lang w:eastAsia="ar-SA"/>
        </w:rPr>
        <w:t>LES MANIFIESTO:</w:t>
      </w:r>
    </w:p>
    <w:p w14:paraId="2A0D349D"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 </w:t>
      </w:r>
    </w:p>
    <w:p w14:paraId="57A83776" w14:textId="77777777" w:rsidR="00C422CF" w:rsidRPr="00B70058" w:rsidRDefault="00C422CF" w:rsidP="00C422CF">
      <w:pPr>
        <w:suppressAutoHyphens/>
        <w:jc w:val="both"/>
        <w:rPr>
          <w:rFonts w:ascii="Arial" w:hAnsi="Arial" w:cs="Arial"/>
          <w:b/>
          <w:bCs/>
          <w:sz w:val="20"/>
          <w:szCs w:val="20"/>
          <w:lang w:eastAsia="ar-SA"/>
        </w:rPr>
      </w:pPr>
      <w:r w:rsidRPr="00B70058">
        <w:rPr>
          <w:rFonts w:ascii="Arial" w:hAnsi="Arial" w:cs="Arial"/>
          <w:b/>
          <w:bCs/>
          <w:sz w:val="20"/>
          <w:szCs w:val="20"/>
          <w:lang w:eastAsia="ar-SA"/>
        </w:rPr>
        <w:t>II. ANTECEDENTES.</w:t>
      </w:r>
    </w:p>
    <w:p w14:paraId="6B648E32"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1.</w:t>
      </w:r>
      <w:r w:rsidRPr="00B70058">
        <w:rPr>
          <w:rFonts w:ascii="Arial" w:hAnsi="Arial" w:cs="Arial"/>
          <w:sz w:val="20"/>
          <w:szCs w:val="20"/>
          <w:lang w:eastAsia="ar-SA"/>
        </w:rPr>
        <w:tab/>
        <w:t>Se publicó, el día 19 de diciembre de 2019, en el sitio electrónico de compras públicas "COMPRASAL" y en los periódicos La Prensa Gráfica y Diario El Mundo, el anunció para la Adquisición de las Bases de la Licitación Pública No. FSV-01/2020 denominada "GESTIÓN DE COBRO PREVENTIVO Y CORRECTIVO DE LA CARTERA HIPOTECARIA DEL FSV"</w:t>
      </w:r>
    </w:p>
    <w:p w14:paraId="0BAFF653" w14:textId="77777777" w:rsidR="00C422CF" w:rsidRPr="00B70058" w:rsidRDefault="00C422CF" w:rsidP="00C422CF">
      <w:pPr>
        <w:suppressAutoHyphens/>
        <w:jc w:val="both"/>
        <w:rPr>
          <w:rFonts w:ascii="Arial" w:hAnsi="Arial" w:cs="Arial"/>
          <w:sz w:val="20"/>
          <w:szCs w:val="20"/>
          <w:lang w:eastAsia="ar-SA"/>
        </w:rPr>
      </w:pPr>
    </w:p>
    <w:p w14:paraId="78897FD4"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2.</w:t>
      </w:r>
      <w:r w:rsidRPr="00B70058">
        <w:rPr>
          <w:rFonts w:ascii="Arial" w:hAnsi="Arial" w:cs="Arial"/>
          <w:sz w:val="20"/>
          <w:szCs w:val="20"/>
          <w:lang w:eastAsia="ar-SA"/>
        </w:rPr>
        <w:tab/>
        <w:t xml:space="preserve">El 21 de enero de 2020, la sociedad GESTORES HACIA PROYECTOS INTERNACIONALES PARA EL DESARROLLO SALVADOREÑO, SOCIEDAD ANONIMA DE CAPITAL VARIABLE, presentó oferta para participar </w:t>
      </w:r>
      <w:r w:rsidRPr="00B70058">
        <w:rPr>
          <w:rFonts w:ascii="Arial" w:hAnsi="Arial" w:cs="Arial"/>
          <w:sz w:val="20"/>
          <w:szCs w:val="20"/>
          <w:lang w:eastAsia="ar-SA"/>
        </w:rPr>
        <w:lastRenderedPageBreak/>
        <w:t>en la Licitación Pública No. FSV-01/2020 denominada "GESTIÓN DE COBRO PREVENTIVO Y CORRECTIVO DE LA CARTERA HIPOTECARIA DEL FSV".</w:t>
      </w:r>
    </w:p>
    <w:p w14:paraId="4DF9D243" w14:textId="77777777" w:rsidR="00C422CF" w:rsidRPr="00B70058" w:rsidRDefault="00C422CF" w:rsidP="00C422CF">
      <w:pPr>
        <w:suppressAutoHyphens/>
        <w:jc w:val="both"/>
        <w:rPr>
          <w:rFonts w:ascii="Arial" w:hAnsi="Arial" w:cs="Arial"/>
          <w:sz w:val="20"/>
          <w:szCs w:val="20"/>
          <w:lang w:eastAsia="ar-SA"/>
        </w:rPr>
      </w:pPr>
    </w:p>
    <w:p w14:paraId="04044410"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3.</w:t>
      </w:r>
      <w:r w:rsidRPr="00B70058">
        <w:rPr>
          <w:rFonts w:ascii="Arial" w:hAnsi="Arial" w:cs="Arial"/>
          <w:sz w:val="20"/>
          <w:szCs w:val="20"/>
          <w:lang w:eastAsia="ar-SA"/>
        </w:rPr>
        <w:tab/>
        <w:t xml:space="preserve">Se le notificó a mi representada, el día 10 de febrero de 2020, por medio de Nota del Acuerdo de la Comisión de Evaluación de Oferta de fecha 04 de febrero de 2020, firmado por el jefe de la UACI, Julio Tarcicio Rivas García, referente a prevención </w:t>
      </w:r>
      <w:proofErr w:type="gramStart"/>
      <w:r w:rsidRPr="00B70058">
        <w:rPr>
          <w:rFonts w:ascii="Arial" w:hAnsi="Arial" w:cs="Arial"/>
          <w:sz w:val="20"/>
          <w:szCs w:val="20"/>
          <w:lang w:eastAsia="ar-SA"/>
        </w:rPr>
        <w:t>en relación a</w:t>
      </w:r>
      <w:proofErr w:type="gramEnd"/>
      <w:r w:rsidRPr="00B70058">
        <w:rPr>
          <w:rFonts w:ascii="Arial" w:hAnsi="Arial" w:cs="Arial"/>
          <w:sz w:val="20"/>
          <w:szCs w:val="20"/>
          <w:lang w:eastAsia="ar-SA"/>
        </w:rPr>
        <w:t xml:space="preserve"> la Credencial Vigente del Representado Legal presentada en la oferta de GESADELSA, S.A. DE C.V., que dice: "La Comisión de Evaluación de Ofertas, con base al romano III. REQUERIMIENTOS, numeral 32. Aspectos Subsanables y No Subsanables, de las Bases de Licitación, procede a realizar algunas acciones tendientes a subsanar diferentes aspectos en las ofertas presentadas, para lo cual, ACUERDA: conceder un plazo de hasta seis (6) días hábiles contados a partir del día siguiente al de la notificación, para que las Personas detalladas a continuación, subsanen lo siguiente: "GESADELSA, S.A. DE C. V. a) Debe presentar la Credencial vigente del Representante legal u otro documento que lo acredite como tal, debidamente inscrita en el Registro de Comercio y certificada por Notario. En caso de que la credencial inscrita se encontrare vencida, el ofertante deberá presentar, además, dicha credencial y una certificación expedida por persona facultada para tales efectos en que se consigne lo establecido en el inciso primero del Artículo 265 del Código de Comercio". Adjunto copia simple del Acuerdo en mención.</w:t>
      </w:r>
    </w:p>
    <w:p w14:paraId="32B3C69F" w14:textId="77777777" w:rsidR="00C422CF" w:rsidRPr="00B70058" w:rsidRDefault="00C422CF" w:rsidP="00C422CF">
      <w:pPr>
        <w:suppressAutoHyphens/>
        <w:jc w:val="both"/>
        <w:rPr>
          <w:rFonts w:ascii="Arial" w:hAnsi="Arial" w:cs="Arial"/>
          <w:sz w:val="20"/>
          <w:szCs w:val="20"/>
          <w:lang w:eastAsia="ar-SA"/>
        </w:rPr>
      </w:pPr>
    </w:p>
    <w:p w14:paraId="35D78D11" w14:textId="77777777" w:rsidR="00C422CF" w:rsidRPr="00B70058" w:rsidRDefault="00C422CF" w:rsidP="00C422CF">
      <w:pPr>
        <w:tabs>
          <w:tab w:val="left" w:pos="284"/>
        </w:tabs>
        <w:suppressAutoHyphens/>
        <w:jc w:val="both"/>
        <w:rPr>
          <w:rFonts w:ascii="Arial" w:hAnsi="Arial" w:cs="Arial"/>
          <w:sz w:val="20"/>
          <w:szCs w:val="20"/>
          <w:lang w:eastAsia="ar-SA"/>
        </w:rPr>
      </w:pPr>
      <w:r w:rsidRPr="00B70058">
        <w:rPr>
          <w:rFonts w:ascii="Arial" w:hAnsi="Arial" w:cs="Arial"/>
          <w:sz w:val="20"/>
          <w:szCs w:val="20"/>
          <w:lang w:eastAsia="ar-SA"/>
        </w:rPr>
        <w:t>4.</w:t>
      </w:r>
      <w:r w:rsidRPr="00B70058">
        <w:rPr>
          <w:rFonts w:ascii="Arial" w:hAnsi="Arial" w:cs="Arial"/>
          <w:sz w:val="20"/>
          <w:szCs w:val="20"/>
          <w:lang w:eastAsia="ar-SA"/>
        </w:rPr>
        <w:tab/>
        <w:t xml:space="preserve">El día 17 de febrero de 2020, en representación de GESADELSA, S.A. DE C.V., presenté ante el jefe UACI del Fondo, nota de la misma fecha, en la que se subsané las prevenciones realizadas notificadas el día 10 de febrero de 2020, en la que aclaré que la Credencial vigente del representante legal fue presentada ante el Fondo en la oferta y que se encuentra a folio </w:t>
      </w:r>
      <w:proofErr w:type="gramStart"/>
      <w:r w:rsidRPr="00B70058">
        <w:rPr>
          <w:rFonts w:ascii="Arial" w:hAnsi="Arial" w:cs="Arial"/>
          <w:sz w:val="20"/>
          <w:szCs w:val="20"/>
          <w:lang w:eastAsia="ar-SA"/>
        </w:rPr>
        <w:t>tres vuelto</w:t>
      </w:r>
      <w:proofErr w:type="gramEnd"/>
      <w:r w:rsidRPr="00B70058">
        <w:rPr>
          <w:rFonts w:ascii="Arial" w:hAnsi="Arial" w:cs="Arial"/>
          <w:sz w:val="20"/>
          <w:szCs w:val="20"/>
          <w:lang w:eastAsia="ar-SA"/>
        </w:rPr>
        <w:t xml:space="preserve"> y cuatro frente. Adjunto copia simple de escrito presentado.</w:t>
      </w:r>
    </w:p>
    <w:p w14:paraId="294B8DB5"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 </w:t>
      </w:r>
    </w:p>
    <w:p w14:paraId="52882C00"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5. El día 03 de marzo de 2020, mi representada fue notificada de la Certificación del Punto VI) del Acta de la sesión de junta directiva número JD-CUARENTA/DOS MIL VEINTE, de fecha 27 de febrero de 2020, suscrita por vuestra digna autoridad, en la que resolvió no continuar evaluando la oferta de mi representada en la Licitación Pública No. FSV 01/2020 denominada GESTIÓN DE COBRO PREVENTIVO Y CORRECTIVO DE LA CARTERA HIPOTECARIA DEL FSV y resolvió: </w:t>
      </w:r>
      <w:r w:rsidRPr="00B70058">
        <w:rPr>
          <w:rFonts w:ascii="Arial" w:hAnsi="Arial" w:cs="Arial"/>
          <w:i/>
          <w:sz w:val="20"/>
          <w:szCs w:val="20"/>
          <w:lang w:eastAsia="ar-SA"/>
        </w:rPr>
        <w:t>"Adjudicar por zona a los ofertantes que obtuvieron la mayor ponderación porcentual en el servicio objeto de la LICITACIÓN PÚBLICA No. FSV-01/2020 "GESTIÓN DE COBRO PREVENTIVO Y CORRECTIVO DE LA CARTERA HIPOTECARIA DEL FSV",</w:t>
      </w:r>
      <w:r w:rsidRPr="00B70058">
        <w:rPr>
          <w:rFonts w:ascii="Arial" w:hAnsi="Arial" w:cs="Arial"/>
          <w:sz w:val="20"/>
          <w:szCs w:val="20"/>
          <w:lang w:eastAsia="ar-SA"/>
        </w:rPr>
        <w:t xml:space="preserve"> según el siguiente detalle:</w:t>
      </w:r>
    </w:p>
    <w:p w14:paraId="4D0CCE45" w14:textId="77777777" w:rsidR="00C422CF" w:rsidRDefault="00C422CF" w:rsidP="00C422CF">
      <w:pPr>
        <w:suppressAutoHyphens/>
        <w:spacing w:after="160" w:line="276" w:lineRule="auto"/>
        <w:ind w:left="720"/>
        <w:contextualSpacing/>
        <w:jc w:val="both"/>
        <w:rPr>
          <w:rFonts w:ascii="Arial" w:eastAsia="Calibri" w:hAnsi="Arial" w:cs="Arial"/>
          <w:sz w:val="20"/>
          <w:szCs w:val="20"/>
        </w:rPr>
      </w:pPr>
    </w:p>
    <w:p w14:paraId="7F5217D6" w14:textId="77777777" w:rsidR="00C422CF" w:rsidRPr="00B70058" w:rsidRDefault="00C422CF" w:rsidP="00C422CF">
      <w:pPr>
        <w:numPr>
          <w:ilvl w:val="0"/>
          <w:numId w:val="31"/>
        </w:numPr>
        <w:suppressAutoHyphens/>
        <w:spacing w:after="160" w:line="276" w:lineRule="auto"/>
        <w:contextualSpacing/>
        <w:jc w:val="both"/>
        <w:rPr>
          <w:rFonts w:ascii="Arial" w:eastAsia="Calibri" w:hAnsi="Arial" w:cs="Arial"/>
          <w:sz w:val="20"/>
          <w:szCs w:val="20"/>
        </w:rPr>
      </w:pPr>
      <w:r w:rsidRPr="00B70058">
        <w:rPr>
          <w:rFonts w:ascii="Arial" w:eastAsia="Calibri" w:hAnsi="Arial" w:cs="Arial"/>
          <w:sz w:val="20"/>
          <w:szCs w:val="20"/>
        </w:rPr>
        <w:t xml:space="preserve">PARA LA ZONA OCCIDENTAL HASTA 6 PERSONAS NATURALES O JURIDICAS: </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5"/>
        <w:gridCol w:w="1559"/>
      </w:tblGrid>
      <w:tr w:rsidR="00C422CF" w:rsidRPr="00B70058" w14:paraId="7E116B7E" w14:textId="77777777" w:rsidTr="000055BC">
        <w:tc>
          <w:tcPr>
            <w:tcW w:w="567" w:type="dxa"/>
          </w:tcPr>
          <w:p w14:paraId="0B6966BB" w14:textId="77777777" w:rsidR="00C422CF" w:rsidRPr="00B70058" w:rsidRDefault="00C422CF" w:rsidP="000055BC">
            <w:pPr>
              <w:jc w:val="both"/>
              <w:rPr>
                <w:rFonts w:ascii="Arial" w:hAnsi="Arial" w:cs="Arial"/>
                <w:b/>
                <w:sz w:val="20"/>
                <w:szCs w:val="20"/>
              </w:rPr>
            </w:pPr>
            <w:r w:rsidRPr="00B70058">
              <w:rPr>
                <w:rFonts w:ascii="Arial" w:hAnsi="Arial" w:cs="Arial"/>
                <w:b/>
                <w:sz w:val="20"/>
                <w:szCs w:val="20"/>
              </w:rPr>
              <w:t>No.</w:t>
            </w:r>
          </w:p>
        </w:tc>
        <w:tc>
          <w:tcPr>
            <w:tcW w:w="6095" w:type="dxa"/>
            <w:vAlign w:val="center"/>
          </w:tcPr>
          <w:p w14:paraId="6596BC51" w14:textId="77777777" w:rsidR="00C422CF" w:rsidRPr="00B70058" w:rsidRDefault="00C422CF" w:rsidP="000055BC">
            <w:pPr>
              <w:jc w:val="both"/>
              <w:rPr>
                <w:rFonts w:ascii="Arial" w:eastAsia="SimSun" w:hAnsi="Arial" w:cs="Arial"/>
                <w:b/>
                <w:sz w:val="20"/>
                <w:szCs w:val="20"/>
              </w:rPr>
            </w:pPr>
            <w:r w:rsidRPr="00B70058">
              <w:rPr>
                <w:rFonts w:ascii="Arial" w:hAnsi="Arial" w:cs="Arial"/>
                <w:b/>
                <w:sz w:val="20"/>
                <w:szCs w:val="20"/>
              </w:rPr>
              <w:t>OFERTANTES</w:t>
            </w:r>
          </w:p>
        </w:tc>
        <w:tc>
          <w:tcPr>
            <w:tcW w:w="1559" w:type="dxa"/>
          </w:tcPr>
          <w:p w14:paraId="62C36BF4" w14:textId="77777777" w:rsidR="00C422CF" w:rsidRPr="00B70058" w:rsidRDefault="00C422CF" w:rsidP="000055BC">
            <w:pPr>
              <w:jc w:val="both"/>
              <w:rPr>
                <w:rFonts w:ascii="Arial" w:hAnsi="Arial" w:cs="Arial"/>
                <w:b/>
                <w:sz w:val="20"/>
                <w:szCs w:val="20"/>
              </w:rPr>
            </w:pPr>
            <w:r w:rsidRPr="00B70058">
              <w:rPr>
                <w:rFonts w:ascii="Arial" w:hAnsi="Arial" w:cs="Arial"/>
                <w:b/>
                <w:sz w:val="20"/>
                <w:szCs w:val="20"/>
              </w:rPr>
              <w:t>PORCENTAJE</w:t>
            </w:r>
          </w:p>
        </w:tc>
      </w:tr>
      <w:tr w:rsidR="00C422CF" w:rsidRPr="00B70058" w14:paraId="37229A83" w14:textId="77777777" w:rsidTr="000055BC">
        <w:trPr>
          <w:trHeight w:val="454"/>
        </w:trPr>
        <w:tc>
          <w:tcPr>
            <w:tcW w:w="567" w:type="dxa"/>
            <w:vAlign w:val="center"/>
          </w:tcPr>
          <w:p w14:paraId="7D55CAA3"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1</w:t>
            </w:r>
          </w:p>
        </w:tc>
        <w:tc>
          <w:tcPr>
            <w:tcW w:w="6095" w:type="dxa"/>
            <w:vAlign w:val="center"/>
          </w:tcPr>
          <w:p w14:paraId="5F4BD7CF"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PROYECCIONES DE DESARROLLO, S.A. DE C.V.</w:t>
            </w:r>
          </w:p>
        </w:tc>
        <w:tc>
          <w:tcPr>
            <w:tcW w:w="1559" w:type="dxa"/>
            <w:vAlign w:val="center"/>
          </w:tcPr>
          <w:p w14:paraId="7BA2FF21" w14:textId="77777777" w:rsidR="00C422CF" w:rsidRPr="00B70058" w:rsidRDefault="00C422CF" w:rsidP="000055BC">
            <w:pPr>
              <w:widowControl w:val="0"/>
              <w:autoSpaceDE w:val="0"/>
              <w:autoSpaceDN w:val="0"/>
              <w:adjustRightInd w:val="0"/>
              <w:spacing w:after="160"/>
              <w:jc w:val="both"/>
              <w:rPr>
                <w:rFonts w:ascii="Arial" w:eastAsia="SimSun" w:hAnsi="Arial" w:cs="Arial"/>
                <w:b/>
                <w:sz w:val="20"/>
                <w:szCs w:val="20"/>
              </w:rPr>
            </w:pPr>
            <w:r w:rsidRPr="00B70058">
              <w:rPr>
                <w:rFonts w:ascii="Arial" w:eastAsia="SimSun" w:hAnsi="Arial" w:cs="Arial"/>
                <w:b/>
                <w:sz w:val="20"/>
                <w:szCs w:val="20"/>
              </w:rPr>
              <w:t>81.41%</w:t>
            </w:r>
          </w:p>
        </w:tc>
      </w:tr>
      <w:tr w:rsidR="00C422CF" w:rsidRPr="00B70058" w14:paraId="416B2E4F" w14:textId="77777777" w:rsidTr="000055BC">
        <w:trPr>
          <w:trHeight w:val="454"/>
        </w:trPr>
        <w:tc>
          <w:tcPr>
            <w:tcW w:w="567" w:type="dxa"/>
            <w:vAlign w:val="center"/>
          </w:tcPr>
          <w:p w14:paraId="458E6171"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2</w:t>
            </w:r>
          </w:p>
        </w:tc>
        <w:tc>
          <w:tcPr>
            <w:tcW w:w="6095" w:type="dxa"/>
            <w:vAlign w:val="center"/>
          </w:tcPr>
          <w:p w14:paraId="023CFB54"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RODOLFO GARCÍA VELA</w:t>
            </w:r>
          </w:p>
        </w:tc>
        <w:tc>
          <w:tcPr>
            <w:tcW w:w="1559" w:type="dxa"/>
            <w:vAlign w:val="center"/>
          </w:tcPr>
          <w:p w14:paraId="78827FBB" w14:textId="77777777" w:rsidR="00C422CF" w:rsidRPr="00B70058" w:rsidRDefault="00C422CF" w:rsidP="000055BC">
            <w:pPr>
              <w:widowControl w:val="0"/>
              <w:autoSpaceDE w:val="0"/>
              <w:autoSpaceDN w:val="0"/>
              <w:adjustRightInd w:val="0"/>
              <w:spacing w:after="160"/>
              <w:jc w:val="both"/>
              <w:rPr>
                <w:rFonts w:ascii="Arial" w:eastAsia="SimSun" w:hAnsi="Arial" w:cs="Arial"/>
                <w:b/>
                <w:sz w:val="20"/>
                <w:szCs w:val="20"/>
              </w:rPr>
            </w:pPr>
            <w:r w:rsidRPr="00B70058">
              <w:rPr>
                <w:rFonts w:ascii="Arial" w:eastAsia="SimSun" w:hAnsi="Arial" w:cs="Arial"/>
                <w:b/>
                <w:sz w:val="20"/>
                <w:szCs w:val="20"/>
              </w:rPr>
              <w:t>71.34%</w:t>
            </w:r>
          </w:p>
        </w:tc>
      </w:tr>
      <w:tr w:rsidR="00C422CF" w:rsidRPr="00B70058" w14:paraId="65688442" w14:textId="77777777" w:rsidTr="000055BC">
        <w:trPr>
          <w:trHeight w:val="454"/>
        </w:trPr>
        <w:tc>
          <w:tcPr>
            <w:tcW w:w="567" w:type="dxa"/>
            <w:vAlign w:val="center"/>
          </w:tcPr>
          <w:p w14:paraId="47DC638A"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3</w:t>
            </w:r>
          </w:p>
        </w:tc>
        <w:tc>
          <w:tcPr>
            <w:tcW w:w="6095" w:type="dxa"/>
            <w:vAlign w:val="center"/>
          </w:tcPr>
          <w:p w14:paraId="6CE392FA"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WILLIAM MARVIN MURILLO AGUILAR</w:t>
            </w:r>
          </w:p>
        </w:tc>
        <w:tc>
          <w:tcPr>
            <w:tcW w:w="1559" w:type="dxa"/>
            <w:vAlign w:val="center"/>
          </w:tcPr>
          <w:p w14:paraId="718A6599" w14:textId="77777777" w:rsidR="00C422CF" w:rsidRPr="00B70058" w:rsidRDefault="00C422CF" w:rsidP="000055BC">
            <w:pPr>
              <w:widowControl w:val="0"/>
              <w:autoSpaceDE w:val="0"/>
              <w:autoSpaceDN w:val="0"/>
              <w:adjustRightInd w:val="0"/>
              <w:spacing w:after="160"/>
              <w:jc w:val="both"/>
              <w:rPr>
                <w:rFonts w:ascii="Arial" w:eastAsia="SimSun" w:hAnsi="Arial" w:cs="Arial"/>
                <w:b/>
                <w:sz w:val="20"/>
                <w:szCs w:val="20"/>
              </w:rPr>
            </w:pPr>
            <w:r w:rsidRPr="00B70058">
              <w:rPr>
                <w:rFonts w:ascii="Arial" w:eastAsia="SimSun" w:hAnsi="Arial" w:cs="Arial"/>
                <w:b/>
                <w:sz w:val="20"/>
                <w:szCs w:val="20"/>
              </w:rPr>
              <w:t>87.92%</w:t>
            </w:r>
          </w:p>
        </w:tc>
      </w:tr>
      <w:tr w:rsidR="00C422CF" w:rsidRPr="00B70058" w14:paraId="71234F5F" w14:textId="77777777" w:rsidTr="000055BC">
        <w:trPr>
          <w:trHeight w:val="454"/>
        </w:trPr>
        <w:tc>
          <w:tcPr>
            <w:tcW w:w="567" w:type="dxa"/>
            <w:vAlign w:val="center"/>
          </w:tcPr>
          <w:p w14:paraId="75A6C48B"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4</w:t>
            </w:r>
          </w:p>
        </w:tc>
        <w:tc>
          <w:tcPr>
            <w:tcW w:w="6095" w:type="dxa"/>
            <w:vAlign w:val="center"/>
          </w:tcPr>
          <w:p w14:paraId="19CF1045"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GESEL, S.A. DE C.V.</w:t>
            </w:r>
          </w:p>
        </w:tc>
        <w:tc>
          <w:tcPr>
            <w:tcW w:w="1559" w:type="dxa"/>
            <w:vAlign w:val="center"/>
          </w:tcPr>
          <w:p w14:paraId="37AFDFA3" w14:textId="77777777" w:rsidR="00C422CF" w:rsidRPr="00B70058" w:rsidRDefault="00C422CF" w:rsidP="000055BC">
            <w:pPr>
              <w:widowControl w:val="0"/>
              <w:autoSpaceDE w:val="0"/>
              <w:autoSpaceDN w:val="0"/>
              <w:adjustRightInd w:val="0"/>
              <w:spacing w:after="160"/>
              <w:jc w:val="both"/>
              <w:rPr>
                <w:rFonts w:ascii="Arial" w:eastAsia="SimSun" w:hAnsi="Arial" w:cs="Arial"/>
                <w:b/>
                <w:sz w:val="20"/>
                <w:szCs w:val="20"/>
              </w:rPr>
            </w:pPr>
            <w:r w:rsidRPr="00B70058">
              <w:rPr>
                <w:rFonts w:ascii="Arial" w:eastAsia="SimSun" w:hAnsi="Arial" w:cs="Arial"/>
                <w:b/>
                <w:sz w:val="20"/>
                <w:szCs w:val="20"/>
              </w:rPr>
              <w:t>69.98%</w:t>
            </w:r>
          </w:p>
        </w:tc>
      </w:tr>
      <w:tr w:rsidR="00C422CF" w:rsidRPr="00B70058" w14:paraId="0E946B17" w14:textId="77777777" w:rsidTr="000055BC">
        <w:trPr>
          <w:trHeight w:val="454"/>
        </w:trPr>
        <w:tc>
          <w:tcPr>
            <w:tcW w:w="567" w:type="dxa"/>
            <w:vAlign w:val="center"/>
          </w:tcPr>
          <w:p w14:paraId="72A8E393"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5</w:t>
            </w:r>
          </w:p>
        </w:tc>
        <w:tc>
          <w:tcPr>
            <w:tcW w:w="6095" w:type="dxa"/>
            <w:vAlign w:val="center"/>
          </w:tcPr>
          <w:p w14:paraId="542F662D" w14:textId="77777777" w:rsidR="00C422CF" w:rsidRPr="00B70058" w:rsidRDefault="00C422CF" w:rsidP="000055BC">
            <w:pPr>
              <w:spacing w:after="160"/>
              <w:jc w:val="both"/>
              <w:rPr>
                <w:rFonts w:ascii="Arial" w:eastAsia="Calibri" w:hAnsi="Arial" w:cs="Arial"/>
                <w:sz w:val="20"/>
                <w:szCs w:val="20"/>
              </w:rPr>
            </w:pPr>
            <w:r w:rsidRPr="00B70058">
              <w:rPr>
                <w:rFonts w:ascii="Arial" w:eastAsia="Calibri" w:hAnsi="Arial" w:cs="Arial"/>
                <w:sz w:val="20"/>
                <w:szCs w:val="20"/>
              </w:rPr>
              <w:t>SERVICIOS LEGALES Y ADMINISTRACIÓN DE CARTERAS, S.A. DE C.V.</w:t>
            </w:r>
          </w:p>
        </w:tc>
        <w:tc>
          <w:tcPr>
            <w:tcW w:w="1559" w:type="dxa"/>
            <w:vAlign w:val="center"/>
          </w:tcPr>
          <w:p w14:paraId="396FBC37" w14:textId="77777777" w:rsidR="00C422CF" w:rsidRPr="00B70058" w:rsidRDefault="00C422CF" w:rsidP="000055BC">
            <w:pPr>
              <w:widowControl w:val="0"/>
              <w:autoSpaceDE w:val="0"/>
              <w:autoSpaceDN w:val="0"/>
              <w:adjustRightInd w:val="0"/>
              <w:spacing w:after="160"/>
              <w:jc w:val="both"/>
              <w:rPr>
                <w:rFonts w:ascii="Arial" w:eastAsia="SimSun" w:hAnsi="Arial" w:cs="Arial"/>
                <w:b/>
                <w:sz w:val="20"/>
                <w:szCs w:val="20"/>
              </w:rPr>
            </w:pPr>
            <w:r w:rsidRPr="00B70058">
              <w:rPr>
                <w:rFonts w:ascii="Arial" w:eastAsia="SimSun" w:hAnsi="Arial" w:cs="Arial"/>
                <w:b/>
                <w:sz w:val="20"/>
                <w:szCs w:val="20"/>
              </w:rPr>
              <w:t>84.66%</w:t>
            </w:r>
          </w:p>
        </w:tc>
      </w:tr>
    </w:tbl>
    <w:p w14:paraId="6EDD146A" w14:textId="77777777" w:rsidR="00C422CF" w:rsidRPr="00B70058" w:rsidRDefault="00C422CF" w:rsidP="00C422CF">
      <w:pPr>
        <w:spacing w:after="160"/>
        <w:contextualSpacing/>
        <w:jc w:val="both"/>
        <w:rPr>
          <w:rFonts w:ascii="Arial" w:eastAsia="Calibri" w:hAnsi="Arial" w:cs="Arial"/>
          <w:i/>
          <w:iCs/>
          <w:sz w:val="20"/>
          <w:szCs w:val="20"/>
        </w:rPr>
      </w:pPr>
      <w:r w:rsidRPr="00B70058">
        <w:rPr>
          <w:rFonts w:ascii="Arial" w:eastAsia="Calibri" w:hAnsi="Arial" w:cs="Arial"/>
          <w:i/>
          <w:iCs/>
          <w:sz w:val="20"/>
          <w:szCs w:val="20"/>
        </w:rPr>
        <w:t xml:space="preserve"> </w:t>
      </w:r>
    </w:p>
    <w:tbl>
      <w:tblPr>
        <w:tblpPr w:leftFromText="141" w:rightFromText="141" w:vertAnchor="text" w:horzAnchor="page" w:tblpX="1961" w:tblpY="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670"/>
        <w:gridCol w:w="1701"/>
      </w:tblGrid>
      <w:tr w:rsidR="00C422CF" w:rsidRPr="00B70058" w14:paraId="4C12C446" w14:textId="77777777" w:rsidTr="006473CA">
        <w:tc>
          <w:tcPr>
            <w:tcW w:w="988" w:type="dxa"/>
          </w:tcPr>
          <w:p w14:paraId="32651627" w14:textId="77777777" w:rsidR="00C422CF" w:rsidRPr="00B70058" w:rsidRDefault="00C422CF" w:rsidP="006473CA">
            <w:pPr>
              <w:jc w:val="both"/>
              <w:rPr>
                <w:rFonts w:ascii="Arial" w:hAnsi="Arial" w:cs="Arial"/>
                <w:b/>
                <w:i/>
                <w:iCs/>
                <w:sz w:val="20"/>
                <w:szCs w:val="20"/>
              </w:rPr>
            </w:pPr>
            <w:r w:rsidRPr="00B70058">
              <w:rPr>
                <w:rFonts w:ascii="Arial" w:hAnsi="Arial" w:cs="Arial"/>
                <w:b/>
                <w:i/>
                <w:iCs/>
                <w:sz w:val="20"/>
                <w:szCs w:val="20"/>
              </w:rPr>
              <w:t>No.</w:t>
            </w:r>
          </w:p>
        </w:tc>
        <w:tc>
          <w:tcPr>
            <w:tcW w:w="5670" w:type="dxa"/>
            <w:vAlign w:val="center"/>
          </w:tcPr>
          <w:p w14:paraId="6B0FA285" w14:textId="77777777" w:rsidR="00C422CF" w:rsidRPr="00B70058" w:rsidRDefault="00C422CF" w:rsidP="006473CA">
            <w:pPr>
              <w:jc w:val="both"/>
              <w:rPr>
                <w:rFonts w:ascii="Arial" w:eastAsia="SimSun" w:hAnsi="Arial" w:cs="Arial"/>
                <w:b/>
                <w:i/>
                <w:iCs/>
                <w:sz w:val="20"/>
                <w:szCs w:val="20"/>
              </w:rPr>
            </w:pPr>
            <w:r w:rsidRPr="00B70058">
              <w:rPr>
                <w:rFonts w:ascii="Arial" w:hAnsi="Arial" w:cs="Arial"/>
                <w:b/>
                <w:i/>
                <w:iCs/>
                <w:sz w:val="20"/>
                <w:szCs w:val="20"/>
              </w:rPr>
              <w:t>OFERTANTES</w:t>
            </w:r>
          </w:p>
        </w:tc>
        <w:tc>
          <w:tcPr>
            <w:tcW w:w="1701" w:type="dxa"/>
          </w:tcPr>
          <w:p w14:paraId="51DAA5AD" w14:textId="77777777" w:rsidR="00C422CF" w:rsidRPr="00B70058" w:rsidRDefault="00C422CF" w:rsidP="006473CA">
            <w:pPr>
              <w:jc w:val="both"/>
              <w:rPr>
                <w:rFonts w:ascii="Arial" w:hAnsi="Arial" w:cs="Arial"/>
                <w:b/>
                <w:i/>
                <w:iCs/>
                <w:sz w:val="20"/>
                <w:szCs w:val="20"/>
              </w:rPr>
            </w:pPr>
            <w:r w:rsidRPr="00B70058">
              <w:rPr>
                <w:rFonts w:ascii="Arial" w:hAnsi="Arial" w:cs="Arial"/>
                <w:b/>
                <w:i/>
                <w:iCs/>
                <w:sz w:val="20"/>
                <w:szCs w:val="20"/>
              </w:rPr>
              <w:t>PORCENTAJE</w:t>
            </w:r>
          </w:p>
        </w:tc>
      </w:tr>
      <w:tr w:rsidR="00C422CF" w:rsidRPr="00B70058" w14:paraId="6B116B60" w14:textId="77777777" w:rsidTr="006473CA">
        <w:trPr>
          <w:trHeight w:val="454"/>
        </w:trPr>
        <w:tc>
          <w:tcPr>
            <w:tcW w:w="988" w:type="dxa"/>
            <w:vAlign w:val="center"/>
          </w:tcPr>
          <w:p w14:paraId="070096E3" w14:textId="77777777" w:rsidR="00C422CF" w:rsidRPr="00B70058" w:rsidRDefault="00C422CF" w:rsidP="006473CA">
            <w:pPr>
              <w:spacing w:after="160"/>
              <w:jc w:val="both"/>
              <w:rPr>
                <w:rFonts w:ascii="Arial" w:eastAsia="Calibri" w:hAnsi="Arial" w:cs="Arial"/>
                <w:i/>
                <w:iCs/>
                <w:sz w:val="20"/>
                <w:szCs w:val="20"/>
              </w:rPr>
            </w:pPr>
            <w:r w:rsidRPr="00B70058">
              <w:rPr>
                <w:rFonts w:ascii="Arial" w:eastAsia="Calibri" w:hAnsi="Arial" w:cs="Arial"/>
                <w:i/>
                <w:iCs/>
                <w:sz w:val="20"/>
                <w:szCs w:val="20"/>
              </w:rPr>
              <w:t>1</w:t>
            </w:r>
          </w:p>
        </w:tc>
        <w:tc>
          <w:tcPr>
            <w:tcW w:w="5670" w:type="dxa"/>
            <w:vAlign w:val="center"/>
          </w:tcPr>
          <w:p w14:paraId="3CA933B1" w14:textId="77777777" w:rsidR="00C422CF" w:rsidRPr="00B70058" w:rsidRDefault="00C422CF" w:rsidP="006473CA">
            <w:pPr>
              <w:spacing w:after="160"/>
              <w:jc w:val="both"/>
              <w:rPr>
                <w:rFonts w:ascii="Arial" w:eastAsia="Calibri" w:hAnsi="Arial" w:cs="Arial"/>
                <w:bCs/>
                <w:i/>
                <w:iCs/>
                <w:sz w:val="20"/>
                <w:szCs w:val="20"/>
              </w:rPr>
            </w:pPr>
            <w:r w:rsidRPr="00B70058">
              <w:rPr>
                <w:rFonts w:ascii="Arial" w:eastAsia="Calibri" w:hAnsi="Arial" w:cs="Arial"/>
                <w:bCs/>
                <w:i/>
                <w:iCs/>
                <w:sz w:val="20"/>
                <w:szCs w:val="20"/>
              </w:rPr>
              <w:t>PROYECCIONES DE DESARROLLO, S.A. DE C.V.</w:t>
            </w:r>
          </w:p>
        </w:tc>
        <w:tc>
          <w:tcPr>
            <w:tcW w:w="1701" w:type="dxa"/>
            <w:vAlign w:val="center"/>
          </w:tcPr>
          <w:p w14:paraId="4230F41A" w14:textId="77777777" w:rsidR="00C422CF" w:rsidRPr="00B70058" w:rsidRDefault="00C422CF" w:rsidP="006473CA">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91.60%</w:t>
            </w:r>
          </w:p>
        </w:tc>
      </w:tr>
      <w:tr w:rsidR="00C422CF" w:rsidRPr="00B70058" w14:paraId="16806BEE" w14:textId="77777777" w:rsidTr="006473CA">
        <w:trPr>
          <w:trHeight w:val="454"/>
        </w:trPr>
        <w:tc>
          <w:tcPr>
            <w:tcW w:w="988" w:type="dxa"/>
            <w:vAlign w:val="center"/>
          </w:tcPr>
          <w:p w14:paraId="16512B3A" w14:textId="77777777" w:rsidR="00C422CF" w:rsidRPr="00B70058" w:rsidRDefault="00C422CF" w:rsidP="006473CA">
            <w:pPr>
              <w:spacing w:after="160"/>
              <w:jc w:val="both"/>
              <w:rPr>
                <w:rFonts w:ascii="Arial" w:eastAsia="Calibri" w:hAnsi="Arial" w:cs="Arial"/>
                <w:i/>
                <w:iCs/>
                <w:sz w:val="20"/>
                <w:szCs w:val="20"/>
              </w:rPr>
            </w:pPr>
            <w:r w:rsidRPr="00B70058">
              <w:rPr>
                <w:rFonts w:ascii="Arial" w:eastAsia="Calibri" w:hAnsi="Arial" w:cs="Arial"/>
                <w:i/>
                <w:iCs/>
                <w:sz w:val="20"/>
                <w:szCs w:val="20"/>
              </w:rPr>
              <w:t>2</w:t>
            </w:r>
          </w:p>
        </w:tc>
        <w:tc>
          <w:tcPr>
            <w:tcW w:w="5670" w:type="dxa"/>
            <w:vAlign w:val="center"/>
          </w:tcPr>
          <w:p w14:paraId="42F41288" w14:textId="77777777" w:rsidR="00C422CF" w:rsidRPr="00B70058" w:rsidRDefault="00C422CF" w:rsidP="006473CA">
            <w:pPr>
              <w:spacing w:after="160"/>
              <w:jc w:val="both"/>
              <w:rPr>
                <w:rFonts w:ascii="Arial" w:eastAsia="Calibri" w:hAnsi="Arial" w:cs="Arial"/>
                <w:bCs/>
                <w:i/>
                <w:iCs/>
                <w:sz w:val="20"/>
                <w:szCs w:val="20"/>
              </w:rPr>
            </w:pPr>
            <w:r w:rsidRPr="00B70058">
              <w:rPr>
                <w:rFonts w:ascii="Arial" w:eastAsia="Calibri" w:hAnsi="Arial" w:cs="Arial"/>
                <w:bCs/>
                <w:i/>
                <w:iCs/>
                <w:sz w:val="20"/>
                <w:szCs w:val="20"/>
              </w:rPr>
              <w:t>RODOLFO GARCÍA VELA</w:t>
            </w:r>
          </w:p>
        </w:tc>
        <w:tc>
          <w:tcPr>
            <w:tcW w:w="1701" w:type="dxa"/>
            <w:vAlign w:val="center"/>
          </w:tcPr>
          <w:p w14:paraId="2877C9AB" w14:textId="77777777" w:rsidR="00C422CF" w:rsidRPr="00B70058" w:rsidRDefault="00C422CF" w:rsidP="006473CA">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70.31%</w:t>
            </w:r>
          </w:p>
        </w:tc>
      </w:tr>
      <w:tr w:rsidR="00C422CF" w:rsidRPr="00B70058" w14:paraId="087B3FF6" w14:textId="77777777" w:rsidTr="006473CA">
        <w:trPr>
          <w:trHeight w:val="454"/>
        </w:trPr>
        <w:tc>
          <w:tcPr>
            <w:tcW w:w="988" w:type="dxa"/>
            <w:vAlign w:val="center"/>
          </w:tcPr>
          <w:p w14:paraId="57B955E3" w14:textId="77777777" w:rsidR="00C422CF" w:rsidRPr="00B70058" w:rsidRDefault="00C422CF" w:rsidP="006473CA">
            <w:pPr>
              <w:spacing w:after="160"/>
              <w:jc w:val="both"/>
              <w:rPr>
                <w:rFonts w:ascii="Arial" w:eastAsia="Calibri" w:hAnsi="Arial" w:cs="Arial"/>
                <w:i/>
                <w:iCs/>
                <w:sz w:val="20"/>
                <w:szCs w:val="20"/>
              </w:rPr>
            </w:pPr>
            <w:r w:rsidRPr="00B70058">
              <w:rPr>
                <w:rFonts w:ascii="Arial" w:eastAsia="Calibri" w:hAnsi="Arial" w:cs="Arial"/>
                <w:i/>
                <w:iCs/>
                <w:sz w:val="20"/>
                <w:szCs w:val="20"/>
              </w:rPr>
              <w:t>3</w:t>
            </w:r>
          </w:p>
        </w:tc>
        <w:tc>
          <w:tcPr>
            <w:tcW w:w="5670" w:type="dxa"/>
            <w:vAlign w:val="center"/>
          </w:tcPr>
          <w:p w14:paraId="7C20C9CA" w14:textId="77777777" w:rsidR="00C422CF" w:rsidRPr="00B70058" w:rsidRDefault="00C422CF" w:rsidP="006473CA">
            <w:pPr>
              <w:spacing w:after="160"/>
              <w:jc w:val="both"/>
              <w:rPr>
                <w:rFonts w:ascii="Arial" w:eastAsia="Calibri" w:hAnsi="Arial" w:cs="Arial"/>
                <w:bCs/>
                <w:i/>
                <w:iCs/>
                <w:sz w:val="20"/>
                <w:szCs w:val="20"/>
              </w:rPr>
            </w:pPr>
            <w:r w:rsidRPr="00B70058">
              <w:rPr>
                <w:rFonts w:ascii="Arial" w:eastAsia="Calibri" w:hAnsi="Arial" w:cs="Arial"/>
                <w:bCs/>
                <w:i/>
                <w:iCs/>
                <w:sz w:val="20"/>
                <w:szCs w:val="20"/>
              </w:rPr>
              <w:t>WILLIAM MARVIN MURILLO AGUILAR</w:t>
            </w:r>
          </w:p>
        </w:tc>
        <w:tc>
          <w:tcPr>
            <w:tcW w:w="1701" w:type="dxa"/>
            <w:vAlign w:val="center"/>
          </w:tcPr>
          <w:p w14:paraId="10EA52E8" w14:textId="77777777" w:rsidR="00C422CF" w:rsidRPr="00B70058" w:rsidRDefault="00C422CF" w:rsidP="006473CA">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97.27%</w:t>
            </w:r>
          </w:p>
        </w:tc>
      </w:tr>
      <w:tr w:rsidR="00C422CF" w:rsidRPr="00B70058" w14:paraId="4E98BB19" w14:textId="77777777" w:rsidTr="006473CA">
        <w:trPr>
          <w:trHeight w:val="454"/>
        </w:trPr>
        <w:tc>
          <w:tcPr>
            <w:tcW w:w="988" w:type="dxa"/>
            <w:vAlign w:val="center"/>
          </w:tcPr>
          <w:p w14:paraId="7B518440" w14:textId="77777777" w:rsidR="00C422CF" w:rsidRPr="00B70058" w:rsidRDefault="00C422CF" w:rsidP="006473CA">
            <w:pPr>
              <w:spacing w:after="160"/>
              <w:jc w:val="both"/>
              <w:rPr>
                <w:rFonts w:ascii="Arial" w:eastAsia="Calibri" w:hAnsi="Arial" w:cs="Arial"/>
                <w:i/>
                <w:iCs/>
                <w:sz w:val="20"/>
                <w:szCs w:val="20"/>
              </w:rPr>
            </w:pPr>
            <w:r w:rsidRPr="00B70058">
              <w:rPr>
                <w:rFonts w:ascii="Arial" w:eastAsia="Calibri" w:hAnsi="Arial" w:cs="Arial"/>
                <w:i/>
                <w:iCs/>
                <w:sz w:val="20"/>
                <w:szCs w:val="20"/>
              </w:rPr>
              <w:t>4</w:t>
            </w:r>
          </w:p>
        </w:tc>
        <w:tc>
          <w:tcPr>
            <w:tcW w:w="5670" w:type="dxa"/>
            <w:vAlign w:val="center"/>
          </w:tcPr>
          <w:p w14:paraId="014B7AD3" w14:textId="77777777" w:rsidR="00C422CF" w:rsidRPr="00B70058" w:rsidRDefault="00C422CF" w:rsidP="006473CA">
            <w:pPr>
              <w:spacing w:after="160"/>
              <w:jc w:val="both"/>
              <w:rPr>
                <w:rFonts w:ascii="Arial" w:eastAsia="Calibri" w:hAnsi="Arial" w:cs="Arial"/>
                <w:bCs/>
                <w:i/>
                <w:iCs/>
                <w:sz w:val="20"/>
                <w:szCs w:val="20"/>
              </w:rPr>
            </w:pPr>
            <w:r w:rsidRPr="00B70058">
              <w:rPr>
                <w:rFonts w:ascii="Arial" w:eastAsia="Calibri" w:hAnsi="Arial" w:cs="Arial"/>
                <w:bCs/>
                <w:i/>
                <w:iCs/>
                <w:sz w:val="20"/>
                <w:szCs w:val="20"/>
              </w:rPr>
              <w:t>GESEL, S.A. DE C.V.</w:t>
            </w:r>
          </w:p>
        </w:tc>
        <w:tc>
          <w:tcPr>
            <w:tcW w:w="1701" w:type="dxa"/>
            <w:vAlign w:val="center"/>
          </w:tcPr>
          <w:p w14:paraId="47B38F99" w14:textId="77777777" w:rsidR="00C422CF" w:rsidRPr="00B70058" w:rsidRDefault="00C422CF" w:rsidP="006473CA">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79.12%</w:t>
            </w:r>
          </w:p>
        </w:tc>
      </w:tr>
    </w:tbl>
    <w:p w14:paraId="544E7D35" w14:textId="77777777" w:rsidR="00C422CF" w:rsidRPr="00B70058" w:rsidRDefault="00C422CF" w:rsidP="00C422CF">
      <w:pPr>
        <w:numPr>
          <w:ilvl w:val="0"/>
          <w:numId w:val="20"/>
        </w:numPr>
        <w:suppressAutoHyphens/>
        <w:spacing w:after="160" w:line="276" w:lineRule="auto"/>
        <w:contextualSpacing/>
        <w:jc w:val="both"/>
        <w:rPr>
          <w:rFonts w:ascii="Arial" w:eastAsia="Calibri" w:hAnsi="Arial" w:cs="Arial"/>
          <w:i/>
          <w:iCs/>
          <w:sz w:val="20"/>
          <w:szCs w:val="20"/>
        </w:rPr>
      </w:pPr>
      <w:r w:rsidRPr="00B70058">
        <w:rPr>
          <w:rFonts w:ascii="Arial" w:eastAsia="Calibri" w:hAnsi="Arial" w:cs="Arial"/>
          <w:i/>
          <w:iCs/>
          <w:sz w:val="20"/>
          <w:szCs w:val="20"/>
        </w:rPr>
        <w:t xml:space="preserve">PARA LA ZONA ORIENTAL HASTA 5 PERSONAS NATURALES O JURIDICAS: </w:t>
      </w:r>
    </w:p>
    <w:p w14:paraId="62262CE6" w14:textId="77777777" w:rsidR="00C422CF" w:rsidRPr="00B70058" w:rsidRDefault="00C422CF" w:rsidP="00C422CF">
      <w:pPr>
        <w:spacing w:after="160"/>
        <w:jc w:val="both"/>
        <w:rPr>
          <w:rFonts w:ascii="Arial" w:eastAsia="Calibri" w:hAnsi="Arial" w:cs="Arial"/>
          <w:sz w:val="20"/>
          <w:szCs w:val="20"/>
        </w:rPr>
      </w:pPr>
    </w:p>
    <w:p w14:paraId="6D955ACE" w14:textId="77777777" w:rsidR="00C422CF" w:rsidRDefault="00C422CF" w:rsidP="00C422CF">
      <w:pPr>
        <w:suppressAutoHyphens/>
        <w:spacing w:after="160" w:line="276" w:lineRule="auto"/>
        <w:ind w:left="1080"/>
        <w:contextualSpacing/>
        <w:jc w:val="both"/>
        <w:rPr>
          <w:rFonts w:ascii="Arial" w:eastAsia="Calibri" w:hAnsi="Arial" w:cs="Arial"/>
          <w:sz w:val="20"/>
          <w:szCs w:val="20"/>
        </w:rPr>
      </w:pPr>
    </w:p>
    <w:p w14:paraId="15C97638" w14:textId="77777777" w:rsidR="00C422CF" w:rsidRDefault="00C422CF" w:rsidP="00C422CF">
      <w:pPr>
        <w:pStyle w:val="Prrafodelista"/>
        <w:rPr>
          <w:rFonts w:ascii="Arial" w:eastAsia="Calibri" w:hAnsi="Arial" w:cs="Arial"/>
          <w:sz w:val="20"/>
          <w:szCs w:val="20"/>
        </w:rPr>
      </w:pPr>
    </w:p>
    <w:p w14:paraId="6CC8ECAD" w14:textId="77777777" w:rsidR="00C422CF" w:rsidRDefault="00C422CF" w:rsidP="00C422CF">
      <w:pPr>
        <w:suppressAutoHyphens/>
        <w:spacing w:after="160" w:line="276" w:lineRule="auto"/>
        <w:ind w:left="1080"/>
        <w:contextualSpacing/>
        <w:jc w:val="both"/>
        <w:rPr>
          <w:rFonts w:ascii="Arial" w:eastAsia="Calibri" w:hAnsi="Arial" w:cs="Arial"/>
          <w:sz w:val="20"/>
          <w:szCs w:val="20"/>
        </w:rPr>
      </w:pPr>
    </w:p>
    <w:p w14:paraId="732C9ABC" w14:textId="77777777" w:rsidR="00C422CF" w:rsidRDefault="00C422CF" w:rsidP="00C422CF">
      <w:pPr>
        <w:suppressAutoHyphens/>
        <w:spacing w:after="160" w:line="276" w:lineRule="auto"/>
        <w:ind w:left="1080"/>
        <w:contextualSpacing/>
        <w:jc w:val="both"/>
        <w:rPr>
          <w:rFonts w:ascii="Arial" w:eastAsia="Calibri" w:hAnsi="Arial" w:cs="Arial"/>
          <w:sz w:val="20"/>
          <w:szCs w:val="20"/>
        </w:rPr>
      </w:pPr>
    </w:p>
    <w:p w14:paraId="11392219" w14:textId="77777777" w:rsidR="00C422CF" w:rsidRDefault="00C422CF" w:rsidP="00C422CF">
      <w:pPr>
        <w:suppressAutoHyphens/>
        <w:spacing w:after="160" w:line="276" w:lineRule="auto"/>
        <w:ind w:left="1080"/>
        <w:contextualSpacing/>
        <w:jc w:val="both"/>
        <w:rPr>
          <w:rFonts w:ascii="Arial" w:eastAsia="Calibri" w:hAnsi="Arial" w:cs="Arial"/>
          <w:sz w:val="20"/>
          <w:szCs w:val="20"/>
        </w:rPr>
      </w:pPr>
    </w:p>
    <w:p w14:paraId="57DDE00A" w14:textId="77777777" w:rsidR="00C422CF" w:rsidRDefault="00C422CF" w:rsidP="00C422CF">
      <w:pPr>
        <w:suppressAutoHyphens/>
        <w:spacing w:after="160" w:line="276" w:lineRule="auto"/>
        <w:ind w:left="1080"/>
        <w:contextualSpacing/>
        <w:jc w:val="both"/>
        <w:rPr>
          <w:rFonts w:ascii="Arial" w:eastAsia="Calibri" w:hAnsi="Arial" w:cs="Arial"/>
          <w:sz w:val="20"/>
          <w:szCs w:val="20"/>
        </w:rPr>
      </w:pPr>
    </w:p>
    <w:p w14:paraId="75E8B9FE" w14:textId="77777777" w:rsidR="00C422CF" w:rsidRDefault="00C422CF" w:rsidP="00C422CF">
      <w:pPr>
        <w:suppressAutoHyphens/>
        <w:spacing w:after="160" w:line="276" w:lineRule="auto"/>
        <w:ind w:left="1080"/>
        <w:contextualSpacing/>
        <w:jc w:val="both"/>
        <w:rPr>
          <w:rFonts w:ascii="Arial" w:eastAsia="Calibri" w:hAnsi="Arial" w:cs="Arial"/>
          <w:sz w:val="20"/>
          <w:szCs w:val="20"/>
        </w:rPr>
      </w:pPr>
    </w:p>
    <w:p w14:paraId="7C3447B8" w14:textId="77777777" w:rsidR="00C422CF" w:rsidRDefault="00C422CF" w:rsidP="00C422CF">
      <w:pPr>
        <w:suppressAutoHyphens/>
        <w:spacing w:after="160" w:line="276" w:lineRule="auto"/>
        <w:ind w:left="1080"/>
        <w:contextualSpacing/>
        <w:jc w:val="both"/>
        <w:rPr>
          <w:rFonts w:ascii="Arial" w:eastAsia="Calibri" w:hAnsi="Arial" w:cs="Arial"/>
          <w:sz w:val="20"/>
          <w:szCs w:val="20"/>
        </w:rPr>
      </w:pPr>
    </w:p>
    <w:p w14:paraId="7CB0672F" w14:textId="77777777" w:rsidR="00C422CF" w:rsidRPr="00B70058" w:rsidRDefault="00C422CF" w:rsidP="00C422CF">
      <w:pPr>
        <w:numPr>
          <w:ilvl w:val="0"/>
          <w:numId w:val="20"/>
        </w:numPr>
        <w:suppressAutoHyphens/>
        <w:spacing w:after="160" w:line="276" w:lineRule="auto"/>
        <w:contextualSpacing/>
        <w:jc w:val="both"/>
        <w:rPr>
          <w:rFonts w:ascii="Arial" w:eastAsia="Calibri" w:hAnsi="Arial" w:cs="Arial"/>
          <w:sz w:val="20"/>
          <w:szCs w:val="20"/>
        </w:rPr>
      </w:pPr>
      <w:r w:rsidRPr="00B70058">
        <w:rPr>
          <w:rFonts w:ascii="Arial" w:eastAsia="Calibri" w:hAnsi="Arial" w:cs="Arial"/>
          <w:sz w:val="20"/>
          <w:szCs w:val="20"/>
        </w:rPr>
        <w:t xml:space="preserve">PARA LA ZONA CENTRAL HASTA 5 PERSONAS NATURALES O JURIDICAS: </w:t>
      </w:r>
    </w:p>
    <w:tbl>
      <w:tblPr>
        <w:tblW w:w="805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5696"/>
        <w:gridCol w:w="1583"/>
      </w:tblGrid>
      <w:tr w:rsidR="00C422CF" w:rsidRPr="00B70058" w14:paraId="63E1479B" w14:textId="77777777" w:rsidTr="006473CA">
        <w:trPr>
          <w:tblHeader/>
        </w:trPr>
        <w:tc>
          <w:tcPr>
            <w:tcW w:w="772" w:type="dxa"/>
          </w:tcPr>
          <w:p w14:paraId="16737455" w14:textId="77777777" w:rsidR="00C422CF" w:rsidRPr="00B70058" w:rsidRDefault="00C422CF" w:rsidP="000055BC">
            <w:pPr>
              <w:jc w:val="both"/>
              <w:rPr>
                <w:rFonts w:ascii="Arial" w:hAnsi="Arial" w:cs="Arial"/>
                <w:b/>
                <w:i/>
                <w:iCs/>
                <w:sz w:val="20"/>
                <w:szCs w:val="20"/>
              </w:rPr>
            </w:pPr>
            <w:r w:rsidRPr="00B70058">
              <w:rPr>
                <w:rFonts w:ascii="Arial" w:hAnsi="Arial" w:cs="Arial"/>
                <w:b/>
                <w:i/>
                <w:iCs/>
                <w:sz w:val="20"/>
                <w:szCs w:val="20"/>
              </w:rPr>
              <w:t>No.</w:t>
            </w:r>
          </w:p>
        </w:tc>
        <w:tc>
          <w:tcPr>
            <w:tcW w:w="5696" w:type="dxa"/>
            <w:vAlign w:val="center"/>
          </w:tcPr>
          <w:p w14:paraId="664296E6" w14:textId="77777777" w:rsidR="00C422CF" w:rsidRPr="00B70058" w:rsidRDefault="00C422CF" w:rsidP="000055BC">
            <w:pPr>
              <w:jc w:val="both"/>
              <w:rPr>
                <w:rFonts w:ascii="Arial" w:eastAsia="SimSun" w:hAnsi="Arial" w:cs="Arial"/>
                <w:b/>
                <w:i/>
                <w:iCs/>
                <w:sz w:val="20"/>
                <w:szCs w:val="20"/>
              </w:rPr>
            </w:pPr>
            <w:r w:rsidRPr="00B70058">
              <w:rPr>
                <w:rFonts w:ascii="Arial" w:hAnsi="Arial" w:cs="Arial"/>
                <w:b/>
                <w:i/>
                <w:iCs/>
                <w:sz w:val="20"/>
                <w:szCs w:val="20"/>
              </w:rPr>
              <w:t>OFERTANTES</w:t>
            </w:r>
          </w:p>
        </w:tc>
        <w:tc>
          <w:tcPr>
            <w:tcW w:w="1583" w:type="dxa"/>
          </w:tcPr>
          <w:p w14:paraId="23A3F456" w14:textId="77777777" w:rsidR="00C422CF" w:rsidRPr="00B70058" w:rsidRDefault="00C422CF" w:rsidP="000055BC">
            <w:pPr>
              <w:jc w:val="both"/>
              <w:rPr>
                <w:rFonts w:ascii="Arial" w:hAnsi="Arial" w:cs="Arial"/>
                <w:b/>
                <w:i/>
                <w:iCs/>
                <w:sz w:val="20"/>
                <w:szCs w:val="20"/>
              </w:rPr>
            </w:pPr>
            <w:r w:rsidRPr="00B70058">
              <w:rPr>
                <w:rFonts w:ascii="Arial" w:hAnsi="Arial" w:cs="Arial"/>
                <w:b/>
                <w:i/>
                <w:iCs/>
                <w:sz w:val="20"/>
                <w:szCs w:val="20"/>
              </w:rPr>
              <w:t>PORCENTAJE</w:t>
            </w:r>
          </w:p>
        </w:tc>
      </w:tr>
      <w:tr w:rsidR="00C422CF" w:rsidRPr="00B70058" w14:paraId="30E5FA63" w14:textId="77777777" w:rsidTr="006473CA">
        <w:trPr>
          <w:trHeight w:val="454"/>
        </w:trPr>
        <w:tc>
          <w:tcPr>
            <w:tcW w:w="772" w:type="dxa"/>
            <w:vAlign w:val="center"/>
          </w:tcPr>
          <w:p w14:paraId="5484E045"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1</w:t>
            </w:r>
          </w:p>
        </w:tc>
        <w:tc>
          <w:tcPr>
            <w:tcW w:w="5696" w:type="dxa"/>
            <w:vAlign w:val="center"/>
          </w:tcPr>
          <w:p w14:paraId="089CA48A"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PROYECCIONES DE DESARROLLO, S.A. DE C.V.</w:t>
            </w:r>
          </w:p>
        </w:tc>
        <w:tc>
          <w:tcPr>
            <w:tcW w:w="1583" w:type="dxa"/>
            <w:vAlign w:val="center"/>
          </w:tcPr>
          <w:p w14:paraId="7C610411"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80.38%</w:t>
            </w:r>
          </w:p>
        </w:tc>
      </w:tr>
      <w:tr w:rsidR="00C422CF" w:rsidRPr="00B70058" w14:paraId="5BEABE93" w14:textId="77777777" w:rsidTr="006473CA">
        <w:trPr>
          <w:trHeight w:val="454"/>
        </w:trPr>
        <w:tc>
          <w:tcPr>
            <w:tcW w:w="772" w:type="dxa"/>
            <w:vAlign w:val="center"/>
          </w:tcPr>
          <w:p w14:paraId="01C36556"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2</w:t>
            </w:r>
          </w:p>
        </w:tc>
        <w:tc>
          <w:tcPr>
            <w:tcW w:w="5696" w:type="dxa"/>
            <w:vAlign w:val="center"/>
          </w:tcPr>
          <w:p w14:paraId="40133EA7"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RODOLFO GARCÍA VELA</w:t>
            </w:r>
          </w:p>
        </w:tc>
        <w:tc>
          <w:tcPr>
            <w:tcW w:w="1583" w:type="dxa"/>
            <w:vAlign w:val="center"/>
          </w:tcPr>
          <w:p w14:paraId="3D575F2B"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69.84%</w:t>
            </w:r>
          </w:p>
        </w:tc>
      </w:tr>
      <w:tr w:rsidR="00C422CF" w:rsidRPr="00B70058" w14:paraId="40A5FCCF" w14:textId="77777777" w:rsidTr="006473CA">
        <w:trPr>
          <w:trHeight w:val="454"/>
        </w:trPr>
        <w:tc>
          <w:tcPr>
            <w:tcW w:w="772" w:type="dxa"/>
            <w:vAlign w:val="center"/>
          </w:tcPr>
          <w:p w14:paraId="579DF1F4"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3</w:t>
            </w:r>
          </w:p>
        </w:tc>
        <w:tc>
          <w:tcPr>
            <w:tcW w:w="5696" w:type="dxa"/>
            <w:vAlign w:val="center"/>
          </w:tcPr>
          <w:p w14:paraId="615814B3"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WILLIAM MARVIN MURILLO AGUILAR</w:t>
            </w:r>
          </w:p>
        </w:tc>
        <w:tc>
          <w:tcPr>
            <w:tcW w:w="1583" w:type="dxa"/>
            <w:vAlign w:val="center"/>
          </w:tcPr>
          <w:p w14:paraId="0B1F08EC"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85.69%</w:t>
            </w:r>
          </w:p>
        </w:tc>
      </w:tr>
      <w:tr w:rsidR="00C422CF" w:rsidRPr="00B70058" w14:paraId="3F01DF7F" w14:textId="77777777" w:rsidTr="006473CA">
        <w:trPr>
          <w:trHeight w:val="454"/>
        </w:trPr>
        <w:tc>
          <w:tcPr>
            <w:tcW w:w="772" w:type="dxa"/>
            <w:vAlign w:val="center"/>
          </w:tcPr>
          <w:p w14:paraId="3AE05815"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4</w:t>
            </w:r>
          </w:p>
        </w:tc>
        <w:tc>
          <w:tcPr>
            <w:tcW w:w="5696" w:type="dxa"/>
            <w:vAlign w:val="center"/>
          </w:tcPr>
          <w:p w14:paraId="4B9FF106"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ALEMAN SOTO Y ASOCIADOS, S.A. DE C.V.</w:t>
            </w:r>
          </w:p>
        </w:tc>
        <w:tc>
          <w:tcPr>
            <w:tcW w:w="1583" w:type="dxa"/>
            <w:vAlign w:val="center"/>
          </w:tcPr>
          <w:p w14:paraId="51EE5363"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68.83%</w:t>
            </w:r>
          </w:p>
        </w:tc>
      </w:tr>
      <w:tr w:rsidR="00C422CF" w:rsidRPr="00B70058" w14:paraId="5FE325AE" w14:textId="77777777" w:rsidTr="006473CA">
        <w:trPr>
          <w:trHeight w:val="454"/>
        </w:trPr>
        <w:tc>
          <w:tcPr>
            <w:tcW w:w="772" w:type="dxa"/>
            <w:vAlign w:val="center"/>
          </w:tcPr>
          <w:p w14:paraId="45E7DF82"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5</w:t>
            </w:r>
          </w:p>
        </w:tc>
        <w:tc>
          <w:tcPr>
            <w:tcW w:w="5696" w:type="dxa"/>
            <w:vAlign w:val="center"/>
          </w:tcPr>
          <w:p w14:paraId="6B7645EE"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HECTOR ARMANDO HERNÁNDEZ PORTILLO</w:t>
            </w:r>
          </w:p>
        </w:tc>
        <w:tc>
          <w:tcPr>
            <w:tcW w:w="1583" w:type="dxa"/>
            <w:vAlign w:val="center"/>
          </w:tcPr>
          <w:p w14:paraId="3365B525"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70.72%</w:t>
            </w:r>
          </w:p>
        </w:tc>
      </w:tr>
      <w:tr w:rsidR="00C422CF" w:rsidRPr="00B70058" w14:paraId="4526CC87" w14:textId="77777777" w:rsidTr="006473CA">
        <w:trPr>
          <w:trHeight w:val="454"/>
        </w:trPr>
        <w:tc>
          <w:tcPr>
            <w:tcW w:w="772" w:type="dxa"/>
            <w:vAlign w:val="center"/>
          </w:tcPr>
          <w:p w14:paraId="28296ADD"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6</w:t>
            </w:r>
          </w:p>
        </w:tc>
        <w:tc>
          <w:tcPr>
            <w:tcW w:w="5696" w:type="dxa"/>
            <w:vAlign w:val="center"/>
          </w:tcPr>
          <w:p w14:paraId="57F57447"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CONSULPRO, S.A. DE C.V.</w:t>
            </w:r>
          </w:p>
        </w:tc>
        <w:tc>
          <w:tcPr>
            <w:tcW w:w="1583" w:type="dxa"/>
            <w:vAlign w:val="center"/>
          </w:tcPr>
          <w:p w14:paraId="7E7AB961"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74.68%</w:t>
            </w:r>
          </w:p>
        </w:tc>
      </w:tr>
      <w:tr w:rsidR="00C422CF" w:rsidRPr="00B70058" w14:paraId="2BA57945" w14:textId="77777777" w:rsidTr="006473CA">
        <w:trPr>
          <w:trHeight w:val="454"/>
        </w:trPr>
        <w:tc>
          <w:tcPr>
            <w:tcW w:w="772" w:type="dxa"/>
            <w:vAlign w:val="center"/>
          </w:tcPr>
          <w:p w14:paraId="7C812E7B"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7</w:t>
            </w:r>
          </w:p>
        </w:tc>
        <w:tc>
          <w:tcPr>
            <w:tcW w:w="5696" w:type="dxa"/>
            <w:vAlign w:val="center"/>
          </w:tcPr>
          <w:p w14:paraId="02E123EA"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ALFREDO JOEL RUÍZ MARTÍNEZ</w:t>
            </w:r>
          </w:p>
        </w:tc>
        <w:tc>
          <w:tcPr>
            <w:tcW w:w="1583" w:type="dxa"/>
            <w:vAlign w:val="center"/>
          </w:tcPr>
          <w:p w14:paraId="122B8BF9"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73.17%</w:t>
            </w:r>
          </w:p>
        </w:tc>
      </w:tr>
      <w:tr w:rsidR="00C422CF" w:rsidRPr="00B70058" w14:paraId="34FA0478" w14:textId="77777777" w:rsidTr="006473CA">
        <w:trPr>
          <w:trHeight w:val="454"/>
        </w:trPr>
        <w:tc>
          <w:tcPr>
            <w:tcW w:w="772" w:type="dxa"/>
            <w:vAlign w:val="center"/>
          </w:tcPr>
          <w:p w14:paraId="062A2430"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8</w:t>
            </w:r>
          </w:p>
        </w:tc>
        <w:tc>
          <w:tcPr>
            <w:tcW w:w="5696" w:type="dxa"/>
            <w:vAlign w:val="center"/>
          </w:tcPr>
          <w:p w14:paraId="19BAE9EE"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SOLVENTA, S.A. DE C.V.</w:t>
            </w:r>
          </w:p>
        </w:tc>
        <w:tc>
          <w:tcPr>
            <w:tcW w:w="1583" w:type="dxa"/>
            <w:vAlign w:val="center"/>
          </w:tcPr>
          <w:p w14:paraId="32AD148C"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67.52%</w:t>
            </w:r>
          </w:p>
        </w:tc>
      </w:tr>
      <w:tr w:rsidR="00C422CF" w:rsidRPr="00B70058" w14:paraId="3AB23814" w14:textId="77777777" w:rsidTr="006473CA">
        <w:trPr>
          <w:trHeight w:val="454"/>
        </w:trPr>
        <w:tc>
          <w:tcPr>
            <w:tcW w:w="772" w:type="dxa"/>
            <w:vAlign w:val="center"/>
          </w:tcPr>
          <w:p w14:paraId="768A3F9D"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9</w:t>
            </w:r>
          </w:p>
        </w:tc>
        <w:tc>
          <w:tcPr>
            <w:tcW w:w="5696" w:type="dxa"/>
            <w:vAlign w:val="center"/>
          </w:tcPr>
          <w:p w14:paraId="30B769F0"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PUNTUAL, S.A. DE C.V.</w:t>
            </w:r>
          </w:p>
        </w:tc>
        <w:tc>
          <w:tcPr>
            <w:tcW w:w="1583" w:type="dxa"/>
            <w:vAlign w:val="center"/>
          </w:tcPr>
          <w:p w14:paraId="0767F86E"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64.93%</w:t>
            </w:r>
          </w:p>
        </w:tc>
      </w:tr>
      <w:tr w:rsidR="00C422CF" w:rsidRPr="00B70058" w14:paraId="1DD23A7E" w14:textId="77777777" w:rsidTr="006473CA">
        <w:trPr>
          <w:trHeight w:val="454"/>
        </w:trPr>
        <w:tc>
          <w:tcPr>
            <w:tcW w:w="772" w:type="dxa"/>
            <w:vAlign w:val="center"/>
          </w:tcPr>
          <w:p w14:paraId="621E1FDF"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10</w:t>
            </w:r>
          </w:p>
        </w:tc>
        <w:tc>
          <w:tcPr>
            <w:tcW w:w="5696" w:type="dxa"/>
            <w:vAlign w:val="center"/>
          </w:tcPr>
          <w:p w14:paraId="38B9883A"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ROBERTO ENRIQUE ROVIRA RODAS</w:t>
            </w:r>
          </w:p>
        </w:tc>
        <w:tc>
          <w:tcPr>
            <w:tcW w:w="1583" w:type="dxa"/>
            <w:vAlign w:val="center"/>
          </w:tcPr>
          <w:p w14:paraId="40ABE739"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70.07%</w:t>
            </w:r>
          </w:p>
        </w:tc>
      </w:tr>
      <w:tr w:rsidR="00C422CF" w:rsidRPr="00B70058" w14:paraId="27FC2D4F" w14:textId="77777777" w:rsidTr="006473CA">
        <w:trPr>
          <w:trHeight w:val="454"/>
        </w:trPr>
        <w:tc>
          <w:tcPr>
            <w:tcW w:w="772" w:type="dxa"/>
            <w:vAlign w:val="center"/>
          </w:tcPr>
          <w:p w14:paraId="251AC3E0"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11</w:t>
            </w:r>
          </w:p>
        </w:tc>
        <w:tc>
          <w:tcPr>
            <w:tcW w:w="5696" w:type="dxa"/>
            <w:vAlign w:val="center"/>
          </w:tcPr>
          <w:p w14:paraId="0ED92286"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MARIO OSWALDO RAMOS CABRERA</w:t>
            </w:r>
          </w:p>
        </w:tc>
        <w:tc>
          <w:tcPr>
            <w:tcW w:w="1583" w:type="dxa"/>
            <w:vAlign w:val="center"/>
          </w:tcPr>
          <w:p w14:paraId="3B0E205C"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69.67%</w:t>
            </w:r>
          </w:p>
        </w:tc>
      </w:tr>
      <w:tr w:rsidR="00C422CF" w:rsidRPr="00B70058" w14:paraId="0020AE49" w14:textId="77777777" w:rsidTr="006473CA">
        <w:trPr>
          <w:trHeight w:val="454"/>
        </w:trPr>
        <w:tc>
          <w:tcPr>
            <w:tcW w:w="772" w:type="dxa"/>
            <w:vAlign w:val="center"/>
          </w:tcPr>
          <w:p w14:paraId="1062F8E8"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12</w:t>
            </w:r>
          </w:p>
        </w:tc>
        <w:tc>
          <w:tcPr>
            <w:tcW w:w="5696" w:type="dxa"/>
            <w:vAlign w:val="center"/>
          </w:tcPr>
          <w:p w14:paraId="3FF3A184"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GESEL, S.A. DE C.V.</w:t>
            </w:r>
          </w:p>
        </w:tc>
        <w:tc>
          <w:tcPr>
            <w:tcW w:w="1583" w:type="dxa"/>
            <w:vAlign w:val="center"/>
          </w:tcPr>
          <w:p w14:paraId="00881881"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70.02%</w:t>
            </w:r>
          </w:p>
        </w:tc>
      </w:tr>
      <w:tr w:rsidR="00C422CF" w:rsidRPr="00B70058" w14:paraId="259E30BF" w14:textId="77777777" w:rsidTr="006473CA">
        <w:trPr>
          <w:trHeight w:val="454"/>
        </w:trPr>
        <w:tc>
          <w:tcPr>
            <w:tcW w:w="772" w:type="dxa"/>
            <w:vAlign w:val="center"/>
          </w:tcPr>
          <w:p w14:paraId="00CADA73"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13</w:t>
            </w:r>
          </w:p>
        </w:tc>
        <w:tc>
          <w:tcPr>
            <w:tcW w:w="5696" w:type="dxa"/>
            <w:vAlign w:val="center"/>
          </w:tcPr>
          <w:p w14:paraId="012B2809" w14:textId="77777777" w:rsidR="00C422CF" w:rsidRPr="00B70058" w:rsidRDefault="00C422CF" w:rsidP="000055BC">
            <w:pPr>
              <w:spacing w:after="160"/>
              <w:jc w:val="both"/>
              <w:rPr>
                <w:rFonts w:ascii="Arial" w:eastAsia="Calibri" w:hAnsi="Arial" w:cs="Arial"/>
                <w:i/>
                <w:iCs/>
                <w:sz w:val="20"/>
                <w:szCs w:val="20"/>
              </w:rPr>
            </w:pPr>
            <w:r w:rsidRPr="00B70058">
              <w:rPr>
                <w:rFonts w:ascii="Arial" w:eastAsia="Calibri" w:hAnsi="Arial" w:cs="Arial"/>
                <w:i/>
                <w:iCs/>
                <w:sz w:val="20"/>
                <w:szCs w:val="20"/>
              </w:rPr>
              <w:t>SERVICIOS LEGALES Y ADMINISTRACIÓN DE CARTERAS, S.A. DE C.V.</w:t>
            </w:r>
          </w:p>
        </w:tc>
        <w:tc>
          <w:tcPr>
            <w:tcW w:w="1583" w:type="dxa"/>
            <w:vAlign w:val="center"/>
          </w:tcPr>
          <w:p w14:paraId="6FAB9C75" w14:textId="77777777" w:rsidR="00C422CF" w:rsidRPr="00B70058" w:rsidRDefault="00C422CF" w:rsidP="000055BC">
            <w:pPr>
              <w:widowControl w:val="0"/>
              <w:autoSpaceDE w:val="0"/>
              <w:autoSpaceDN w:val="0"/>
              <w:adjustRightInd w:val="0"/>
              <w:spacing w:after="160"/>
              <w:jc w:val="both"/>
              <w:rPr>
                <w:rFonts w:ascii="Arial" w:eastAsia="SimSun" w:hAnsi="Arial" w:cs="Arial"/>
                <w:b/>
                <w:i/>
                <w:iCs/>
                <w:sz w:val="20"/>
                <w:szCs w:val="20"/>
              </w:rPr>
            </w:pPr>
            <w:r w:rsidRPr="00B70058">
              <w:rPr>
                <w:rFonts w:ascii="Arial" w:eastAsia="SimSun" w:hAnsi="Arial" w:cs="Arial"/>
                <w:b/>
                <w:i/>
                <w:iCs/>
                <w:sz w:val="20"/>
                <w:szCs w:val="20"/>
              </w:rPr>
              <w:t>79.44%</w:t>
            </w:r>
          </w:p>
        </w:tc>
      </w:tr>
    </w:tbl>
    <w:p w14:paraId="40C0CCE7" w14:textId="77777777" w:rsidR="00C422CF" w:rsidRPr="00B70058" w:rsidRDefault="00C422CF" w:rsidP="00C422CF">
      <w:pPr>
        <w:suppressAutoHyphens/>
        <w:jc w:val="both"/>
        <w:rPr>
          <w:rFonts w:ascii="Arial" w:hAnsi="Arial" w:cs="Arial"/>
          <w:sz w:val="20"/>
          <w:szCs w:val="20"/>
          <w:lang w:eastAsia="ar-SA"/>
        </w:rPr>
      </w:pPr>
    </w:p>
    <w:p w14:paraId="3F8198A1" w14:textId="77777777" w:rsidR="00C422CF" w:rsidRPr="00B70058" w:rsidRDefault="00C422CF" w:rsidP="00C422CF">
      <w:pPr>
        <w:suppressAutoHyphens/>
        <w:jc w:val="both"/>
        <w:rPr>
          <w:rFonts w:ascii="Arial" w:hAnsi="Arial" w:cs="Arial"/>
          <w:b/>
          <w:bCs/>
          <w:sz w:val="20"/>
          <w:szCs w:val="20"/>
          <w:lang w:eastAsia="ar-SA"/>
        </w:rPr>
      </w:pPr>
      <w:r w:rsidRPr="00B70058">
        <w:rPr>
          <w:rFonts w:ascii="Arial" w:hAnsi="Arial" w:cs="Arial"/>
          <w:b/>
          <w:bCs/>
          <w:sz w:val="20"/>
          <w:szCs w:val="20"/>
          <w:lang w:eastAsia="ar-SA"/>
        </w:rPr>
        <w:t>III.</w:t>
      </w:r>
      <w:r w:rsidRPr="00B70058">
        <w:rPr>
          <w:rFonts w:ascii="Arial" w:hAnsi="Arial" w:cs="Arial"/>
          <w:b/>
          <w:bCs/>
          <w:sz w:val="20"/>
          <w:szCs w:val="20"/>
          <w:lang w:eastAsia="ar-SA"/>
        </w:rPr>
        <w:tab/>
        <w:t>IDENTIFICACIÓN DEL ACTO RECURRIDO.</w:t>
      </w:r>
    </w:p>
    <w:p w14:paraId="69C922BD" w14:textId="77777777" w:rsidR="00C422CF"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Me dirijo ante vuestra digna autoridad, para manifestarle que estando dentro del plazo legal, vengo a interponer Recurso de Revisión con base a los artículos 76 y 77 de la Ley de Adquisiciones y Contrataciones de la Administración Pública (LACAP) en contra de la Certificación del Punto VI) del Acta de la sesión de junta directiva número JD-CUARENTA/DOS MIL VEINTE, de fecha 27 de febrero de 2020, derivada de la Licitación Pública No. FSV 01/2020 denominada GESTIÓN DE COBRO PREVENTIVO Y CORRECTIVO DE LA CARTERA HIPOTECARIA DEL FSV, específicamente en: a) el numeral 3, establecido en el párrafo final de la página 5 y párrafos siguientes de la página seis de la Certificación, en la que determinó no continuar evaluando a GESADELSA, S.A. DE C.V., y b) en la parte resolutiva de la Certificación, en la que vuestra autoridad determinó adjudicar a otras empresas sin incluir a GESADELSA, S.A. DE C.V., certificación que en adelante me referiré como: Certificación del Punto VI) del Acta de la sesión de junta directiva, de la que agrego copia simple, resolución con la que GESADELSA, , S.A. DE C.V., está en total desacuerdo, por las afectaciones que nos causa y por ser una adjudicación contraria a derecho. Por lo que estando en tiempo, de conformidad al Art. 77 de la LACAP, vengo ante vuestra digna autoridad a interponer Recurso de Revisión.</w:t>
      </w:r>
    </w:p>
    <w:p w14:paraId="6446AD16" w14:textId="77777777" w:rsidR="00C422CF" w:rsidRPr="00B70058" w:rsidRDefault="00C422CF" w:rsidP="00C422CF">
      <w:pPr>
        <w:suppressAutoHyphens/>
        <w:jc w:val="both"/>
        <w:rPr>
          <w:rFonts w:ascii="Arial" w:hAnsi="Arial" w:cs="Arial"/>
          <w:sz w:val="20"/>
          <w:szCs w:val="20"/>
          <w:lang w:eastAsia="ar-SA"/>
        </w:rPr>
      </w:pPr>
    </w:p>
    <w:p w14:paraId="066B0B93" w14:textId="77777777" w:rsidR="00C422CF" w:rsidRPr="00B70058" w:rsidRDefault="00C422CF" w:rsidP="00C422CF">
      <w:pPr>
        <w:suppressAutoHyphens/>
        <w:jc w:val="both"/>
        <w:rPr>
          <w:rFonts w:ascii="Arial" w:hAnsi="Arial" w:cs="Arial"/>
          <w:b/>
          <w:bCs/>
          <w:sz w:val="20"/>
          <w:szCs w:val="20"/>
          <w:lang w:eastAsia="ar-SA"/>
        </w:rPr>
      </w:pPr>
      <w:r w:rsidRPr="00B70058">
        <w:rPr>
          <w:rFonts w:ascii="Arial" w:hAnsi="Arial" w:cs="Arial"/>
          <w:b/>
          <w:bCs/>
          <w:sz w:val="20"/>
          <w:szCs w:val="20"/>
          <w:lang w:eastAsia="ar-SA"/>
        </w:rPr>
        <w:t>IV.</w:t>
      </w:r>
      <w:r w:rsidRPr="00B70058">
        <w:rPr>
          <w:rFonts w:ascii="Arial" w:hAnsi="Arial" w:cs="Arial"/>
          <w:b/>
          <w:bCs/>
          <w:sz w:val="20"/>
          <w:szCs w:val="20"/>
          <w:lang w:eastAsia="ar-SA"/>
        </w:rPr>
        <w:tab/>
        <w:t>RAZONES DE HECHO Y DE DERECHO EN QUE FUNDAMENTO EL RECURSO DE REVISIÓN INTERPUESTO.</w:t>
      </w:r>
    </w:p>
    <w:p w14:paraId="53A7AD11"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4.1 El Fondo Social para la Vivienda, en la Certificación del Punto VI) del Acta de la sesión de junta directiva, tomo la decisión de no continuar evaluando de la oferta de GESADELSA, S.A. DE C.V., de forma ilegal, puesto que la Representación de la Sociedad, fue acreditada desde un inicio y también en respuesta a la prevención que se le formulo, por lo que con dicho acto administrativo vulnera el Principio de Legalidad y Verdad Material, tutelados en los artículos 86 inc. 3 de la Constitución y Art. 3 numeral 1 y 8 de la Ley de Procedimientos Administrativos, en adelante LPA.</w:t>
      </w:r>
    </w:p>
    <w:p w14:paraId="62A73486"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 Como manifesté en el apartado anterior mi representada en la oferta presentada para participar en Licitación Pública No. FSV 01/2020 GESTIÓN DE COBRO PREVENTIVO Y CORRECTIVO DE LA CARTERA </w:t>
      </w:r>
      <w:r w:rsidRPr="00B70058">
        <w:rPr>
          <w:rFonts w:ascii="Arial" w:hAnsi="Arial" w:cs="Arial"/>
          <w:sz w:val="20"/>
          <w:szCs w:val="20"/>
          <w:lang w:eastAsia="ar-SA"/>
        </w:rPr>
        <w:lastRenderedPageBreak/>
        <w:t xml:space="preserve">HIPOTECARIA DEL FSV, presentó el Testimonio de Escritura Pública de Aumento de Capital y Modificación del Pacto Social, otorgada a las once horas del día doce de agosto de dos mil diecinueve, ante los oficios notariales del Licenciada Silvia Maritza López, documento suficiente para acreditar mi personería, ya que en la misma se establece en sus ANTECEDENTES A) que mi nombramiento como Administrador Único y por ende representante legal fue acreditada en la Credencial de Elección de Administrador Único que se relaciona en dicha en dicha Escritura Pública que he relacionada, el cual tiene una vigencia de siete año, por lo que al momento de presentar la oferta, dicha credencial está vigente: y dice ANTECEDENTES: A) </w:t>
      </w:r>
      <w:r w:rsidRPr="00B70058">
        <w:rPr>
          <w:rFonts w:ascii="Arial" w:hAnsi="Arial" w:cs="Arial"/>
          <w:i/>
          <w:sz w:val="20"/>
          <w:szCs w:val="20"/>
          <w:lang w:eastAsia="ar-SA"/>
        </w:rPr>
        <w:t xml:space="preserve">"Credencial de Elección de Administrador Único Propietario y suplente, con que actúa Luciano León </w:t>
      </w:r>
      <w:proofErr w:type="spellStart"/>
      <w:r w:rsidRPr="00B70058">
        <w:rPr>
          <w:rFonts w:ascii="Arial" w:hAnsi="Arial" w:cs="Arial"/>
          <w:i/>
          <w:sz w:val="20"/>
          <w:szCs w:val="20"/>
          <w:lang w:eastAsia="ar-SA"/>
        </w:rPr>
        <w:t>Nerio</w:t>
      </w:r>
      <w:proofErr w:type="spellEnd"/>
      <w:r w:rsidRPr="00B70058">
        <w:rPr>
          <w:rFonts w:ascii="Arial" w:hAnsi="Arial" w:cs="Arial"/>
          <w:i/>
          <w:sz w:val="20"/>
          <w:szCs w:val="20"/>
          <w:lang w:eastAsia="ar-SA"/>
        </w:rPr>
        <w:t>, inscrita en el Registro de Comercio al número CIENTO CINCUENTA Y TRES del Libro Tres mil ochocientos noventa y siete, del Registro de Sociedades, del folio cuatrocientos setenta y cuatro, de fecha de inscripción, San Salvador a los cuatro días del mes de junio de dos mil dieciocho, de la cual consta que el compareciente es el actual Administrador Único y representante legal de dicha Sociedad, teniendo periodo de funciones para siete años"</w:t>
      </w:r>
      <w:r w:rsidRPr="00B70058">
        <w:rPr>
          <w:rFonts w:ascii="Arial" w:hAnsi="Arial" w:cs="Arial"/>
          <w:sz w:val="20"/>
          <w:szCs w:val="20"/>
          <w:lang w:eastAsia="ar-SA"/>
        </w:rPr>
        <w:t>. De la cual consta que el Licenciado LUCIANO LEON NERIO, es el actual Administrador Único y Representante Legal de dicha sociedad, teniendo período de funciones para siete años.</w:t>
      </w:r>
    </w:p>
    <w:p w14:paraId="4396E03B" w14:textId="77777777" w:rsidR="00C422CF" w:rsidRPr="00B70058" w:rsidRDefault="00C422CF" w:rsidP="00C422CF">
      <w:pPr>
        <w:suppressAutoHyphens/>
        <w:jc w:val="both"/>
        <w:rPr>
          <w:rFonts w:ascii="Arial" w:hAnsi="Arial" w:cs="Arial"/>
          <w:sz w:val="20"/>
          <w:szCs w:val="20"/>
          <w:lang w:eastAsia="ar-SA"/>
        </w:rPr>
      </w:pPr>
    </w:p>
    <w:p w14:paraId="0E251253"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No obstante, lo anterior, en fecha 10 de febrero de 2020, el Fondo le notificó a mi representada, una prevención respecto a la documentación presentada para acreditar mi personería, que decía: (...) GESADELSA, S.A. DE CV. </w:t>
      </w:r>
      <w:proofErr w:type="gramStart"/>
      <w:r w:rsidRPr="00B70058">
        <w:rPr>
          <w:rFonts w:ascii="Arial" w:hAnsi="Arial" w:cs="Arial"/>
          <w:b/>
          <w:bCs/>
          <w:sz w:val="20"/>
          <w:szCs w:val="20"/>
          <w:u w:val="single"/>
          <w:lang w:eastAsia="ar-SA"/>
        </w:rPr>
        <w:t>a)Debe</w:t>
      </w:r>
      <w:proofErr w:type="gramEnd"/>
      <w:r w:rsidRPr="00B70058">
        <w:rPr>
          <w:rFonts w:ascii="Arial" w:hAnsi="Arial" w:cs="Arial"/>
          <w:b/>
          <w:bCs/>
          <w:sz w:val="20"/>
          <w:szCs w:val="20"/>
          <w:u w:val="single"/>
          <w:lang w:eastAsia="ar-SA"/>
        </w:rPr>
        <w:t xml:space="preserve"> presentar la Credencial vigentes del Representante legal u otro documento que lo acredite como tal</w:t>
      </w:r>
      <w:r w:rsidRPr="00B70058">
        <w:rPr>
          <w:rFonts w:ascii="Arial" w:hAnsi="Arial" w:cs="Arial"/>
          <w:sz w:val="20"/>
          <w:szCs w:val="20"/>
          <w:u w:val="single"/>
          <w:lang w:eastAsia="ar-SA"/>
        </w:rPr>
        <w:t>,</w:t>
      </w:r>
      <w:r w:rsidRPr="00B70058">
        <w:rPr>
          <w:rFonts w:ascii="Arial" w:hAnsi="Arial" w:cs="Arial"/>
          <w:sz w:val="20"/>
          <w:szCs w:val="20"/>
          <w:lang w:eastAsia="ar-SA"/>
        </w:rPr>
        <w:t xml:space="preserve"> </w:t>
      </w:r>
      <w:r w:rsidRPr="00B70058">
        <w:rPr>
          <w:rFonts w:ascii="Arial" w:hAnsi="Arial" w:cs="Arial"/>
          <w:i/>
          <w:sz w:val="20"/>
          <w:szCs w:val="20"/>
          <w:lang w:eastAsia="ar-SA"/>
        </w:rPr>
        <w:t xml:space="preserve">debidamente inscrita en el Registro de Comercio y certificada por </w:t>
      </w:r>
      <w:proofErr w:type="spellStart"/>
      <w:r w:rsidRPr="00B70058">
        <w:rPr>
          <w:rFonts w:ascii="Arial" w:hAnsi="Arial" w:cs="Arial"/>
          <w:i/>
          <w:sz w:val="20"/>
          <w:szCs w:val="20"/>
          <w:lang w:eastAsia="ar-SA"/>
        </w:rPr>
        <w:t>Notario._En</w:t>
      </w:r>
      <w:proofErr w:type="spellEnd"/>
      <w:r w:rsidRPr="00B70058">
        <w:rPr>
          <w:rFonts w:ascii="Arial" w:hAnsi="Arial" w:cs="Arial"/>
          <w:i/>
          <w:sz w:val="20"/>
          <w:szCs w:val="20"/>
          <w:lang w:eastAsia="ar-SA"/>
        </w:rPr>
        <w:t xml:space="preserve"> caso de que la credencial inscrita se encontrare vencida, el ofertante deberá presentar, además, dicha credencial y una certificación expedida por persona facultada para tales efectos en que se consigne lo establecido en el inciso primero del Artículo 265 del Código de Comercio... ". Prevención que fue subsanada por mi representada de forma oportuna, por medio de escrito presentado en fecha 17 de febrero de 2020, nota que decía: "Vengo a subsanar y aclarar las observaciones que fueron notificadas, el día diez de febrero de este año, de la presente licitación, de la manera siguiente: </w:t>
      </w:r>
    </w:p>
    <w:p w14:paraId="3F3CBA4B"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La referida constancia, establece que mi calidad de representante legal de GESADELSA, S.A. DE C.V., se encuentra vigente y que mi elección como Administrador Único fue por medio de la Credencial de Elección de Administrador único Propietario inscrita al asiento </w:t>
      </w:r>
      <w:proofErr w:type="spellStart"/>
      <w:r w:rsidRPr="00B70058">
        <w:rPr>
          <w:rFonts w:ascii="Arial" w:hAnsi="Arial" w:cs="Arial"/>
          <w:sz w:val="20"/>
          <w:szCs w:val="20"/>
          <w:lang w:eastAsia="ar-SA"/>
        </w:rPr>
        <w:t>numero</w:t>
      </w:r>
      <w:proofErr w:type="spellEnd"/>
      <w:r w:rsidRPr="00B70058">
        <w:rPr>
          <w:rFonts w:ascii="Arial" w:hAnsi="Arial" w:cs="Arial"/>
          <w:sz w:val="20"/>
          <w:szCs w:val="20"/>
          <w:lang w:eastAsia="ar-SA"/>
        </w:rPr>
        <w:t xml:space="preserve"> ciento cincuenta y tres del Libro Tres mil ochocientos noventa y siete del Registro de Sociedades, de fecha cuatro de junio de dos mil dieciocho, en donde: </w:t>
      </w:r>
      <w:r w:rsidRPr="00B70058">
        <w:rPr>
          <w:rFonts w:ascii="Arial" w:hAnsi="Arial" w:cs="Arial"/>
          <w:i/>
          <w:sz w:val="20"/>
          <w:szCs w:val="20"/>
          <w:lang w:eastAsia="ar-SA"/>
        </w:rPr>
        <w:t xml:space="preserve">"Se ha comprobado luego de la consulta realizada en los asientos de inscripción de este Registro, que la sociedad tiene como ULTIMA Credencial la elección de administrador único propietario y suplente, que se encuentra, en la cual consta el nombramiento del señor LUCIANO LEON NERIO como ADMINISTRADOR ÚNICO PROPIETARIO y REPRESENTANTE LEGAL, por el periodo de SIETE años contados a partir de la fecha cuatro de junio de dos mil dieciocho"; </w:t>
      </w:r>
      <w:r w:rsidRPr="00B70058">
        <w:rPr>
          <w:rFonts w:ascii="Arial" w:hAnsi="Arial" w:cs="Arial"/>
          <w:sz w:val="20"/>
          <w:szCs w:val="20"/>
          <w:lang w:eastAsia="ar-SA"/>
        </w:rPr>
        <w:t>documento que goza de plena credibilidad y que respalda lo consignado por el notario en el Testimonio de Escritura Pública de Aumento de Capital y Modificación del Pacto Social, otorgada a las once horas del día doce de agosto de dos mil diecinueve, inscrita en el registro de comercio al número 78 del libro 4114 del Registro de Sociedades, del folio 386 al 400 en fecha 22 de agosto de 2019, presentada en la oferta de la Licitación Pública No. FSV 01/2020, escritura en la que La Notario hace constar que mi calidad de representante legal se encuentra vigente.</w:t>
      </w:r>
      <w:r>
        <w:rPr>
          <w:rFonts w:ascii="Arial" w:hAnsi="Arial" w:cs="Arial"/>
          <w:sz w:val="20"/>
          <w:szCs w:val="20"/>
          <w:lang w:eastAsia="ar-SA"/>
        </w:rPr>
        <w:t xml:space="preserve"> </w:t>
      </w:r>
    </w:p>
    <w:p w14:paraId="17C3954F"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Base Legal de las Constancias emitidas por el Registro de Comercio (Registro Público)</w:t>
      </w:r>
    </w:p>
    <w:p w14:paraId="4543A4CE"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Artículos 24 y 25 del Código de Comercio, </w:t>
      </w:r>
      <w:r w:rsidRPr="00B70058">
        <w:rPr>
          <w:rFonts w:ascii="Arial" w:hAnsi="Arial" w:cs="Arial"/>
          <w:b/>
          <w:bCs/>
          <w:sz w:val="20"/>
          <w:szCs w:val="20"/>
          <w:lang w:eastAsia="ar-SA"/>
        </w:rPr>
        <w:t>Art. 24</w:t>
      </w:r>
      <w:r w:rsidRPr="00B70058">
        <w:rPr>
          <w:rFonts w:ascii="Arial" w:hAnsi="Arial" w:cs="Arial"/>
          <w:sz w:val="20"/>
          <w:szCs w:val="20"/>
          <w:lang w:eastAsia="ar-SA"/>
        </w:rPr>
        <w:t xml:space="preserve"> "Se inscribirán en el Registro de Comercio las escrituras de constitución, modificación, transformación, fusión y liquidación de </w:t>
      </w:r>
      <w:proofErr w:type="gramStart"/>
      <w:r w:rsidRPr="00B70058">
        <w:rPr>
          <w:rFonts w:ascii="Arial" w:hAnsi="Arial" w:cs="Arial"/>
          <w:sz w:val="20"/>
          <w:szCs w:val="20"/>
          <w:lang w:eastAsia="ar-SA"/>
        </w:rPr>
        <w:t>sociedades,...</w:t>
      </w:r>
      <w:proofErr w:type="gramEnd"/>
      <w:r w:rsidRPr="00B70058">
        <w:rPr>
          <w:rFonts w:ascii="Arial" w:hAnsi="Arial" w:cs="Arial"/>
          <w:sz w:val="20"/>
          <w:szCs w:val="20"/>
          <w:lang w:eastAsia="ar-SA"/>
        </w:rPr>
        <w:t>".</w:t>
      </w:r>
      <w:r w:rsidRPr="00B70058">
        <w:rPr>
          <w:rFonts w:ascii="Arial" w:hAnsi="Arial" w:cs="Arial"/>
          <w:b/>
          <w:bCs/>
          <w:sz w:val="20"/>
          <w:szCs w:val="20"/>
          <w:lang w:eastAsia="ar-SA"/>
        </w:rPr>
        <w:t>Art. 25</w:t>
      </w:r>
      <w:r w:rsidRPr="00B70058">
        <w:rPr>
          <w:rFonts w:ascii="Arial" w:hAnsi="Arial" w:cs="Arial"/>
          <w:sz w:val="20"/>
          <w:szCs w:val="20"/>
          <w:lang w:eastAsia="ar-SA"/>
        </w:rPr>
        <w:t xml:space="preserve"> "La personalidad jurídica de las sociedades se perfecciona y se extingue por la inscripción en el Registro de Comercio de los documentos respectivos..." Estos artículos son el Fundamento del Registro de Comercio, su fin y soporte legal que tienen los documentos que ellos respaldan y de los cuales extienden constancias. Artículos 1, 2,3, 4 y 5 Ley de Registro de Comercio, Art. 1..." De los asientos existentes en el Registro, relativos a una misma sociedad o a una misma empresa mercantil, deberá resultar una perfecta secuencia y encadenamiento de los derechos registrados, así como la correlación entre las inscripciones y sus modificaciones, cancelaciones y extinciones.</w:t>
      </w:r>
    </w:p>
    <w:p w14:paraId="4F165A03"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 </w:t>
      </w:r>
    </w:p>
    <w:p w14:paraId="27880380"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b/>
          <w:bCs/>
          <w:sz w:val="20"/>
          <w:szCs w:val="20"/>
          <w:u w:val="single"/>
          <w:lang w:eastAsia="ar-SA"/>
        </w:rPr>
        <w:t>Principio de Legalidad:</w:t>
      </w:r>
      <w:r w:rsidRPr="00B70058">
        <w:rPr>
          <w:rFonts w:ascii="Arial" w:hAnsi="Arial" w:cs="Arial"/>
          <w:sz w:val="20"/>
          <w:szCs w:val="20"/>
          <w:lang w:eastAsia="ar-SA"/>
        </w:rPr>
        <w:t xml:space="preserve"> Conforme al principio de legalidad, solamente se inscribirán en el Registro los documentos que reúnan los requisitos de fondo y forma establecidos por la ley. El Registrador será responsable, mediante la calificación de los documentos, del cumplimiento de este principio." Es clara la norma, como ley Especial, que da certeza jurídica a través de este Principio de Legalidad. "Art. 2.- El Registro tendrá los siguientes fines:"... c) Dar eficacia jurídica a los títulos inscritos, contra terceros, </w:t>
      </w:r>
      <w:r w:rsidRPr="00B70058">
        <w:rPr>
          <w:rFonts w:ascii="Arial" w:hAnsi="Arial" w:cs="Arial"/>
          <w:sz w:val="20"/>
          <w:szCs w:val="20"/>
          <w:u w:val="single"/>
          <w:lang w:eastAsia="ar-SA"/>
        </w:rPr>
        <w:t>y proteger la buena fe de estos últimos asegurándoles por medio de los datos que les suministre, la verdadera situación de los derechos que hayan de servir de base a los actos de comercio que ejecuten en el desarrollo de la actividad mercantil..." (El subrayado es nuestro)</w:t>
      </w:r>
      <w:r w:rsidRPr="00B70058">
        <w:rPr>
          <w:rFonts w:ascii="Arial" w:hAnsi="Arial" w:cs="Arial"/>
          <w:sz w:val="20"/>
          <w:szCs w:val="20"/>
          <w:lang w:eastAsia="ar-SA"/>
        </w:rPr>
        <w:t xml:space="preserve">. La Ley del Registro de Comercio establece la Buena Fe dentro de sus actos, como un pilar fundamental sobre los actos de comercio y la actividad mercantil, dentro de los cuales están las Constancias que al efecto </w:t>
      </w:r>
      <w:r w:rsidRPr="00B70058">
        <w:rPr>
          <w:rFonts w:ascii="Arial" w:hAnsi="Arial" w:cs="Arial"/>
          <w:sz w:val="20"/>
          <w:szCs w:val="20"/>
          <w:lang w:eastAsia="ar-SA"/>
        </w:rPr>
        <w:lastRenderedPageBreak/>
        <w:t xml:space="preserve">emite; "Art. 3.-El contenido de las inscripciones de Registro se presume exacto.." de este artículo se infiere que cualquier documento extendido por el Registro de Comercio es fiel y Exacto; "Art. 4.- Las inscripciones, expedientes y documentos que forman parte del Registro, son públicos. Cualquier persona tiene derecho a consultarlos...", por </w:t>
      </w:r>
      <w:proofErr w:type="gramStart"/>
      <w:r w:rsidRPr="00B70058">
        <w:rPr>
          <w:rFonts w:ascii="Arial" w:hAnsi="Arial" w:cs="Arial"/>
          <w:sz w:val="20"/>
          <w:szCs w:val="20"/>
          <w:lang w:eastAsia="ar-SA"/>
        </w:rPr>
        <w:t>tanto</w:t>
      </w:r>
      <w:proofErr w:type="gramEnd"/>
      <w:r w:rsidRPr="00B70058">
        <w:rPr>
          <w:rFonts w:ascii="Arial" w:hAnsi="Arial" w:cs="Arial"/>
          <w:sz w:val="20"/>
          <w:szCs w:val="20"/>
          <w:lang w:eastAsia="ar-SA"/>
        </w:rPr>
        <w:t xml:space="preserve"> si la parte legal de la Comisión Evaluadora dudaba de la personería legal de mi representada y su inscripción, pudieron consultar al Registro de Comercio, y No lo hicieron, poniendo en duda el contenido de los documentos que el mismo Registro expide; "Art. 5.- Los documentos sujetos a inscripción y no registrados, no producirán efectos contra terceros. No podrá invocarse o alegarse la falta de inscripción por quien incurrió en tal omisión. " En este sentido se presentó la constancia de la personería legal de mi Representada, con las formalidades del Registro de Comercio, y su correspondiente inscripción en el mismo, donde consta la vigencia y calidad que tengo como Administrador Único de </w:t>
      </w:r>
      <w:proofErr w:type="spellStart"/>
      <w:r w:rsidRPr="00B70058">
        <w:rPr>
          <w:rFonts w:ascii="Arial" w:hAnsi="Arial" w:cs="Arial"/>
          <w:sz w:val="20"/>
          <w:szCs w:val="20"/>
          <w:lang w:eastAsia="ar-SA"/>
        </w:rPr>
        <w:t>Gesadelsa</w:t>
      </w:r>
      <w:proofErr w:type="spellEnd"/>
      <w:r w:rsidRPr="00B70058">
        <w:rPr>
          <w:rFonts w:ascii="Arial" w:hAnsi="Arial" w:cs="Arial"/>
          <w:sz w:val="20"/>
          <w:szCs w:val="20"/>
          <w:lang w:eastAsia="ar-SA"/>
        </w:rPr>
        <w:t>, S.A. de C.V.</w:t>
      </w:r>
    </w:p>
    <w:p w14:paraId="27FB1A3F"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Artículos 4 numeral 24 del REGLAMENTO DE LA LEY DE REGISTRO DE COMERCIO. "Art. 4.- Al Departamento de Registro de Documentos mercantiles corresponderá: 24.- Poderes, nombramientos y credenciales mercantiles." Es decir que por Ley y su Reglamento, el Registro de Comercio </w:t>
      </w:r>
      <w:proofErr w:type="spellStart"/>
      <w:r w:rsidRPr="00B70058">
        <w:rPr>
          <w:rFonts w:ascii="Arial" w:hAnsi="Arial" w:cs="Arial"/>
          <w:sz w:val="20"/>
          <w:szCs w:val="20"/>
          <w:lang w:eastAsia="ar-SA"/>
        </w:rPr>
        <w:t>esta</w:t>
      </w:r>
      <w:proofErr w:type="spellEnd"/>
      <w:r w:rsidRPr="00B70058">
        <w:rPr>
          <w:rFonts w:ascii="Arial" w:hAnsi="Arial" w:cs="Arial"/>
          <w:sz w:val="20"/>
          <w:szCs w:val="20"/>
          <w:lang w:eastAsia="ar-SA"/>
        </w:rPr>
        <w:t xml:space="preserve"> facultado para emitir Constancias sobre las credenciales de los Representantes legales de las Personas Jurídicas, como es el presente caso que nos apunta</w:t>
      </w:r>
    </w:p>
    <w:p w14:paraId="672AA712" w14:textId="77777777" w:rsidR="00C422CF" w:rsidRPr="00B70058" w:rsidRDefault="00C422CF" w:rsidP="00C422CF">
      <w:pPr>
        <w:suppressAutoHyphens/>
        <w:jc w:val="both"/>
        <w:rPr>
          <w:rFonts w:ascii="Arial" w:hAnsi="Arial" w:cs="Arial"/>
          <w:sz w:val="20"/>
          <w:szCs w:val="20"/>
          <w:lang w:eastAsia="ar-SA"/>
        </w:rPr>
      </w:pPr>
    </w:p>
    <w:p w14:paraId="6A58429D" w14:textId="77777777" w:rsidR="00C422CF" w:rsidRPr="00B70058" w:rsidRDefault="00C422CF" w:rsidP="00C422CF">
      <w:pPr>
        <w:suppressAutoHyphens/>
        <w:jc w:val="both"/>
        <w:rPr>
          <w:rFonts w:ascii="Arial" w:hAnsi="Arial" w:cs="Arial"/>
          <w:sz w:val="20"/>
          <w:szCs w:val="20"/>
          <w:lang w:eastAsia="ar-SA"/>
        </w:rPr>
      </w:pPr>
    </w:p>
    <w:p w14:paraId="57008283"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d) Originar derechos o situaciones jurídicas por medio de inscripciones en el Registro</w:t>
      </w:r>
    </w:p>
    <w:p w14:paraId="499BB0A2" w14:textId="77777777" w:rsidR="00C422CF" w:rsidRPr="00B70058" w:rsidRDefault="00C422CF" w:rsidP="00C422CF">
      <w:pPr>
        <w:suppressAutoHyphens/>
        <w:jc w:val="both"/>
        <w:rPr>
          <w:rFonts w:ascii="Arial" w:hAnsi="Arial" w:cs="Arial"/>
          <w:sz w:val="20"/>
          <w:szCs w:val="20"/>
          <w:lang w:eastAsia="ar-SA"/>
        </w:rPr>
      </w:pPr>
    </w:p>
    <w:p w14:paraId="74D416E8" w14:textId="77777777" w:rsidR="00C422CF" w:rsidRPr="00B70058" w:rsidRDefault="00C422CF" w:rsidP="00C422CF">
      <w:pPr>
        <w:suppressAutoHyphens/>
        <w:jc w:val="both"/>
        <w:rPr>
          <w:rFonts w:ascii="Arial" w:hAnsi="Arial" w:cs="Arial"/>
          <w:i/>
          <w:sz w:val="20"/>
          <w:szCs w:val="20"/>
          <w:lang w:eastAsia="ar-SA"/>
        </w:rPr>
      </w:pPr>
      <w:r w:rsidRPr="00B70058">
        <w:rPr>
          <w:rFonts w:ascii="Arial" w:hAnsi="Arial" w:cs="Arial"/>
          <w:sz w:val="20"/>
          <w:szCs w:val="20"/>
          <w:lang w:eastAsia="ar-SA"/>
        </w:rPr>
        <w:t xml:space="preserve">Constancia que, no obstante, aporta un elemento más que demuestra mi idoneidad, no era necesario presentarla, por lo regulado en el Art. 1 de la Ley del notariado: </w:t>
      </w:r>
      <w:r w:rsidRPr="00B70058">
        <w:rPr>
          <w:rFonts w:ascii="Arial" w:hAnsi="Arial" w:cs="Arial"/>
          <w:i/>
          <w:sz w:val="20"/>
          <w:szCs w:val="20"/>
          <w:lang w:eastAsia="ar-SA"/>
        </w:rPr>
        <w:t xml:space="preserve">"El notariado es una función pública. En consecuencia, el </w:t>
      </w:r>
      <w:r w:rsidRPr="00B70058">
        <w:rPr>
          <w:rFonts w:ascii="Arial" w:hAnsi="Arial" w:cs="Arial"/>
          <w:b/>
          <w:i/>
          <w:sz w:val="20"/>
          <w:szCs w:val="20"/>
          <w:lang w:eastAsia="ar-SA"/>
        </w:rPr>
        <w:t>notario</w:t>
      </w:r>
      <w:r w:rsidRPr="00B70058">
        <w:rPr>
          <w:rFonts w:ascii="Arial" w:hAnsi="Arial" w:cs="Arial"/>
          <w:i/>
          <w:sz w:val="20"/>
          <w:szCs w:val="20"/>
          <w:lang w:eastAsia="ar-SA"/>
        </w:rPr>
        <w:t xml:space="preserve"> es un delegado del Estado que da fe de los actos, contratos y declaraciones que ante sus oficios se otorguen y de otras actuaciones en que personalmente intervenga, todo de conformidad con la ley. </w:t>
      </w:r>
      <w:r w:rsidRPr="00B70058">
        <w:rPr>
          <w:rFonts w:ascii="Arial" w:hAnsi="Arial" w:cs="Arial"/>
          <w:b/>
          <w:i/>
          <w:sz w:val="20"/>
          <w:szCs w:val="20"/>
          <w:lang w:eastAsia="ar-SA"/>
        </w:rPr>
        <w:t xml:space="preserve">La fe pública </w:t>
      </w:r>
      <w:r w:rsidRPr="00B70058">
        <w:rPr>
          <w:rFonts w:ascii="Arial" w:hAnsi="Arial" w:cs="Arial"/>
          <w:i/>
          <w:sz w:val="20"/>
          <w:szCs w:val="20"/>
          <w:lang w:eastAsia="ar-SA"/>
        </w:rPr>
        <w:t>concedida al Notario es plena respecto a los hechos que, en las actuaciones notariales, personalmente ejecuta o comprueba. En los actos, contratos y declaraciones que autorice, esta fe será también plena tocante al hecho de haber sido otorgados en la forma, lugar, día y hora que en el instrumento se expresa. La fuerza probatoria de todo instrumento notarial se regula de conformidad con las leyes respectivas."</w:t>
      </w:r>
    </w:p>
    <w:p w14:paraId="077FBD3E"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De lo anterior se evidencia que la fe pública concedida al notario es plena. Los artículos siguientes lo corroboran, los Artículos 331 y 341 del Código Procesal Civil y Mercantil, que dicen: </w:t>
      </w:r>
      <w:r w:rsidRPr="00B70058">
        <w:rPr>
          <w:rFonts w:ascii="Arial" w:hAnsi="Arial" w:cs="Arial"/>
          <w:i/>
          <w:sz w:val="20"/>
          <w:szCs w:val="20"/>
          <w:lang w:eastAsia="ar-SA"/>
        </w:rPr>
        <w:t>"Instrumentos públicos Art. 331.- Instrumentos públicos son los expedidos por notario, que da fe, y por autoridad o funcionario público en el ejercicio de su función. " Y "Valor probatorio de los instrumentos Art. 341.-Los instrumentos públicos constituirán prueba fehaciente de los hechos, actos o estado de cosas que documenten; de la fecha y personas que intervienen en el mismo, así como del fedatario o funcionario que lo expide... ".</w:t>
      </w:r>
      <w:r w:rsidRPr="00B70058">
        <w:rPr>
          <w:rFonts w:ascii="Arial" w:hAnsi="Arial" w:cs="Arial"/>
          <w:sz w:val="20"/>
          <w:szCs w:val="20"/>
          <w:lang w:eastAsia="ar-SA"/>
        </w:rPr>
        <w:t xml:space="preserve"> De lo anterior tenemos que vuestra autoridad jamás tuvo que prevenir a mi representada para que presentará la Credencial vigente del Representante legal u otro documento que lo acredite como tal, debidamente inscrita en el Registro de Comercio y certificada por Notario, ya que desde un inicio se cumplió con dicho requerimiento, pues se acredito mi idoneidad por parte del notario en el testimonio de escritura pública de Aumento de Capital y Modificación del Pacto Social, otorgada a las once horas del día doce de agosto de dos mil diecinueve.</w:t>
      </w:r>
    </w:p>
    <w:p w14:paraId="4A8BA9D9" w14:textId="77777777" w:rsidR="00C422CF" w:rsidRPr="00B70058" w:rsidRDefault="00C422CF" w:rsidP="00C422CF">
      <w:pPr>
        <w:suppressAutoHyphens/>
        <w:jc w:val="both"/>
        <w:rPr>
          <w:rFonts w:ascii="Arial" w:hAnsi="Arial" w:cs="Arial"/>
          <w:sz w:val="20"/>
          <w:szCs w:val="20"/>
          <w:lang w:eastAsia="ar-SA"/>
        </w:rPr>
      </w:pPr>
    </w:p>
    <w:p w14:paraId="6AFFB7C1"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No se presentó Credencial de Elección de Administrador Único Propietario de mi representada, dado que la Elección realizado por la Credencial que se relacionada en la Escritura Pública de Aumento de Capital y Modificación del Pacto Social, relacionada y que se encuentra vigente y no ha sido modificado teniendo valides la referida elección como se estableció también en la Constancia emitida por el Centro Nacional de Registros, que entran en la categoría de "otros documentos" con los que tuvo que tener por acreditada la representación legal de GESADELSA, S.A. DE C.V., como lo establece la base de la licitación, en el apartado de romanito </w:t>
      </w:r>
      <w:proofErr w:type="spellStart"/>
      <w:r w:rsidRPr="00B70058">
        <w:rPr>
          <w:rFonts w:ascii="Arial" w:hAnsi="Arial" w:cs="Arial"/>
          <w:sz w:val="20"/>
          <w:szCs w:val="20"/>
          <w:lang w:eastAsia="ar-SA"/>
        </w:rPr>
        <w:t>iv</w:t>
      </w:r>
      <w:proofErr w:type="spellEnd"/>
      <w:r w:rsidRPr="00B70058">
        <w:rPr>
          <w:rFonts w:ascii="Arial" w:hAnsi="Arial" w:cs="Arial"/>
          <w:sz w:val="20"/>
          <w:szCs w:val="20"/>
          <w:lang w:eastAsia="ar-SA"/>
        </w:rPr>
        <w:t xml:space="preserve">, del aparatado "SI es persona jurídica, del literal A) Documentos Legales del literal B) OFERTA TÉCNICA del numeral 11 CONTENIDO DE LAS OFERTAS, de las Bases de la Licitación Pública No. FSV 01/2020, que dice: </w:t>
      </w:r>
      <w:r w:rsidRPr="00B70058">
        <w:rPr>
          <w:rFonts w:ascii="Arial" w:hAnsi="Arial" w:cs="Arial"/>
          <w:i/>
          <w:sz w:val="20"/>
          <w:szCs w:val="20"/>
          <w:lang w:eastAsia="ar-SA"/>
        </w:rPr>
        <w:t>"</w:t>
      </w:r>
      <w:proofErr w:type="spellStart"/>
      <w:r w:rsidRPr="00B70058">
        <w:rPr>
          <w:rFonts w:ascii="Arial" w:hAnsi="Arial" w:cs="Arial"/>
          <w:i/>
          <w:sz w:val="20"/>
          <w:szCs w:val="20"/>
          <w:lang w:eastAsia="ar-SA"/>
        </w:rPr>
        <w:t>iv</w:t>
      </w:r>
      <w:proofErr w:type="spellEnd"/>
      <w:r w:rsidRPr="00B70058">
        <w:rPr>
          <w:rFonts w:ascii="Arial" w:hAnsi="Arial" w:cs="Arial"/>
          <w:i/>
          <w:sz w:val="20"/>
          <w:szCs w:val="20"/>
          <w:lang w:eastAsia="ar-SA"/>
        </w:rPr>
        <w:t xml:space="preserve">) Credencial vigente del Representante Legal </w:t>
      </w:r>
      <w:r w:rsidRPr="00B70058">
        <w:rPr>
          <w:rFonts w:ascii="Arial" w:hAnsi="Arial" w:cs="Arial"/>
          <w:i/>
          <w:sz w:val="20"/>
          <w:szCs w:val="20"/>
          <w:u w:val="single"/>
          <w:lang w:eastAsia="ar-SA"/>
        </w:rPr>
        <w:t>u otro documento que lo acredite como tal</w:t>
      </w:r>
      <w:r w:rsidRPr="00B70058">
        <w:rPr>
          <w:rFonts w:ascii="Arial" w:hAnsi="Arial" w:cs="Arial"/>
          <w:i/>
          <w:sz w:val="20"/>
          <w:szCs w:val="20"/>
          <w:lang w:eastAsia="ar-SA"/>
        </w:rPr>
        <w:t>, debidamente inscrita en el Registro de Comercio. En caso de que la credencial inscrita se encontrare vencida, el ofertante deberá presentar, además, dicha credencial y una certificación expedida por persona facultada para tales efectos en que se consigne lo establecido en el inciso primero del Artículo 265 del Código de Comercio."</w:t>
      </w:r>
      <w:r w:rsidRPr="00B70058">
        <w:rPr>
          <w:rFonts w:ascii="Arial" w:hAnsi="Arial" w:cs="Arial"/>
          <w:sz w:val="20"/>
          <w:szCs w:val="20"/>
          <w:lang w:eastAsia="ar-SA"/>
        </w:rPr>
        <w:t xml:space="preserve"> </w:t>
      </w:r>
    </w:p>
    <w:p w14:paraId="6F3963B7"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Eliminación de Requisitos Innecesarios LPA</w:t>
      </w:r>
    </w:p>
    <w:p w14:paraId="07B36662"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 </w:t>
      </w:r>
    </w:p>
    <w:p w14:paraId="086B7DAB"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"Art. 4. </w:t>
      </w:r>
      <w:proofErr w:type="gramStart"/>
      <w:r w:rsidRPr="00B70058">
        <w:rPr>
          <w:rFonts w:ascii="Arial" w:hAnsi="Arial" w:cs="Arial"/>
          <w:sz w:val="20"/>
          <w:szCs w:val="20"/>
          <w:lang w:eastAsia="ar-SA"/>
        </w:rPr>
        <w:t>..</w:t>
      </w:r>
      <w:proofErr w:type="gramEnd"/>
      <w:r w:rsidRPr="00B70058">
        <w:rPr>
          <w:rFonts w:ascii="Arial" w:hAnsi="Arial" w:cs="Arial"/>
          <w:sz w:val="20"/>
          <w:szCs w:val="20"/>
          <w:lang w:eastAsia="ar-SA"/>
        </w:rPr>
        <w:t>inc.2 y 3 La institución u organismo público, tampoco podrá exigir la presentación de documentos o requisitos que hayan sido proporcionados con anterioridad, salvo que los efectos de tales documentos se hubiesen extinguido por causas legales.</w:t>
      </w:r>
    </w:p>
    <w:p w14:paraId="1EC0C837"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En todo caso, con el fin de agilizar los trámites y procedimientos administrativos, la Administración se abstendrá de exigir documentos de uso común que obren en registros públicos o en las dependencias encargadas de </w:t>
      </w:r>
      <w:r w:rsidRPr="00B70058">
        <w:rPr>
          <w:rFonts w:ascii="Arial" w:hAnsi="Arial" w:cs="Arial"/>
          <w:sz w:val="20"/>
          <w:szCs w:val="20"/>
          <w:lang w:eastAsia="ar-SA"/>
        </w:rPr>
        <w:lastRenderedPageBreak/>
        <w:t>expedirlos, tales como la documentación acreditativa de la existencia de las personas, su personería, o la tarjeta de identificación tributaria." De lo cual se desprende la violación a este Artículo por parte del o los Abogado que compone la Comisión Evaluadora, ya que manifiestan un total desconocimiento de la LPA.</w:t>
      </w:r>
    </w:p>
    <w:p w14:paraId="64CD9735"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Certificaciones y Constancias LPA</w:t>
      </w:r>
    </w:p>
    <w:p w14:paraId="3E2EB30E"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"Art. 7.- Cuando una misma certificación o constancia extendida por la Administración pueda ser utilizada en diversos trámites, no figurará en ella institución destinataria alguna. Las certificaciones y constancias podrán ser expedidas y remitidas por medios electrónicos, tanto entre Órganos o Dependencias de la Administración Pública, como entre éstas y los ciudadanos. A tales efectos, la Administración Pública podrá implementar cualquiera de los mecanismos de firma electrónica o de autenticidad." Manifiesta el Legislador, de la facultad que tenía la citada comisión evaluadora de No pedir, sino que consultar al mismo Registro de Comercio, sobre la validez de la constancia que al efecto expidió el mismo en relaciona a la credencial que comprobó mi Representación legal de </w:t>
      </w:r>
      <w:proofErr w:type="spellStart"/>
      <w:r w:rsidRPr="00B70058">
        <w:rPr>
          <w:rFonts w:ascii="Arial" w:hAnsi="Arial" w:cs="Arial"/>
          <w:sz w:val="20"/>
          <w:szCs w:val="20"/>
          <w:lang w:eastAsia="ar-SA"/>
        </w:rPr>
        <w:t>Gesadelsa</w:t>
      </w:r>
      <w:proofErr w:type="spellEnd"/>
      <w:r w:rsidRPr="00B70058">
        <w:rPr>
          <w:rFonts w:ascii="Arial" w:hAnsi="Arial" w:cs="Arial"/>
          <w:sz w:val="20"/>
          <w:szCs w:val="20"/>
          <w:lang w:eastAsia="ar-SA"/>
        </w:rPr>
        <w:t>, S.A. de C.V.</w:t>
      </w:r>
    </w:p>
    <w:p w14:paraId="20980205" w14:textId="77777777" w:rsidR="00C422CF" w:rsidRPr="00B70058" w:rsidRDefault="00C422CF" w:rsidP="00C422CF">
      <w:pPr>
        <w:suppressAutoHyphens/>
        <w:jc w:val="both"/>
        <w:rPr>
          <w:rFonts w:ascii="Arial" w:hAnsi="Arial" w:cs="Arial"/>
          <w:sz w:val="20"/>
          <w:szCs w:val="20"/>
          <w:lang w:eastAsia="ar-SA"/>
        </w:rPr>
      </w:pPr>
    </w:p>
    <w:p w14:paraId="02923CCE" w14:textId="77777777" w:rsidR="00C422CF" w:rsidRPr="00B70058" w:rsidRDefault="00C422CF" w:rsidP="00C422CF">
      <w:pPr>
        <w:suppressAutoHyphens/>
        <w:jc w:val="both"/>
        <w:rPr>
          <w:rFonts w:ascii="Arial" w:hAnsi="Arial" w:cs="Arial"/>
          <w:i/>
          <w:sz w:val="20"/>
          <w:szCs w:val="20"/>
          <w:lang w:eastAsia="ar-SA"/>
        </w:rPr>
      </w:pPr>
      <w:r w:rsidRPr="00B70058">
        <w:rPr>
          <w:rFonts w:ascii="Arial" w:hAnsi="Arial" w:cs="Arial"/>
          <w:sz w:val="20"/>
          <w:szCs w:val="20"/>
          <w:lang w:eastAsia="ar-SA"/>
        </w:rPr>
        <w:t xml:space="preserve">A pesar de todo lo expuesto, vuestra autoridad determinó en el punto VI) del Acta de la Sesión de Junta Directiva número JD-CUARENTA/DOS MIL VEINTE, en el último párrafo de la página 5 y en los párrafos siguientes página 6, que GESADELSA, S.A. DE C.V., no obstante haber presentado los documentos arriba descrito, no subsano la prevención respecto a la representación legal puesto que no presentó la información </w:t>
      </w:r>
      <w:proofErr w:type="gramStart"/>
      <w:r w:rsidRPr="00B70058">
        <w:rPr>
          <w:rFonts w:ascii="Arial" w:hAnsi="Arial" w:cs="Arial"/>
          <w:sz w:val="20"/>
          <w:szCs w:val="20"/>
          <w:lang w:eastAsia="ar-SA"/>
        </w:rPr>
        <w:t>de acuerdo a</w:t>
      </w:r>
      <w:proofErr w:type="gramEnd"/>
      <w:r w:rsidRPr="00B70058">
        <w:rPr>
          <w:rFonts w:ascii="Arial" w:hAnsi="Arial" w:cs="Arial"/>
          <w:sz w:val="20"/>
          <w:szCs w:val="20"/>
          <w:lang w:eastAsia="ar-SA"/>
        </w:rPr>
        <w:t xml:space="preserve"> lo requerido: </w:t>
      </w:r>
      <w:r w:rsidRPr="00B70058">
        <w:rPr>
          <w:rFonts w:ascii="Arial" w:hAnsi="Arial" w:cs="Arial"/>
          <w:i/>
          <w:sz w:val="20"/>
          <w:szCs w:val="20"/>
          <w:lang w:eastAsia="ar-SA"/>
        </w:rPr>
        <w:t xml:space="preserve">"La Sociedad GESADELSA. S.A. DE G. V., no subsanó conforme a lo requerido (subsanó de forma parcial se presentó el día diecisiete de febrero de dos mil veinte),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 el requerimiento de subsanación formulado oportunamente por la Comisión de Evaluación de Ofertas, el solo hecho de ser recibida la información o documentación, no significa que ésta esté completa o correcta, la Comisión de Evaluación de Ofertas, analizará y' verificará detalladamente el contenido de la misma, a efecto de determinar si lo subsanado cumple con los requisitos o formalidades establecidas en las Bases de Licitación, por el Fondo Social para la Vivienda." con base al numeral 32. Aspectos Subsanables y No Subsanables (página No. 44), de las Bases de Licitación que establece: "...de no ser atendida la solicitud para corregir ¡os aspectos subsanables la oferta no continuará con el proceso de evaluación.", (lo subrayado y resaltado es propio), asimismo,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(lo subrayado y resaltado es propio). El ofertante no presentó la información </w:t>
      </w:r>
      <w:proofErr w:type="gramStart"/>
      <w:r w:rsidRPr="00B70058">
        <w:rPr>
          <w:rFonts w:ascii="Arial" w:hAnsi="Arial" w:cs="Arial"/>
          <w:i/>
          <w:sz w:val="20"/>
          <w:szCs w:val="20"/>
          <w:lang w:eastAsia="ar-SA"/>
        </w:rPr>
        <w:t>de acuerdo a</w:t>
      </w:r>
      <w:proofErr w:type="gramEnd"/>
      <w:r w:rsidRPr="00B70058">
        <w:rPr>
          <w:rFonts w:ascii="Arial" w:hAnsi="Arial" w:cs="Arial"/>
          <w:i/>
          <w:sz w:val="20"/>
          <w:szCs w:val="20"/>
          <w:lang w:eastAsia="ar-SA"/>
        </w:rPr>
        <w:t xml:space="preserve"> lo requerido en la etapa de subsanación en cuanto a lo relacionado a: "Deberá presentar la Credencial vigente del Representante legal u otro documento que lo acredite como tal, debidamente inscrita en el Registro de Comercio y certificada por Notario. En caso de que la credencial inscrita se encontrare vencida, el ofertante deberá presentar, además, dicha credencial y una certificación expedida por persona facultada para tales efectos en que se consigne lo establecido en el inciso primero Artículo 265 del Código de Comercio, lo anterior en atención a lo requerido en el numeral 11. Contenido de las Ofertas, B. OFERTA TECNICA, apartado </w:t>
      </w:r>
      <w:proofErr w:type="spellStart"/>
      <w:r w:rsidRPr="00B70058">
        <w:rPr>
          <w:rFonts w:ascii="Arial" w:hAnsi="Arial" w:cs="Arial"/>
          <w:i/>
          <w:sz w:val="20"/>
          <w:szCs w:val="20"/>
          <w:lang w:eastAsia="ar-SA"/>
        </w:rPr>
        <w:t>iv</w:t>
      </w:r>
      <w:proofErr w:type="spellEnd"/>
      <w:r w:rsidRPr="00B70058">
        <w:rPr>
          <w:rFonts w:ascii="Arial" w:hAnsi="Arial" w:cs="Arial"/>
          <w:i/>
          <w:sz w:val="20"/>
          <w:szCs w:val="20"/>
          <w:lang w:eastAsia="ar-SA"/>
        </w:rPr>
        <w:t>) de la página No. 15 de las Bases de Licitación; el ofertante presentó una Constancia emitida por el Centro Nacional de Registros-Registro de Comercio, no presentó lo requerido, por lo que la Comisión de Evaluación de Ofertas, determinó que el ofertante no subsanó conforme a lo requerido, no considerándose la oferta presentada por la Sociedad GESADELSA. S.A. DE S. V, para continuar con el proceso de evaluación".</w:t>
      </w:r>
    </w:p>
    <w:p w14:paraId="3F336D26" w14:textId="77777777" w:rsidR="00C422CF" w:rsidRPr="00B70058" w:rsidRDefault="00C422CF" w:rsidP="00C422CF">
      <w:pPr>
        <w:suppressAutoHyphens/>
        <w:jc w:val="both"/>
        <w:rPr>
          <w:rFonts w:ascii="Arial" w:hAnsi="Arial" w:cs="Arial"/>
          <w:sz w:val="20"/>
          <w:szCs w:val="20"/>
          <w:lang w:eastAsia="ar-SA"/>
        </w:rPr>
      </w:pPr>
    </w:p>
    <w:p w14:paraId="32EF1B22" w14:textId="77777777" w:rsidR="00C422CF" w:rsidRPr="00B70058" w:rsidRDefault="00C422CF" w:rsidP="00C422CF">
      <w:pPr>
        <w:suppressAutoHyphens/>
        <w:jc w:val="both"/>
        <w:rPr>
          <w:rFonts w:ascii="Arial" w:hAnsi="Arial" w:cs="Arial"/>
          <w:i/>
          <w:sz w:val="20"/>
          <w:szCs w:val="20"/>
          <w:lang w:eastAsia="ar-SA"/>
        </w:rPr>
      </w:pPr>
      <w:r w:rsidRPr="00B70058">
        <w:rPr>
          <w:rFonts w:ascii="Arial" w:hAnsi="Arial" w:cs="Arial"/>
          <w:sz w:val="20"/>
          <w:szCs w:val="20"/>
          <w:lang w:eastAsia="ar-SA"/>
        </w:rPr>
        <w:t xml:space="preserve">El no darle valides a esos "otros documentos" para acreditar la representación legal de mi representada y descalificar su oferta, viola el Principio de Legalidad tutelado en el Art. 86 inc. 3 de la que dice: </w:t>
      </w:r>
      <w:r w:rsidRPr="00B70058">
        <w:rPr>
          <w:rFonts w:ascii="Arial" w:hAnsi="Arial" w:cs="Arial"/>
          <w:i/>
          <w:sz w:val="20"/>
          <w:szCs w:val="20"/>
          <w:lang w:eastAsia="ar-SA"/>
        </w:rPr>
        <w:t>"Art. 86 CN- Los funcionarios del Gobierno son delegados del pueblo y no tienen más facultades que las que expresamente les da la ley".</w:t>
      </w:r>
    </w:p>
    <w:p w14:paraId="19F0A70B" w14:textId="77777777" w:rsidR="00C422CF" w:rsidRPr="00B70058" w:rsidRDefault="00C422CF" w:rsidP="00C422CF">
      <w:pPr>
        <w:suppressAutoHyphens/>
        <w:jc w:val="both"/>
        <w:rPr>
          <w:rFonts w:ascii="Arial" w:hAnsi="Arial" w:cs="Arial"/>
          <w:sz w:val="20"/>
          <w:szCs w:val="20"/>
          <w:lang w:eastAsia="ar-SA"/>
        </w:rPr>
      </w:pPr>
    </w:p>
    <w:p w14:paraId="4045139C" w14:textId="77777777" w:rsidR="00C422CF" w:rsidRPr="00B70058" w:rsidRDefault="00C422CF" w:rsidP="00C422CF">
      <w:pPr>
        <w:suppressAutoHyphens/>
        <w:jc w:val="both"/>
        <w:rPr>
          <w:rFonts w:ascii="Arial" w:hAnsi="Arial" w:cs="Arial"/>
          <w:i/>
          <w:sz w:val="20"/>
          <w:szCs w:val="20"/>
          <w:lang w:eastAsia="ar-SA"/>
        </w:rPr>
      </w:pPr>
      <w:r w:rsidRPr="00B70058">
        <w:rPr>
          <w:rFonts w:ascii="Arial" w:hAnsi="Arial" w:cs="Arial"/>
          <w:sz w:val="20"/>
          <w:szCs w:val="20"/>
          <w:lang w:eastAsia="ar-SA"/>
        </w:rPr>
        <w:t xml:space="preserve">Este mismo principio se encuentra tutelado como parte de los Principios Generales de la Actividad Administrativa, en el Art. 3 numeral 1 de la Ley de Procedimientos Administrativos, en adelante LPA, que dice: Art. 3. LPA- </w:t>
      </w:r>
      <w:r w:rsidRPr="00B70058">
        <w:rPr>
          <w:rFonts w:ascii="Arial" w:hAnsi="Arial" w:cs="Arial"/>
          <w:i/>
          <w:sz w:val="20"/>
          <w:szCs w:val="20"/>
          <w:lang w:eastAsia="ar-SA"/>
        </w:rPr>
        <w:t>La Administración Pública debe servir con objetividad a los intereses generales, y sus actuaciones están sujetas a los siguientes principios: 1. Legalidad: La Administración Pública actuará con pleno sometimiento al ordenamiento jurídico, de modo que solo puede hacer aquello que esté previsto expresamente en la Ley y en los términos en que ésta lo determine. "</w:t>
      </w:r>
    </w:p>
    <w:p w14:paraId="350E0D82"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En este punto es importante señalar que la LPA es de aplicación al presente caso, en virtud de lo que dice su Art. 163. - </w:t>
      </w:r>
      <w:r w:rsidRPr="00B70058">
        <w:rPr>
          <w:rFonts w:ascii="Arial" w:hAnsi="Arial" w:cs="Arial"/>
          <w:i/>
          <w:sz w:val="20"/>
          <w:szCs w:val="20"/>
          <w:lang w:eastAsia="ar-SA"/>
        </w:rPr>
        <w:t xml:space="preserve">"No obstante, no se derogan los procedimientos administrativos en materia tributaria y aduanal, de prestaciones de seguridad social, de expropiación forzosa, procedimientos seguidos por la administración militar, </w:t>
      </w:r>
      <w:r w:rsidRPr="00B70058">
        <w:rPr>
          <w:rFonts w:ascii="Arial" w:hAnsi="Arial" w:cs="Arial"/>
          <w:i/>
          <w:sz w:val="20"/>
          <w:szCs w:val="20"/>
          <w:lang w:eastAsia="ar-SA"/>
        </w:rPr>
        <w:lastRenderedPageBreak/>
        <w:t xml:space="preserve">procedimientos de selección del contratista y procedimientos relativos al medio ambiente, los cuales se regirán por lo dispuesto en su Ley Especial. </w:t>
      </w:r>
      <w:r w:rsidRPr="00B70058">
        <w:rPr>
          <w:rFonts w:ascii="Arial" w:hAnsi="Arial" w:cs="Arial"/>
          <w:i/>
          <w:sz w:val="20"/>
          <w:szCs w:val="20"/>
          <w:u w:val="single"/>
          <w:lang w:eastAsia="ar-SA"/>
        </w:rPr>
        <w:t>En todo lo no previsto se aplicará lo establecido en esta Ley</w:t>
      </w:r>
      <w:r w:rsidRPr="00B70058">
        <w:rPr>
          <w:rFonts w:ascii="Arial" w:hAnsi="Arial" w:cs="Arial"/>
          <w:i/>
          <w:sz w:val="20"/>
          <w:szCs w:val="20"/>
          <w:lang w:eastAsia="ar-SA"/>
        </w:rPr>
        <w:t xml:space="preserve">.", </w:t>
      </w:r>
      <w:r w:rsidRPr="00B70058">
        <w:rPr>
          <w:rFonts w:ascii="Arial" w:hAnsi="Arial" w:cs="Arial"/>
          <w:sz w:val="20"/>
          <w:szCs w:val="20"/>
          <w:lang w:eastAsia="ar-SA"/>
        </w:rPr>
        <w:t xml:space="preserve">puesto que lo que no se modifica con la LPA, son las fases del procedimiento de selección de contratistas, como lo son la publicación de las bases, su descarga, el período de adendas o consultas, etc. Pero como la LACAP, no regulo los Principios Generales de la Actividad Administrativa, los mismos son de los aspectos NO PREVISTOS, en que se debe aplicar la LPA, máxime si tomamos en cuenta que estos principios generales, tienen su génesis a partir de la Constitución de nuestro país. </w:t>
      </w:r>
    </w:p>
    <w:p w14:paraId="7728F2CA"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Las Bases de la Licitación son consideradas las normas que rigen las licitaciones públicas, conforme al Art. 43 inc. 1 ° de la LACAP que dice: </w:t>
      </w:r>
      <w:r w:rsidRPr="00B70058">
        <w:rPr>
          <w:rFonts w:ascii="Arial" w:hAnsi="Arial" w:cs="Arial"/>
          <w:i/>
          <w:sz w:val="20"/>
          <w:szCs w:val="20"/>
          <w:lang w:eastAsia="ar-SA"/>
        </w:rPr>
        <w:t xml:space="preserve">"Previo a toda licitación o todo concurso, deberán elaborarse las bases correspondientes, las que sin perjuicio de las Leyes o Reglamentos aplicables, </w:t>
      </w:r>
      <w:r w:rsidRPr="00B70058">
        <w:rPr>
          <w:rFonts w:ascii="Arial" w:hAnsi="Arial" w:cs="Arial"/>
          <w:b/>
          <w:bCs/>
          <w:i/>
          <w:sz w:val="20"/>
          <w:szCs w:val="20"/>
          <w:lang w:eastAsia="ar-SA"/>
        </w:rPr>
        <w:t>constituyen el instrumento particular que regulará a la contratación específica (...);</w:t>
      </w:r>
      <w:r w:rsidRPr="00B70058">
        <w:rPr>
          <w:rFonts w:ascii="Arial" w:hAnsi="Arial" w:cs="Arial"/>
          <w:i/>
          <w:sz w:val="20"/>
          <w:szCs w:val="20"/>
          <w:lang w:eastAsia="ar-SA"/>
        </w:rPr>
        <w:t xml:space="preserve"> </w:t>
      </w:r>
      <w:proofErr w:type="spellStart"/>
      <w:r w:rsidRPr="00B70058">
        <w:rPr>
          <w:rFonts w:ascii="Arial" w:hAnsi="Arial" w:cs="Arial"/>
          <w:i/>
          <w:sz w:val="20"/>
          <w:szCs w:val="20"/>
          <w:lang w:eastAsia="ar-SA"/>
        </w:rPr>
        <w:t>asi</w:t>
      </w:r>
      <w:proofErr w:type="spellEnd"/>
      <w:r w:rsidRPr="00B70058">
        <w:rPr>
          <w:rFonts w:ascii="Arial" w:hAnsi="Arial" w:cs="Arial"/>
          <w:i/>
          <w:sz w:val="20"/>
          <w:szCs w:val="20"/>
          <w:lang w:eastAsia="ar-SA"/>
        </w:rPr>
        <w:t xml:space="preserve"> lo reconoce también la Jurisprudencia que dice: "El contenido de las </w:t>
      </w:r>
      <w:r w:rsidRPr="00B70058">
        <w:rPr>
          <w:rFonts w:ascii="Arial" w:hAnsi="Arial" w:cs="Arial"/>
          <w:b/>
          <w:bCs/>
          <w:i/>
          <w:sz w:val="20"/>
          <w:szCs w:val="20"/>
          <w:lang w:eastAsia="ar-SA"/>
        </w:rPr>
        <w:t>bases de licitación tiene como finalidad específica, fijar los extremos de participación y condiciones de realización de las facultades de la Administración Pública,</w:t>
      </w:r>
      <w:r w:rsidRPr="00B70058">
        <w:rPr>
          <w:rFonts w:ascii="Arial" w:hAnsi="Arial" w:cs="Arial"/>
          <w:i/>
          <w:sz w:val="20"/>
          <w:szCs w:val="20"/>
          <w:lang w:eastAsia="ar-SA"/>
        </w:rPr>
        <w:t xml:space="preserve"> es por ello que las mismas constituyen un derecho positivo derivado de una relación precontractual. </w:t>
      </w:r>
      <w:r w:rsidRPr="00B70058">
        <w:rPr>
          <w:rFonts w:ascii="Arial" w:hAnsi="Arial" w:cs="Arial"/>
          <w:b/>
          <w:bCs/>
          <w:i/>
          <w:sz w:val="20"/>
          <w:szCs w:val="20"/>
          <w:lang w:eastAsia="ar-SA"/>
        </w:rPr>
        <w:t>Dichas bases constituyen un plus o infraorden normativo que sienta los elementos primigenios de una licitación, calificada por las particularidades de su objeto y sujetos intervinientes</w:t>
      </w:r>
      <w:r w:rsidRPr="00B70058">
        <w:rPr>
          <w:rFonts w:ascii="Arial" w:hAnsi="Arial" w:cs="Arial"/>
          <w:i/>
          <w:sz w:val="20"/>
          <w:szCs w:val="20"/>
          <w:lang w:eastAsia="ar-SA"/>
        </w:rPr>
        <w:t>, elementos que no se encuentran en oposición al orden normativo general, sino que constituyen un complemento de éste"</w:t>
      </w:r>
      <w:r w:rsidRPr="00B70058">
        <w:rPr>
          <w:rFonts w:ascii="Arial" w:hAnsi="Arial" w:cs="Arial"/>
          <w:sz w:val="20"/>
          <w:szCs w:val="20"/>
          <w:lang w:eastAsia="ar-SA"/>
        </w:rPr>
        <w:t xml:space="preserve"> La Sala de lo Contencioso Administrativo emitió Sentencia: (Sentencia de la Sala de lo Contencioso Administrativo, referencia 59-O-2003, de fecha 21 de julio de 2009), por lo que, su incumplimiento o vulneración son consideradas como vulneraciones al Principio de Legalidad, por lo que al descalificar a mi representada en oposición a lo establecido en el marco legal citado y en la base de licitación viola el Principio de Legalidad y en consecuencia la Certificación del Punto VI) del Acta de la sesión de junta directiva número JD-CUARENTA/DOS MIL VEINTE, de fecha 27 de febrero de 2020, derivada de la Licitación Pública No. FSV 01/2020 denominada GESTIÓN DE COBRO PREVENTIVO Y CORRECTIVO DE LA CARTERA HIPOTECARIA DEL FSV, específicamente en: a) el numeral 3, establecido en el párrafo final de la página 5 y los siguientes párrafos de la página 6 de la Certificación, en la que determinó no continuar evaluando a GESADELSA, S.A. DE C.V., y b) en la parte resolutiva de la Certificación, en la que vuestra autoridad determinó adjudicar a otras empresas sin incluir a GESADELSA, S.A. DE C.V. debe ser revocado.</w:t>
      </w:r>
    </w:p>
    <w:p w14:paraId="78F722EB" w14:textId="77777777" w:rsidR="00C422CF" w:rsidRPr="00B70058" w:rsidRDefault="00C422CF" w:rsidP="00C422CF">
      <w:pPr>
        <w:suppressAutoHyphens/>
        <w:jc w:val="both"/>
        <w:rPr>
          <w:rFonts w:ascii="Arial" w:hAnsi="Arial" w:cs="Arial"/>
          <w:sz w:val="20"/>
          <w:szCs w:val="20"/>
          <w:lang w:eastAsia="ar-SA"/>
        </w:rPr>
      </w:pPr>
    </w:p>
    <w:p w14:paraId="3C03952C" w14:textId="77777777" w:rsidR="00C422CF" w:rsidRPr="00B70058" w:rsidRDefault="00C422CF" w:rsidP="00C422CF">
      <w:pPr>
        <w:suppressAutoHyphens/>
        <w:jc w:val="both"/>
        <w:rPr>
          <w:rFonts w:ascii="Arial" w:hAnsi="Arial" w:cs="Arial"/>
          <w:i/>
          <w:sz w:val="20"/>
          <w:szCs w:val="20"/>
          <w:lang w:eastAsia="ar-SA"/>
        </w:rPr>
      </w:pPr>
      <w:r w:rsidRPr="00B70058">
        <w:rPr>
          <w:rFonts w:ascii="Arial" w:hAnsi="Arial" w:cs="Arial"/>
          <w:sz w:val="20"/>
          <w:szCs w:val="20"/>
          <w:lang w:eastAsia="ar-SA"/>
        </w:rPr>
        <w:t xml:space="preserve">El numeral 16. Descalificación de Ofertas de las Bases de Licitación, dice: </w:t>
      </w:r>
      <w:r w:rsidRPr="00B70058">
        <w:rPr>
          <w:rFonts w:ascii="Arial" w:hAnsi="Arial" w:cs="Arial"/>
          <w:i/>
          <w:sz w:val="20"/>
          <w:szCs w:val="20"/>
          <w:lang w:eastAsia="ar-SA"/>
        </w:rPr>
        <w:t xml:space="preserve">"16. Descalificación de Ofertas. Queda expresamente establecido que por el solo hecho de ser recibida una oferta, no significa que ésta esté completa o correcta; posterior a la apertura, la Comisión de Evaluación de Ofertas verificará detalladamente su contenido y si encontrare: </w:t>
      </w:r>
      <w:proofErr w:type="gramStart"/>
      <w:r w:rsidRPr="00B70058">
        <w:rPr>
          <w:rFonts w:ascii="Arial" w:hAnsi="Arial" w:cs="Arial"/>
          <w:i/>
          <w:sz w:val="20"/>
          <w:szCs w:val="20"/>
          <w:lang w:eastAsia="ar-SA"/>
        </w:rPr>
        <w:t>falta  de</w:t>
      </w:r>
      <w:proofErr w:type="gramEnd"/>
      <w:r w:rsidRPr="00B70058">
        <w:rPr>
          <w:rFonts w:ascii="Arial" w:hAnsi="Arial" w:cs="Arial"/>
          <w:i/>
          <w:sz w:val="20"/>
          <w:szCs w:val="20"/>
          <w:lang w:eastAsia="ar-SA"/>
        </w:rPr>
        <w:t xml:space="preserve">  veracidad o  intento de  engaño en la información; le</w:t>
      </w:r>
    </w:p>
    <w:p w14:paraId="707E7FF0"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i/>
          <w:sz w:val="20"/>
          <w:szCs w:val="20"/>
          <w:lang w:eastAsia="ar-SA"/>
        </w:rPr>
        <w:t>faltaren documentos exigidos no subsanables, no cumpliera con cualquiera de los requisitos o formalidades no subsanables exigidas en las presentes Bases de Licitación, no respondiese en el tiempo establecido a las aclaraciones solicitadas por el FSV o le faltare información que fuere indispensable para la calificación de la oferta, esta será descalificada</w:t>
      </w:r>
      <w:r w:rsidRPr="00B70058">
        <w:rPr>
          <w:rFonts w:ascii="Arial" w:hAnsi="Arial" w:cs="Arial"/>
          <w:sz w:val="20"/>
          <w:szCs w:val="20"/>
          <w:lang w:eastAsia="ar-SA"/>
        </w:rPr>
        <w:t>", mi representada no encaja en ninguno de los supuestos para ser descalificado, pues acredito de forma fehaciente su representación legal, por lo que acorde al Principio de Legalidad antes citado, su oferta debe ser evaluada y adjudicada.</w:t>
      </w:r>
    </w:p>
    <w:p w14:paraId="3FFF1AEA" w14:textId="77777777" w:rsidR="00C422CF" w:rsidRPr="00B70058" w:rsidRDefault="00C422CF" w:rsidP="00C422CF">
      <w:pPr>
        <w:suppressAutoHyphens/>
        <w:jc w:val="both"/>
        <w:rPr>
          <w:rFonts w:ascii="Arial" w:hAnsi="Arial" w:cs="Arial"/>
          <w:sz w:val="20"/>
          <w:szCs w:val="20"/>
          <w:lang w:eastAsia="ar-SA"/>
        </w:rPr>
      </w:pPr>
    </w:p>
    <w:p w14:paraId="38B85F3F"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Asimismo, la certificación del punto VI) del Acta de la Sesión de Junta Directiva, viola el Principio de Verdad Material, tutelado en el numeral 8 del Art. 3 de la LPA, que dice</w:t>
      </w:r>
      <w:r w:rsidRPr="00B70058">
        <w:rPr>
          <w:rFonts w:ascii="Arial" w:hAnsi="Arial" w:cs="Arial"/>
          <w:i/>
          <w:sz w:val="20"/>
          <w:szCs w:val="20"/>
          <w:lang w:eastAsia="ar-SA"/>
        </w:rPr>
        <w:t xml:space="preserve">: "Art. 3 LPA.- La Administración Pública debe servir con objetividad a los intereses generales, y sus actuaciones están sujetas a los siguientes principios: 8. </w:t>
      </w:r>
      <w:r w:rsidRPr="00B70058">
        <w:rPr>
          <w:rFonts w:ascii="Arial" w:hAnsi="Arial" w:cs="Arial"/>
          <w:b/>
          <w:bCs/>
          <w:i/>
          <w:sz w:val="20"/>
          <w:szCs w:val="20"/>
          <w:lang w:eastAsia="ar-SA"/>
        </w:rPr>
        <w:t>Verdad Material</w:t>
      </w:r>
      <w:r w:rsidRPr="00B70058">
        <w:rPr>
          <w:rFonts w:ascii="Arial" w:hAnsi="Arial" w:cs="Arial"/>
          <w:i/>
          <w:sz w:val="20"/>
          <w:szCs w:val="20"/>
          <w:lang w:eastAsia="ar-SA"/>
        </w:rPr>
        <w:t>: Las actuaciones de la autoridad administrativa deberán ajustarse a la verdad material que resulte de los hechos, aun cuando no hayan sido alegados ni se deriven de pruebas propuestas por los interesados"</w:t>
      </w:r>
      <w:r w:rsidRPr="00B70058">
        <w:rPr>
          <w:rFonts w:ascii="Arial" w:hAnsi="Arial" w:cs="Arial"/>
          <w:sz w:val="20"/>
          <w:szCs w:val="20"/>
          <w:lang w:eastAsia="ar-SA"/>
        </w:rPr>
        <w:t xml:space="preserve">, dado que el Fondo, contaba con la Documentación legal suficiente que acredita de forma fehaciente la representación legal de GESADELSA, S.A. DE C.V., es decir tenía a su disposición tanto el Testimonio de Escritura Pública de Aumento de Capital y Modificación del Pacto Social, otorgada a las once horas del día doce de agosto de dos mil diecinueve como la Constancia emitida por el Registrador Lic. Jaime Mauricio Téllez García, del Registro de Comercio del Centro Nacional de Registros de fecha 08 de enero de 2020, en la que se establece de forma inequívoca que soy el Administrador Único y por ende Representante Legal de GESADELSA S.A. DE C.V., que mi nombramiento tiene una vigencia de siete años aún vigente, por lo que al inobservar dichos hechos y elementos establecidos en documentos legales que gozan de fe pública y determinar que mi representada no subsano de forma oportuna las prevenciones realizadas en fecha 10 de febrero de 2020, vuestra autoridad violó el Principio de </w:t>
      </w:r>
      <w:r w:rsidRPr="00B70058">
        <w:rPr>
          <w:rFonts w:ascii="Arial" w:hAnsi="Arial" w:cs="Arial"/>
          <w:b/>
          <w:bCs/>
          <w:sz w:val="20"/>
          <w:szCs w:val="20"/>
          <w:lang w:eastAsia="ar-SA"/>
        </w:rPr>
        <w:t>Verdad Material</w:t>
      </w:r>
      <w:r w:rsidRPr="00B70058">
        <w:rPr>
          <w:rFonts w:ascii="Arial" w:hAnsi="Arial" w:cs="Arial"/>
          <w:sz w:val="20"/>
          <w:szCs w:val="20"/>
          <w:lang w:eastAsia="ar-SA"/>
        </w:rPr>
        <w:t>, por lo que el acto que impugno es ilegal y en consecuencia debe ser revocado en los términos antes señalados y la oferta de mi representada debe ser adjudicada.</w:t>
      </w:r>
    </w:p>
    <w:p w14:paraId="142ABE5E" w14:textId="77777777" w:rsidR="00C422CF" w:rsidRPr="00B70058" w:rsidRDefault="00C422CF" w:rsidP="00C422CF">
      <w:pPr>
        <w:suppressAutoHyphens/>
        <w:jc w:val="both"/>
        <w:rPr>
          <w:rFonts w:ascii="Arial" w:hAnsi="Arial" w:cs="Arial"/>
          <w:sz w:val="20"/>
          <w:szCs w:val="20"/>
          <w:lang w:eastAsia="ar-SA"/>
        </w:rPr>
      </w:pPr>
    </w:p>
    <w:p w14:paraId="46D5E4C1"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lastRenderedPageBreak/>
        <w:t xml:space="preserve">4.2. La oferta económica de GESADELSA, S.A. DE C.V., es conveniente a el Fondo, por lo que al adjudicar a mi representada se daría cumplimiento al </w:t>
      </w:r>
      <w:r w:rsidRPr="00B70058">
        <w:rPr>
          <w:rFonts w:ascii="Arial" w:hAnsi="Arial" w:cs="Arial"/>
          <w:b/>
          <w:bCs/>
          <w:sz w:val="20"/>
          <w:szCs w:val="20"/>
          <w:lang w:eastAsia="ar-SA"/>
        </w:rPr>
        <w:t>principio de racionalidad del gasto público</w:t>
      </w:r>
      <w:r w:rsidRPr="00B70058">
        <w:rPr>
          <w:rFonts w:ascii="Arial" w:hAnsi="Arial" w:cs="Arial"/>
          <w:sz w:val="20"/>
          <w:szCs w:val="20"/>
          <w:lang w:eastAsia="ar-SA"/>
        </w:rPr>
        <w:t>, tutelado en el art. 3 literal i) del RELACAP.</w:t>
      </w:r>
    </w:p>
    <w:p w14:paraId="16B59A54"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El Art. 3 literal i) del RELACAP que dice: </w:t>
      </w:r>
      <w:r w:rsidRPr="00B70058">
        <w:rPr>
          <w:rFonts w:ascii="Arial" w:hAnsi="Arial" w:cs="Arial"/>
          <w:i/>
          <w:sz w:val="20"/>
          <w:szCs w:val="20"/>
          <w:lang w:eastAsia="ar-SA"/>
        </w:rPr>
        <w:t xml:space="preserve">"Art. 3.-Las adquisiciones y contrataciones se regirán por los siguientes principios de publicidad, libre competencia, igualdad, ética, transparencia, imparcialidad, probidad, centralización, normativa y descentralización operativa y </w:t>
      </w:r>
      <w:r w:rsidRPr="00B70058">
        <w:rPr>
          <w:rFonts w:ascii="Arial" w:hAnsi="Arial" w:cs="Arial"/>
          <w:b/>
          <w:bCs/>
          <w:i/>
          <w:sz w:val="20"/>
          <w:szCs w:val="20"/>
          <w:lang w:eastAsia="ar-SA"/>
        </w:rPr>
        <w:t>racionalidad del gasto pública:</w:t>
      </w:r>
      <w:r w:rsidRPr="00B70058">
        <w:rPr>
          <w:rFonts w:ascii="Arial" w:hAnsi="Arial" w:cs="Arial"/>
          <w:i/>
          <w:sz w:val="20"/>
          <w:szCs w:val="20"/>
          <w:lang w:eastAsia="ar-SA"/>
        </w:rPr>
        <w:t xml:space="preserve"> i) Utilizar eficiente los recursos en las adquisiciones y contrataciones de las obras, bienes y servicios necesarias para el cumplimiento de las facultades, deberes y obligaciones que corresponden a las Instituciones ".</w:t>
      </w:r>
    </w:p>
    <w:p w14:paraId="4FEE56AA"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Ante la imposibilidad de continuar siendo evaluada en la etapa económica, por las vulneraciones detalladas en los apartados anteriores, le solicito que mi representada sea adjudicada, </w:t>
      </w:r>
      <w:bookmarkStart w:id="42" w:name="_Hlk35519649"/>
      <w:bookmarkStart w:id="43" w:name="_Hlk35519794"/>
      <w:r w:rsidRPr="00B70058">
        <w:rPr>
          <w:rFonts w:ascii="Arial" w:hAnsi="Arial" w:cs="Arial"/>
          <w:sz w:val="20"/>
          <w:szCs w:val="20"/>
          <w:lang w:eastAsia="ar-SA"/>
        </w:rPr>
        <w:t xml:space="preserve">dado que su oferta es conveniente para el Fondo, para garantizar </w:t>
      </w:r>
      <w:proofErr w:type="gramStart"/>
      <w:r w:rsidRPr="00B70058">
        <w:rPr>
          <w:rFonts w:ascii="Arial" w:hAnsi="Arial" w:cs="Arial"/>
          <w:sz w:val="20"/>
          <w:szCs w:val="20"/>
          <w:lang w:eastAsia="ar-SA"/>
        </w:rPr>
        <w:t>la el</w:t>
      </w:r>
      <w:proofErr w:type="gramEnd"/>
      <w:r w:rsidRPr="00B70058">
        <w:rPr>
          <w:rFonts w:ascii="Arial" w:hAnsi="Arial" w:cs="Arial"/>
          <w:sz w:val="20"/>
          <w:szCs w:val="20"/>
          <w:lang w:eastAsia="ar-SA"/>
        </w:rPr>
        <w:t xml:space="preserve"> cumplimiento del Principio de Racionalidad del Gasto Público, puesto que al comparar la oferta económica de mi representada con otras empresas,</w:t>
      </w:r>
      <w:bookmarkEnd w:id="42"/>
      <w:r w:rsidRPr="00B70058">
        <w:rPr>
          <w:rFonts w:ascii="Arial" w:hAnsi="Arial" w:cs="Arial"/>
          <w:sz w:val="20"/>
          <w:szCs w:val="20"/>
          <w:lang w:eastAsia="ar-SA"/>
        </w:rPr>
        <w:t xml:space="preserve"> conforme al Acta de Apertura de ofertas de licitación pública No. FSV-01/2020 "Gestión de Cobro Preventivo y Correctivo de la Cartera Hipotecaria del FSV" de fecha 21 de enero de 2020, de la que presento copia simple, adjudicar a la oferta de GESADELSA, S.A. DE C.V., da cumplimiento al Principio de Racionalidad del gasto público, por lo que debe ser adjudicada.</w:t>
      </w:r>
    </w:p>
    <w:bookmarkEnd w:id="43"/>
    <w:p w14:paraId="752C5FBE" w14:textId="77777777" w:rsidR="00C422CF" w:rsidRPr="00B70058" w:rsidRDefault="00C422CF" w:rsidP="00C422CF">
      <w:pPr>
        <w:suppressAutoHyphens/>
        <w:jc w:val="both"/>
        <w:rPr>
          <w:rFonts w:ascii="Arial" w:hAnsi="Arial" w:cs="Arial"/>
          <w:sz w:val="20"/>
          <w:szCs w:val="20"/>
          <w:lang w:eastAsia="ar-SA"/>
        </w:rPr>
      </w:pPr>
    </w:p>
    <w:p w14:paraId="4261FA6D" w14:textId="77777777" w:rsidR="00C422CF" w:rsidRPr="00B70058" w:rsidRDefault="00C422CF" w:rsidP="00C422CF">
      <w:pPr>
        <w:suppressAutoHyphens/>
        <w:jc w:val="both"/>
        <w:rPr>
          <w:rFonts w:ascii="Arial" w:hAnsi="Arial" w:cs="Arial"/>
          <w:b/>
          <w:bCs/>
          <w:sz w:val="20"/>
          <w:szCs w:val="20"/>
          <w:lang w:eastAsia="ar-SA"/>
        </w:rPr>
      </w:pPr>
      <w:r w:rsidRPr="00B70058">
        <w:rPr>
          <w:rFonts w:ascii="Arial" w:hAnsi="Arial" w:cs="Arial"/>
          <w:b/>
          <w:bCs/>
          <w:sz w:val="20"/>
          <w:szCs w:val="20"/>
          <w:lang w:eastAsia="ar-SA"/>
        </w:rPr>
        <w:t>V. CONCLUSIÓN.</w:t>
      </w:r>
    </w:p>
    <w:p w14:paraId="43D111EC"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De conformidad a los argumentos antes expuestos, queda totalmente evidenciado que la oferta de mí representada cumple con los requisitos legales, financieros, técnicos y económicos exigidos en las bases de la Licitación Pública No. FSV-01/2020 denominada "Gestión de Cobro Preventivo y Correctivo de la Cartera Hipotecaria del FSV" y que la metodología utilizada para evaluar la oferta de mi representada infringió los Artículos, 86 inc. Final de la Constitución; el Art. 3 numeral 1 y 8, Art. 4 inc.2 y 3, Art. 7, y 163 de la LPA; y el Art. 43 de la LACAP y 46 de su Reglamento. Y Artículos 24 y 25 del Código de Comercio, Artículos 1,2,3, 4 y 5 Ley de Registro de Comercio y Artículos 1, 2 y 3 Ley de Creación de Creación del Centro Nacional de Registros, como Ley Especial.</w:t>
      </w:r>
    </w:p>
    <w:p w14:paraId="46A95AE8"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Me reservo el Derecho a Reclamar Indemnización por los daños y perjuicios que me ha ocasionado y continúa ocasionándome el Punto VI) del Acta de la sesión de junta directiva número JD-CUARENTA/DOS MIL VEINTE, de fecha 27 de febrero de 2020, en el que se determinó no adjudicarme la Licitación Pública No. FSV 01/2020, por parte de vuestra autoridad como emisor del referido acto, de conformidad a los artículos 55 inciso </w:t>
      </w:r>
      <w:proofErr w:type="spellStart"/>
      <w:r w:rsidRPr="00B70058">
        <w:rPr>
          <w:rFonts w:ascii="Arial" w:hAnsi="Arial" w:cs="Arial"/>
          <w:sz w:val="20"/>
          <w:szCs w:val="20"/>
          <w:lang w:eastAsia="ar-SA"/>
        </w:rPr>
        <w:t>I°</w:t>
      </w:r>
      <w:proofErr w:type="spellEnd"/>
      <w:r w:rsidRPr="00B70058">
        <w:rPr>
          <w:rFonts w:ascii="Arial" w:hAnsi="Arial" w:cs="Arial"/>
          <w:sz w:val="20"/>
          <w:szCs w:val="20"/>
          <w:lang w:eastAsia="ar-SA"/>
        </w:rPr>
        <w:t xml:space="preserve">, 59 inciso </w:t>
      </w:r>
      <w:proofErr w:type="spellStart"/>
      <w:r w:rsidRPr="00B70058">
        <w:rPr>
          <w:rFonts w:ascii="Arial" w:hAnsi="Arial" w:cs="Arial"/>
          <w:sz w:val="20"/>
          <w:szCs w:val="20"/>
          <w:lang w:eastAsia="ar-SA"/>
        </w:rPr>
        <w:t>I°</w:t>
      </w:r>
      <w:proofErr w:type="spellEnd"/>
      <w:r w:rsidRPr="00B70058">
        <w:rPr>
          <w:rFonts w:ascii="Arial" w:hAnsi="Arial" w:cs="Arial"/>
          <w:sz w:val="20"/>
          <w:szCs w:val="20"/>
          <w:lang w:eastAsia="ar-SA"/>
        </w:rPr>
        <w:t xml:space="preserve"> y 60 inciso </w:t>
      </w:r>
      <w:proofErr w:type="spellStart"/>
      <w:r w:rsidRPr="00B70058">
        <w:rPr>
          <w:rFonts w:ascii="Arial" w:hAnsi="Arial" w:cs="Arial"/>
          <w:sz w:val="20"/>
          <w:szCs w:val="20"/>
          <w:lang w:eastAsia="ar-SA"/>
        </w:rPr>
        <w:t>I°</w:t>
      </w:r>
      <w:proofErr w:type="spellEnd"/>
      <w:r w:rsidRPr="00B70058">
        <w:rPr>
          <w:rFonts w:ascii="Arial" w:hAnsi="Arial" w:cs="Arial"/>
          <w:sz w:val="20"/>
          <w:szCs w:val="20"/>
          <w:lang w:eastAsia="ar-SA"/>
        </w:rPr>
        <w:t xml:space="preserve"> numeral 1, todos de la LPA, que dicen: Derecho a la Indemnización. </w:t>
      </w:r>
      <w:r w:rsidRPr="00B70058">
        <w:rPr>
          <w:rFonts w:ascii="Arial" w:hAnsi="Arial" w:cs="Arial"/>
          <w:i/>
          <w:sz w:val="20"/>
          <w:szCs w:val="20"/>
          <w:lang w:eastAsia="ar-SA"/>
        </w:rPr>
        <w:t xml:space="preserve">Art. 55.- Los particulares tendrán derecho a ser indemnizados por la Administración Pública de la lesión que sufran en cualquiera de sus bienes y derechos, siempre que ésta sea a consecuencia del funcionamiento normal o anormal de la Administración Pública; Daño Indemnizable. Art. 59.- Son indemnizables los daños de cualquier tipo, patrimonial, físico o moral, por daño emergente o lucro cesante, siempre que sean reales y efectivos, evaluables económicamente e individualizados en relación con una persona o grupo de personas; </w:t>
      </w:r>
      <w:r w:rsidRPr="00B70058">
        <w:rPr>
          <w:rFonts w:ascii="Arial" w:hAnsi="Arial" w:cs="Arial"/>
          <w:b/>
          <w:bCs/>
          <w:i/>
          <w:sz w:val="20"/>
          <w:szCs w:val="20"/>
          <w:lang w:eastAsia="ar-SA"/>
        </w:rPr>
        <w:t>Reglas Especiales en el Caso de Reclamación por Violación de Derechos Constitucionales</w:t>
      </w:r>
      <w:r w:rsidRPr="00B70058">
        <w:rPr>
          <w:rFonts w:ascii="Arial" w:hAnsi="Arial" w:cs="Arial"/>
          <w:sz w:val="20"/>
          <w:szCs w:val="20"/>
          <w:lang w:eastAsia="ar-SA"/>
        </w:rPr>
        <w:t>. Art. 60.- Cuando los daños y perjuicios tengan su causa en la violación de derechos constitucionales, de conformidad con el artículo 245 de la Constitución de la República, para su reclamación, se tendrán en cuenta las reglas siguientes: 1. La responsabilidad es personal, de tipo subjetiva y recae directamente en el servidor público. La responsabilidad del servidor público se extiende aun a los supuestos en los que en su actuación haya podido existir un error excusable y no se extingue por el hecho de haber cesado en el cargo ".</w:t>
      </w:r>
    </w:p>
    <w:p w14:paraId="6A115DC1" w14:textId="77777777" w:rsidR="00C422CF" w:rsidRPr="00B70058" w:rsidRDefault="00C422CF" w:rsidP="00C422CF">
      <w:pPr>
        <w:suppressAutoHyphens/>
        <w:jc w:val="both"/>
        <w:rPr>
          <w:rFonts w:ascii="Arial" w:hAnsi="Arial" w:cs="Arial"/>
          <w:sz w:val="20"/>
          <w:szCs w:val="20"/>
          <w:lang w:eastAsia="ar-SA"/>
        </w:rPr>
      </w:pPr>
    </w:p>
    <w:p w14:paraId="3746AF66" w14:textId="77777777" w:rsidR="00C422CF" w:rsidRPr="00B70058" w:rsidRDefault="00C422CF" w:rsidP="00C422CF">
      <w:pPr>
        <w:suppressAutoHyphens/>
        <w:jc w:val="both"/>
        <w:rPr>
          <w:rFonts w:ascii="Arial" w:hAnsi="Arial" w:cs="Arial"/>
          <w:b/>
          <w:bCs/>
          <w:sz w:val="20"/>
          <w:szCs w:val="20"/>
          <w:lang w:eastAsia="ar-SA"/>
        </w:rPr>
      </w:pPr>
      <w:r w:rsidRPr="00B70058">
        <w:rPr>
          <w:rFonts w:ascii="Arial" w:hAnsi="Arial" w:cs="Arial"/>
          <w:b/>
          <w:bCs/>
          <w:sz w:val="20"/>
          <w:szCs w:val="20"/>
          <w:lang w:eastAsia="ar-SA"/>
        </w:rPr>
        <w:t>VI. PETITORIO.</w:t>
      </w:r>
    </w:p>
    <w:p w14:paraId="2DC3A051"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Por tanto, con base en lo antes expuesto y en los artículos 18 y 86 Inc. Final de la Constitución de la República de El Salvador y los artículos 76, 77 y 78 de la Ley de Adquisiciones y Contrataciones de la Administración Pública, 71 y 72 de su Reglamento, y al Art. 3 numerales 1 y 8 de la LPA, a ustedes con todo respeto, en el carácter que actúo, LES PIDO:</w:t>
      </w:r>
    </w:p>
    <w:p w14:paraId="44EA091C" w14:textId="77777777" w:rsidR="00C422CF" w:rsidRPr="00B70058" w:rsidRDefault="00C422CF" w:rsidP="00C422CF">
      <w:pPr>
        <w:suppressAutoHyphens/>
        <w:jc w:val="both"/>
        <w:rPr>
          <w:rFonts w:ascii="Arial" w:hAnsi="Arial" w:cs="Arial"/>
          <w:i/>
          <w:sz w:val="20"/>
          <w:szCs w:val="20"/>
          <w:lang w:eastAsia="ar-SA"/>
        </w:rPr>
      </w:pPr>
      <w:proofErr w:type="gramStart"/>
      <w:r w:rsidRPr="00B70058">
        <w:rPr>
          <w:rFonts w:ascii="Arial" w:hAnsi="Arial" w:cs="Arial"/>
          <w:sz w:val="20"/>
          <w:szCs w:val="20"/>
          <w:lang w:eastAsia="ar-SA"/>
        </w:rPr>
        <w:t>a)Me</w:t>
      </w:r>
      <w:proofErr w:type="gramEnd"/>
      <w:r w:rsidRPr="00B70058">
        <w:rPr>
          <w:rFonts w:ascii="Arial" w:hAnsi="Arial" w:cs="Arial"/>
          <w:sz w:val="20"/>
          <w:szCs w:val="20"/>
          <w:lang w:eastAsia="ar-SA"/>
        </w:rPr>
        <w:t xml:space="preserve"> admitan el presente recurso de revisión, en el carácter que comparezco, en contra de la Certificación del Punto VI) del Acta de la Sesión de Junta Directiva número JD-CUARENTA/DOS MIL VEINTE, de fecha 27 de febrero de 2020, derivada de la Licitación Pública No. FSV 01/2020 denominada GESTIÓN DE COBRO PREVENTIVO Y CORRECTIVO DE LA CARTERA HIPOTECARIA DEL FSV, específicamente en: a) el numeral 3, establecido en el párrafo final de la página 5 y párrafos siguientes de la página 6 de la Certificación, en la que determinó no continuar evaluando a GESADELSA, S.A. DE C.V., y b) en la parte resolutiva de la Certificación, en la que vuestra autoridad determinó adjudicar a otras empresas sin incluir a </w:t>
      </w:r>
      <w:r w:rsidRPr="00B70058">
        <w:rPr>
          <w:rFonts w:ascii="Arial" w:hAnsi="Arial" w:cs="Arial"/>
          <w:i/>
          <w:sz w:val="20"/>
          <w:szCs w:val="20"/>
          <w:lang w:eastAsia="ar-SA"/>
        </w:rPr>
        <w:t>GESADELSA, S.A. DE C. V.</w:t>
      </w:r>
    </w:p>
    <w:p w14:paraId="616C4E29"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b) Revoque: la Certificación del Punto VI) del Acta de la sesión de junta directiva número JD-CUARENTA/DOS MIL VEINTE, de fecha 27 de febrero de 2020, derivada de la Licitación Pública No. FSV 01/2020 denominada GESTIÓN DE COBRO PREVENTIVO Y CORRECTIVO DE LA CARTERA HIPOTECARIA DEL FSV, específicamente en: a) el numeral 3, establecido en el párrafo final de la página 5 y párrafos siguientes de la página </w:t>
      </w:r>
      <w:r w:rsidRPr="00B70058">
        <w:rPr>
          <w:rFonts w:ascii="Arial" w:hAnsi="Arial" w:cs="Arial"/>
          <w:sz w:val="20"/>
          <w:szCs w:val="20"/>
          <w:lang w:eastAsia="ar-SA"/>
        </w:rPr>
        <w:lastRenderedPageBreak/>
        <w:t>6 de la Certificación, en la que determinó no continuar evaluando a GESADELSA, S.A. DE C.V., y b) en la parte resolutiva de la Certificación, en la que vuestra autoridad determinó adjudicar a otras empresas sin incluir a GESADELSA, S.A. DE C.V.</w:t>
      </w:r>
    </w:p>
    <w:p w14:paraId="12FF76AE"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c) Se emita una nueva Resolución en la que se adjudique a la sociedad GESADELSA, S.A. DE C.V. de la Licitación Pública No. FSV 01/2020 denominada GESTIÓN DE COBRO PREVENTIVO Y CORRECTIVO DE LA CARTERA HIPOTECARIA DEL FSV, en la ZONA CENTRAL, por cumplir con todos los requisitos legales, financieros y técnicos y por consiguiente ser la oferta más conveniente para los intereses del FONDO SOCIAL PARA LA VIVIENDA.</w:t>
      </w:r>
    </w:p>
    <w:p w14:paraId="6D78A762"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Se agreguen los siguientes documentos: </w:t>
      </w:r>
    </w:p>
    <w:p w14:paraId="48BA40F4"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a) Copia certificada por notario de Testimonio de Escritura Pública de Aumento de Capital y Modificación del Pacto Social, otorgada a las once horas del día doce de agosto de dos mil diecinueve, ante los oficios notariales de la Licenciada Silvia Maritza López, en la que establece que soy el Representante Legal de GESADELSA, S.A. DE C.V.</w:t>
      </w:r>
    </w:p>
    <w:p w14:paraId="2C5AAF47"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b) Copia simple de la Certificación del Punto VI) del Acta de la sesión de junta directiva número JD-CUARENTA/DOS MIL VEINTE, de fecha 27 de febrero de 2020, emitido en fecha 02 de marzo 2020, por el Gerente General del Fondo Social para la Vivienda, Lic. Mariano A. Bonilla.</w:t>
      </w:r>
    </w:p>
    <w:p w14:paraId="2E02FA14"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c) Copia simple de la Nota de fecha 10 de febrero de 2020, en la que se notifica el Acuerdo tomado en fecha 04 de febrero de 2020, por la Comisión de Evaluación de Ofertas, en la que en su romano X) previene a GESADELSA, S.A. DE C.V.</w:t>
      </w:r>
    </w:p>
    <w:p w14:paraId="4340AF73"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d) Copia simple de nota de fecha 17 de febrero de 2020, presentada al </w:t>
      </w:r>
      <w:proofErr w:type="gramStart"/>
      <w:r w:rsidRPr="00B70058">
        <w:rPr>
          <w:rFonts w:ascii="Arial" w:hAnsi="Arial" w:cs="Arial"/>
          <w:sz w:val="20"/>
          <w:szCs w:val="20"/>
          <w:lang w:eastAsia="ar-SA"/>
        </w:rPr>
        <w:t>Jefe</w:t>
      </w:r>
      <w:proofErr w:type="gramEnd"/>
      <w:r w:rsidRPr="00B70058">
        <w:rPr>
          <w:rFonts w:ascii="Arial" w:hAnsi="Arial" w:cs="Arial"/>
          <w:sz w:val="20"/>
          <w:szCs w:val="20"/>
          <w:lang w:eastAsia="ar-SA"/>
        </w:rPr>
        <w:t xml:space="preserve"> UACI del Fondo, en la que subsané las prevenciones realizadas notificadas fecha 10 de febrero de 2020.</w:t>
      </w:r>
    </w:p>
    <w:p w14:paraId="2397B4FB"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e) Copia simple de Acta de Apertura de ofertas de licitación pública No. FSV-012020 "Gestión de Cobro Preventivo y Correctivo de la Cartera Hipotecaria del FSV" de fecha 21 de enero de 2020.</w:t>
      </w:r>
    </w:p>
    <w:p w14:paraId="0E06D1BC" w14:textId="77777777" w:rsidR="00C422CF" w:rsidRPr="00B70058" w:rsidRDefault="00C422CF" w:rsidP="00C422CF">
      <w:pPr>
        <w:suppressAutoHyphens/>
        <w:jc w:val="both"/>
        <w:rPr>
          <w:rFonts w:ascii="Arial" w:hAnsi="Arial" w:cs="Arial"/>
          <w:sz w:val="20"/>
          <w:szCs w:val="20"/>
          <w:lang w:eastAsia="ar-SA"/>
        </w:rPr>
      </w:pPr>
    </w:p>
    <w:p w14:paraId="36A8D6E4"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Señalo para oír notificaciones la siguiente Dirección: Calle Gabriela Mistral, Casa 506, Urbanización Buenos Aires, de la Ciudad de San Salvador, teléfono 2260-9263, correo electrónico: gesadelsa@gmail.com</w:t>
      </w:r>
    </w:p>
    <w:p w14:paraId="0648A825" w14:textId="77777777" w:rsidR="00C422CF" w:rsidRPr="00B70058" w:rsidRDefault="00C422CF" w:rsidP="00C422CF">
      <w:pPr>
        <w:suppressAutoHyphens/>
        <w:jc w:val="both"/>
        <w:rPr>
          <w:rFonts w:ascii="Arial" w:hAnsi="Arial" w:cs="Arial"/>
          <w:sz w:val="20"/>
          <w:szCs w:val="20"/>
          <w:lang w:eastAsia="ar-SA"/>
        </w:rPr>
      </w:pPr>
    </w:p>
    <w:p w14:paraId="2C675993"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 xml:space="preserve">San Salvador, diez de </w:t>
      </w:r>
      <w:proofErr w:type="gramStart"/>
      <w:r w:rsidRPr="00B70058">
        <w:rPr>
          <w:rFonts w:ascii="Arial" w:hAnsi="Arial" w:cs="Arial"/>
          <w:sz w:val="20"/>
          <w:szCs w:val="20"/>
          <w:lang w:eastAsia="ar-SA"/>
        </w:rPr>
        <w:t>Marzo</w:t>
      </w:r>
      <w:proofErr w:type="gramEnd"/>
      <w:r w:rsidRPr="00B70058">
        <w:rPr>
          <w:rFonts w:ascii="Arial" w:hAnsi="Arial" w:cs="Arial"/>
          <w:sz w:val="20"/>
          <w:szCs w:val="20"/>
          <w:lang w:eastAsia="ar-SA"/>
        </w:rPr>
        <w:t xml:space="preserve"> de dos mil veinte.”.</w:t>
      </w:r>
    </w:p>
    <w:p w14:paraId="13E436D8" w14:textId="77777777" w:rsidR="00C422CF" w:rsidRPr="00B70058" w:rsidRDefault="00C422CF" w:rsidP="00C422CF">
      <w:pPr>
        <w:spacing w:after="200"/>
        <w:jc w:val="both"/>
        <w:rPr>
          <w:rFonts w:ascii="Arial" w:eastAsia="Calibri" w:hAnsi="Arial" w:cs="Arial"/>
          <w:bCs/>
          <w:sz w:val="20"/>
          <w:szCs w:val="20"/>
          <w:lang w:eastAsia="ar-SA"/>
        </w:rPr>
      </w:pPr>
    </w:p>
    <w:p w14:paraId="3518B929"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B. Que esta Comisión Especial de Alto Nivel, hace constar que las argumentaciones anteriormente precitadas son las expuestas por la Recurrente.     </w:t>
      </w:r>
      <w:r w:rsidRPr="00B70058">
        <w:rPr>
          <w:rFonts w:ascii="Arial" w:eastAsia="Calibri" w:hAnsi="Arial" w:cs="Arial"/>
          <w:b/>
          <w:sz w:val="20"/>
          <w:szCs w:val="20"/>
          <w:lang w:eastAsia="ar-SA"/>
        </w:rPr>
        <w:t>Sociedad GESADELSA, S.A. DE C.V.,</w:t>
      </w:r>
    </w:p>
    <w:p w14:paraId="108438AF" w14:textId="77777777" w:rsidR="00C422CF" w:rsidRPr="00B70058" w:rsidRDefault="00C422CF" w:rsidP="00C422CF">
      <w:pPr>
        <w:jc w:val="both"/>
        <w:rPr>
          <w:rFonts w:ascii="Arial" w:eastAsia="Calibri" w:hAnsi="Arial" w:cs="Arial"/>
          <w:sz w:val="20"/>
          <w:szCs w:val="20"/>
          <w:lang w:val="es-MX"/>
        </w:rPr>
      </w:pPr>
    </w:p>
    <w:p w14:paraId="3B7F3C6F"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 La Comisión Especial de Alto Nivel procedió a verificar el expediente del proceso de la Licitación Pública que nos ocupa, lo alegado por la Recurrente y los documentos a que se hacen referencia y a lo actuado por la Comisión de Evaluación de Ofertas, por lo que pudimos comprobar de conformidad a las argumentaciones, y se efectúa el siguiente planteamiento: </w:t>
      </w:r>
    </w:p>
    <w:p w14:paraId="1B3E4445" w14:textId="77777777" w:rsidR="00C422CF" w:rsidRPr="00B70058" w:rsidRDefault="00C422CF" w:rsidP="00C422CF">
      <w:pPr>
        <w:jc w:val="both"/>
        <w:rPr>
          <w:rFonts w:ascii="Arial" w:eastAsia="Calibri" w:hAnsi="Arial" w:cs="Arial"/>
          <w:sz w:val="20"/>
          <w:szCs w:val="20"/>
          <w:lang w:val="es-MX"/>
        </w:rPr>
      </w:pPr>
    </w:p>
    <w:p w14:paraId="3ECDCBA8"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highlight w:val="yellow"/>
          <w:lang w:val="es-MX"/>
        </w:rPr>
        <w:t>1)</w:t>
      </w:r>
      <w:r w:rsidRPr="00B70058">
        <w:rPr>
          <w:rFonts w:ascii="Arial" w:eastAsia="Calibri" w:hAnsi="Arial" w:cs="Arial"/>
          <w:sz w:val="20"/>
          <w:szCs w:val="20"/>
          <w:lang w:val="es-MX"/>
        </w:rPr>
        <w:t xml:space="preserve">En cuanto a lo alegado por la recurrente sobre que: “…4.1 El Fondo Social para la Vivienda, en la Certificación del Punto VI) del Acta de la sesión de junta directiva, tomo la decisión de no continuar evaluando de la oferta de </w:t>
      </w:r>
      <w:r w:rsidRPr="00B70058">
        <w:rPr>
          <w:rFonts w:ascii="Arial" w:eastAsia="Calibri" w:hAnsi="Arial" w:cs="Arial"/>
          <w:b/>
          <w:sz w:val="20"/>
          <w:szCs w:val="20"/>
          <w:lang w:eastAsia="ar-SA"/>
        </w:rPr>
        <w:t>GESADELSA, S.A. DE C.V.,</w:t>
      </w:r>
      <w:r w:rsidRPr="00B70058">
        <w:rPr>
          <w:rFonts w:ascii="Arial" w:eastAsia="Calibri" w:hAnsi="Arial" w:cs="Arial"/>
          <w:sz w:val="20"/>
          <w:szCs w:val="20"/>
          <w:lang w:val="es-MX"/>
        </w:rPr>
        <w:t xml:space="preserve"> de forma ilegal, puesto que la Representación de la Sociedad, fue acreditada desde un inicio y también en respuesta a la prevención que se le formulo…”. </w:t>
      </w:r>
    </w:p>
    <w:p w14:paraId="780AB588" w14:textId="77777777" w:rsidR="00C422CF" w:rsidRPr="00B70058" w:rsidRDefault="00C422CF" w:rsidP="00C422CF">
      <w:pPr>
        <w:jc w:val="both"/>
        <w:rPr>
          <w:rFonts w:ascii="Arial" w:eastAsia="Calibri" w:hAnsi="Arial" w:cs="Arial"/>
          <w:sz w:val="20"/>
          <w:szCs w:val="20"/>
          <w:lang w:val="es-MX"/>
        </w:rPr>
      </w:pPr>
    </w:p>
    <w:p w14:paraId="4DE329E0"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u w:val="single"/>
          <w:lang w:val="es-MX"/>
        </w:rPr>
        <w:t>Esta Comisión Especial de Alto Nivel comenta que:</w:t>
      </w:r>
      <w:r w:rsidRPr="00B70058">
        <w:rPr>
          <w:rFonts w:ascii="Arial" w:eastAsia="Calibri" w:hAnsi="Arial" w:cs="Arial"/>
          <w:sz w:val="20"/>
          <w:szCs w:val="20"/>
          <w:lang w:val="es-MX"/>
        </w:rPr>
        <w:t xml:space="preserve"> Como en los apartados siguientes se establecerá, conforme lo establecido en las bases, la oferta en mención no pudo ser evaluada por no haber cumplido con la condición de presentar, entre los requisitos de la oferta técnica: “Oferta Técnica </w:t>
      </w:r>
      <w:proofErr w:type="gramStart"/>
      <w:r w:rsidRPr="00B70058">
        <w:rPr>
          <w:rFonts w:ascii="Arial" w:eastAsia="Calibri" w:hAnsi="Arial" w:cs="Arial"/>
          <w:sz w:val="20"/>
          <w:szCs w:val="20"/>
          <w:lang w:val="es-MX"/>
        </w:rPr>
        <w:t>de acuerdo a</w:t>
      </w:r>
      <w:proofErr w:type="gramEnd"/>
      <w:r w:rsidRPr="00B70058">
        <w:rPr>
          <w:rFonts w:ascii="Arial" w:eastAsia="Calibri" w:hAnsi="Arial" w:cs="Arial"/>
          <w:sz w:val="20"/>
          <w:szCs w:val="20"/>
          <w:lang w:val="es-MX"/>
        </w:rPr>
        <w:t xml:space="preserve"> lo establecido en el romano III. REQUERIMIENTOS, numeral 1. Requerimientos Técnicos, de las Bases de Licitación”:</w:t>
      </w:r>
    </w:p>
    <w:p w14:paraId="1ECA5FCD" w14:textId="77777777" w:rsidR="00C422CF" w:rsidRPr="00B70058" w:rsidRDefault="00C422CF" w:rsidP="00C422CF">
      <w:pPr>
        <w:jc w:val="both"/>
        <w:rPr>
          <w:rFonts w:ascii="Arial" w:eastAsia="Calibri" w:hAnsi="Arial" w:cs="Arial"/>
          <w:sz w:val="20"/>
          <w:szCs w:val="20"/>
          <w:lang w:val="es-MX"/>
        </w:rPr>
      </w:pPr>
      <w:proofErr w:type="gramStart"/>
      <w:r w:rsidRPr="00B70058">
        <w:rPr>
          <w:rFonts w:ascii="Arial" w:eastAsia="Calibri" w:hAnsi="Arial" w:cs="Arial"/>
          <w:sz w:val="20"/>
          <w:szCs w:val="20"/>
          <w:lang w:val="es-MX"/>
        </w:rPr>
        <w:t>“….</w:t>
      </w:r>
      <w:proofErr w:type="gramEnd"/>
      <w:r w:rsidRPr="00B70058">
        <w:rPr>
          <w:rFonts w:ascii="Arial" w:eastAsia="Calibri" w:hAnsi="Arial" w:cs="Arial"/>
          <w:sz w:val="20"/>
          <w:szCs w:val="20"/>
          <w:lang w:val="es-MX"/>
        </w:rPr>
        <w:t>.</w:t>
      </w:r>
      <w:r w:rsidRPr="00B70058">
        <w:rPr>
          <w:rFonts w:ascii="Arial" w:eastAsia="Calibri" w:hAnsi="Arial" w:cs="Arial"/>
          <w:b/>
          <w:bCs/>
          <w:sz w:val="20"/>
          <w:szCs w:val="20"/>
          <w:lang w:val="es-MX"/>
        </w:rPr>
        <w:t>Si es Persona Jurídica:</w:t>
      </w:r>
      <w:r w:rsidRPr="00B70058">
        <w:rPr>
          <w:rFonts w:ascii="Arial" w:eastAsia="Calibri" w:hAnsi="Arial" w:cs="Arial"/>
          <w:sz w:val="20"/>
          <w:szCs w:val="20"/>
          <w:lang w:val="es-MX"/>
        </w:rPr>
        <w:t xml:space="preserve"> </w:t>
      </w:r>
      <w:r w:rsidRPr="00B70058">
        <w:rPr>
          <w:rFonts w:ascii="Arial" w:eastAsia="Calibri" w:hAnsi="Arial" w:cs="Arial"/>
          <w:sz w:val="20"/>
          <w:szCs w:val="20"/>
          <w:u w:val="single"/>
          <w:lang w:val="es-MX"/>
        </w:rPr>
        <w:t xml:space="preserve">Fotocopia certificada por Notario de: (……) …. </w:t>
      </w:r>
      <w:proofErr w:type="spellStart"/>
      <w:r w:rsidRPr="00B70058">
        <w:rPr>
          <w:rFonts w:ascii="Arial" w:eastAsia="Calibri" w:hAnsi="Arial" w:cs="Arial"/>
          <w:sz w:val="20"/>
          <w:szCs w:val="20"/>
          <w:u w:val="single"/>
          <w:lang w:val="es-MX"/>
        </w:rPr>
        <w:t>iv</w:t>
      </w:r>
      <w:proofErr w:type="spellEnd"/>
      <w:r w:rsidRPr="00B70058">
        <w:rPr>
          <w:rFonts w:ascii="Arial" w:eastAsia="Calibri" w:hAnsi="Arial" w:cs="Arial"/>
          <w:sz w:val="20"/>
          <w:szCs w:val="20"/>
          <w:u w:val="single"/>
          <w:lang w:val="es-MX"/>
        </w:rPr>
        <w:t>)</w:t>
      </w:r>
      <w:r w:rsidRPr="00B70058">
        <w:rPr>
          <w:rFonts w:ascii="Arial" w:eastAsia="Calibri" w:hAnsi="Arial" w:cs="Arial"/>
          <w:sz w:val="20"/>
          <w:szCs w:val="20"/>
          <w:lang w:val="es-MX"/>
        </w:rPr>
        <w:t xml:space="preserve"> Credencial vigente del Representante Legal u otro documento que lo acredite como tal, debidamente inscrita en el Registro de Comercio. En caso de que la credencial inscrita se encontrare vencida, el ofertante deberá </w:t>
      </w:r>
      <w:proofErr w:type="gramStart"/>
      <w:r w:rsidRPr="00B70058">
        <w:rPr>
          <w:rFonts w:ascii="Arial" w:eastAsia="Calibri" w:hAnsi="Arial" w:cs="Arial"/>
          <w:sz w:val="20"/>
          <w:szCs w:val="20"/>
          <w:lang w:val="es-MX"/>
        </w:rPr>
        <w:t>presentar</w:t>
      </w:r>
      <w:proofErr w:type="gramEnd"/>
      <w:r w:rsidRPr="00B70058">
        <w:rPr>
          <w:rFonts w:ascii="Arial" w:eastAsia="Calibri" w:hAnsi="Arial" w:cs="Arial"/>
          <w:sz w:val="20"/>
          <w:szCs w:val="20"/>
          <w:lang w:val="es-MX"/>
        </w:rPr>
        <w:t xml:space="preserve"> además, dicha credencial y una certificación expedida por persona facultada para tales efectos en que se consigne lo establecido en el inciso primero del Artículo 265 del Código de Comercio.</w:t>
      </w:r>
    </w:p>
    <w:p w14:paraId="54CA04C0" w14:textId="77777777" w:rsidR="00C422CF" w:rsidRPr="00B70058" w:rsidRDefault="00C422CF" w:rsidP="00C422CF">
      <w:pPr>
        <w:shd w:val="clear" w:color="auto" w:fill="FFFFFF"/>
        <w:tabs>
          <w:tab w:val="left" w:pos="1418"/>
        </w:tabs>
        <w:suppressAutoHyphens/>
        <w:spacing w:after="200"/>
        <w:jc w:val="both"/>
        <w:rPr>
          <w:rFonts w:ascii="Arial" w:eastAsia="Calibri" w:hAnsi="Arial" w:cs="Arial"/>
          <w:bCs/>
          <w:sz w:val="20"/>
          <w:szCs w:val="20"/>
          <w:lang w:eastAsia="ar-SA"/>
        </w:rPr>
      </w:pPr>
      <w:r w:rsidRPr="00B70058">
        <w:rPr>
          <w:rFonts w:ascii="Arial" w:eastAsia="Calibri" w:hAnsi="Arial" w:cs="Arial"/>
          <w:bCs/>
          <w:sz w:val="20"/>
          <w:szCs w:val="20"/>
          <w:lang w:eastAsia="ar-SA"/>
        </w:rPr>
        <w:t xml:space="preserve">En lo que respecta a la manera legalmente hábil para acreditar la representación legal de una sociedad de capital, el art. 260 inc. 1° Cm prescribe que “La representación Judicial y Extrajudicial y el uso de la firma social corresponden al Director Único o al </w:t>
      </w:r>
      <w:proofErr w:type="gramStart"/>
      <w:r w:rsidRPr="00B70058">
        <w:rPr>
          <w:rFonts w:ascii="Arial" w:eastAsia="Calibri" w:hAnsi="Arial" w:cs="Arial"/>
          <w:bCs/>
          <w:sz w:val="20"/>
          <w:szCs w:val="20"/>
          <w:lang w:eastAsia="ar-SA"/>
        </w:rPr>
        <w:t>Presidente</w:t>
      </w:r>
      <w:proofErr w:type="gramEnd"/>
      <w:r w:rsidRPr="00B70058">
        <w:rPr>
          <w:rFonts w:ascii="Arial" w:eastAsia="Calibri" w:hAnsi="Arial" w:cs="Arial"/>
          <w:bCs/>
          <w:sz w:val="20"/>
          <w:szCs w:val="20"/>
          <w:lang w:eastAsia="ar-SA"/>
        </w:rPr>
        <w:t xml:space="preserve"> de la junta directiva, en su caso. El pacto social puede confiar estas atribuciones a cualquiera de los </w:t>
      </w:r>
      <w:proofErr w:type="gramStart"/>
      <w:r w:rsidRPr="00B70058">
        <w:rPr>
          <w:rFonts w:ascii="Arial" w:eastAsia="Calibri" w:hAnsi="Arial" w:cs="Arial"/>
          <w:bCs/>
          <w:sz w:val="20"/>
          <w:szCs w:val="20"/>
          <w:lang w:eastAsia="ar-SA"/>
        </w:rPr>
        <w:t>Directores</w:t>
      </w:r>
      <w:proofErr w:type="gramEnd"/>
      <w:r w:rsidRPr="00B70058">
        <w:rPr>
          <w:rFonts w:ascii="Arial" w:eastAsia="Calibri" w:hAnsi="Arial" w:cs="Arial"/>
          <w:bCs/>
          <w:sz w:val="20"/>
          <w:szCs w:val="20"/>
          <w:lang w:eastAsia="ar-SA"/>
        </w:rPr>
        <w:t xml:space="preserve"> que determine o a un gerente nombrado por la junta directiva”. Por lo tanto, la escritura social es la manera de acreditar a qué tipo de administrador o gerente corresponde esta </w:t>
      </w:r>
      <w:r w:rsidRPr="00B70058">
        <w:rPr>
          <w:rFonts w:ascii="Arial" w:eastAsia="Calibri" w:hAnsi="Arial" w:cs="Arial"/>
          <w:bCs/>
          <w:sz w:val="20"/>
          <w:szCs w:val="20"/>
          <w:lang w:eastAsia="ar-SA"/>
        </w:rPr>
        <w:lastRenderedPageBreak/>
        <w:t xml:space="preserve">atribución; pero en cuanto a la manera de certificar que el nombramiento de tal calidad recayó sobre determinada persona es materia que se determina por medio del respectivo instrumento del acto jurídico o la declaración donde se exterioriza la voluntad de la persona jurídica en nombrar a determinada persona para esa calidad o función, ya que, en ese aspecto, el principio de la </w:t>
      </w:r>
      <w:r w:rsidRPr="00B70058">
        <w:rPr>
          <w:rFonts w:ascii="Arial" w:eastAsia="Calibri" w:hAnsi="Arial" w:cs="Arial"/>
          <w:bCs/>
          <w:i/>
          <w:iCs/>
          <w:sz w:val="20"/>
          <w:szCs w:val="20"/>
          <w:lang w:eastAsia="ar-SA"/>
        </w:rPr>
        <w:t>autonomía de la voluntad privada</w:t>
      </w:r>
      <w:r w:rsidRPr="00B70058">
        <w:rPr>
          <w:rFonts w:ascii="Arial" w:eastAsia="Calibri" w:hAnsi="Arial" w:cs="Arial"/>
          <w:bCs/>
          <w:sz w:val="20"/>
          <w:szCs w:val="20"/>
          <w:lang w:eastAsia="ar-SA"/>
        </w:rPr>
        <w:t xml:space="preserve"> le da facultad a los accionistas para arreglar esa parte de sus relaciones sociales, al mismo tiempo que impone a los terceros la carga de respetar esa voluntad ajena y de no desconocerla arbitrariamente. Seguida de su respectiva inscripción en el Registro de Comercio, en tanto los arts. 465 romano II Cm y 475 romano II Cm establecen que a ese acto jurídico o declaración de voluntad se le da publicidad para que los terceros que hagan negocio con la sociedad respectiva sepan a qué atenerse, sin que la sociedad o los accionistas puedan alegar la falta de representación del agente.</w:t>
      </w:r>
    </w:p>
    <w:p w14:paraId="65252C50" w14:textId="77777777" w:rsidR="00C422CF" w:rsidRPr="00B70058" w:rsidRDefault="00C422CF" w:rsidP="00C422CF">
      <w:pPr>
        <w:shd w:val="clear" w:color="auto" w:fill="FFFFFF"/>
        <w:tabs>
          <w:tab w:val="left" w:pos="1418"/>
        </w:tabs>
        <w:suppressAutoHyphens/>
        <w:spacing w:after="200"/>
        <w:jc w:val="both"/>
        <w:rPr>
          <w:rFonts w:ascii="Arial" w:eastAsia="Calibri" w:hAnsi="Arial" w:cs="Arial"/>
          <w:bCs/>
          <w:sz w:val="20"/>
          <w:szCs w:val="20"/>
          <w:lang w:eastAsia="ar-SA"/>
        </w:rPr>
      </w:pPr>
      <w:r w:rsidRPr="00B70058">
        <w:rPr>
          <w:rFonts w:ascii="Arial" w:eastAsia="Calibri" w:hAnsi="Arial" w:cs="Arial"/>
          <w:bCs/>
          <w:sz w:val="20"/>
          <w:szCs w:val="20"/>
          <w:lang w:eastAsia="ar-SA"/>
        </w:rPr>
        <w:t>Por lo que la sociedad impetrante no acreditó la representación legal con la documentación idónea y así se declarará rechazando este argumento de su impugnación.</w:t>
      </w:r>
    </w:p>
    <w:p w14:paraId="5E21EED9" w14:textId="77777777" w:rsidR="00C422CF" w:rsidRPr="00B70058" w:rsidRDefault="00C422CF" w:rsidP="00C422CF">
      <w:pPr>
        <w:suppressAutoHyphens/>
        <w:jc w:val="both"/>
        <w:rPr>
          <w:rFonts w:ascii="Arial" w:hAnsi="Arial" w:cs="Arial"/>
          <w:sz w:val="20"/>
          <w:szCs w:val="20"/>
          <w:lang w:eastAsia="ar-SA"/>
        </w:rPr>
      </w:pPr>
      <w:r w:rsidRPr="00B70058">
        <w:rPr>
          <w:rFonts w:ascii="Arial" w:eastAsia="Calibri" w:hAnsi="Arial" w:cs="Arial"/>
          <w:b/>
          <w:bCs/>
          <w:sz w:val="20"/>
          <w:szCs w:val="20"/>
          <w:highlight w:val="yellow"/>
          <w:lang w:val="es-MX"/>
        </w:rPr>
        <w:t>2)</w:t>
      </w:r>
      <w:r w:rsidRPr="00B70058">
        <w:rPr>
          <w:rFonts w:ascii="Arial" w:eastAsia="Calibri" w:hAnsi="Arial" w:cs="Arial"/>
          <w:sz w:val="20"/>
          <w:szCs w:val="20"/>
          <w:lang w:val="es-MX"/>
        </w:rPr>
        <w:t xml:space="preserve">En cuanto a lo alegado por la recurrente sobre que: “…Como manifesté…, presentó el Testimonio de Escritura Pública de Aumento de Capital y Modificación del Pacto Social, otorgada a las once horas del día doce de agosto de dos mil diecinueve, ante los oficios notariales del Licenciada </w:t>
      </w:r>
      <w:bookmarkStart w:id="44" w:name="_Hlk35437632"/>
      <w:r w:rsidRPr="00B70058">
        <w:rPr>
          <w:rFonts w:ascii="Arial" w:eastAsia="Calibri" w:hAnsi="Arial" w:cs="Arial"/>
          <w:sz w:val="20"/>
          <w:szCs w:val="20"/>
          <w:lang w:val="es-MX"/>
        </w:rPr>
        <w:t>Silvia Maritza López</w:t>
      </w:r>
      <w:bookmarkEnd w:id="44"/>
      <w:r w:rsidRPr="00B70058">
        <w:rPr>
          <w:rFonts w:ascii="Arial" w:eastAsia="Calibri" w:hAnsi="Arial" w:cs="Arial"/>
          <w:sz w:val="20"/>
          <w:szCs w:val="20"/>
          <w:lang w:val="es-MX"/>
        </w:rPr>
        <w:t xml:space="preserve">, documento suficiente para acreditar mi personería, ya que en la misma se establece en sus ANTECEDENTES A)que </w:t>
      </w:r>
      <w:r w:rsidRPr="00B70058">
        <w:rPr>
          <w:rFonts w:ascii="Arial" w:hAnsi="Arial" w:cs="Arial"/>
          <w:sz w:val="20"/>
          <w:szCs w:val="20"/>
          <w:lang w:eastAsia="ar-SA"/>
        </w:rPr>
        <w:t xml:space="preserve">mi nombramiento como Administrador Único y por ende representante legal fue acreditada en la Credencial de Elección de Administrador Único que se relaciona en dicha en dicha Escritura Pública que he relacionada, el cual tiene una vigencia de siete año, por lo que al momento de presentar la oferta, dicha credencial está vigente: y dice ANTECEDENTES: A) "Credencial de Elección de Administrador Único Propietario y suplente, con que actúa Luciano León </w:t>
      </w:r>
      <w:proofErr w:type="spellStart"/>
      <w:r w:rsidRPr="00B70058">
        <w:rPr>
          <w:rFonts w:ascii="Arial" w:hAnsi="Arial" w:cs="Arial"/>
          <w:sz w:val="20"/>
          <w:szCs w:val="20"/>
          <w:lang w:eastAsia="ar-SA"/>
        </w:rPr>
        <w:t>Nerio</w:t>
      </w:r>
      <w:proofErr w:type="spellEnd"/>
      <w:r w:rsidRPr="00B70058">
        <w:rPr>
          <w:rFonts w:ascii="Arial" w:hAnsi="Arial" w:cs="Arial"/>
          <w:sz w:val="20"/>
          <w:szCs w:val="20"/>
          <w:lang w:eastAsia="ar-SA"/>
        </w:rPr>
        <w:t>, inscrita en el Registro de Comercio al número CIENTO CINCUENTA Y TRES del Libro Tres mil ochocientos noventa y siete, del Registro de Sociedades, del folio cuatrocientos setenta y cuatro, de fecha de inscripción, San Salvador a los cuatro días del mes de junio de dos mil dieciocho, de la cual consta que el compareciente es el actual Administrador Único y representante legal de dicha Sociedad, teniendo periodo de funciones para siete años ". De la cual consta que el Licenciado LUCIANO LEON NERIO, es el actual Administrador Único y Representante Legal de dicha sociedad, teniendo período de funciones para siete años.</w:t>
      </w:r>
      <w:r w:rsidRPr="00B70058">
        <w:rPr>
          <w:rFonts w:ascii="Arial" w:eastAsia="Calibri" w:hAnsi="Arial" w:cs="Arial"/>
          <w:sz w:val="20"/>
          <w:szCs w:val="20"/>
          <w:lang w:val="es-MX"/>
        </w:rPr>
        <w:t xml:space="preserve"> “.</w:t>
      </w:r>
    </w:p>
    <w:p w14:paraId="56D4E95A" w14:textId="77777777" w:rsidR="00C422CF" w:rsidRPr="00B70058" w:rsidRDefault="00C422CF" w:rsidP="00C422CF">
      <w:pPr>
        <w:jc w:val="both"/>
        <w:rPr>
          <w:rFonts w:ascii="Arial" w:eastAsia="Calibri" w:hAnsi="Arial" w:cs="Arial"/>
          <w:sz w:val="20"/>
          <w:szCs w:val="20"/>
          <w:lang w:val="es-MX"/>
        </w:rPr>
      </w:pPr>
    </w:p>
    <w:p w14:paraId="4108F876"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u w:val="single"/>
          <w:lang w:val="es-MX"/>
        </w:rPr>
        <w:t>Esta Comisión Especial de Alto Nivel comenta que</w:t>
      </w:r>
      <w:r w:rsidRPr="00B70058">
        <w:rPr>
          <w:rFonts w:ascii="Arial" w:eastAsia="Calibri" w:hAnsi="Arial" w:cs="Arial"/>
          <w:sz w:val="20"/>
          <w:szCs w:val="20"/>
          <w:lang w:val="es-MX"/>
        </w:rPr>
        <w:t xml:space="preserve">: hemos verificado en  la oferta agregada en el expediente original del proceso en referencia y hemos constatado que la recurrente presento en su oferta técnica, un solo Testimonio de la Escritura Pública de Modificación por aumento de Capital e incorporación del nuevo texto del Pacto Social, otorgado en la Ciudad de San Salvador a las a las once horas del día doce de agosto de  dos mil diecinueve, ante los oficios de la notario Silvia Maritza López, en la cual se puede identificar los documentos que tuvo a la vista el Notario para la formalización del referido instrumento, entre los cuales menciona la Credencial de Elección de Administrador Único. </w:t>
      </w:r>
    </w:p>
    <w:p w14:paraId="1030ADBF"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Esta Comisión advierte que en ningún momento se ha cuestionado la fe pública del notario, </w:t>
      </w:r>
      <w:proofErr w:type="gramStart"/>
      <w:r w:rsidRPr="00B70058">
        <w:rPr>
          <w:rFonts w:ascii="Arial" w:eastAsia="Calibri" w:hAnsi="Arial" w:cs="Arial"/>
          <w:sz w:val="20"/>
          <w:szCs w:val="20"/>
          <w:lang w:val="es-MX"/>
        </w:rPr>
        <w:t>sino</w:t>
      </w:r>
      <w:proofErr w:type="gramEnd"/>
      <w:r w:rsidRPr="00B70058">
        <w:rPr>
          <w:rFonts w:ascii="Arial" w:eastAsia="Calibri" w:hAnsi="Arial" w:cs="Arial"/>
          <w:sz w:val="20"/>
          <w:szCs w:val="20"/>
          <w:lang w:val="es-MX"/>
        </w:rPr>
        <w:t xml:space="preserve">, como se señaló, se realizó una prevención tendiente a presentar un documento que, era un requisito exigido conforme a las bases, en las cuales claramente se consignó el requerimiento de presentar la credencial en mención. </w:t>
      </w:r>
    </w:p>
    <w:p w14:paraId="36863AED" w14:textId="77777777" w:rsidR="00C422CF" w:rsidRPr="00B70058" w:rsidRDefault="00C422CF" w:rsidP="00C422CF">
      <w:pPr>
        <w:jc w:val="both"/>
        <w:rPr>
          <w:rFonts w:ascii="Arial" w:eastAsia="Calibri" w:hAnsi="Arial" w:cs="Arial"/>
          <w:sz w:val="20"/>
          <w:szCs w:val="20"/>
          <w:lang w:val="es-MX"/>
        </w:rPr>
      </w:pPr>
    </w:p>
    <w:p w14:paraId="568F54F6" w14:textId="77777777" w:rsidR="00C422CF"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Esta Comisión ha constatado que la misma no se agregó a su oferta, como erróneamente señala la recurrente, por lo cual la </w:t>
      </w:r>
      <w:proofErr w:type="gramStart"/>
      <w:r w:rsidRPr="00B70058">
        <w:rPr>
          <w:rFonts w:ascii="Arial" w:eastAsia="Calibri" w:hAnsi="Arial" w:cs="Arial"/>
          <w:sz w:val="20"/>
          <w:szCs w:val="20"/>
          <w:lang w:val="es-MX"/>
        </w:rPr>
        <w:t>Comisión  de</w:t>
      </w:r>
      <w:proofErr w:type="gramEnd"/>
      <w:r w:rsidRPr="00B70058">
        <w:rPr>
          <w:rFonts w:ascii="Arial" w:eastAsia="Calibri" w:hAnsi="Arial" w:cs="Arial"/>
          <w:sz w:val="20"/>
          <w:szCs w:val="20"/>
          <w:lang w:val="es-MX"/>
        </w:rPr>
        <w:t xml:space="preserve"> Evaluación de Ofertas, la requirió en la etapa de subsanación, ya que se encontraba en los aspectos subsanables, no presentándola el recurrente en la referida etapa </w:t>
      </w:r>
      <w:proofErr w:type="spellStart"/>
      <w:r w:rsidRPr="00B70058">
        <w:rPr>
          <w:rFonts w:ascii="Arial" w:eastAsia="Calibri" w:hAnsi="Arial" w:cs="Arial"/>
          <w:sz w:val="20"/>
          <w:szCs w:val="20"/>
          <w:lang w:val="es-MX"/>
        </w:rPr>
        <w:t>aún</w:t>
      </w:r>
      <w:proofErr w:type="spellEnd"/>
      <w:r w:rsidRPr="00B70058">
        <w:rPr>
          <w:rFonts w:ascii="Arial" w:eastAsia="Calibri" w:hAnsi="Arial" w:cs="Arial"/>
          <w:sz w:val="20"/>
          <w:szCs w:val="20"/>
          <w:lang w:val="es-MX"/>
        </w:rPr>
        <w:t xml:space="preserve"> cuando menciona que la presentó en su oferta. Esta Comisión Especial de Alto Nivel, constató que el documento al que hace referencia que presentó en su oferta era una Constancia y no el documento requerido. </w:t>
      </w:r>
    </w:p>
    <w:p w14:paraId="53BB4A6A" w14:textId="77777777" w:rsidR="00C422CF" w:rsidRDefault="00C422CF" w:rsidP="00C422CF">
      <w:pPr>
        <w:jc w:val="both"/>
        <w:rPr>
          <w:rFonts w:ascii="Arial" w:eastAsia="Calibri" w:hAnsi="Arial" w:cs="Arial"/>
          <w:sz w:val="20"/>
          <w:szCs w:val="20"/>
          <w:lang w:val="es-MX"/>
        </w:rPr>
      </w:pPr>
    </w:p>
    <w:p w14:paraId="5322B7AC" w14:textId="77777777" w:rsidR="00C422CF" w:rsidRPr="00B70058" w:rsidRDefault="00C422CF" w:rsidP="00C422CF">
      <w:pPr>
        <w:suppressAutoHyphens/>
        <w:jc w:val="both"/>
        <w:rPr>
          <w:rFonts w:ascii="Arial" w:hAnsi="Arial" w:cs="Arial"/>
          <w:sz w:val="20"/>
          <w:szCs w:val="20"/>
          <w:lang w:eastAsia="ar-SA"/>
        </w:rPr>
      </w:pPr>
      <w:r>
        <w:rPr>
          <w:rFonts w:ascii="Arial" w:eastAsia="Calibri" w:hAnsi="Arial" w:cs="Arial"/>
          <w:b/>
          <w:bCs/>
          <w:sz w:val="20"/>
          <w:szCs w:val="20"/>
          <w:highlight w:val="yellow"/>
          <w:lang w:val="es-MX"/>
        </w:rPr>
        <w:t>3</w:t>
      </w:r>
      <w:r w:rsidRPr="00B70058">
        <w:rPr>
          <w:rFonts w:ascii="Arial" w:eastAsia="Calibri" w:hAnsi="Arial" w:cs="Arial"/>
          <w:b/>
          <w:bCs/>
          <w:sz w:val="20"/>
          <w:szCs w:val="20"/>
          <w:highlight w:val="yellow"/>
          <w:lang w:val="es-MX"/>
        </w:rPr>
        <w:t>)</w:t>
      </w:r>
      <w:r>
        <w:rPr>
          <w:rFonts w:ascii="Arial" w:eastAsia="Calibri" w:hAnsi="Arial" w:cs="Arial"/>
          <w:b/>
          <w:bCs/>
          <w:sz w:val="20"/>
          <w:szCs w:val="20"/>
          <w:lang w:val="es-MX"/>
        </w:rPr>
        <w:t xml:space="preserve"> </w:t>
      </w:r>
      <w:r w:rsidRPr="00B70058">
        <w:rPr>
          <w:rFonts w:ascii="Arial" w:eastAsia="Calibri" w:hAnsi="Arial" w:cs="Arial"/>
          <w:sz w:val="20"/>
          <w:szCs w:val="20"/>
          <w:lang w:val="es-MX"/>
        </w:rPr>
        <w:t xml:space="preserve">En cuanto a lo alegado por la recurrente sobre que: </w:t>
      </w:r>
      <w:r w:rsidRPr="00B70058">
        <w:rPr>
          <w:rFonts w:ascii="Arial" w:hAnsi="Arial" w:cs="Arial"/>
          <w:i/>
          <w:sz w:val="20"/>
          <w:szCs w:val="20"/>
          <w:lang w:eastAsia="ar-SA"/>
        </w:rPr>
        <w:t>a) Aclarar sobre la Credencial vigente del Representante Legal que ha sido requerida, la cual se presentó junto a nuestro expediente de licitación y que se encuentra a folios 3 vuelto y 4 frente, con la cual se acredita debidamente mi personería legal. Y a folios 12, se presentó Constancia extendida por el Registro de Comercio, en donde se acredita debidamente mi representación legal de dicha Sociedad. Pero para que conste en nuestro expediente de la presente licitación, le anexo de nuevo copia certificada de la credencial debidamente inscrita en el Registro de Comercio, aún vigente el nombramiento de administrador único que me acredita como representante legal de la Sociedad</w:t>
      </w:r>
      <w:r w:rsidRPr="00B70058">
        <w:rPr>
          <w:rFonts w:ascii="Arial" w:hAnsi="Arial" w:cs="Arial"/>
          <w:sz w:val="20"/>
          <w:szCs w:val="20"/>
          <w:lang w:eastAsia="ar-SA"/>
        </w:rPr>
        <w:t xml:space="preserve"> GESTORES HACIA PROYECTOS INTERNACIONALES PARA EL DESARROLLO SALVADOREÑO, SOCIEDAD ANONIMA DE CAPITAL VARIABLE, que se abrevia GESADELSA, S.A. DE C.V., a la cual se adjuntó copia certificada por notario de Constancia emitida por el Registrador Lic. Jaime Mauricio Téllez García, del Registro de Comercio del Centro Nacional de Registros de fecha 08 de enero de 2020, que en el escrito antes mencionado por un error se detalló como "credencial", siendo lo correcto Constancia.</w:t>
      </w:r>
    </w:p>
    <w:p w14:paraId="75ED224A" w14:textId="77777777" w:rsidR="00C422CF" w:rsidRPr="00B70058" w:rsidRDefault="00C422CF" w:rsidP="00C422CF">
      <w:pPr>
        <w:jc w:val="both"/>
        <w:rPr>
          <w:rFonts w:ascii="Arial" w:eastAsia="Calibri" w:hAnsi="Arial" w:cs="Arial"/>
          <w:sz w:val="20"/>
          <w:szCs w:val="20"/>
          <w:lang w:val="es-MX"/>
        </w:rPr>
      </w:pPr>
    </w:p>
    <w:p w14:paraId="254964CD" w14:textId="77777777" w:rsidR="00C422CF" w:rsidRPr="00B70058" w:rsidRDefault="00C422CF" w:rsidP="00C422CF">
      <w:pPr>
        <w:jc w:val="both"/>
        <w:rPr>
          <w:rFonts w:ascii="Arial" w:eastAsia="Calibri" w:hAnsi="Arial" w:cs="Arial"/>
          <w:sz w:val="20"/>
          <w:szCs w:val="20"/>
          <w:lang w:val="es-MX"/>
        </w:rPr>
      </w:pPr>
    </w:p>
    <w:p w14:paraId="0BACBFF4"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u w:val="single"/>
          <w:lang w:val="es-MX"/>
        </w:rPr>
        <w:t>Esta Comisión Especial de Alto Nivel comenta que</w:t>
      </w:r>
      <w:r w:rsidRPr="00B70058">
        <w:rPr>
          <w:rFonts w:ascii="Arial" w:eastAsia="Calibri" w:hAnsi="Arial" w:cs="Arial"/>
          <w:sz w:val="20"/>
          <w:szCs w:val="20"/>
          <w:lang w:val="es-MX"/>
        </w:rPr>
        <w:t xml:space="preserve">: tal como se ha manifestado en el numeral 2 de la presente resolución, se puede constatar en estas argumentaciones del recurrente que el documento presentado no era la credencial solicitada en los Pliegos de Licitación, sino que como el recurrente manifiesta era una constancia proveída por el Registro de Comercio.  </w:t>
      </w:r>
    </w:p>
    <w:p w14:paraId="7D4C9EF2" w14:textId="77777777" w:rsidR="00C422CF" w:rsidRPr="00B70058" w:rsidRDefault="00C422CF" w:rsidP="00C422CF">
      <w:pPr>
        <w:jc w:val="both"/>
        <w:rPr>
          <w:rFonts w:ascii="Arial" w:eastAsia="Calibri" w:hAnsi="Arial" w:cs="Arial"/>
          <w:sz w:val="20"/>
          <w:szCs w:val="20"/>
          <w:lang w:val="es-MX"/>
        </w:rPr>
      </w:pPr>
    </w:p>
    <w:p w14:paraId="7F7AA9AA"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i/>
          <w:iCs/>
          <w:sz w:val="20"/>
          <w:szCs w:val="20"/>
          <w:highlight w:val="yellow"/>
          <w:lang w:val="es-MX"/>
        </w:rPr>
        <w:t>4</w:t>
      </w:r>
      <w:r w:rsidRPr="00B70058">
        <w:rPr>
          <w:rFonts w:ascii="Arial" w:eastAsia="Calibri" w:hAnsi="Arial" w:cs="Arial"/>
          <w:b/>
          <w:bCs/>
          <w:sz w:val="20"/>
          <w:szCs w:val="20"/>
          <w:highlight w:val="yellow"/>
          <w:lang w:val="es-MX"/>
        </w:rPr>
        <w:t>)</w:t>
      </w:r>
      <w:r w:rsidRPr="00B70058">
        <w:rPr>
          <w:rFonts w:ascii="Arial" w:eastAsia="Calibri" w:hAnsi="Arial" w:cs="Arial"/>
          <w:sz w:val="20"/>
          <w:szCs w:val="20"/>
          <w:lang w:val="es-MX"/>
        </w:rPr>
        <w:t xml:space="preserve">En cuanto a lo alegado por la recurrente sobre que: “…Los instrumentos públicos constituirán prueba fehaciente de los hechos, actos o estado de cosas que documenten; de la fecha y personas que intervienen en el mismo, así como del fedatario o funcionario que lo expide...". De lo anterior tenemos que vuestra autoridad </w:t>
      </w:r>
      <w:r w:rsidRPr="00B70058">
        <w:rPr>
          <w:rFonts w:ascii="Arial" w:eastAsia="Calibri" w:hAnsi="Arial" w:cs="Arial"/>
          <w:b/>
          <w:bCs/>
          <w:sz w:val="20"/>
          <w:szCs w:val="20"/>
          <w:lang w:val="es-MX"/>
        </w:rPr>
        <w:t>jamás tuvo que prevenir a mi representada para que presentará la Credencial vigente del Representante legal u otro documento que lo acredite como tal</w:t>
      </w:r>
      <w:r w:rsidRPr="00B70058">
        <w:rPr>
          <w:rFonts w:ascii="Arial" w:eastAsia="Calibri" w:hAnsi="Arial" w:cs="Arial"/>
          <w:sz w:val="20"/>
          <w:szCs w:val="20"/>
          <w:lang w:val="es-MX"/>
        </w:rPr>
        <w:t xml:space="preserve">, debidamente inscrita en el Registro de Comercio y certificada por Notario, ya que desde un inicio se cumplió con dicho requerimiento, pues se acredito mi idoneidad por parte del notario en el testimonio de escritura pública de Aumento de Capital y Modificación del Pacto Social, otorgada a las </w:t>
      </w:r>
      <w:r w:rsidRPr="00B70058">
        <w:rPr>
          <w:rFonts w:ascii="Arial" w:hAnsi="Arial" w:cs="Arial"/>
          <w:sz w:val="20"/>
          <w:szCs w:val="20"/>
          <w:lang w:eastAsia="ar-SA"/>
        </w:rPr>
        <w:t>once horas del día doce de agosto de dos mil diecinueve</w:t>
      </w:r>
      <w:r w:rsidRPr="00B70058">
        <w:rPr>
          <w:rFonts w:ascii="Arial" w:eastAsia="Calibri" w:hAnsi="Arial" w:cs="Arial"/>
          <w:sz w:val="20"/>
          <w:szCs w:val="20"/>
          <w:lang w:val="es-MX"/>
        </w:rPr>
        <w:t xml:space="preserve">.”. (lo destacado es nuestro). </w:t>
      </w:r>
    </w:p>
    <w:p w14:paraId="1FCBD36C" w14:textId="77777777" w:rsidR="00C422CF" w:rsidRPr="00B70058" w:rsidRDefault="00C422CF" w:rsidP="00C422CF">
      <w:pPr>
        <w:jc w:val="both"/>
        <w:rPr>
          <w:rFonts w:ascii="Arial" w:eastAsia="Calibri" w:hAnsi="Arial" w:cs="Arial"/>
          <w:sz w:val="20"/>
          <w:szCs w:val="20"/>
          <w:lang w:val="es-MX"/>
        </w:rPr>
      </w:pPr>
    </w:p>
    <w:p w14:paraId="697AA907"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u w:val="single"/>
          <w:lang w:val="es-MX"/>
        </w:rPr>
        <w:t>Esta Comisión Especial de Alto Nivel comenta que</w:t>
      </w:r>
      <w:r w:rsidRPr="00B70058">
        <w:rPr>
          <w:rFonts w:ascii="Arial" w:eastAsia="Calibri" w:hAnsi="Arial" w:cs="Arial"/>
          <w:sz w:val="20"/>
          <w:szCs w:val="20"/>
          <w:lang w:val="es-MX"/>
        </w:rPr>
        <w:t xml:space="preserve">: Constatamos </w:t>
      </w:r>
      <w:proofErr w:type="gramStart"/>
      <w:r w:rsidRPr="00B70058">
        <w:rPr>
          <w:rFonts w:ascii="Arial" w:eastAsia="Calibri" w:hAnsi="Arial" w:cs="Arial"/>
          <w:sz w:val="20"/>
          <w:szCs w:val="20"/>
          <w:lang w:val="es-MX"/>
        </w:rPr>
        <w:t>que</w:t>
      </w:r>
      <w:proofErr w:type="gramEnd"/>
      <w:r w:rsidRPr="00B70058">
        <w:rPr>
          <w:rFonts w:ascii="Arial" w:eastAsia="Calibri" w:hAnsi="Arial" w:cs="Arial"/>
          <w:sz w:val="20"/>
          <w:szCs w:val="20"/>
          <w:lang w:val="es-MX"/>
        </w:rPr>
        <w:t xml:space="preserve"> de los documentos requeridos a la Persona Jurídica en las bases de licitación, como fue relacionado en el punto 1), era necesario presentar la Credencial vigente, sumado a la escritura. Se aclara nuevamente que esto no implica en forma alguna un cuestionamiento a la fe pública notarial, sino el cumplimiento de un requisito expresamente consignado en las bases.</w:t>
      </w:r>
    </w:p>
    <w:p w14:paraId="21B366BC" w14:textId="77777777" w:rsidR="00C422CF" w:rsidRPr="00B70058" w:rsidRDefault="00C422CF" w:rsidP="00C422CF">
      <w:pPr>
        <w:jc w:val="both"/>
        <w:rPr>
          <w:rFonts w:ascii="Arial" w:eastAsia="Calibri" w:hAnsi="Arial" w:cs="Arial"/>
          <w:sz w:val="20"/>
          <w:szCs w:val="20"/>
          <w:lang w:val="es-MX"/>
        </w:rPr>
      </w:pPr>
    </w:p>
    <w:p w14:paraId="7A78F111"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Es pertinente además relacionar que dicho requisito contemplado en las bases tenía además una finalidad: era exigido a efecto de poder aplicar la </w:t>
      </w:r>
      <w:r w:rsidRPr="00B70058">
        <w:rPr>
          <w:rFonts w:ascii="Arial" w:eastAsia="Calibri" w:hAnsi="Arial" w:cs="Arial"/>
          <w:b/>
          <w:bCs/>
          <w:sz w:val="20"/>
          <w:szCs w:val="20"/>
          <w:u w:val="single"/>
          <w:lang w:val="es-MX"/>
        </w:rPr>
        <w:t>condición para evaluar ofertas presentadas por un mismo grupo económico</w:t>
      </w:r>
      <w:r w:rsidRPr="00B70058">
        <w:rPr>
          <w:rFonts w:ascii="Arial" w:eastAsia="Calibri" w:hAnsi="Arial" w:cs="Arial"/>
          <w:sz w:val="20"/>
          <w:szCs w:val="20"/>
          <w:lang w:val="es-MX"/>
        </w:rPr>
        <w:t xml:space="preserve"> conforme lo establecido en el Pliego de Licitación, en páginas 1 y </w:t>
      </w:r>
      <w:proofErr w:type="gramStart"/>
      <w:r w:rsidRPr="00B70058">
        <w:rPr>
          <w:rFonts w:ascii="Arial" w:eastAsia="Calibri" w:hAnsi="Arial" w:cs="Arial"/>
          <w:sz w:val="20"/>
          <w:szCs w:val="20"/>
          <w:lang w:val="es-MX"/>
        </w:rPr>
        <w:t>8,  que</w:t>
      </w:r>
      <w:proofErr w:type="gramEnd"/>
      <w:r w:rsidRPr="00B70058">
        <w:rPr>
          <w:rFonts w:ascii="Arial" w:eastAsia="Calibri" w:hAnsi="Arial" w:cs="Arial"/>
          <w:sz w:val="20"/>
          <w:szCs w:val="20"/>
          <w:lang w:val="es-MX"/>
        </w:rPr>
        <w:t xml:space="preserve"> citan: “ASPECTOS PARA CONSIDERAR EN LA EVALUACIÓN DE LAS OFERTAS DE UN MISMO GRUPO ECONÓMICO</w:t>
      </w:r>
    </w:p>
    <w:p w14:paraId="0CC510EA" w14:textId="77777777" w:rsidR="00C422CF" w:rsidRPr="00B70058" w:rsidRDefault="00C422CF" w:rsidP="00C422CF">
      <w:pPr>
        <w:jc w:val="both"/>
        <w:rPr>
          <w:rFonts w:ascii="Arial" w:eastAsia="Calibri" w:hAnsi="Arial" w:cs="Arial"/>
          <w:sz w:val="20"/>
          <w:szCs w:val="20"/>
          <w:lang w:val="es-MX"/>
        </w:rPr>
      </w:pPr>
    </w:p>
    <w:p w14:paraId="7F269EAC" w14:textId="77777777" w:rsidR="00C422CF" w:rsidRPr="00B70058" w:rsidRDefault="00C422CF" w:rsidP="00C422CF">
      <w:pPr>
        <w:jc w:val="both"/>
        <w:rPr>
          <w:rFonts w:ascii="Arial" w:eastAsia="Calibri" w:hAnsi="Arial" w:cs="Arial"/>
          <w:b/>
          <w:bCs/>
          <w:sz w:val="20"/>
          <w:szCs w:val="20"/>
          <w:u w:val="single"/>
          <w:lang w:val="es-MX"/>
        </w:rPr>
      </w:pPr>
      <w:r w:rsidRPr="00B70058">
        <w:rPr>
          <w:rFonts w:ascii="Arial" w:eastAsia="Calibri" w:hAnsi="Arial" w:cs="Arial"/>
          <w:b/>
          <w:bCs/>
          <w:sz w:val="20"/>
          <w:szCs w:val="20"/>
          <w:u w:val="single"/>
          <w:lang w:val="es-MX"/>
        </w:rPr>
        <w:t>Condición para evaluar ofertas presentadas por un mismo grupo económico:</w:t>
      </w:r>
    </w:p>
    <w:p w14:paraId="07A21922" w14:textId="77777777" w:rsidR="00C422CF" w:rsidRPr="00B70058" w:rsidRDefault="00C422CF" w:rsidP="00C422CF">
      <w:pPr>
        <w:jc w:val="both"/>
        <w:rPr>
          <w:rFonts w:ascii="Arial" w:eastAsia="Calibri" w:hAnsi="Arial" w:cs="Arial"/>
          <w:sz w:val="20"/>
          <w:szCs w:val="20"/>
          <w:lang w:val="es-MX"/>
        </w:rPr>
      </w:pPr>
    </w:p>
    <w:p w14:paraId="70AAEF83"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En el caso se determine la presentación de ofertas por un mismo grupo económico, se evaluarán todas estas ofertas; sin embargo, únicamente podrá ser elegible una oferta. El criterio para que sea elegible esta oferta será la mejor calificada, que haya obtenido la ponderación más alta de las presentadas por el mismo grupo económico. </w:t>
      </w:r>
    </w:p>
    <w:p w14:paraId="68B35D56"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Se entenderá que las ofertas han sido presentadas por un mismo grupo económico, cuando entre otras situaciones se determine lo siguiente:</w:t>
      </w:r>
    </w:p>
    <w:p w14:paraId="4410AA0C" w14:textId="77777777" w:rsidR="00C422CF" w:rsidRPr="00B70058" w:rsidRDefault="00C422CF" w:rsidP="00C422CF">
      <w:pPr>
        <w:jc w:val="both"/>
        <w:rPr>
          <w:rFonts w:ascii="Arial" w:eastAsia="Calibri" w:hAnsi="Arial" w:cs="Arial"/>
          <w:sz w:val="20"/>
          <w:szCs w:val="20"/>
          <w:lang w:val="es-MX"/>
        </w:rPr>
      </w:pPr>
    </w:p>
    <w:p w14:paraId="4E586739"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a)</w:t>
      </w:r>
      <w:r w:rsidRPr="00B70058">
        <w:rPr>
          <w:rFonts w:ascii="Arial" w:eastAsia="Calibri" w:hAnsi="Arial" w:cs="Arial"/>
          <w:sz w:val="20"/>
          <w:szCs w:val="20"/>
          <w:lang w:val="es-MX"/>
        </w:rPr>
        <w:tab/>
        <w:t>Un elemento determinante para configurar un grupo económico es la figura del control, porque permite vislumbrar cuando múltiples personas naturales o jurídicas están sometidas a una misma dirección empresarial.</w:t>
      </w:r>
    </w:p>
    <w:p w14:paraId="307CDFE2"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b)</w:t>
      </w:r>
      <w:r w:rsidRPr="00B70058">
        <w:rPr>
          <w:rFonts w:ascii="Arial" w:eastAsia="Calibri" w:hAnsi="Arial" w:cs="Arial"/>
          <w:sz w:val="20"/>
          <w:szCs w:val="20"/>
          <w:lang w:val="es-MX"/>
        </w:rPr>
        <w:tab/>
        <w:t>Cuando varios ofertantes actúan con una personalidad jurídica distinta, pero presentan un comportamiento único en el mercado por lo que no gozan de autonomía real para determinar una línea de actuación independiente.</w:t>
      </w:r>
    </w:p>
    <w:p w14:paraId="41A5A357"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c)</w:t>
      </w:r>
      <w:r w:rsidRPr="00B70058">
        <w:rPr>
          <w:rFonts w:ascii="Arial" w:eastAsia="Calibri" w:hAnsi="Arial" w:cs="Arial"/>
          <w:sz w:val="20"/>
          <w:szCs w:val="20"/>
          <w:lang w:val="es-MX"/>
        </w:rPr>
        <w:tab/>
        <w:t>Que una misma persona natural o jurídica sea accionista en diferentes sociedades o su participación le permita determinar la política empresarial de ambas.</w:t>
      </w:r>
    </w:p>
    <w:p w14:paraId="0A7809F7"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d)</w:t>
      </w:r>
      <w:r w:rsidRPr="00B70058">
        <w:rPr>
          <w:rFonts w:ascii="Arial" w:eastAsia="Calibri" w:hAnsi="Arial" w:cs="Arial"/>
          <w:sz w:val="20"/>
          <w:szCs w:val="20"/>
          <w:lang w:val="es-MX"/>
        </w:rPr>
        <w:tab/>
        <w:t xml:space="preserve">Cuando un accionista de una sociedad también participe en el proceso de licitación, como persona natural,”. </w:t>
      </w:r>
    </w:p>
    <w:p w14:paraId="3A22F58A" w14:textId="77777777" w:rsidR="00C422CF" w:rsidRPr="00B70058" w:rsidRDefault="00C422CF" w:rsidP="00C422CF">
      <w:pPr>
        <w:jc w:val="both"/>
        <w:rPr>
          <w:rFonts w:ascii="Arial" w:eastAsia="Calibri" w:hAnsi="Arial" w:cs="Arial"/>
          <w:sz w:val="20"/>
          <w:szCs w:val="20"/>
          <w:lang w:val="es-MX"/>
        </w:rPr>
      </w:pPr>
    </w:p>
    <w:p w14:paraId="6A327A6F" w14:textId="77777777" w:rsidR="00C422CF" w:rsidRPr="00B70058" w:rsidRDefault="00C422CF" w:rsidP="00C422CF">
      <w:pPr>
        <w:jc w:val="both"/>
        <w:rPr>
          <w:rFonts w:ascii="Arial" w:eastAsia="Calibri" w:hAnsi="Arial" w:cs="Arial"/>
          <w:sz w:val="20"/>
          <w:szCs w:val="20"/>
        </w:rPr>
      </w:pPr>
      <w:r w:rsidRPr="00B70058">
        <w:rPr>
          <w:rFonts w:ascii="Arial" w:eastAsia="Calibri" w:hAnsi="Arial" w:cs="Arial"/>
          <w:sz w:val="20"/>
          <w:szCs w:val="20"/>
        </w:rPr>
        <w:t>En materia de Derecho Administrativo la necesidad u oportunidad de levantar el velo de las personas jurídicas que contratan o hacen negocios con la Administración o el Estado, a diferencia de lo que pueda suceder en el Derecho Privado, al regular tanto en la fase preparatoria como en las subsiguientes de los contratos públicos, velan por la existencia de publicidad y por asegurar la concurrencia y el trato igualitario a los empresarios interesados, sino que, principalmente pretende evitar el abuso en la fase de ejecución de los contratos y la elusión o burla del control estatal.</w:t>
      </w:r>
    </w:p>
    <w:p w14:paraId="2D8FE338" w14:textId="77777777" w:rsidR="00C422CF" w:rsidRPr="00B70058" w:rsidRDefault="00C422CF" w:rsidP="00C422CF">
      <w:pPr>
        <w:jc w:val="both"/>
        <w:rPr>
          <w:rFonts w:ascii="Arial" w:eastAsia="Calibri" w:hAnsi="Arial" w:cs="Arial"/>
          <w:sz w:val="20"/>
          <w:szCs w:val="20"/>
          <w:lang w:val="es-MX"/>
        </w:rPr>
      </w:pPr>
    </w:p>
    <w:p w14:paraId="040CAE98"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Concluyendo esta </w:t>
      </w:r>
      <w:r w:rsidRPr="00B70058">
        <w:rPr>
          <w:rFonts w:ascii="Arial" w:eastAsia="Calibri" w:hAnsi="Arial" w:cs="Arial"/>
          <w:b/>
          <w:bCs/>
          <w:sz w:val="20"/>
          <w:szCs w:val="20"/>
          <w:lang w:val="es-MX"/>
        </w:rPr>
        <w:t>Comisión Especial de Alto Nivel</w:t>
      </w:r>
      <w:r w:rsidRPr="00B70058">
        <w:rPr>
          <w:rFonts w:ascii="Arial" w:eastAsia="Calibri" w:hAnsi="Arial" w:cs="Arial"/>
          <w:sz w:val="20"/>
          <w:szCs w:val="20"/>
          <w:lang w:val="es-MX"/>
        </w:rPr>
        <w:t xml:space="preserve">, que al no contar con todos los documentos requeridos a las personas Jurídicas no era posible determinar si pertenece o no a un mismo grupo económico respecto a otras ofertas presentadas.  </w:t>
      </w:r>
    </w:p>
    <w:p w14:paraId="7592A920" w14:textId="77777777" w:rsidR="00C422CF" w:rsidRPr="00B70058" w:rsidRDefault="00C422CF" w:rsidP="00C422CF">
      <w:pPr>
        <w:jc w:val="both"/>
        <w:rPr>
          <w:rFonts w:ascii="Arial" w:eastAsia="Calibri" w:hAnsi="Arial" w:cs="Arial"/>
          <w:sz w:val="20"/>
          <w:szCs w:val="20"/>
          <w:lang w:val="es-MX"/>
        </w:rPr>
      </w:pPr>
    </w:p>
    <w:p w14:paraId="166F1B67"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highlight w:val="yellow"/>
          <w:lang w:val="es-MX"/>
        </w:rPr>
        <w:t>5)</w:t>
      </w:r>
      <w:r w:rsidRPr="00B70058">
        <w:rPr>
          <w:rFonts w:ascii="Arial" w:eastAsia="Calibri" w:hAnsi="Arial" w:cs="Arial"/>
          <w:sz w:val="20"/>
          <w:szCs w:val="20"/>
          <w:lang w:val="es-MX"/>
        </w:rPr>
        <w:t xml:space="preserve">En cuanto a lo alegado por la recurrente sobre que: “…El no darle valides a esos "otros documentos" para acreditar la representación legal de mi representada y descalificar su oferta, viola el Principio de Legalidad tutelado </w:t>
      </w:r>
      <w:r w:rsidRPr="00B70058">
        <w:rPr>
          <w:rFonts w:ascii="Arial" w:eastAsia="Calibri" w:hAnsi="Arial" w:cs="Arial"/>
          <w:sz w:val="20"/>
          <w:szCs w:val="20"/>
          <w:lang w:val="es-MX"/>
        </w:rPr>
        <w:lastRenderedPageBreak/>
        <w:t xml:space="preserve">en el Art. 86 inc. 3 de la que dice: "Art. 86 </w:t>
      </w:r>
      <w:proofErr w:type="gramStart"/>
      <w:r w:rsidRPr="00B70058">
        <w:rPr>
          <w:rFonts w:ascii="Arial" w:eastAsia="Calibri" w:hAnsi="Arial" w:cs="Arial"/>
          <w:sz w:val="20"/>
          <w:szCs w:val="20"/>
          <w:lang w:val="es-MX"/>
        </w:rPr>
        <w:t>CN.-</w:t>
      </w:r>
      <w:proofErr w:type="gramEnd"/>
      <w:r w:rsidRPr="00B70058">
        <w:rPr>
          <w:rFonts w:ascii="Arial" w:eastAsia="Calibri" w:hAnsi="Arial" w:cs="Arial"/>
          <w:sz w:val="20"/>
          <w:szCs w:val="20"/>
          <w:lang w:val="es-MX"/>
        </w:rPr>
        <w:t xml:space="preserve"> Los funcionarios del Gobierno son delegados del pueblo y no tienen más facultades que las que expresamente les da la ley". </w:t>
      </w:r>
    </w:p>
    <w:p w14:paraId="3F7AEBC0" w14:textId="77777777" w:rsidR="00C422CF" w:rsidRPr="00B70058" w:rsidRDefault="00C422CF" w:rsidP="00C422CF">
      <w:pPr>
        <w:jc w:val="both"/>
        <w:rPr>
          <w:rFonts w:ascii="Arial" w:eastAsia="Calibri" w:hAnsi="Arial" w:cs="Arial"/>
          <w:sz w:val="20"/>
          <w:szCs w:val="20"/>
          <w:lang w:val="es-MX"/>
        </w:rPr>
      </w:pPr>
    </w:p>
    <w:p w14:paraId="69B2FA77"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u w:val="single"/>
          <w:lang w:val="es-MX"/>
        </w:rPr>
        <w:t>Esta Comisión Especial de Alto Nivel comenta que:</w:t>
      </w:r>
      <w:r w:rsidRPr="00B70058">
        <w:rPr>
          <w:rFonts w:ascii="Arial" w:eastAsia="Calibri" w:hAnsi="Arial" w:cs="Arial"/>
          <w:sz w:val="20"/>
          <w:szCs w:val="20"/>
          <w:lang w:val="es-MX"/>
        </w:rPr>
        <w:t xml:space="preserve"> efectivamente la Comisión de Evaluación de Ofertas evaluó, apegada a los requerimientos establecidos en las Bases del Proceso por lo que le ha dado cumplimiento al Artículo 86 de la Constitución de la Republica. En armonía al literal “g” Probidad del Artículo 3 del RELACAP.</w:t>
      </w:r>
    </w:p>
    <w:p w14:paraId="123F9FA5" w14:textId="77777777" w:rsidR="00C422CF" w:rsidRPr="00B70058" w:rsidRDefault="00C422CF" w:rsidP="00C422CF">
      <w:pPr>
        <w:jc w:val="both"/>
        <w:rPr>
          <w:rFonts w:ascii="Arial" w:eastAsia="Calibri" w:hAnsi="Arial" w:cs="Arial"/>
          <w:sz w:val="20"/>
          <w:szCs w:val="20"/>
          <w:lang w:val="es-MX"/>
        </w:rPr>
      </w:pPr>
    </w:p>
    <w:p w14:paraId="2DDC2C73" w14:textId="77777777" w:rsidR="00C422CF" w:rsidRPr="00B70058" w:rsidRDefault="00C422CF" w:rsidP="00C422CF">
      <w:pPr>
        <w:jc w:val="both"/>
        <w:rPr>
          <w:rFonts w:ascii="Arial" w:hAnsi="Arial" w:cs="Arial"/>
          <w:sz w:val="20"/>
          <w:szCs w:val="20"/>
        </w:rPr>
      </w:pPr>
      <w:r w:rsidRPr="00B70058">
        <w:rPr>
          <w:rFonts w:ascii="Arial" w:hAnsi="Arial" w:cs="Arial"/>
          <w:sz w:val="20"/>
          <w:szCs w:val="20"/>
        </w:rPr>
        <w:t xml:space="preserve">Sobre este aspecto, se aclara que, si bien es cierto que el art. 461 inc. 2° Cm dispone que el Registrador expedirá las certificaciones que le soliciten, las que acreditan fehacientemente las relaciones jurídicas y los derechos, tal como aparecen de las inscripciones, según el art. 462 Cm, no es menos cierto que esta disposición lo que contiene y desarrolla es el </w:t>
      </w:r>
      <w:r w:rsidRPr="00B70058">
        <w:rPr>
          <w:rFonts w:ascii="Arial" w:hAnsi="Arial" w:cs="Arial"/>
          <w:i/>
          <w:iCs/>
          <w:sz w:val="20"/>
          <w:szCs w:val="20"/>
        </w:rPr>
        <w:t>principio de publicidad</w:t>
      </w:r>
      <w:r w:rsidRPr="00B70058">
        <w:rPr>
          <w:rFonts w:ascii="Arial" w:hAnsi="Arial" w:cs="Arial"/>
          <w:sz w:val="20"/>
          <w:szCs w:val="20"/>
        </w:rPr>
        <w:t>, contenido en el art. 1 de la Ley del Registro de Comercio, que repite y ratifica que se presumen ciertas las relaciones jurídicas y los derechos como aparecen de las inscripciones del Registro de Comercio, y que los registradores serán personalmente responsables de las inexactitudes contenidas en las certificaciones que extiendan.</w:t>
      </w:r>
    </w:p>
    <w:p w14:paraId="72A1F165" w14:textId="77777777" w:rsidR="00C422CF" w:rsidRPr="00B70058" w:rsidRDefault="00C422CF" w:rsidP="00C422CF">
      <w:pPr>
        <w:jc w:val="both"/>
        <w:rPr>
          <w:rFonts w:ascii="Arial" w:hAnsi="Arial" w:cs="Arial"/>
          <w:sz w:val="20"/>
          <w:szCs w:val="20"/>
        </w:rPr>
      </w:pPr>
    </w:p>
    <w:p w14:paraId="49B6A3AE" w14:textId="77777777" w:rsidR="00C422CF" w:rsidRPr="00B70058" w:rsidRDefault="00C422CF" w:rsidP="00C422CF">
      <w:pPr>
        <w:jc w:val="both"/>
        <w:rPr>
          <w:rFonts w:ascii="Arial" w:hAnsi="Arial" w:cs="Arial"/>
          <w:sz w:val="20"/>
          <w:szCs w:val="20"/>
        </w:rPr>
      </w:pPr>
      <w:r w:rsidRPr="00B70058">
        <w:rPr>
          <w:rFonts w:ascii="Arial" w:hAnsi="Arial" w:cs="Arial"/>
          <w:sz w:val="20"/>
          <w:szCs w:val="20"/>
        </w:rPr>
        <w:t xml:space="preserve">Sin embargo, el </w:t>
      </w:r>
      <w:r w:rsidRPr="00B70058">
        <w:rPr>
          <w:rFonts w:ascii="Arial" w:hAnsi="Arial" w:cs="Arial"/>
          <w:i/>
          <w:iCs/>
          <w:sz w:val="20"/>
          <w:szCs w:val="20"/>
        </w:rPr>
        <w:t>principio de publicidad</w:t>
      </w:r>
      <w:r w:rsidRPr="00B70058">
        <w:rPr>
          <w:rFonts w:ascii="Arial" w:hAnsi="Arial" w:cs="Arial"/>
          <w:sz w:val="20"/>
          <w:szCs w:val="20"/>
        </w:rPr>
        <w:t xml:space="preserve"> no está dado en beneficio del titular del derecho o relación jurídicas inscritas, como para que se aproveche de este; sino que, como prescribe el art. 1 de la Ley del Registro de Comercio, está dado en beneficio de los terceros que se atinen o hacen negocios confiando en la información que contienen los asientos o las certificaciones que se les extiendan. Por lo tanto, si el titular del derecho o relaciones jurídicas quiere hacerlas valer debe presentar el título o instrumento donde se ha documentado el acto jurídico o la declaración de voluntad, debidamente inscrita; esto es, con el requisito de la publicidad para que sea oponible a terceros. </w:t>
      </w:r>
    </w:p>
    <w:p w14:paraId="7EB22AF1" w14:textId="77777777" w:rsidR="00C422CF" w:rsidRPr="00B70058" w:rsidRDefault="00C422CF" w:rsidP="00C422CF">
      <w:pPr>
        <w:jc w:val="both"/>
        <w:rPr>
          <w:rFonts w:ascii="Arial" w:hAnsi="Arial" w:cs="Arial"/>
          <w:sz w:val="20"/>
          <w:szCs w:val="20"/>
        </w:rPr>
      </w:pPr>
    </w:p>
    <w:p w14:paraId="14264C80" w14:textId="77777777" w:rsidR="00C422CF" w:rsidRPr="00B70058" w:rsidRDefault="00C422CF" w:rsidP="00C422CF">
      <w:pPr>
        <w:jc w:val="both"/>
        <w:rPr>
          <w:rFonts w:ascii="Arial" w:hAnsi="Arial" w:cs="Arial"/>
          <w:sz w:val="20"/>
          <w:szCs w:val="20"/>
        </w:rPr>
      </w:pPr>
      <w:r w:rsidRPr="00B70058">
        <w:rPr>
          <w:rFonts w:ascii="Arial" w:hAnsi="Arial" w:cs="Arial"/>
          <w:sz w:val="20"/>
          <w:szCs w:val="20"/>
        </w:rPr>
        <w:t>En ese sentido, la frase “cualquier otro documento” debe entenderse en sintonía con las normas y principios del Derecho pertinentes, esto es, acreditar la representación legal con el instrumento donde se documenta el acto jurídico o la declaración de voluntad que, en ejercicio de la autonomía de la voluntad (punto de acta, nombramiento, poder, etc.), confiere a la persona específica la facultad o atribución de representar a la sociedad, debidamente inscrita para que tenga publicidad formal. Razón por la cual, el argumento expuesto por la recurrente no es atendible y así se declarará.</w:t>
      </w:r>
    </w:p>
    <w:p w14:paraId="1C51822D" w14:textId="77777777" w:rsidR="00C422CF" w:rsidRPr="00B70058" w:rsidRDefault="00C422CF" w:rsidP="00C422CF">
      <w:pPr>
        <w:jc w:val="both"/>
        <w:rPr>
          <w:rFonts w:ascii="Arial" w:eastAsia="Calibri" w:hAnsi="Arial" w:cs="Arial"/>
          <w:sz w:val="20"/>
          <w:szCs w:val="20"/>
          <w:lang w:val="es-MX"/>
        </w:rPr>
      </w:pPr>
    </w:p>
    <w:p w14:paraId="7DFBAA3F" w14:textId="77777777" w:rsidR="00C422CF" w:rsidRPr="00B70058" w:rsidRDefault="00C422CF" w:rsidP="00C422CF">
      <w:pPr>
        <w:suppressAutoHyphens/>
        <w:jc w:val="both"/>
        <w:rPr>
          <w:rFonts w:ascii="Arial" w:eastAsia="Calibri" w:hAnsi="Arial" w:cs="Arial"/>
          <w:sz w:val="20"/>
          <w:szCs w:val="20"/>
          <w:lang w:val="es-MX"/>
        </w:rPr>
      </w:pPr>
      <w:r w:rsidRPr="00B70058">
        <w:rPr>
          <w:rFonts w:ascii="Arial" w:eastAsia="Calibri" w:hAnsi="Arial" w:cs="Arial"/>
          <w:b/>
          <w:bCs/>
          <w:sz w:val="20"/>
          <w:szCs w:val="20"/>
          <w:highlight w:val="yellow"/>
          <w:lang w:val="es-MX"/>
        </w:rPr>
        <w:t>6)</w:t>
      </w:r>
      <w:r w:rsidRPr="00B70058">
        <w:rPr>
          <w:rFonts w:ascii="Arial" w:eastAsia="Calibri" w:hAnsi="Arial" w:cs="Arial"/>
          <w:sz w:val="20"/>
          <w:szCs w:val="20"/>
          <w:lang w:val="es-MX"/>
        </w:rPr>
        <w:t>En cuanto a lo alegado por la recurrente sobre que:</w:t>
      </w:r>
      <w:r w:rsidRPr="00B70058">
        <w:rPr>
          <w:rFonts w:ascii="Arial" w:hAnsi="Arial" w:cs="Arial"/>
          <w:sz w:val="20"/>
          <w:szCs w:val="20"/>
          <w:lang w:eastAsia="ar-SA"/>
        </w:rPr>
        <w:t xml:space="preserve"> “…dado que su oferta es conveniente para el Fondo, para garantizar </w:t>
      </w:r>
      <w:proofErr w:type="gramStart"/>
      <w:r w:rsidRPr="00B70058">
        <w:rPr>
          <w:rFonts w:ascii="Arial" w:hAnsi="Arial" w:cs="Arial"/>
          <w:sz w:val="20"/>
          <w:szCs w:val="20"/>
          <w:lang w:eastAsia="ar-SA"/>
        </w:rPr>
        <w:t>la el</w:t>
      </w:r>
      <w:proofErr w:type="gramEnd"/>
      <w:r w:rsidRPr="00B70058">
        <w:rPr>
          <w:rFonts w:ascii="Arial" w:hAnsi="Arial" w:cs="Arial"/>
          <w:sz w:val="20"/>
          <w:szCs w:val="20"/>
          <w:lang w:eastAsia="ar-SA"/>
        </w:rPr>
        <w:t xml:space="preserve"> cumplimiento del Principio de Racionalidad del Gasto Público, </w:t>
      </w:r>
      <w:r w:rsidRPr="00B70058">
        <w:rPr>
          <w:rFonts w:ascii="Arial" w:hAnsi="Arial" w:cs="Arial"/>
          <w:b/>
          <w:bCs/>
          <w:sz w:val="20"/>
          <w:szCs w:val="20"/>
          <w:lang w:eastAsia="ar-SA"/>
        </w:rPr>
        <w:t>puesto que al comparar la oferta económica de mi representada con otras empresas</w:t>
      </w:r>
      <w:r w:rsidRPr="00B70058">
        <w:rPr>
          <w:rFonts w:ascii="Arial" w:hAnsi="Arial" w:cs="Arial"/>
          <w:sz w:val="20"/>
          <w:szCs w:val="20"/>
          <w:lang w:eastAsia="ar-SA"/>
        </w:rPr>
        <w:t xml:space="preserve">, conforme al Acta de Apertura de ofertas de licitación pública No. FSV-01/2020 "Gestión de Cobro Preventivo y Correctivo de la Cartera Hipotecaria del FSV" de fecha 21 de enero de 2020, de la que presento copia simple, adjudicar a la oferta de GESADELSA, S.A. DE C.V., </w:t>
      </w:r>
      <w:r w:rsidRPr="00B70058">
        <w:rPr>
          <w:rFonts w:ascii="Arial" w:hAnsi="Arial" w:cs="Arial"/>
          <w:b/>
          <w:bCs/>
          <w:sz w:val="20"/>
          <w:szCs w:val="20"/>
          <w:lang w:eastAsia="ar-SA"/>
        </w:rPr>
        <w:t>da cumplimiento al Principio de Racionalidad del gasto público,</w:t>
      </w:r>
      <w:r w:rsidRPr="00B70058">
        <w:rPr>
          <w:rFonts w:ascii="Arial" w:hAnsi="Arial" w:cs="Arial"/>
          <w:sz w:val="20"/>
          <w:szCs w:val="20"/>
          <w:lang w:eastAsia="ar-SA"/>
        </w:rPr>
        <w:t xml:space="preserve"> por lo que debe ser adjudicada.”.  </w:t>
      </w:r>
      <w:r w:rsidRPr="00B70058">
        <w:rPr>
          <w:rFonts w:ascii="Arial" w:eastAsia="Calibri" w:hAnsi="Arial" w:cs="Arial"/>
          <w:sz w:val="20"/>
          <w:szCs w:val="20"/>
          <w:lang w:val="es-MX"/>
        </w:rPr>
        <w:t xml:space="preserve"> (lo destacado es nuestro).</w:t>
      </w:r>
    </w:p>
    <w:p w14:paraId="3ABF320A" w14:textId="77777777" w:rsidR="00C422CF" w:rsidRPr="00B70058" w:rsidRDefault="00C422CF" w:rsidP="00C422CF">
      <w:pPr>
        <w:suppressAutoHyphens/>
        <w:jc w:val="both"/>
        <w:rPr>
          <w:rFonts w:ascii="Arial" w:hAnsi="Arial" w:cs="Arial"/>
          <w:sz w:val="20"/>
          <w:szCs w:val="20"/>
          <w:lang w:eastAsia="ar-SA"/>
        </w:rPr>
      </w:pPr>
    </w:p>
    <w:p w14:paraId="53EF8CE9" w14:textId="77777777" w:rsidR="00C422CF" w:rsidRPr="00B70058" w:rsidRDefault="00C422CF" w:rsidP="00C422CF">
      <w:pPr>
        <w:contextualSpacing/>
        <w:jc w:val="both"/>
        <w:rPr>
          <w:rFonts w:ascii="Arial" w:eastAsia="Calibri" w:hAnsi="Arial" w:cs="Arial"/>
          <w:bCs/>
          <w:sz w:val="20"/>
          <w:szCs w:val="20"/>
          <w:lang w:eastAsia="ar-SA"/>
        </w:rPr>
      </w:pPr>
      <w:r w:rsidRPr="00B70058">
        <w:rPr>
          <w:rFonts w:ascii="Arial" w:eastAsia="Calibri" w:hAnsi="Arial" w:cs="Arial"/>
          <w:bCs/>
          <w:sz w:val="20"/>
          <w:szCs w:val="20"/>
          <w:lang w:eastAsia="ar-SA"/>
        </w:rPr>
        <w:t>En vista que el argumento de la recurrente se centra en este punto en su oferta económica, ha de considerarse lo querido en las Bases de Licitación del proceso en referencia, páginas: 21, 74, 75 y 76.</w:t>
      </w:r>
    </w:p>
    <w:p w14:paraId="27FDBA56" w14:textId="77777777" w:rsidR="00C422CF" w:rsidRPr="00B70058" w:rsidRDefault="00C422CF" w:rsidP="00C422CF">
      <w:pPr>
        <w:contextualSpacing/>
        <w:jc w:val="both"/>
        <w:rPr>
          <w:rFonts w:ascii="Arial" w:eastAsia="Calibri" w:hAnsi="Arial" w:cs="Arial"/>
          <w:bCs/>
          <w:sz w:val="20"/>
          <w:szCs w:val="20"/>
          <w:lang w:eastAsia="ar-SA"/>
        </w:rPr>
      </w:pPr>
    </w:p>
    <w:p w14:paraId="4BE23A1A" w14:textId="77777777" w:rsidR="00C422CF" w:rsidRPr="00B70058" w:rsidRDefault="00C422CF" w:rsidP="00C422CF">
      <w:pPr>
        <w:contextualSpacing/>
        <w:jc w:val="both"/>
        <w:rPr>
          <w:rFonts w:ascii="Arial" w:eastAsia="Calibri" w:hAnsi="Arial" w:cs="Arial"/>
          <w:b/>
          <w:sz w:val="20"/>
          <w:szCs w:val="20"/>
          <w:lang w:eastAsia="ar-SA"/>
        </w:rPr>
      </w:pPr>
      <w:r w:rsidRPr="00B70058">
        <w:rPr>
          <w:rFonts w:ascii="Arial" w:eastAsia="Calibri" w:hAnsi="Arial" w:cs="Arial"/>
          <w:b/>
          <w:sz w:val="20"/>
          <w:szCs w:val="20"/>
          <w:lang w:eastAsia="ar-SA"/>
        </w:rPr>
        <w:t xml:space="preserve">OFERTA ECONOMICAS </w:t>
      </w:r>
    </w:p>
    <w:p w14:paraId="40DBCE83" w14:textId="77777777" w:rsidR="00C422CF" w:rsidRPr="00B70058" w:rsidRDefault="00C422CF" w:rsidP="00C422CF">
      <w:pPr>
        <w:contextualSpacing/>
        <w:jc w:val="both"/>
        <w:rPr>
          <w:rFonts w:ascii="Arial" w:eastAsia="Calibri" w:hAnsi="Arial" w:cs="Arial"/>
          <w:b/>
          <w:sz w:val="20"/>
          <w:szCs w:val="20"/>
          <w:lang w:eastAsia="ar-SA"/>
        </w:rPr>
      </w:pPr>
      <w:r w:rsidRPr="00B70058">
        <w:rPr>
          <w:rFonts w:ascii="Arial" w:eastAsia="Calibri" w:hAnsi="Arial" w:cs="Arial"/>
          <w:b/>
          <w:sz w:val="20"/>
          <w:szCs w:val="20"/>
          <w:lang w:eastAsia="ar-SA"/>
        </w:rPr>
        <w:t>Incluirá lo siguiente:</w:t>
      </w:r>
    </w:p>
    <w:p w14:paraId="4B8E53FA" w14:textId="77777777" w:rsidR="00C422CF" w:rsidRPr="00B70058" w:rsidRDefault="00C422CF" w:rsidP="00C422CF">
      <w:pPr>
        <w:contextualSpacing/>
        <w:jc w:val="both"/>
        <w:rPr>
          <w:rFonts w:ascii="Arial" w:eastAsia="Calibri" w:hAnsi="Arial" w:cs="Arial"/>
          <w:b/>
          <w:sz w:val="20"/>
          <w:szCs w:val="20"/>
          <w:lang w:eastAsia="ar-SA"/>
        </w:rPr>
      </w:pPr>
    </w:p>
    <w:p w14:paraId="2E38763D" w14:textId="77777777" w:rsidR="00C422CF" w:rsidRPr="00B70058" w:rsidRDefault="00C422CF" w:rsidP="00C422CF">
      <w:pPr>
        <w:contextualSpacing/>
        <w:jc w:val="both"/>
        <w:rPr>
          <w:rFonts w:ascii="Arial" w:eastAsia="Calibri" w:hAnsi="Arial" w:cs="Arial"/>
          <w:b/>
          <w:sz w:val="20"/>
          <w:szCs w:val="20"/>
          <w:lang w:eastAsia="ar-SA"/>
        </w:rPr>
      </w:pPr>
      <w:r w:rsidRPr="00B70058">
        <w:rPr>
          <w:rFonts w:ascii="Arial" w:eastAsia="Calibri" w:hAnsi="Arial" w:cs="Arial"/>
          <w:b/>
          <w:sz w:val="20"/>
          <w:szCs w:val="20"/>
          <w:lang w:eastAsia="ar-SA"/>
        </w:rPr>
        <w:t xml:space="preserve">Deberá presentar oferta económica </w:t>
      </w:r>
      <w:proofErr w:type="gramStart"/>
      <w:r w:rsidRPr="00B70058">
        <w:rPr>
          <w:rFonts w:ascii="Arial" w:eastAsia="Calibri" w:hAnsi="Arial" w:cs="Arial"/>
          <w:b/>
          <w:sz w:val="20"/>
          <w:szCs w:val="20"/>
          <w:lang w:eastAsia="ar-SA"/>
        </w:rPr>
        <w:t>de acuerdo al</w:t>
      </w:r>
      <w:proofErr w:type="gramEnd"/>
      <w:r w:rsidRPr="00B70058">
        <w:rPr>
          <w:rFonts w:ascii="Arial" w:eastAsia="Calibri" w:hAnsi="Arial" w:cs="Arial"/>
          <w:b/>
          <w:sz w:val="20"/>
          <w:szCs w:val="20"/>
          <w:lang w:eastAsia="ar-SA"/>
        </w:rPr>
        <w:t xml:space="preserve"> formato del Anexo No.18.</w:t>
      </w:r>
    </w:p>
    <w:p w14:paraId="471CC286" w14:textId="77777777" w:rsidR="00C422CF" w:rsidRPr="00B70058" w:rsidRDefault="00C422CF" w:rsidP="00C422CF">
      <w:pPr>
        <w:contextualSpacing/>
        <w:jc w:val="both"/>
        <w:rPr>
          <w:rFonts w:ascii="Arial" w:eastAsia="Calibri" w:hAnsi="Arial" w:cs="Arial"/>
          <w:b/>
          <w:sz w:val="20"/>
          <w:szCs w:val="20"/>
          <w:lang w:eastAsia="ar-SA"/>
        </w:rPr>
      </w:pPr>
      <w:r w:rsidRPr="00B70058">
        <w:rPr>
          <w:rFonts w:ascii="Arial" w:eastAsia="Calibri" w:hAnsi="Arial" w:cs="Arial"/>
          <w:b/>
          <w:sz w:val="20"/>
          <w:szCs w:val="20"/>
          <w:lang w:eastAsia="ar-SA"/>
        </w:rPr>
        <w:t xml:space="preserve">Tabla de Comisiones según tipo de gestión, rango de días mora y forma de recuperación.  </w:t>
      </w:r>
    </w:p>
    <w:p w14:paraId="355F69A5" w14:textId="77777777" w:rsidR="00C422CF" w:rsidRPr="00B70058" w:rsidRDefault="00C422CF" w:rsidP="00C422CF">
      <w:pPr>
        <w:spacing w:after="200"/>
        <w:jc w:val="both"/>
        <w:rPr>
          <w:rFonts w:ascii="Arial" w:eastAsia="Calibri" w:hAnsi="Arial" w:cs="Arial"/>
          <w:bCs/>
          <w:sz w:val="20"/>
          <w:szCs w:val="20"/>
          <w:lang w:eastAsia="ar-SA"/>
        </w:rPr>
      </w:pPr>
    </w:p>
    <w:tbl>
      <w:tblPr>
        <w:tblW w:w="8505" w:type="dxa"/>
        <w:tblInd w:w="70" w:type="dxa"/>
        <w:tblLayout w:type="fixed"/>
        <w:tblCellMar>
          <w:left w:w="70" w:type="dxa"/>
          <w:right w:w="70" w:type="dxa"/>
        </w:tblCellMar>
        <w:tblLook w:val="04A0" w:firstRow="1" w:lastRow="0" w:firstColumn="1" w:lastColumn="0" w:noHBand="0" w:noVBand="1"/>
      </w:tblPr>
      <w:tblGrid>
        <w:gridCol w:w="1276"/>
        <w:gridCol w:w="1276"/>
        <w:gridCol w:w="1559"/>
        <w:gridCol w:w="1418"/>
        <w:gridCol w:w="708"/>
        <w:gridCol w:w="1134"/>
        <w:gridCol w:w="1134"/>
      </w:tblGrid>
      <w:tr w:rsidR="00C422CF" w:rsidRPr="00B70058" w14:paraId="384302A9" w14:textId="77777777" w:rsidTr="000055BC">
        <w:trPr>
          <w:trHeight w:val="330"/>
        </w:trPr>
        <w:tc>
          <w:tcPr>
            <w:tcW w:w="8505" w:type="dxa"/>
            <w:gridSpan w:val="7"/>
            <w:tcBorders>
              <w:top w:val="nil"/>
              <w:left w:val="nil"/>
              <w:bottom w:val="single" w:sz="8" w:space="0" w:color="000000"/>
              <w:right w:val="nil"/>
            </w:tcBorders>
            <w:shd w:val="clear" w:color="auto" w:fill="auto"/>
            <w:vAlign w:val="center"/>
          </w:tcPr>
          <w:p w14:paraId="2864A60D" w14:textId="77777777" w:rsidR="00C422CF" w:rsidRPr="00B70058" w:rsidRDefault="00C422CF" w:rsidP="000055BC">
            <w:pPr>
              <w:jc w:val="center"/>
              <w:rPr>
                <w:b/>
                <w:bCs/>
                <w:sz w:val="20"/>
                <w:szCs w:val="20"/>
                <w:lang w:eastAsia="es-SV"/>
              </w:rPr>
            </w:pPr>
            <w:r w:rsidRPr="00B70058">
              <w:rPr>
                <w:rFonts w:ascii="Arial" w:eastAsia="Calibri" w:hAnsi="Arial" w:cs="Arial"/>
                <w:b/>
                <w:sz w:val="20"/>
                <w:szCs w:val="20"/>
                <w:u w:val="single"/>
                <w:lang w:eastAsia="ar-SA"/>
              </w:rPr>
              <w:t xml:space="preserve">LO REQUERIDO PARA LA </w:t>
            </w:r>
            <w:proofErr w:type="gramStart"/>
            <w:r w:rsidRPr="00B70058">
              <w:rPr>
                <w:rFonts w:ascii="Arial" w:eastAsia="Calibri" w:hAnsi="Arial" w:cs="Arial"/>
                <w:b/>
                <w:sz w:val="20"/>
                <w:szCs w:val="20"/>
                <w:u w:val="single"/>
                <w:lang w:eastAsia="ar-SA"/>
              </w:rPr>
              <w:t>ZONA  CENTRAL</w:t>
            </w:r>
            <w:proofErr w:type="gramEnd"/>
          </w:p>
        </w:tc>
      </w:tr>
      <w:tr w:rsidR="00C422CF" w:rsidRPr="00B70058" w14:paraId="6482CF71" w14:textId="77777777" w:rsidTr="000055BC">
        <w:trPr>
          <w:trHeight w:val="312"/>
        </w:trPr>
        <w:tc>
          <w:tcPr>
            <w:tcW w:w="1276"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7DC9E13C" w14:textId="77777777" w:rsidR="00C422CF" w:rsidRPr="00B70058" w:rsidRDefault="00C422CF" w:rsidP="000055BC">
            <w:pPr>
              <w:jc w:val="center"/>
              <w:rPr>
                <w:b/>
                <w:bCs/>
                <w:sz w:val="20"/>
                <w:szCs w:val="20"/>
                <w:lang w:eastAsia="es-SV"/>
              </w:rPr>
            </w:pPr>
            <w:r w:rsidRPr="00B70058">
              <w:rPr>
                <w:b/>
                <w:bCs/>
                <w:sz w:val="20"/>
                <w:szCs w:val="20"/>
                <w:lang w:eastAsia="es-SV"/>
              </w:rPr>
              <w:t>TIPO</w:t>
            </w:r>
            <w:r w:rsidRPr="00B70058">
              <w:rPr>
                <w:b/>
                <w:bCs/>
                <w:sz w:val="20"/>
                <w:szCs w:val="20"/>
                <w:lang w:eastAsia="es-SV"/>
              </w:rPr>
              <w:br/>
              <w:t>GESTION</w:t>
            </w:r>
          </w:p>
        </w:tc>
        <w:tc>
          <w:tcPr>
            <w:tcW w:w="1276"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44D2C4D1" w14:textId="77777777" w:rsidR="00C422CF" w:rsidRPr="00B70058" w:rsidRDefault="00C422CF" w:rsidP="000055BC">
            <w:pPr>
              <w:jc w:val="center"/>
              <w:rPr>
                <w:b/>
                <w:bCs/>
                <w:sz w:val="20"/>
                <w:szCs w:val="20"/>
                <w:lang w:eastAsia="es-SV"/>
              </w:rPr>
            </w:pPr>
            <w:r w:rsidRPr="00B70058">
              <w:rPr>
                <w:b/>
                <w:bCs/>
                <w:sz w:val="20"/>
                <w:szCs w:val="20"/>
                <w:lang w:eastAsia="es-SV"/>
              </w:rPr>
              <w:t>RANGO</w:t>
            </w:r>
            <w:r w:rsidRPr="00B70058">
              <w:rPr>
                <w:b/>
                <w:bCs/>
                <w:sz w:val="20"/>
                <w:szCs w:val="20"/>
                <w:lang w:eastAsia="es-SV"/>
              </w:rPr>
              <w:br/>
              <w:t>DE DIAS MORA (AL INICIO DE</w:t>
            </w:r>
            <w:r w:rsidRPr="00B70058">
              <w:rPr>
                <w:b/>
                <w:bCs/>
                <w:sz w:val="20"/>
                <w:szCs w:val="20"/>
                <w:lang w:eastAsia="es-SV"/>
              </w:rPr>
              <w:br/>
              <w:t>CADA MES)</w:t>
            </w:r>
          </w:p>
        </w:tc>
        <w:tc>
          <w:tcPr>
            <w:tcW w:w="2977" w:type="dxa"/>
            <w:gridSpan w:val="2"/>
            <w:tcBorders>
              <w:top w:val="single" w:sz="8" w:space="0" w:color="000000"/>
              <w:left w:val="nil"/>
              <w:bottom w:val="single" w:sz="4" w:space="0" w:color="000000"/>
              <w:right w:val="single" w:sz="4" w:space="0" w:color="000000"/>
            </w:tcBorders>
            <w:shd w:val="clear" w:color="auto" w:fill="auto"/>
            <w:vAlign w:val="center"/>
            <w:hideMark/>
          </w:tcPr>
          <w:p w14:paraId="64D54FE1" w14:textId="77777777" w:rsidR="00C422CF" w:rsidRPr="00B70058" w:rsidRDefault="00C422CF" w:rsidP="000055BC">
            <w:pPr>
              <w:jc w:val="center"/>
              <w:rPr>
                <w:b/>
                <w:bCs/>
                <w:sz w:val="20"/>
                <w:szCs w:val="20"/>
                <w:lang w:eastAsia="es-SV"/>
              </w:rPr>
            </w:pPr>
            <w:r w:rsidRPr="00B70058">
              <w:rPr>
                <w:b/>
                <w:bCs/>
                <w:sz w:val="20"/>
                <w:szCs w:val="20"/>
                <w:lang w:eastAsia="es-SV"/>
              </w:rPr>
              <w:t>RANGO DE TASAS DE COMISIONES QUE PODRÁ OFERTAR</w:t>
            </w:r>
          </w:p>
        </w:tc>
        <w:tc>
          <w:tcPr>
            <w:tcW w:w="1842" w:type="dxa"/>
            <w:gridSpan w:val="2"/>
            <w:tcBorders>
              <w:top w:val="single" w:sz="8" w:space="0" w:color="000000"/>
              <w:left w:val="nil"/>
              <w:bottom w:val="single" w:sz="4" w:space="0" w:color="000000"/>
              <w:right w:val="single" w:sz="4" w:space="0" w:color="000000"/>
            </w:tcBorders>
            <w:shd w:val="clear" w:color="auto" w:fill="auto"/>
            <w:vAlign w:val="center"/>
            <w:hideMark/>
          </w:tcPr>
          <w:p w14:paraId="66664F4A" w14:textId="77777777" w:rsidR="00C422CF" w:rsidRPr="00B70058" w:rsidRDefault="00C422CF" w:rsidP="000055BC">
            <w:pPr>
              <w:jc w:val="center"/>
              <w:rPr>
                <w:b/>
                <w:bCs/>
                <w:sz w:val="20"/>
                <w:szCs w:val="20"/>
                <w:lang w:eastAsia="es-SV"/>
              </w:rPr>
            </w:pPr>
            <w:r w:rsidRPr="00B70058">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7DFCC0F1" w14:textId="77777777" w:rsidR="00C422CF" w:rsidRPr="00B70058" w:rsidRDefault="00C422CF" w:rsidP="000055BC">
            <w:pPr>
              <w:jc w:val="center"/>
              <w:rPr>
                <w:b/>
                <w:bCs/>
                <w:sz w:val="20"/>
                <w:szCs w:val="20"/>
                <w:lang w:eastAsia="es-SV"/>
              </w:rPr>
            </w:pPr>
            <w:r w:rsidRPr="00B70058">
              <w:rPr>
                <w:b/>
                <w:bCs/>
                <w:sz w:val="20"/>
                <w:szCs w:val="20"/>
                <w:lang w:eastAsia="es-SV"/>
              </w:rPr>
              <w:t>MONTO SUJETO DE COMISIÓN</w:t>
            </w:r>
          </w:p>
        </w:tc>
      </w:tr>
      <w:tr w:rsidR="00C422CF" w:rsidRPr="00B70058" w14:paraId="05BF84FC" w14:textId="77777777" w:rsidTr="000055BC">
        <w:trPr>
          <w:trHeight w:val="465"/>
        </w:trPr>
        <w:tc>
          <w:tcPr>
            <w:tcW w:w="1276" w:type="dxa"/>
            <w:vMerge/>
            <w:tcBorders>
              <w:top w:val="nil"/>
              <w:left w:val="single" w:sz="8" w:space="0" w:color="000000"/>
              <w:bottom w:val="single" w:sz="8" w:space="0" w:color="000000"/>
              <w:right w:val="single" w:sz="4" w:space="0" w:color="000000"/>
            </w:tcBorders>
            <w:vAlign w:val="center"/>
            <w:hideMark/>
          </w:tcPr>
          <w:p w14:paraId="095CFF7D" w14:textId="77777777" w:rsidR="00C422CF" w:rsidRPr="00B70058" w:rsidRDefault="00C422CF" w:rsidP="000055BC">
            <w:pPr>
              <w:rPr>
                <w:b/>
                <w:bCs/>
                <w:sz w:val="20"/>
                <w:szCs w:val="20"/>
                <w:lang w:eastAsia="es-SV"/>
              </w:rPr>
            </w:pPr>
          </w:p>
        </w:tc>
        <w:tc>
          <w:tcPr>
            <w:tcW w:w="1276" w:type="dxa"/>
            <w:vMerge/>
            <w:tcBorders>
              <w:top w:val="nil"/>
              <w:left w:val="single" w:sz="4" w:space="0" w:color="000000"/>
              <w:bottom w:val="single" w:sz="8" w:space="0" w:color="000000"/>
              <w:right w:val="single" w:sz="4" w:space="0" w:color="000000"/>
            </w:tcBorders>
            <w:vAlign w:val="center"/>
            <w:hideMark/>
          </w:tcPr>
          <w:p w14:paraId="4FC2254B" w14:textId="77777777" w:rsidR="00C422CF" w:rsidRPr="00B70058" w:rsidRDefault="00C422CF" w:rsidP="000055BC">
            <w:pPr>
              <w:rPr>
                <w:b/>
                <w:bCs/>
                <w:sz w:val="20"/>
                <w:szCs w:val="20"/>
                <w:lang w:eastAsia="es-SV"/>
              </w:rPr>
            </w:pPr>
          </w:p>
        </w:tc>
        <w:tc>
          <w:tcPr>
            <w:tcW w:w="1559" w:type="dxa"/>
            <w:tcBorders>
              <w:top w:val="nil"/>
              <w:left w:val="nil"/>
              <w:bottom w:val="single" w:sz="8" w:space="0" w:color="000000"/>
              <w:right w:val="single" w:sz="4" w:space="0" w:color="000000"/>
            </w:tcBorders>
            <w:shd w:val="clear" w:color="auto" w:fill="auto"/>
            <w:vAlign w:val="center"/>
            <w:hideMark/>
          </w:tcPr>
          <w:p w14:paraId="661D81A4" w14:textId="77777777" w:rsidR="00C422CF" w:rsidRPr="00B70058" w:rsidRDefault="00C422CF" w:rsidP="000055BC">
            <w:pPr>
              <w:jc w:val="center"/>
              <w:rPr>
                <w:b/>
                <w:bCs/>
                <w:sz w:val="20"/>
                <w:szCs w:val="20"/>
                <w:lang w:eastAsia="es-SV"/>
              </w:rPr>
            </w:pPr>
            <w:r w:rsidRPr="00B70058">
              <w:rPr>
                <w:b/>
                <w:bCs/>
                <w:sz w:val="20"/>
                <w:szCs w:val="20"/>
                <w:lang w:eastAsia="es-SV"/>
              </w:rPr>
              <w:t>RECUPERACIONES EN EFECTIVO</w:t>
            </w:r>
          </w:p>
        </w:tc>
        <w:tc>
          <w:tcPr>
            <w:tcW w:w="1418" w:type="dxa"/>
            <w:tcBorders>
              <w:top w:val="nil"/>
              <w:left w:val="nil"/>
              <w:bottom w:val="single" w:sz="8" w:space="0" w:color="000000"/>
              <w:right w:val="single" w:sz="4" w:space="0" w:color="000000"/>
            </w:tcBorders>
            <w:shd w:val="clear" w:color="auto" w:fill="auto"/>
            <w:vAlign w:val="center"/>
            <w:hideMark/>
          </w:tcPr>
          <w:p w14:paraId="150350CA" w14:textId="77777777" w:rsidR="00C422CF" w:rsidRPr="00B70058" w:rsidRDefault="00C422CF" w:rsidP="000055BC">
            <w:pPr>
              <w:jc w:val="center"/>
              <w:rPr>
                <w:b/>
                <w:bCs/>
                <w:sz w:val="20"/>
                <w:szCs w:val="20"/>
                <w:lang w:eastAsia="es-SV"/>
              </w:rPr>
            </w:pPr>
            <w:r w:rsidRPr="00B70058">
              <w:rPr>
                <w:b/>
                <w:bCs/>
                <w:sz w:val="20"/>
                <w:szCs w:val="20"/>
                <w:lang w:eastAsia="es-SV"/>
              </w:rPr>
              <w:t>*OTRAS FORMAS DE</w:t>
            </w:r>
            <w:r w:rsidRPr="00B70058">
              <w:rPr>
                <w:b/>
                <w:bCs/>
                <w:sz w:val="20"/>
                <w:szCs w:val="20"/>
                <w:lang w:eastAsia="es-SV"/>
              </w:rPr>
              <w:br/>
              <w:t>RECUPERACION</w:t>
            </w:r>
          </w:p>
        </w:tc>
        <w:tc>
          <w:tcPr>
            <w:tcW w:w="708" w:type="dxa"/>
            <w:tcBorders>
              <w:top w:val="nil"/>
              <w:left w:val="nil"/>
              <w:bottom w:val="single" w:sz="8" w:space="0" w:color="000000"/>
              <w:right w:val="single" w:sz="4" w:space="0" w:color="000000"/>
            </w:tcBorders>
            <w:shd w:val="clear" w:color="auto" w:fill="auto"/>
            <w:vAlign w:val="center"/>
            <w:hideMark/>
          </w:tcPr>
          <w:p w14:paraId="3B3F118D" w14:textId="77777777" w:rsidR="00C422CF" w:rsidRPr="00B70058" w:rsidRDefault="00C422CF" w:rsidP="000055BC">
            <w:pPr>
              <w:jc w:val="center"/>
              <w:rPr>
                <w:b/>
                <w:bCs/>
                <w:sz w:val="20"/>
                <w:szCs w:val="20"/>
                <w:lang w:eastAsia="es-SV"/>
              </w:rPr>
            </w:pPr>
            <w:r w:rsidRPr="00B70058">
              <w:rPr>
                <w:b/>
                <w:bCs/>
                <w:sz w:val="20"/>
                <w:szCs w:val="20"/>
                <w:lang w:eastAsia="es-SV"/>
              </w:rPr>
              <w:t xml:space="preserve">RECUPERACIONES EN </w:t>
            </w:r>
          </w:p>
          <w:p w14:paraId="7D912297" w14:textId="77777777" w:rsidR="00C422CF" w:rsidRPr="00B70058" w:rsidRDefault="00C422CF" w:rsidP="000055BC">
            <w:pPr>
              <w:jc w:val="center"/>
              <w:rPr>
                <w:b/>
                <w:bCs/>
                <w:sz w:val="20"/>
                <w:szCs w:val="20"/>
                <w:lang w:eastAsia="es-SV"/>
              </w:rPr>
            </w:pPr>
            <w:r w:rsidRPr="00B70058">
              <w:rPr>
                <w:b/>
                <w:bCs/>
                <w:sz w:val="20"/>
                <w:szCs w:val="20"/>
                <w:lang w:eastAsia="es-SV"/>
              </w:rPr>
              <w:lastRenderedPageBreak/>
              <w:t>EFECTIVO</w:t>
            </w:r>
          </w:p>
        </w:tc>
        <w:tc>
          <w:tcPr>
            <w:tcW w:w="1134" w:type="dxa"/>
            <w:tcBorders>
              <w:top w:val="nil"/>
              <w:left w:val="nil"/>
              <w:bottom w:val="single" w:sz="8" w:space="0" w:color="000000"/>
              <w:right w:val="single" w:sz="4" w:space="0" w:color="000000"/>
            </w:tcBorders>
            <w:shd w:val="clear" w:color="auto" w:fill="auto"/>
            <w:vAlign w:val="center"/>
            <w:hideMark/>
          </w:tcPr>
          <w:p w14:paraId="43E8E8ED" w14:textId="77777777" w:rsidR="00C422CF" w:rsidRPr="00B70058" w:rsidRDefault="00C422CF" w:rsidP="000055BC">
            <w:pPr>
              <w:jc w:val="center"/>
              <w:rPr>
                <w:b/>
                <w:bCs/>
                <w:sz w:val="20"/>
                <w:szCs w:val="20"/>
                <w:lang w:eastAsia="es-SV"/>
              </w:rPr>
            </w:pPr>
            <w:r w:rsidRPr="00B70058">
              <w:rPr>
                <w:b/>
                <w:bCs/>
                <w:sz w:val="20"/>
                <w:szCs w:val="20"/>
                <w:lang w:eastAsia="es-SV"/>
              </w:rPr>
              <w:lastRenderedPageBreak/>
              <w:t>*OTRAS FORMAS DE</w:t>
            </w:r>
            <w:r w:rsidRPr="00B70058">
              <w:rPr>
                <w:b/>
                <w:bCs/>
                <w:sz w:val="20"/>
                <w:szCs w:val="20"/>
                <w:lang w:eastAsia="es-SV"/>
              </w:rPr>
              <w:br/>
            </w:r>
            <w:r w:rsidRPr="00B70058">
              <w:rPr>
                <w:b/>
                <w:bCs/>
                <w:sz w:val="20"/>
                <w:szCs w:val="20"/>
                <w:lang w:eastAsia="es-SV"/>
              </w:rPr>
              <w:lastRenderedPageBreak/>
              <w:t>RECUPERACION</w:t>
            </w:r>
          </w:p>
        </w:tc>
        <w:tc>
          <w:tcPr>
            <w:tcW w:w="1134" w:type="dxa"/>
            <w:vMerge/>
            <w:tcBorders>
              <w:top w:val="nil"/>
              <w:left w:val="single" w:sz="4" w:space="0" w:color="000000"/>
              <w:bottom w:val="single" w:sz="8" w:space="0" w:color="000000"/>
              <w:right w:val="single" w:sz="8" w:space="0" w:color="000000"/>
            </w:tcBorders>
            <w:vAlign w:val="center"/>
            <w:hideMark/>
          </w:tcPr>
          <w:p w14:paraId="593C9F7E" w14:textId="77777777" w:rsidR="00C422CF" w:rsidRPr="00B70058" w:rsidRDefault="00C422CF" w:rsidP="000055BC">
            <w:pPr>
              <w:rPr>
                <w:b/>
                <w:bCs/>
                <w:sz w:val="20"/>
                <w:szCs w:val="20"/>
                <w:lang w:eastAsia="es-SV"/>
              </w:rPr>
            </w:pPr>
          </w:p>
        </w:tc>
      </w:tr>
      <w:tr w:rsidR="00C422CF" w:rsidRPr="00B70058" w14:paraId="7042A51F" w14:textId="77777777" w:rsidTr="000055BC">
        <w:trPr>
          <w:trHeight w:val="450"/>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1F5D73B7" w14:textId="77777777" w:rsidR="00C422CF" w:rsidRPr="00B70058" w:rsidRDefault="00C422CF" w:rsidP="000055BC">
            <w:pPr>
              <w:jc w:val="center"/>
              <w:rPr>
                <w:sz w:val="20"/>
                <w:szCs w:val="20"/>
                <w:lang w:eastAsia="es-SV"/>
              </w:rPr>
            </w:pPr>
            <w:r w:rsidRPr="00B70058">
              <w:rPr>
                <w:sz w:val="20"/>
                <w:szCs w:val="20"/>
                <w:lang w:eastAsia="es-SV"/>
              </w:rPr>
              <w:t>Preventiva</w:t>
            </w:r>
          </w:p>
        </w:tc>
        <w:tc>
          <w:tcPr>
            <w:tcW w:w="1276" w:type="dxa"/>
            <w:tcBorders>
              <w:top w:val="nil"/>
              <w:left w:val="nil"/>
              <w:bottom w:val="single" w:sz="4" w:space="0" w:color="000000"/>
              <w:right w:val="single" w:sz="4" w:space="0" w:color="000000"/>
            </w:tcBorders>
            <w:shd w:val="clear" w:color="auto" w:fill="auto"/>
            <w:vAlign w:val="center"/>
            <w:hideMark/>
          </w:tcPr>
          <w:p w14:paraId="5F2D07D9" w14:textId="77777777" w:rsidR="00C422CF" w:rsidRPr="00B70058" w:rsidRDefault="00C422CF" w:rsidP="000055BC">
            <w:pPr>
              <w:jc w:val="center"/>
              <w:rPr>
                <w:sz w:val="20"/>
                <w:szCs w:val="20"/>
                <w:lang w:eastAsia="es-SV"/>
              </w:rPr>
            </w:pPr>
            <w:r w:rsidRPr="00B70058">
              <w:rPr>
                <w:sz w:val="20"/>
                <w:szCs w:val="20"/>
                <w:lang w:eastAsia="es-SV"/>
              </w:rPr>
              <w:t>De 0 Hasta 7</w:t>
            </w:r>
          </w:p>
        </w:tc>
        <w:tc>
          <w:tcPr>
            <w:tcW w:w="1559" w:type="dxa"/>
            <w:tcBorders>
              <w:top w:val="nil"/>
              <w:left w:val="nil"/>
              <w:bottom w:val="single" w:sz="4" w:space="0" w:color="000000"/>
              <w:right w:val="single" w:sz="4" w:space="0" w:color="000000"/>
            </w:tcBorders>
            <w:shd w:val="clear" w:color="auto" w:fill="auto"/>
            <w:vAlign w:val="center"/>
            <w:hideMark/>
          </w:tcPr>
          <w:p w14:paraId="5D92FDE6" w14:textId="77777777" w:rsidR="00C422CF" w:rsidRPr="00B70058" w:rsidRDefault="00C422CF" w:rsidP="000055BC">
            <w:pPr>
              <w:jc w:val="center"/>
              <w:rPr>
                <w:sz w:val="20"/>
                <w:szCs w:val="20"/>
                <w:lang w:eastAsia="es-SV"/>
              </w:rPr>
            </w:pPr>
            <w:r w:rsidRPr="00B70058">
              <w:rPr>
                <w:sz w:val="20"/>
                <w:szCs w:val="20"/>
                <w:lang w:eastAsia="es-SV"/>
              </w:rPr>
              <w:t>De 1.25% a 2.00%</w:t>
            </w:r>
          </w:p>
          <w:p w14:paraId="6B235A3C" w14:textId="77777777" w:rsidR="00C422CF" w:rsidRPr="00B70058" w:rsidRDefault="00C422CF" w:rsidP="000055BC">
            <w:pPr>
              <w:jc w:val="center"/>
              <w:rPr>
                <w:sz w:val="20"/>
                <w:szCs w:val="20"/>
                <w:lang w:eastAsia="es-SV"/>
              </w:rPr>
            </w:pPr>
          </w:p>
          <w:p w14:paraId="4649AF66" w14:textId="77777777" w:rsidR="00C422CF" w:rsidRPr="00B70058" w:rsidRDefault="00C422CF" w:rsidP="000055BC">
            <w:pPr>
              <w:jc w:val="cente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13DAC2C9" w14:textId="77777777" w:rsidR="00C422CF" w:rsidRPr="00B70058" w:rsidRDefault="00C422CF" w:rsidP="000055BC">
            <w:pPr>
              <w:jc w:val="center"/>
              <w:rPr>
                <w:sz w:val="20"/>
                <w:szCs w:val="20"/>
                <w:lang w:eastAsia="es-SV"/>
              </w:rPr>
            </w:pPr>
            <w:r w:rsidRPr="00B70058">
              <w:rPr>
                <w:sz w:val="20"/>
                <w:szCs w:val="20"/>
                <w:lang w:eastAsia="es-SV"/>
              </w:rPr>
              <w:t>n/a</w:t>
            </w:r>
          </w:p>
        </w:tc>
        <w:tc>
          <w:tcPr>
            <w:tcW w:w="708" w:type="dxa"/>
            <w:tcBorders>
              <w:top w:val="nil"/>
              <w:left w:val="nil"/>
              <w:bottom w:val="single" w:sz="4" w:space="0" w:color="000000"/>
              <w:right w:val="single" w:sz="4" w:space="0" w:color="000000"/>
            </w:tcBorders>
            <w:shd w:val="clear" w:color="auto" w:fill="auto"/>
            <w:vAlign w:val="center"/>
            <w:hideMark/>
          </w:tcPr>
          <w:p w14:paraId="4A6F4D9E" w14:textId="77777777" w:rsidR="00C422CF" w:rsidRPr="00B70058" w:rsidRDefault="00C422CF" w:rsidP="000055BC">
            <w:pPr>
              <w:jc w:val="center"/>
              <w:rPr>
                <w:sz w:val="20"/>
                <w:szCs w:val="20"/>
                <w:lang w:eastAsia="es-SV"/>
              </w:rPr>
            </w:pPr>
            <w:r w:rsidRPr="00B70058">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2B0193DF" w14:textId="77777777" w:rsidR="00C422CF" w:rsidRPr="00B70058" w:rsidRDefault="00C422CF" w:rsidP="000055BC">
            <w:pPr>
              <w:jc w:val="center"/>
              <w:rPr>
                <w:sz w:val="20"/>
                <w:szCs w:val="20"/>
                <w:lang w:eastAsia="es-SV"/>
              </w:rPr>
            </w:pPr>
            <w:r w:rsidRPr="00B70058">
              <w:rPr>
                <w:sz w:val="20"/>
                <w:szCs w:val="20"/>
                <w:lang w:eastAsia="es-SV"/>
              </w:rPr>
              <w:t>n/a</w:t>
            </w:r>
          </w:p>
        </w:tc>
        <w:tc>
          <w:tcPr>
            <w:tcW w:w="1134" w:type="dxa"/>
            <w:tcBorders>
              <w:top w:val="nil"/>
              <w:left w:val="nil"/>
              <w:bottom w:val="single" w:sz="4" w:space="0" w:color="000000"/>
              <w:right w:val="single" w:sz="8" w:space="0" w:color="000000"/>
            </w:tcBorders>
            <w:shd w:val="clear" w:color="auto" w:fill="auto"/>
            <w:vAlign w:val="center"/>
            <w:hideMark/>
          </w:tcPr>
          <w:p w14:paraId="769293F2" w14:textId="77777777" w:rsidR="00C422CF" w:rsidRPr="00B70058" w:rsidRDefault="00C422CF" w:rsidP="000055BC">
            <w:pPr>
              <w:jc w:val="center"/>
              <w:rPr>
                <w:sz w:val="20"/>
                <w:szCs w:val="20"/>
                <w:lang w:eastAsia="es-SV"/>
              </w:rPr>
            </w:pPr>
            <w:r w:rsidRPr="00B70058">
              <w:rPr>
                <w:sz w:val="20"/>
                <w:szCs w:val="20"/>
                <w:lang w:eastAsia="es-SV"/>
              </w:rPr>
              <w:t>Como máximo el valor de la cuota mensual del préstamo</w:t>
            </w:r>
          </w:p>
        </w:tc>
      </w:tr>
      <w:tr w:rsidR="00C422CF" w:rsidRPr="00B70058" w14:paraId="76F59923" w14:textId="77777777" w:rsidTr="000055BC">
        <w:trPr>
          <w:trHeight w:val="300"/>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47C579FE" w14:textId="77777777" w:rsidR="00C422CF" w:rsidRPr="00B70058" w:rsidRDefault="00C422CF" w:rsidP="000055BC">
            <w:pPr>
              <w:jc w:val="center"/>
              <w:rPr>
                <w:sz w:val="20"/>
                <w:szCs w:val="20"/>
                <w:lang w:eastAsia="es-SV"/>
              </w:rPr>
            </w:pPr>
            <w:r w:rsidRPr="00B70058">
              <w:rPr>
                <w:sz w:val="20"/>
                <w:szCs w:val="20"/>
                <w:lang w:eastAsia="es-SV"/>
              </w:rPr>
              <w:t>Correctiva mora temprana</w:t>
            </w:r>
          </w:p>
        </w:tc>
        <w:tc>
          <w:tcPr>
            <w:tcW w:w="1276" w:type="dxa"/>
            <w:tcBorders>
              <w:top w:val="nil"/>
              <w:left w:val="nil"/>
              <w:bottom w:val="single" w:sz="4" w:space="0" w:color="000000"/>
              <w:right w:val="single" w:sz="4" w:space="0" w:color="000000"/>
            </w:tcBorders>
            <w:shd w:val="clear" w:color="auto" w:fill="auto"/>
            <w:vAlign w:val="center"/>
            <w:hideMark/>
          </w:tcPr>
          <w:p w14:paraId="7DE5D61E" w14:textId="77777777" w:rsidR="00C422CF" w:rsidRPr="00B70058" w:rsidRDefault="00C422CF" w:rsidP="000055BC">
            <w:pPr>
              <w:jc w:val="center"/>
              <w:rPr>
                <w:sz w:val="20"/>
                <w:szCs w:val="20"/>
                <w:lang w:eastAsia="es-SV"/>
              </w:rPr>
            </w:pPr>
            <w:r w:rsidRPr="00B70058">
              <w:rPr>
                <w:sz w:val="20"/>
                <w:szCs w:val="20"/>
                <w:lang w:eastAsia="es-SV"/>
              </w:rPr>
              <w:t>De 8 Hasta 120</w:t>
            </w:r>
          </w:p>
        </w:tc>
        <w:tc>
          <w:tcPr>
            <w:tcW w:w="1559" w:type="dxa"/>
            <w:tcBorders>
              <w:top w:val="nil"/>
              <w:left w:val="nil"/>
              <w:bottom w:val="single" w:sz="4" w:space="0" w:color="000000"/>
              <w:right w:val="single" w:sz="4" w:space="0" w:color="000000"/>
            </w:tcBorders>
            <w:shd w:val="clear" w:color="auto" w:fill="auto"/>
            <w:vAlign w:val="center"/>
            <w:hideMark/>
          </w:tcPr>
          <w:p w14:paraId="75543CB9" w14:textId="77777777" w:rsidR="00C422CF" w:rsidRPr="00B70058" w:rsidRDefault="00C422CF" w:rsidP="000055BC">
            <w:pPr>
              <w:jc w:val="center"/>
              <w:rPr>
                <w:sz w:val="20"/>
                <w:szCs w:val="20"/>
                <w:lang w:eastAsia="es-SV"/>
              </w:rPr>
            </w:pPr>
            <w:r w:rsidRPr="00B70058">
              <w:rPr>
                <w:sz w:val="20"/>
                <w:szCs w:val="20"/>
                <w:lang w:eastAsia="es-SV"/>
              </w:rPr>
              <w:t>De 2.00% a 5.00%</w:t>
            </w:r>
          </w:p>
          <w:p w14:paraId="3BAA80EA" w14:textId="77777777" w:rsidR="00C422CF" w:rsidRPr="00B70058" w:rsidRDefault="00C422CF" w:rsidP="000055BC">
            <w:pPr>
              <w:jc w:val="center"/>
              <w:rPr>
                <w:sz w:val="20"/>
                <w:szCs w:val="20"/>
                <w:lang w:eastAsia="es-SV"/>
              </w:rPr>
            </w:pPr>
          </w:p>
          <w:p w14:paraId="172066A7" w14:textId="77777777" w:rsidR="00C422CF" w:rsidRPr="00B70058" w:rsidRDefault="00C422CF" w:rsidP="000055BC">
            <w:pPr>
              <w:jc w:val="cente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510EDFBF" w14:textId="77777777" w:rsidR="00C422CF" w:rsidRPr="00B70058" w:rsidRDefault="00C422CF" w:rsidP="000055BC">
            <w:pPr>
              <w:jc w:val="center"/>
              <w:rPr>
                <w:sz w:val="20"/>
                <w:szCs w:val="20"/>
                <w:lang w:eastAsia="es-SV"/>
              </w:rPr>
            </w:pPr>
            <w:r w:rsidRPr="00B70058">
              <w:rPr>
                <w:sz w:val="20"/>
                <w:szCs w:val="20"/>
                <w:lang w:eastAsia="es-SV"/>
              </w:rPr>
              <w:t>n/a</w:t>
            </w:r>
          </w:p>
        </w:tc>
        <w:tc>
          <w:tcPr>
            <w:tcW w:w="708" w:type="dxa"/>
            <w:tcBorders>
              <w:top w:val="nil"/>
              <w:left w:val="nil"/>
              <w:bottom w:val="single" w:sz="4" w:space="0" w:color="000000"/>
              <w:right w:val="single" w:sz="4" w:space="0" w:color="000000"/>
            </w:tcBorders>
            <w:shd w:val="clear" w:color="auto" w:fill="auto"/>
            <w:vAlign w:val="center"/>
            <w:hideMark/>
          </w:tcPr>
          <w:p w14:paraId="42AA7C60" w14:textId="77777777" w:rsidR="00C422CF" w:rsidRPr="00B70058" w:rsidRDefault="00C422CF" w:rsidP="000055BC">
            <w:pPr>
              <w:jc w:val="center"/>
              <w:rPr>
                <w:sz w:val="20"/>
                <w:szCs w:val="20"/>
                <w:lang w:eastAsia="es-SV"/>
              </w:rPr>
            </w:pPr>
            <w:r w:rsidRPr="00B70058">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21724E7C" w14:textId="77777777" w:rsidR="00C422CF" w:rsidRPr="00B70058" w:rsidRDefault="00C422CF" w:rsidP="000055BC">
            <w:pPr>
              <w:jc w:val="center"/>
              <w:rPr>
                <w:sz w:val="20"/>
                <w:szCs w:val="20"/>
                <w:lang w:eastAsia="es-SV"/>
              </w:rPr>
            </w:pPr>
            <w:r w:rsidRPr="00B70058">
              <w:rPr>
                <w:sz w:val="20"/>
                <w:szCs w:val="20"/>
                <w:lang w:eastAsia="es-SV"/>
              </w:rPr>
              <w:t>n/a</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3939BC32" w14:textId="77777777" w:rsidR="00C422CF" w:rsidRPr="00B70058" w:rsidRDefault="00C422CF" w:rsidP="000055BC">
            <w:pPr>
              <w:jc w:val="center"/>
              <w:rPr>
                <w:sz w:val="20"/>
                <w:szCs w:val="20"/>
                <w:lang w:eastAsia="es-SV"/>
              </w:rPr>
            </w:pPr>
            <w:r w:rsidRPr="00B70058">
              <w:rPr>
                <w:sz w:val="20"/>
                <w:szCs w:val="20"/>
                <w:lang w:eastAsia="es-SV"/>
              </w:rPr>
              <w:t>Monto en mora recuperado</w:t>
            </w:r>
          </w:p>
        </w:tc>
      </w:tr>
      <w:tr w:rsidR="00C422CF" w:rsidRPr="00B70058" w14:paraId="51AE236F" w14:textId="77777777" w:rsidTr="000055BC">
        <w:trPr>
          <w:trHeight w:val="300"/>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4700BECA" w14:textId="77777777" w:rsidR="00C422CF" w:rsidRPr="00B70058" w:rsidRDefault="00C422CF" w:rsidP="000055BC">
            <w:pPr>
              <w:jc w:val="center"/>
              <w:rPr>
                <w:sz w:val="20"/>
                <w:szCs w:val="20"/>
                <w:lang w:eastAsia="es-SV"/>
              </w:rPr>
            </w:pPr>
            <w:r w:rsidRPr="00B70058">
              <w:rPr>
                <w:sz w:val="20"/>
                <w:szCs w:val="20"/>
                <w:lang w:eastAsia="es-SV"/>
              </w:rPr>
              <w:t>Correctiva mora tardía</w:t>
            </w:r>
          </w:p>
        </w:tc>
        <w:tc>
          <w:tcPr>
            <w:tcW w:w="1276" w:type="dxa"/>
            <w:tcBorders>
              <w:top w:val="nil"/>
              <w:left w:val="nil"/>
              <w:bottom w:val="single" w:sz="4" w:space="0" w:color="000000"/>
              <w:right w:val="single" w:sz="4" w:space="0" w:color="000000"/>
            </w:tcBorders>
            <w:shd w:val="clear" w:color="auto" w:fill="auto"/>
            <w:vAlign w:val="center"/>
            <w:hideMark/>
          </w:tcPr>
          <w:p w14:paraId="02A41498" w14:textId="77777777" w:rsidR="00C422CF" w:rsidRPr="00B70058" w:rsidRDefault="00C422CF" w:rsidP="000055BC">
            <w:pPr>
              <w:jc w:val="center"/>
              <w:rPr>
                <w:sz w:val="20"/>
                <w:szCs w:val="20"/>
                <w:lang w:eastAsia="es-SV"/>
              </w:rPr>
            </w:pPr>
            <w:r w:rsidRPr="00B70058">
              <w:rPr>
                <w:sz w:val="20"/>
                <w:szCs w:val="20"/>
                <w:lang w:eastAsia="es-SV"/>
              </w:rPr>
              <w:t>De 121 Hasta 365</w:t>
            </w:r>
          </w:p>
        </w:tc>
        <w:tc>
          <w:tcPr>
            <w:tcW w:w="1559" w:type="dxa"/>
            <w:tcBorders>
              <w:top w:val="nil"/>
              <w:left w:val="nil"/>
              <w:bottom w:val="single" w:sz="4" w:space="0" w:color="000000"/>
              <w:right w:val="single" w:sz="4" w:space="0" w:color="000000"/>
            </w:tcBorders>
            <w:shd w:val="clear" w:color="auto" w:fill="auto"/>
            <w:vAlign w:val="center"/>
            <w:hideMark/>
          </w:tcPr>
          <w:p w14:paraId="6BB6AA16" w14:textId="77777777" w:rsidR="00C422CF" w:rsidRPr="00B70058" w:rsidRDefault="00C422CF" w:rsidP="000055BC">
            <w:pPr>
              <w:jc w:val="center"/>
              <w:rPr>
                <w:sz w:val="20"/>
                <w:szCs w:val="20"/>
                <w:lang w:eastAsia="es-SV"/>
              </w:rPr>
            </w:pPr>
            <w:r w:rsidRPr="00B70058">
              <w:rPr>
                <w:sz w:val="20"/>
                <w:szCs w:val="20"/>
                <w:lang w:eastAsia="es-SV"/>
              </w:rPr>
              <w:t>De 5.00% a 10.00%</w:t>
            </w:r>
          </w:p>
          <w:p w14:paraId="59A807E7" w14:textId="77777777" w:rsidR="00C422CF" w:rsidRPr="00B70058" w:rsidRDefault="00C422CF" w:rsidP="000055BC">
            <w:pPr>
              <w:jc w:val="cente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1E4407B4" w14:textId="77777777" w:rsidR="00C422CF" w:rsidRPr="00B70058" w:rsidRDefault="00C422CF" w:rsidP="000055BC">
            <w:pPr>
              <w:jc w:val="center"/>
              <w:rPr>
                <w:sz w:val="20"/>
                <w:szCs w:val="20"/>
                <w:lang w:eastAsia="es-SV"/>
              </w:rPr>
            </w:pPr>
            <w:r w:rsidRPr="00B70058">
              <w:rPr>
                <w:sz w:val="20"/>
                <w:szCs w:val="20"/>
                <w:lang w:eastAsia="es-SV"/>
              </w:rPr>
              <w:t>De 4.00% a 8.00%</w:t>
            </w:r>
          </w:p>
        </w:tc>
        <w:tc>
          <w:tcPr>
            <w:tcW w:w="708" w:type="dxa"/>
            <w:tcBorders>
              <w:top w:val="nil"/>
              <w:left w:val="nil"/>
              <w:bottom w:val="single" w:sz="4" w:space="0" w:color="000000"/>
              <w:right w:val="single" w:sz="4" w:space="0" w:color="000000"/>
            </w:tcBorders>
            <w:shd w:val="clear" w:color="auto" w:fill="auto"/>
            <w:vAlign w:val="center"/>
            <w:hideMark/>
          </w:tcPr>
          <w:p w14:paraId="32E8559D" w14:textId="77777777" w:rsidR="00C422CF" w:rsidRPr="00B70058" w:rsidRDefault="00C422CF" w:rsidP="000055BC">
            <w:pPr>
              <w:jc w:val="center"/>
              <w:rPr>
                <w:sz w:val="20"/>
                <w:szCs w:val="20"/>
                <w:lang w:eastAsia="es-SV"/>
              </w:rPr>
            </w:pPr>
            <w:r w:rsidRPr="00B70058">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16293DFB" w14:textId="77777777" w:rsidR="00C422CF" w:rsidRPr="00B70058" w:rsidRDefault="00C422CF" w:rsidP="000055BC">
            <w:pPr>
              <w:jc w:val="center"/>
              <w:rPr>
                <w:sz w:val="20"/>
                <w:szCs w:val="20"/>
                <w:lang w:eastAsia="es-SV"/>
              </w:rPr>
            </w:pPr>
            <w:r w:rsidRPr="00B70058">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473B86C6" w14:textId="77777777" w:rsidR="00C422CF" w:rsidRPr="00B70058" w:rsidRDefault="00C422CF" w:rsidP="000055BC">
            <w:pPr>
              <w:rPr>
                <w:sz w:val="20"/>
                <w:szCs w:val="20"/>
                <w:lang w:eastAsia="es-SV"/>
              </w:rPr>
            </w:pPr>
          </w:p>
        </w:tc>
      </w:tr>
      <w:tr w:rsidR="00C422CF" w:rsidRPr="00B70058" w14:paraId="69C50A80" w14:textId="77777777" w:rsidTr="000055BC">
        <w:trPr>
          <w:trHeight w:val="495"/>
        </w:trPr>
        <w:tc>
          <w:tcPr>
            <w:tcW w:w="1276" w:type="dxa"/>
            <w:tcBorders>
              <w:top w:val="nil"/>
              <w:left w:val="single" w:sz="8" w:space="0" w:color="000000"/>
              <w:bottom w:val="single" w:sz="4" w:space="0" w:color="000000"/>
              <w:right w:val="single" w:sz="4" w:space="0" w:color="000000"/>
            </w:tcBorders>
            <w:shd w:val="clear" w:color="auto" w:fill="auto"/>
            <w:vAlign w:val="center"/>
            <w:hideMark/>
          </w:tcPr>
          <w:p w14:paraId="20923A6F" w14:textId="77777777" w:rsidR="00C422CF" w:rsidRPr="00B70058" w:rsidRDefault="00C422CF" w:rsidP="000055BC">
            <w:pPr>
              <w:jc w:val="center"/>
              <w:rPr>
                <w:sz w:val="20"/>
                <w:szCs w:val="20"/>
                <w:lang w:eastAsia="es-SV"/>
              </w:rPr>
            </w:pPr>
            <w:r w:rsidRPr="00B70058">
              <w:rPr>
                <w:sz w:val="20"/>
                <w:szCs w:val="20"/>
                <w:lang w:eastAsia="es-SV"/>
              </w:rPr>
              <w:t>Correctiva mora critica</w:t>
            </w:r>
          </w:p>
        </w:tc>
        <w:tc>
          <w:tcPr>
            <w:tcW w:w="1276" w:type="dxa"/>
            <w:tcBorders>
              <w:top w:val="nil"/>
              <w:left w:val="nil"/>
              <w:bottom w:val="single" w:sz="4" w:space="0" w:color="000000"/>
              <w:right w:val="single" w:sz="4" w:space="0" w:color="000000"/>
            </w:tcBorders>
            <w:shd w:val="clear" w:color="auto" w:fill="auto"/>
            <w:vAlign w:val="center"/>
            <w:hideMark/>
          </w:tcPr>
          <w:p w14:paraId="24D87763" w14:textId="77777777" w:rsidR="00C422CF" w:rsidRPr="00B70058" w:rsidRDefault="00C422CF" w:rsidP="000055BC">
            <w:pPr>
              <w:jc w:val="center"/>
              <w:rPr>
                <w:sz w:val="20"/>
                <w:szCs w:val="20"/>
                <w:lang w:eastAsia="es-SV"/>
              </w:rPr>
            </w:pPr>
            <w:r w:rsidRPr="00B70058">
              <w:rPr>
                <w:sz w:val="20"/>
                <w:szCs w:val="20"/>
                <w:lang w:eastAsia="es-SV"/>
              </w:rPr>
              <w:t>Más de 365</w:t>
            </w:r>
          </w:p>
        </w:tc>
        <w:tc>
          <w:tcPr>
            <w:tcW w:w="1559" w:type="dxa"/>
            <w:tcBorders>
              <w:top w:val="nil"/>
              <w:left w:val="nil"/>
              <w:bottom w:val="single" w:sz="4" w:space="0" w:color="000000"/>
              <w:right w:val="single" w:sz="4" w:space="0" w:color="000000"/>
            </w:tcBorders>
            <w:shd w:val="clear" w:color="auto" w:fill="auto"/>
            <w:vAlign w:val="center"/>
            <w:hideMark/>
          </w:tcPr>
          <w:p w14:paraId="1F68DA3F" w14:textId="77777777" w:rsidR="00C422CF" w:rsidRPr="00B70058" w:rsidRDefault="00C422CF" w:rsidP="000055BC">
            <w:pPr>
              <w:jc w:val="center"/>
              <w:rPr>
                <w:sz w:val="20"/>
                <w:szCs w:val="20"/>
                <w:lang w:eastAsia="es-SV"/>
              </w:rPr>
            </w:pPr>
          </w:p>
          <w:p w14:paraId="14896F17" w14:textId="77777777" w:rsidR="00C422CF" w:rsidRPr="00B70058" w:rsidRDefault="00C422CF" w:rsidP="000055BC">
            <w:pPr>
              <w:jc w:val="center"/>
              <w:rPr>
                <w:sz w:val="20"/>
                <w:szCs w:val="20"/>
                <w:lang w:eastAsia="es-SV"/>
              </w:rPr>
            </w:pPr>
            <w:r w:rsidRPr="00B70058">
              <w:rPr>
                <w:sz w:val="20"/>
                <w:szCs w:val="20"/>
                <w:lang w:eastAsia="es-SV"/>
              </w:rPr>
              <w:t>De 7.00% a 15.00%</w:t>
            </w:r>
          </w:p>
          <w:p w14:paraId="777794C7" w14:textId="77777777" w:rsidR="00C422CF" w:rsidRPr="00B70058" w:rsidRDefault="00C422CF" w:rsidP="000055BC">
            <w:pPr>
              <w:rPr>
                <w:sz w:val="20"/>
                <w:szCs w:val="20"/>
                <w:lang w:eastAsia="es-SV"/>
              </w:rPr>
            </w:pPr>
          </w:p>
        </w:tc>
        <w:tc>
          <w:tcPr>
            <w:tcW w:w="1418" w:type="dxa"/>
            <w:tcBorders>
              <w:top w:val="nil"/>
              <w:left w:val="nil"/>
              <w:bottom w:val="single" w:sz="4" w:space="0" w:color="000000"/>
              <w:right w:val="single" w:sz="4" w:space="0" w:color="000000"/>
            </w:tcBorders>
            <w:shd w:val="clear" w:color="auto" w:fill="auto"/>
            <w:vAlign w:val="center"/>
            <w:hideMark/>
          </w:tcPr>
          <w:p w14:paraId="419384D0" w14:textId="77777777" w:rsidR="00C422CF" w:rsidRPr="00B70058" w:rsidRDefault="00C422CF" w:rsidP="000055BC">
            <w:pPr>
              <w:jc w:val="center"/>
              <w:rPr>
                <w:sz w:val="20"/>
                <w:szCs w:val="20"/>
                <w:lang w:eastAsia="es-SV"/>
              </w:rPr>
            </w:pPr>
            <w:r w:rsidRPr="00B70058">
              <w:rPr>
                <w:sz w:val="20"/>
                <w:szCs w:val="20"/>
                <w:lang w:eastAsia="es-SV"/>
              </w:rPr>
              <w:t>De 5.00% a 12.00%</w:t>
            </w:r>
          </w:p>
        </w:tc>
        <w:tc>
          <w:tcPr>
            <w:tcW w:w="708" w:type="dxa"/>
            <w:tcBorders>
              <w:top w:val="nil"/>
              <w:left w:val="nil"/>
              <w:bottom w:val="single" w:sz="4" w:space="0" w:color="000000"/>
              <w:right w:val="single" w:sz="4" w:space="0" w:color="000000"/>
            </w:tcBorders>
            <w:shd w:val="clear" w:color="auto" w:fill="auto"/>
            <w:vAlign w:val="center"/>
            <w:hideMark/>
          </w:tcPr>
          <w:p w14:paraId="535AF667" w14:textId="77777777" w:rsidR="00C422CF" w:rsidRPr="00B70058" w:rsidRDefault="00C422CF" w:rsidP="000055BC">
            <w:pPr>
              <w:jc w:val="center"/>
              <w:rPr>
                <w:sz w:val="20"/>
                <w:szCs w:val="20"/>
                <w:lang w:eastAsia="es-SV"/>
              </w:rPr>
            </w:pPr>
            <w:r w:rsidRPr="00B70058">
              <w:rPr>
                <w:sz w:val="20"/>
                <w:szCs w:val="20"/>
                <w:lang w:eastAsia="es-SV"/>
              </w:rPr>
              <w:t> </w:t>
            </w:r>
          </w:p>
        </w:tc>
        <w:tc>
          <w:tcPr>
            <w:tcW w:w="1134" w:type="dxa"/>
            <w:tcBorders>
              <w:top w:val="nil"/>
              <w:left w:val="nil"/>
              <w:bottom w:val="single" w:sz="4" w:space="0" w:color="000000"/>
              <w:right w:val="single" w:sz="4" w:space="0" w:color="000000"/>
            </w:tcBorders>
            <w:shd w:val="clear" w:color="auto" w:fill="auto"/>
            <w:vAlign w:val="center"/>
            <w:hideMark/>
          </w:tcPr>
          <w:p w14:paraId="63ABBB43" w14:textId="77777777" w:rsidR="00C422CF" w:rsidRPr="00B70058" w:rsidRDefault="00C422CF" w:rsidP="000055BC">
            <w:pPr>
              <w:jc w:val="center"/>
              <w:rPr>
                <w:sz w:val="20"/>
                <w:szCs w:val="20"/>
                <w:lang w:eastAsia="es-SV"/>
              </w:rPr>
            </w:pPr>
            <w:r w:rsidRPr="00B70058">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4E3BDE1E" w14:textId="77777777" w:rsidR="00C422CF" w:rsidRPr="00B70058" w:rsidRDefault="00C422CF" w:rsidP="000055BC">
            <w:pPr>
              <w:rPr>
                <w:sz w:val="20"/>
                <w:szCs w:val="20"/>
                <w:lang w:eastAsia="es-SV"/>
              </w:rPr>
            </w:pPr>
          </w:p>
        </w:tc>
      </w:tr>
      <w:tr w:rsidR="00C422CF" w:rsidRPr="00B70058" w14:paraId="0D921F5E" w14:textId="77777777" w:rsidTr="000055BC">
        <w:trPr>
          <w:trHeight w:val="465"/>
        </w:trPr>
        <w:tc>
          <w:tcPr>
            <w:tcW w:w="1276" w:type="dxa"/>
            <w:tcBorders>
              <w:top w:val="nil"/>
              <w:left w:val="single" w:sz="8" w:space="0" w:color="000000"/>
              <w:bottom w:val="single" w:sz="8" w:space="0" w:color="000000"/>
              <w:right w:val="single" w:sz="4" w:space="0" w:color="000000"/>
            </w:tcBorders>
            <w:shd w:val="clear" w:color="auto" w:fill="auto"/>
            <w:vAlign w:val="center"/>
            <w:hideMark/>
          </w:tcPr>
          <w:p w14:paraId="4730B607" w14:textId="77777777" w:rsidR="00C422CF" w:rsidRPr="00B70058" w:rsidRDefault="00C422CF" w:rsidP="000055BC">
            <w:pPr>
              <w:jc w:val="center"/>
              <w:rPr>
                <w:sz w:val="20"/>
                <w:szCs w:val="20"/>
                <w:lang w:eastAsia="es-SV"/>
              </w:rPr>
            </w:pPr>
            <w:r w:rsidRPr="00B70058">
              <w:rPr>
                <w:sz w:val="20"/>
                <w:szCs w:val="20"/>
                <w:lang w:eastAsia="es-SV"/>
              </w:rPr>
              <w:t>Aplicación de ahorros (cotizaciones)</w:t>
            </w:r>
          </w:p>
        </w:tc>
        <w:tc>
          <w:tcPr>
            <w:tcW w:w="1276" w:type="dxa"/>
            <w:tcBorders>
              <w:top w:val="nil"/>
              <w:left w:val="nil"/>
              <w:bottom w:val="single" w:sz="8" w:space="0" w:color="000000"/>
              <w:right w:val="single" w:sz="4" w:space="0" w:color="000000"/>
            </w:tcBorders>
            <w:shd w:val="clear" w:color="auto" w:fill="auto"/>
            <w:vAlign w:val="center"/>
            <w:hideMark/>
          </w:tcPr>
          <w:p w14:paraId="32C4091B" w14:textId="77777777" w:rsidR="00C422CF" w:rsidRPr="00B70058" w:rsidRDefault="00C422CF" w:rsidP="000055BC">
            <w:pPr>
              <w:jc w:val="center"/>
              <w:rPr>
                <w:sz w:val="20"/>
                <w:szCs w:val="20"/>
                <w:lang w:eastAsia="es-SV"/>
              </w:rPr>
            </w:pPr>
            <w:r w:rsidRPr="00B70058">
              <w:rPr>
                <w:sz w:val="20"/>
                <w:szCs w:val="20"/>
                <w:lang w:eastAsia="es-SV"/>
              </w:rPr>
              <w:t>Más de 7</w:t>
            </w:r>
          </w:p>
        </w:tc>
        <w:tc>
          <w:tcPr>
            <w:tcW w:w="1559" w:type="dxa"/>
            <w:tcBorders>
              <w:top w:val="nil"/>
              <w:left w:val="nil"/>
              <w:bottom w:val="single" w:sz="8" w:space="0" w:color="000000"/>
              <w:right w:val="single" w:sz="4" w:space="0" w:color="000000"/>
            </w:tcBorders>
            <w:shd w:val="clear" w:color="auto" w:fill="auto"/>
            <w:vAlign w:val="center"/>
            <w:hideMark/>
          </w:tcPr>
          <w:p w14:paraId="259E0D21" w14:textId="77777777" w:rsidR="00C422CF" w:rsidRPr="00B70058" w:rsidRDefault="00C422CF" w:rsidP="000055BC">
            <w:pPr>
              <w:jc w:val="center"/>
              <w:rPr>
                <w:sz w:val="20"/>
                <w:szCs w:val="20"/>
                <w:lang w:eastAsia="es-SV"/>
              </w:rPr>
            </w:pPr>
            <w:r w:rsidRPr="00B70058">
              <w:rPr>
                <w:sz w:val="20"/>
                <w:szCs w:val="20"/>
                <w:lang w:eastAsia="es-SV"/>
              </w:rPr>
              <w:t>n/a</w:t>
            </w:r>
          </w:p>
        </w:tc>
        <w:tc>
          <w:tcPr>
            <w:tcW w:w="1418" w:type="dxa"/>
            <w:tcBorders>
              <w:top w:val="nil"/>
              <w:left w:val="nil"/>
              <w:bottom w:val="single" w:sz="8" w:space="0" w:color="000000"/>
              <w:right w:val="single" w:sz="4" w:space="0" w:color="000000"/>
            </w:tcBorders>
            <w:shd w:val="clear" w:color="auto" w:fill="auto"/>
            <w:vAlign w:val="center"/>
            <w:hideMark/>
          </w:tcPr>
          <w:p w14:paraId="3B6A66EE" w14:textId="77777777" w:rsidR="00C422CF" w:rsidRPr="00B70058" w:rsidRDefault="00C422CF" w:rsidP="000055BC">
            <w:pPr>
              <w:jc w:val="center"/>
              <w:rPr>
                <w:sz w:val="20"/>
                <w:szCs w:val="20"/>
                <w:lang w:eastAsia="es-SV"/>
              </w:rPr>
            </w:pPr>
            <w:r w:rsidRPr="00B70058">
              <w:rPr>
                <w:sz w:val="20"/>
                <w:szCs w:val="20"/>
                <w:lang w:eastAsia="es-SV"/>
              </w:rPr>
              <w:t>De 1.00% a 2.00%</w:t>
            </w:r>
          </w:p>
        </w:tc>
        <w:tc>
          <w:tcPr>
            <w:tcW w:w="708" w:type="dxa"/>
            <w:tcBorders>
              <w:top w:val="nil"/>
              <w:left w:val="nil"/>
              <w:bottom w:val="single" w:sz="8" w:space="0" w:color="000000"/>
              <w:right w:val="single" w:sz="4" w:space="0" w:color="000000"/>
            </w:tcBorders>
            <w:shd w:val="clear" w:color="auto" w:fill="auto"/>
            <w:vAlign w:val="center"/>
            <w:hideMark/>
          </w:tcPr>
          <w:p w14:paraId="7BFB9E49" w14:textId="77777777" w:rsidR="00C422CF" w:rsidRPr="00B70058" w:rsidRDefault="00C422CF" w:rsidP="000055BC">
            <w:pPr>
              <w:jc w:val="center"/>
              <w:rPr>
                <w:sz w:val="20"/>
                <w:szCs w:val="20"/>
                <w:lang w:eastAsia="es-SV"/>
              </w:rPr>
            </w:pPr>
            <w:r w:rsidRPr="00B70058">
              <w:rPr>
                <w:sz w:val="20"/>
                <w:szCs w:val="20"/>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7EF450F3" w14:textId="77777777" w:rsidR="00C422CF" w:rsidRPr="00B70058" w:rsidRDefault="00C422CF" w:rsidP="000055BC">
            <w:pPr>
              <w:jc w:val="center"/>
              <w:rPr>
                <w:sz w:val="20"/>
                <w:szCs w:val="20"/>
                <w:lang w:eastAsia="es-SV"/>
              </w:rPr>
            </w:pPr>
            <w:r w:rsidRPr="00B70058">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hideMark/>
          </w:tcPr>
          <w:p w14:paraId="7DD272FC" w14:textId="77777777" w:rsidR="00C422CF" w:rsidRPr="00B70058" w:rsidRDefault="00C422CF" w:rsidP="000055BC">
            <w:pPr>
              <w:rPr>
                <w:sz w:val="20"/>
                <w:szCs w:val="20"/>
                <w:lang w:eastAsia="es-SV"/>
              </w:rPr>
            </w:pPr>
          </w:p>
        </w:tc>
      </w:tr>
    </w:tbl>
    <w:p w14:paraId="39CA0954" w14:textId="77777777" w:rsidR="00C422CF" w:rsidRDefault="00C422CF" w:rsidP="00C422CF">
      <w:pPr>
        <w:contextualSpacing/>
        <w:jc w:val="both"/>
        <w:rPr>
          <w:rFonts w:ascii="Arial" w:eastAsia="Calibri" w:hAnsi="Arial" w:cs="Arial"/>
          <w:b/>
          <w:sz w:val="20"/>
          <w:szCs w:val="20"/>
          <w:lang w:eastAsia="ar-SA"/>
        </w:rPr>
      </w:pPr>
    </w:p>
    <w:p w14:paraId="7810634E" w14:textId="77777777" w:rsidR="00C422CF" w:rsidRPr="00B70058" w:rsidRDefault="00C422CF" w:rsidP="00C422CF">
      <w:pPr>
        <w:contextualSpacing/>
        <w:jc w:val="both"/>
        <w:rPr>
          <w:rFonts w:ascii="Arial" w:eastAsia="Calibri" w:hAnsi="Arial" w:cs="Arial"/>
          <w:b/>
          <w:sz w:val="20"/>
          <w:szCs w:val="20"/>
          <w:lang w:eastAsia="ar-SA"/>
        </w:rPr>
      </w:pPr>
    </w:p>
    <w:p w14:paraId="27BEB1CE" w14:textId="77777777" w:rsidR="00C422CF" w:rsidRPr="00B70058" w:rsidRDefault="00C422CF" w:rsidP="00C422CF">
      <w:pPr>
        <w:rPr>
          <w:rFonts w:ascii="Arial" w:eastAsia="Calibri" w:hAnsi="Arial" w:cs="Arial"/>
          <w:b/>
          <w:bCs/>
          <w:sz w:val="20"/>
          <w:szCs w:val="20"/>
          <w:lang w:eastAsia="ar-SA"/>
        </w:rPr>
      </w:pPr>
      <w:proofErr w:type="gramStart"/>
      <w:r w:rsidRPr="00B70058">
        <w:rPr>
          <w:rFonts w:ascii="Arial" w:eastAsia="Calibri" w:hAnsi="Arial" w:cs="Arial"/>
          <w:b/>
          <w:bCs/>
          <w:sz w:val="20"/>
          <w:szCs w:val="20"/>
          <w:lang w:eastAsia="ar-SA"/>
        </w:rPr>
        <w:t>OFERTA  ECONOMICA</w:t>
      </w:r>
      <w:proofErr w:type="gramEnd"/>
      <w:r w:rsidRPr="00B70058">
        <w:rPr>
          <w:rFonts w:ascii="Arial" w:eastAsia="Calibri" w:hAnsi="Arial" w:cs="Arial"/>
          <w:b/>
          <w:bCs/>
          <w:sz w:val="20"/>
          <w:szCs w:val="20"/>
          <w:lang w:eastAsia="ar-SA"/>
        </w:rPr>
        <w:t xml:space="preserve">  PRESENTADA CON  ERROR EN  LAS COLUMNAS 4 Y 5,  POR LA </w:t>
      </w:r>
      <w:r w:rsidRPr="00B70058">
        <w:rPr>
          <w:rFonts w:ascii="Arial" w:eastAsia="Calibri" w:hAnsi="Arial" w:cs="Arial"/>
          <w:b/>
          <w:bCs/>
          <w:sz w:val="20"/>
          <w:szCs w:val="20"/>
          <w:u w:val="single"/>
          <w:lang w:eastAsia="ar-SA"/>
        </w:rPr>
        <w:t xml:space="preserve">SOCIEDAD </w:t>
      </w:r>
      <w:r>
        <w:rPr>
          <w:rFonts w:ascii="Arial" w:eastAsia="Calibri" w:hAnsi="Arial" w:cs="Arial"/>
          <w:b/>
          <w:bCs/>
          <w:sz w:val="20"/>
          <w:szCs w:val="20"/>
          <w:u w:val="single"/>
          <w:lang w:eastAsia="ar-SA"/>
        </w:rPr>
        <w:t>GESADELSA</w:t>
      </w:r>
      <w:r w:rsidRPr="00B70058">
        <w:rPr>
          <w:rFonts w:ascii="Arial" w:eastAsia="Calibri" w:hAnsi="Arial" w:cs="Arial"/>
          <w:b/>
          <w:bCs/>
          <w:sz w:val="20"/>
          <w:szCs w:val="20"/>
          <w:u w:val="single"/>
          <w:lang w:eastAsia="ar-SA"/>
        </w:rPr>
        <w:t>, S.A. DE C.V.</w:t>
      </w:r>
      <w:r w:rsidRPr="00B70058">
        <w:rPr>
          <w:rFonts w:ascii="Arial" w:eastAsia="Calibri" w:hAnsi="Arial" w:cs="Arial"/>
          <w:b/>
          <w:bCs/>
          <w:sz w:val="20"/>
          <w:szCs w:val="20"/>
          <w:lang w:eastAsia="ar-SA"/>
        </w:rPr>
        <w:t xml:space="preserve">, PARA LA ZONA  </w:t>
      </w:r>
      <w:r w:rsidRPr="00B70058">
        <w:rPr>
          <w:rFonts w:ascii="Arial" w:eastAsia="Calibri" w:hAnsi="Arial" w:cs="Arial"/>
          <w:b/>
          <w:bCs/>
          <w:sz w:val="20"/>
          <w:szCs w:val="20"/>
          <w:u w:val="single"/>
          <w:lang w:eastAsia="ar-SA"/>
        </w:rPr>
        <w:t>CENTRAL</w:t>
      </w:r>
    </w:p>
    <w:tbl>
      <w:tblPr>
        <w:tblW w:w="8505" w:type="dxa"/>
        <w:tblInd w:w="70" w:type="dxa"/>
        <w:tblLayout w:type="fixed"/>
        <w:tblCellMar>
          <w:left w:w="70" w:type="dxa"/>
          <w:right w:w="70" w:type="dxa"/>
        </w:tblCellMar>
        <w:tblLook w:val="04A0" w:firstRow="1" w:lastRow="0" w:firstColumn="1" w:lastColumn="0" w:noHBand="0" w:noVBand="1"/>
      </w:tblPr>
      <w:tblGrid>
        <w:gridCol w:w="1099"/>
        <w:gridCol w:w="1229"/>
        <w:gridCol w:w="1358"/>
        <w:gridCol w:w="1134"/>
        <w:gridCol w:w="1276"/>
        <w:gridCol w:w="1275"/>
        <w:gridCol w:w="1134"/>
      </w:tblGrid>
      <w:tr w:rsidR="00C422CF" w:rsidRPr="00B70058" w14:paraId="01DBA540" w14:textId="77777777" w:rsidTr="000055BC">
        <w:trPr>
          <w:trHeight w:val="330"/>
        </w:trPr>
        <w:tc>
          <w:tcPr>
            <w:tcW w:w="8505" w:type="dxa"/>
            <w:gridSpan w:val="7"/>
            <w:tcBorders>
              <w:top w:val="nil"/>
              <w:left w:val="nil"/>
              <w:bottom w:val="single" w:sz="8" w:space="0" w:color="000000"/>
              <w:right w:val="nil"/>
            </w:tcBorders>
            <w:shd w:val="clear" w:color="auto" w:fill="auto"/>
            <w:vAlign w:val="center"/>
          </w:tcPr>
          <w:p w14:paraId="59B7F916" w14:textId="77777777" w:rsidR="00C422CF" w:rsidRPr="00B70058" w:rsidRDefault="00C422CF" w:rsidP="000055BC">
            <w:pPr>
              <w:rPr>
                <w:b/>
                <w:bCs/>
                <w:sz w:val="20"/>
                <w:szCs w:val="20"/>
                <w:lang w:eastAsia="es-SV"/>
              </w:rPr>
            </w:pPr>
          </w:p>
        </w:tc>
      </w:tr>
      <w:tr w:rsidR="00C422CF" w:rsidRPr="00B70058" w14:paraId="1A108E8D" w14:textId="77777777" w:rsidTr="000055BC">
        <w:trPr>
          <w:trHeight w:val="312"/>
        </w:trPr>
        <w:tc>
          <w:tcPr>
            <w:tcW w:w="1099" w:type="dxa"/>
            <w:vMerge w:val="restart"/>
            <w:tcBorders>
              <w:top w:val="nil"/>
              <w:left w:val="single" w:sz="8" w:space="0" w:color="000000"/>
              <w:bottom w:val="single" w:sz="8" w:space="0" w:color="000000"/>
              <w:right w:val="single" w:sz="4" w:space="0" w:color="000000"/>
            </w:tcBorders>
            <w:shd w:val="clear" w:color="auto" w:fill="auto"/>
            <w:vAlign w:val="center"/>
            <w:hideMark/>
          </w:tcPr>
          <w:p w14:paraId="625F3D13" w14:textId="77777777" w:rsidR="00C422CF" w:rsidRPr="00B70058" w:rsidRDefault="00C422CF" w:rsidP="000055BC">
            <w:pPr>
              <w:jc w:val="center"/>
              <w:rPr>
                <w:b/>
                <w:bCs/>
                <w:sz w:val="20"/>
                <w:szCs w:val="20"/>
                <w:lang w:eastAsia="es-SV"/>
              </w:rPr>
            </w:pPr>
            <w:r w:rsidRPr="00B70058">
              <w:rPr>
                <w:b/>
                <w:bCs/>
                <w:sz w:val="20"/>
                <w:szCs w:val="20"/>
                <w:lang w:eastAsia="es-SV"/>
              </w:rPr>
              <w:t>TIPO GESTION</w:t>
            </w:r>
          </w:p>
        </w:tc>
        <w:tc>
          <w:tcPr>
            <w:tcW w:w="1229"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7AB6DDEA" w14:textId="77777777" w:rsidR="00C422CF" w:rsidRPr="00B70058" w:rsidRDefault="00C422CF" w:rsidP="000055BC">
            <w:pPr>
              <w:rPr>
                <w:b/>
                <w:bCs/>
                <w:sz w:val="20"/>
                <w:szCs w:val="20"/>
                <w:lang w:eastAsia="es-SV"/>
              </w:rPr>
            </w:pPr>
            <w:r w:rsidRPr="00B70058">
              <w:rPr>
                <w:b/>
                <w:bCs/>
                <w:sz w:val="20"/>
                <w:szCs w:val="20"/>
                <w:lang w:eastAsia="es-SV"/>
              </w:rPr>
              <w:t>RANGO DE DIAS MORA (AL INICIO DEL MES)</w:t>
            </w:r>
          </w:p>
        </w:tc>
        <w:tc>
          <w:tcPr>
            <w:tcW w:w="2492" w:type="dxa"/>
            <w:gridSpan w:val="2"/>
            <w:tcBorders>
              <w:top w:val="single" w:sz="8" w:space="0" w:color="000000"/>
              <w:left w:val="nil"/>
              <w:bottom w:val="single" w:sz="4" w:space="0" w:color="000000"/>
              <w:right w:val="single" w:sz="4" w:space="0" w:color="000000"/>
            </w:tcBorders>
            <w:shd w:val="clear" w:color="auto" w:fill="auto"/>
            <w:vAlign w:val="center"/>
            <w:hideMark/>
          </w:tcPr>
          <w:p w14:paraId="546C4CF2" w14:textId="77777777" w:rsidR="00C422CF" w:rsidRPr="00B70058" w:rsidRDefault="00C422CF" w:rsidP="000055BC">
            <w:pPr>
              <w:jc w:val="center"/>
              <w:rPr>
                <w:b/>
                <w:bCs/>
                <w:sz w:val="20"/>
                <w:szCs w:val="20"/>
                <w:lang w:eastAsia="es-SV"/>
              </w:rPr>
            </w:pPr>
            <w:r w:rsidRPr="00B70058">
              <w:rPr>
                <w:b/>
                <w:bCs/>
                <w:sz w:val="20"/>
                <w:szCs w:val="20"/>
                <w:lang w:eastAsia="es-SV"/>
              </w:rPr>
              <w:t>RANGO DE TASAS DE COMISIONES QUE PODRÁ OFERTAR</w:t>
            </w:r>
          </w:p>
        </w:tc>
        <w:tc>
          <w:tcPr>
            <w:tcW w:w="2551" w:type="dxa"/>
            <w:gridSpan w:val="2"/>
            <w:tcBorders>
              <w:top w:val="single" w:sz="8" w:space="0" w:color="000000"/>
              <w:left w:val="nil"/>
              <w:bottom w:val="single" w:sz="4" w:space="0" w:color="000000"/>
              <w:right w:val="single" w:sz="4" w:space="0" w:color="000000"/>
            </w:tcBorders>
            <w:shd w:val="clear" w:color="auto" w:fill="auto"/>
            <w:vAlign w:val="center"/>
            <w:hideMark/>
          </w:tcPr>
          <w:p w14:paraId="59D0D254" w14:textId="77777777" w:rsidR="00C422CF" w:rsidRPr="00B70058" w:rsidRDefault="00C422CF" w:rsidP="000055BC">
            <w:pPr>
              <w:jc w:val="center"/>
              <w:rPr>
                <w:b/>
                <w:bCs/>
                <w:sz w:val="20"/>
                <w:szCs w:val="20"/>
                <w:lang w:eastAsia="es-SV"/>
              </w:rPr>
            </w:pPr>
            <w:r w:rsidRPr="00B70058">
              <w:rPr>
                <w:b/>
                <w:bCs/>
                <w:sz w:val="20"/>
                <w:szCs w:val="20"/>
                <w:lang w:eastAsia="es-SV"/>
              </w:rPr>
              <w:t>RANGO DE TASAS DE COMISIONES OFERTADAS</w:t>
            </w: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hideMark/>
          </w:tcPr>
          <w:p w14:paraId="3B21C85E" w14:textId="77777777" w:rsidR="00C422CF" w:rsidRPr="00B70058" w:rsidRDefault="00C422CF" w:rsidP="000055BC">
            <w:pPr>
              <w:jc w:val="center"/>
              <w:rPr>
                <w:b/>
                <w:bCs/>
                <w:sz w:val="20"/>
                <w:szCs w:val="20"/>
                <w:lang w:eastAsia="es-SV"/>
              </w:rPr>
            </w:pPr>
            <w:r w:rsidRPr="00B70058">
              <w:rPr>
                <w:b/>
                <w:bCs/>
                <w:sz w:val="20"/>
                <w:szCs w:val="20"/>
                <w:lang w:eastAsia="es-SV"/>
              </w:rPr>
              <w:t>MONTO SUJETO DE COMISIÓN</w:t>
            </w:r>
          </w:p>
        </w:tc>
      </w:tr>
      <w:tr w:rsidR="00C422CF" w:rsidRPr="00B70058" w14:paraId="4EF3B803" w14:textId="77777777" w:rsidTr="000055BC">
        <w:trPr>
          <w:trHeight w:val="465"/>
        </w:trPr>
        <w:tc>
          <w:tcPr>
            <w:tcW w:w="1099" w:type="dxa"/>
            <w:vMerge/>
            <w:tcBorders>
              <w:top w:val="nil"/>
              <w:left w:val="single" w:sz="8" w:space="0" w:color="000000"/>
              <w:bottom w:val="single" w:sz="8" w:space="0" w:color="000000"/>
              <w:right w:val="single" w:sz="4" w:space="0" w:color="000000"/>
            </w:tcBorders>
            <w:vAlign w:val="center"/>
            <w:hideMark/>
          </w:tcPr>
          <w:p w14:paraId="083966E1" w14:textId="77777777" w:rsidR="00C422CF" w:rsidRPr="00B70058" w:rsidRDefault="00C422CF" w:rsidP="000055BC">
            <w:pPr>
              <w:rPr>
                <w:b/>
                <w:bCs/>
                <w:sz w:val="20"/>
                <w:szCs w:val="20"/>
                <w:lang w:eastAsia="es-SV"/>
              </w:rPr>
            </w:pPr>
          </w:p>
        </w:tc>
        <w:tc>
          <w:tcPr>
            <w:tcW w:w="1229" w:type="dxa"/>
            <w:vMerge/>
            <w:tcBorders>
              <w:top w:val="nil"/>
              <w:left w:val="single" w:sz="4" w:space="0" w:color="000000"/>
              <w:bottom w:val="single" w:sz="8" w:space="0" w:color="000000"/>
              <w:right w:val="single" w:sz="4" w:space="0" w:color="000000"/>
            </w:tcBorders>
            <w:vAlign w:val="center"/>
            <w:hideMark/>
          </w:tcPr>
          <w:p w14:paraId="1D2C8D4C" w14:textId="77777777" w:rsidR="00C422CF" w:rsidRPr="00B70058" w:rsidRDefault="00C422CF" w:rsidP="000055BC">
            <w:pPr>
              <w:rPr>
                <w:b/>
                <w:bCs/>
                <w:sz w:val="20"/>
                <w:szCs w:val="20"/>
                <w:lang w:eastAsia="es-SV"/>
              </w:rPr>
            </w:pPr>
          </w:p>
        </w:tc>
        <w:tc>
          <w:tcPr>
            <w:tcW w:w="1358" w:type="dxa"/>
            <w:tcBorders>
              <w:top w:val="nil"/>
              <w:left w:val="nil"/>
              <w:bottom w:val="single" w:sz="8" w:space="0" w:color="000000"/>
              <w:right w:val="single" w:sz="4" w:space="0" w:color="000000"/>
            </w:tcBorders>
            <w:shd w:val="clear" w:color="auto" w:fill="auto"/>
            <w:vAlign w:val="center"/>
            <w:hideMark/>
          </w:tcPr>
          <w:p w14:paraId="513561FE" w14:textId="77777777" w:rsidR="00C422CF" w:rsidRPr="00B70058" w:rsidRDefault="00C422CF" w:rsidP="000055BC">
            <w:pPr>
              <w:jc w:val="center"/>
              <w:rPr>
                <w:b/>
                <w:bCs/>
                <w:sz w:val="20"/>
                <w:szCs w:val="20"/>
                <w:u w:val="single"/>
                <w:lang w:eastAsia="es-SV"/>
              </w:rPr>
            </w:pPr>
            <w:r w:rsidRPr="00B70058">
              <w:rPr>
                <w:b/>
                <w:bCs/>
                <w:sz w:val="20"/>
                <w:szCs w:val="20"/>
                <w:u w:val="single"/>
                <w:lang w:eastAsia="es-SV"/>
              </w:rPr>
              <w:t>RECUPERACIONES EN EFECTIVO</w:t>
            </w:r>
          </w:p>
        </w:tc>
        <w:tc>
          <w:tcPr>
            <w:tcW w:w="1134" w:type="dxa"/>
            <w:tcBorders>
              <w:top w:val="nil"/>
              <w:left w:val="nil"/>
              <w:bottom w:val="single" w:sz="8" w:space="0" w:color="000000"/>
              <w:right w:val="single" w:sz="4" w:space="0" w:color="000000"/>
            </w:tcBorders>
            <w:shd w:val="clear" w:color="auto" w:fill="auto"/>
            <w:vAlign w:val="center"/>
            <w:hideMark/>
          </w:tcPr>
          <w:p w14:paraId="07FD2EC2" w14:textId="77777777" w:rsidR="00C422CF" w:rsidRPr="00B70058" w:rsidRDefault="00C422CF" w:rsidP="000055BC">
            <w:pPr>
              <w:jc w:val="center"/>
              <w:rPr>
                <w:b/>
                <w:bCs/>
                <w:sz w:val="20"/>
                <w:szCs w:val="20"/>
                <w:u w:val="single"/>
                <w:lang w:eastAsia="es-SV"/>
              </w:rPr>
            </w:pPr>
            <w:r w:rsidRPr="00B70058">
              <w:rPr>
                <w:b/>
                <w:bCs/>
                <w:sz w:val="20"/>
                <w:szCs w:val="20"/>
                <w:u w:val="single"/>
                <w:lang w:eastAsia="es-SV"/>
              </w:rPr>
              <w:t>*OTRAS FORMAS DE</w:t>
            </w:r>
            <w:r w:rsidRPr="00B70058">
              <w:rPr>
                <w:b/>
                <w:bCs/>
                <w:sz w:val="20"/>
                <w:szCs w:val="20"/>
                <w:u w:val="single"/>
                <w:lang w:eastAsia="es-SV"/>
              </w:rPr>
              <w:br/>
              <w:t>RECUPERACION</w:t>
            </w:r>
          </w:p>
        </w:tc>
        <w:tc>
          <w:tcPr>
            <w:tcW w:w="1276" w:type="dxa"/>
            <w:tcBorders>
              <w:top w:val="nil"/>
              <w:left w:val="nil"/>
              <w:bottom w:val="single" w:sz="8" w:space="0" w:color="000000"/>
              <w:right w:val="single" w:sz="4" w:space="0" w:color="000000"/>
            </w:tcBorders>
            <w:shd w:val="clear" w:color="auto" w:fill="auto"/>
            <w:vAlign w:val="center"/>
            <w:hideMark/>
          </w:tcPr>
          <w:p w14:paraId="16F78805" w14:textId="77777777" w:rsidR="00C422CF" w:rsidRPr="00B70058" w:rsidRDefault="00C422CF" w:rsidP="000055BC">
            <w:pPr>
              <w:jc w:val="center"/>
              <w:rPr>
                <w:b/>
                <w:bCs/>
                <w:sz w:val="20"/>
                <w:szCs w:val="20"/>
                <w:u w:val="single"/>
                <w:lang w:eastAsia="es-SV"/>
              </w:rPr>
            </w:pPr>
            <w:r w:rsidRPr="00B70058">
              <w:rPr>
                <w:b/>
                <w:bCs/>
                <w:sz w:val="20"/>
                <w:szCs w:val="20"/>
                <w:u w:val="single"/>
                <w:lang w:eastAsia="es-SV"/>
              </w:rPr>
              <w:t>RECUPERACIONES EN EFECTIVO</w:t>
            </w:r>
          </w:p>
        </w:tc>
        <w:tc>
          <w:tcPr>
            <w:tcW w:w="1275" w:type="dxa"/>
            <w:tcBorders>
              <w:top w:val="nil"/>
              <w:left w:val="nil"/>
              <w:bottom w:val="single" w:sz="8" w:space="0" w:color="000000"/>
              <w:right w:val="single" w:sz="4" w:space="0" w:color="000000"/>
            </w:tcBorders>
            <w:shd w:val="clear" w:color="auto" w:fill="auto"/>
            <w:vAlign w:val="center"/>
            <w:hideMark/>
          </w:tcPr>
          <w:p w14:paraId="3129DC7E" w14:textId="77777777" w:rsidR="00C422CF" w:rsidRPr="00B70058" w:rsidRDefault="00C422CF" w:rsidP="000055BC">
            <w:pPr>
              <w:jc w:val="center"/>
              <w:rPr>
                <w:b/>
                <w:bCs/>
                <w:sz w:val="20"/>
                <w:szCs w:val="20"/>
                <w:u w:val="single"/>
                <w:lang w:eastAsia="es-SV"/>
              </w:rPr>
            </w:pPr>
            <w:r w:rsidRPr="00B70058">
              <w:rPr>
                <w:b/>
                <w:bCs/>
                <w:sz w:val="20"/>
                <w:szCs w:val="20"/>
                <w:u w:val="single"/>
                <w:lang w:eastAsia="es-SV"/>
              </w:rPr>
              <w:t>*OTRAS FORMAS DE RECUPERACION</w:t>
            </w:r>
          </w:p>
        </w:tc>
        <w:tc>
          <w:tcPr>
            <w:tcW w:w="1134" w:type="dxa"/>
            <w:vMerge/>
            <w:tcBorders>
              <w:top w:val="nil"/>
              <w:left w:val="single" w:sz="4" w:space="0" w:color="000000"/>
              <w:bottom w:val="single" w:sz="8" w:space="0" w:color="000000"/>
              <w:right w:val="single" w:sz="8" w:space="0" w:color="000000"/>
            </w:tcBorders>
            <w:vAlign w:val="center"/>
            <w:hideMark/>
          </w:tcPr>
          <w:p w14:paraId="2DFC9BDA" w14:textId="77777777" w:rsidR="00C422CF" w:rsidRPr="00B70058" w:rsidRDefault="00C422CF" w:rsidP="000055BC">
            <w:pPr>
              <w:rPr>
                <w:b/>
                <w:bCs/>
                <w:sz w:val="20"/>
                <w:szCs w:val="20"/>
                <w:lang w:eastAsia="es-SV"/>
              </w:rPr>
            </w:pPr>
          </w:p>
        </w:tc>
      </w:tr>
      <w:tr w:rsidR="00C422CF" w:rsidRPr="00B70058" w14:paraId="0B4D7228" w14:textId="77777777" w:rsidTr="000055BC">
        <w:trPr>
          <w:trHeight w:val="45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76E71F4E" w14:textId="77777777" w:rsidR="00C422CF" w:rsidRPr="00B70058" w:rsidRDefault="00C422CF" w:rsidP="000055BC">
            <w:pPr>
              <w:rPr>
                <w:sz w:val="20"/>
                <w:szCs w:val="20"/>
                <w:lang w:eastAsia="es-SV"/>
              </w:rPr>
            </w:pPr>
            <w:r w:rsidRPr="00B70058">
              <w:rPr>
                <w:sz w:val="20"/>
                <w:szCs w:val="20"/>
                <w:lang w:eastAsia="es-SV"/>
              </w:rPr>
              <w:t>Preventiva</w:t>
            </w:r>
          </w:p>
        </w:tc>
        <w:tc>
          <w:tcPr>
            <w:tcW w:w="1229" w:type="dxa"/>
            <w:tcBorders>
              <w:top w:val="nil"/>
              <w:left w:val="nil"/>
              <w:bottom w:val="single" w:sz="4" w:space="0" w:color="000000"/>
              <w:right w:val="single" w:sz="4" w:space="0" w:color="000000"/>
            </w:tcBorders>
            <w:shd w:val="clear" w:color="auto" w:fill="auto"/>
            <w:vAlign w:val="center"/>
            <w:hideMark/>
          </w:tcPr>
          <w:p w14:paraId="1BA8F9D6" w14:textId="77777777" w:rsidR="00C422CF" w:rsidRPr="00B70058" w:rsidRDefault="00C422CF" w:rsidP="000055BC">
            <w:pPr>
              <w:rPr>
                <w:sz w:val="20"/>
                <w:szCs w:val="20"/>
                <w:lang w:eastAsia="es-SV"/>
              </w:rPr>
            </w:pPr>
            <w:r w:rsidRPr="00B70058">
              <w:rPr>
                <w:sz w:val="20"/>
                <w:szCs w:val="20"/>
                <w:lang w:eastAsia="es-SV"/>
              </w:rPr>
              <w:t>De 0 Hasta 7</w:t>
            </w:r>
          </w:p>
        </w:tc>
        <w:tc>
          <w:tcPr>
            <w:tcW w:w="1358" w:type="dxa"/>
            <w:tcBorders>
              <w:top w:val="nil"/>
              <w:left w:val="nil"/>
              <w:bottom w:val="single" w:sz="4" w:space="0" w:color="000000"/>
              <w:right w:val="single" w:sz="4" w:space="0" w:color="000000"/>
            </w:tcBorders>
            <w:shd w:val="clear" w:color="auto" w:fill="auto"/>
            <w:vAlign w:val="center"/>
            <w:hideMark/>
          </w:tcPr>
          <w:p w14:paraId="3C853C04" w14:textId="77777777" w:rsidR="00C422CF" w:rsidRPr="00B70058" w:rsidRDefault="00C422CF" w:rsidP="000055BC">
            <w:pPr>
              <w:rPr>
                <w:sz w:val="20"/>
                <w:szCs w:val="20"/>
                <w:lang w:eastAsia="es-SV"/>
              </w:rPr>
            </w:pPr>
            <w:r w:rsidRPr="00B70058">
              <w:rPr>
                <w:sz w:val="20"/>
                <w:szCs w:val="20"/>
                <w:lang w:eastAsia="es-SV"/>
              </w:rPr>
              <w:t>De 1.25% a 2.00%</w:t>
            </w:r>
          </w:p>
          <w:p w14:paraId="5E5C44E9" w14:textId="77777777" w:rsidR="00C422CF" w:rsidRPr="00B70058" w:rsidRDefault="00C422CF" w:rsidP="000055BC">
            <w:pPr>
              <w:rPr>
                <w:sz w:val="20"/>
                <w:szCs w:val="20"/>
                <w:lang w:eastAsia="es-SV"/>
              </w:rPr>
            </w:pPr>
          </w:p>
          <w:p w14:paraId="14CC8839" w14:textId="77777777" w:rsidR="00C422CF" w:rsidRPr="00B70058" w:rsidRDefault="00C422CF" w:rsidP="000055BC">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0592A390" w14:textId="77777777" w:rsidR="00C422CF" w:rsidRPr="00B70058" w:rsidRDefault="00C422CF" w:rsidP="000055BC">
            <w:pPr>
              <w:jc w:val="center"/>
              <w:rPr>
                <w:sz w:val="20"/>
                <w:szCs w:val="20"/>
                <w:lang w:eastAsia="es-SV"/>
              </w:rPr>
            </w:pPr>
            <w:r w:rsidRPr="00B70058">
              <w:rPr>
                <w:sz w:val="20"/>
                <w:szCs w:val="20"/>
                <w:lang w:eastAsia="es-SV"/>
              </w:rPr>
              <w:t>1.</w:t>
            </w:r>
            <w:r>
              <w:rPr>
                <w:sz w:val="20"/>
                <w:szCs w:val="20"/>
                <w:lang w:eastAsia="es-SV"/>
              </w:rPr>
              <w:t>30</w:t>
            </w:r>
            <w:r w:rsidRPr="00B70058">
              <w:rPr>
                <w:sz w:val="20"/>
                <w:szCs w:val="20"/>
                <w:lang w:eastAsia="es-SV"/>
              </w:rPr>
              <w:t>%</w:t>
            </w:r>
          </w:p>
        </w:tc>
        <w:tc>
          <w:tcPr>
            <w:tcW w:w="1276" w:type="dxa"/>
            <w:tcBorders>
              <w:top w:val="nil"/>
              <w:left w:val="nil"/>
              <w:bottom w:val="single" w:sz="4" w:space="0" w:color="000000"/>
              <w:right w:val="single" w:sz="4" w:space="0" w:color="000000"/>
            </w:tcBorders>
            <w:shd w:val="clear" w:color="auto" w:fill="auto"/>
            <w:vAlign w:val="center"/>
            <w:hideMark/>
          </w:tcPr>
          <w:p w14:paraId="65998F45" w14:textId="77777777" w:rsidR="00C422CF" w:rsidRPr="00B70058" w:rsidRDefault="00C422CF" w:rsidP="000055BC">
            <w:pPr>
              <w:rPr>
                <w:sz w:val="20"/>
                <w:szCs w:val="20"/>
                <w:lang w:eastAsia="es-SV"/>
              </w:rPr>
            </w:pPr>
            <w:r w:rsidRPr="00B70058">
              <w:rPr>
                <w:sz w:val="20"/>
                <w:szCs w:val="20"/>
                <w:lang w:eastAsia="es-SV"/>
              </w:rPr>
              <w:t>N/A </w:t>
            </w:r>
          </w:p>
        </w:tc>
        <w:tc>
          <w:tcPr>
            <w:tcW w:w="1275" w:type="dxa"/>
            <w:tcBorders>
              <w:top w:val="nil"/>
              <w:left w:val="nil"/>
              <w:bottom w:val="single" w:sz="4" w:space="0" w:color="000000"/>
              <w:right w:val="single" w:sz="4" w:space="0" w:color="000000"/>
            </w:tcBorders>
            <w:shd w:val="clear" w:color="auto" w:fill="auto"/>
            <w:vAlign w:val="center"/>
          </w:tcPr>
          <w:p w14:paraId="4F1A409A" w14:textId="77777777" w:rsidR="00C422CF" w:rsidRPr="00B70058" w:rsidRDefault="00C422CF" w:rsidP="000055BC">
            <w:pPr>
              <w:jc w:val="center"/>
              <w:rPr>
                <w:sz w:val="20"/>
                <w:szCs w:val="20"/>
                <w:lang w:eastAsia="es-SV"/>
              </w:rPr>
            </w:pPr>
          </w:p>
        </w:tc>
        <w:tc>
          <w:tcPr>
            <w:tcW w:w="1134" w:type="dxa"/>
            <w:tcBorders>
              <w:top w:val="nil"/>
              <w:left w:val="nil"/>
              <w:bottom w:val="single" w:sz="4" w:space="0" w:color="000000"/>
              <w:right w:val="single" w:sz="8" w:space="0" w:color="000000"/>
            </w:tcBorders>
            <w:shd w:val="clear" w:color="auto" w:fill="auto"/>
            <w:vAlign w:val="center"/>
          </w:tcPr>
          <w:p w14:paraId="3D2D3B6C" w14:textId="77777777" w:rsidR="00C422CF" w:rsidRPr="00B70058" w:rsidRDefault="00C422CF" w:rsidP="000055BC">
            <w:pPr>
              <w:jc w:val="center"/>
              <w:rPr>
                <w:sz w:val="20"/>
                <w:szCs w:val="20"/>
                <w:lang w:eastAsia="es-SV"/>
              </w:rPr>
            </w:pPr>
          </w:p>
        </w:tc>
      </w:tr>
      <w:tr w:rsidR="00C422CF" w:rsidRPr="00B70058" w14:paraId="70EE6EE7" w14:textId="77777777" w:rsidTr="000055BC">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35212CCB" w14:textId="77777777" w:rsidR="00C422CF" w:rsidRPr="00B70058" w:rsidRDefault="00C422CF" w:rsidP="000055BC">
            <w:pPr>
              <w:rPr>
                <w:sz w:val="20"/>
                <w:szCs w:val="20"/>
                <w:lang w:eastAsia="es-SV"/>
              </w:rPr>
            </w:pPr>
            <w:r w:rsidRPr="00B70058">
              <w:rPr>
                <w:sz w:val="20"/>
                <w:szCs w:val="20"/>
                <w:lang w:eastAsia="es-SV"/>
              </w:rPr>
              <w:t>Correctiva mora temprana</w:t>
            </w:r>
          </w:p>
        </w:tc>
        <w:tc>
          <w:tcPr>
            <w:tcW w:w="1229" w:type="dxa"/>
            <w:tcBorders>
              <w:top w:val="nil"/>
              <w:left w:val="nil"/>
              <w:bottom w:val="single" w:sz="4" w:space="0" w:color="000000"/>
              <w:right w:val="single" w:sz="4" w:space="0" w:color="000000"/>
            </w:tcBorders>
            <w:shd w:val="clear" w:color="auto" w:fill="auto"/>
            <w:vAlign w:val="center"/>
            <w:hideMark/>
          </w:tcPr>
          <w:p w14:paraId="54C02D6E" w14:textId="77777777" w:rsidR="00C422CF" w:rsidRPr="00B70058" w:rsidRDefault="00C422CF" w:rsidP="000055BC">
            <w:pPr>
              <w:rPr>
                <w:sz w:val="20"/>
                <w:szCs w:val="20"/>
                <w:lang w:eastAsia="es-SV"/>
              </w:rPr>
            </w:pPr>
            <w:r w:rsidRPr="00B70058">
              <w:rPr>
                <w:sz w:val="20"/>
                <w:szCs w:val="20"/>
                <w:lang w:eastAsia="es-SV"/>
              </w:rPr>
              <w:t>De 8 Hasta 120</w:t>
            </w:r>
          </w:p>
        </w:tc>
        <w:tc>
          <w:tcPr>
            <w:tcW w:w="1358" w:type="dxa"/>
            <w:tcBorders>
              <w:top w:val="nil"/>
              <w:left w:val="nil"/>
              <w:bottom w:val="single" w:sz="4" w:space="0" w:color="000000"/>
              <w:right w:val="single" w:sz="4" w:space="0" w:color="000000"/>
            </w:tcBorders>
            <w:shd w:val="clear" w:color="auto" w:fill="auto"/>
            <w:vAlign w:val="center"/>
            <w:hideMark/>
          </w:tcPr>
          <w:p w14:paraId="6B9BABF3" w14:textId="77777777" w:rsidR="00C422CF" w:rsidRPr="00B70058" w:rsidRDefault="00C422CF" w:rsidP="000055BC">
            <w:pPr>
              <w:rPr>
                <w:sz w:val="20"/>
                <w:szCs w:val="20"/>
                <w:lang w:eastAsia="es-SV"/>
              </w:rPr>
            </w:pPr>
            <w:r w:rsidRPr="00B70058">
              <w:rPr>
                <w:sz w:val="20"/>
                <w:szCs w:val="20"/>
                <w:lang w:eastAsia="es-SV"/>
              </w:rPr>
              <w:t>De 2.00% a</w:t>
            </w:r>
          </w:p>
          <w:p w14:paraId="4E20850F" w14:textId="77777777" w:rsidR="00C422CF" w:rsidRPr="00B70058" w:rsidRDefault="00C422CF" w:rsidP="000055BC">
            <w:pPr>
              <w:rPr>
                <w:sz w:val="20"/>
                <w:szCs w:val="20"/>
                <w:lang w:eastAsia="es-SV"/>
              </w:rPr>
            </w:pPr>
            <w:r w:rsidRPr="00B70058">
              <w:rPr>
                <w:sz w:val="20"/>
                <w:szCs w:val="20"/>
                <w:lang w:eastAsia="es-SV"/>
              </w:rPr>
              <w:t xml:space="preserve"> 5.00%</w:t>
            </w:r>
          </w:p>
          <w:p w14:paraId="509D6CFC" w14:textId="77777777" w:rsidR="00C422CF" w:rsidRPr="00B70058" w:rsidRDefault="00C422CF" w:rsidP="000055BC">
            <w:pPr>
              <w:rPr>
                <w:sz w:val="20"/>
                <w:szCs w:val="20"/>
                <w:lang w:eastAsia="es-SV"/>
              </w:rPr>
            </w:pPr>
          </w:p>
          <w:p w14:paraId="426AE5E6" w14:textId="77777777" w:rsidR="00C422CF" w:rsidRPr="00B70058" w:rsidRDefault="00C422CF" w:rsidP="000055BC">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1A02870B" w14:textId="77777777" w:rsidR="00C422CF" w:rsidRPr="00B70058" w:rsidRDefault="00C422CF" w:rsidP="000055BC">
            <w:pPr>
              <w:jc w:val="center"/>
              <w:rPr>
                <w:sz w:val="20"/>
                <w:szCs w:val="20"/>
                <w:lang w:eastAsia="es-SV"/>
              </w:rPr>
            </w:pPr>
            <w:r w:rsidRPr="00B70058">
              <w:rPr>
                <w:sz w:val="20"/>
                <w:szCs w:val="20"/>
                <w:lang w:eastAsia="es-SV"/>
              </w:rPr>
              <w:t>2.</w:t>
            </w:r>
            <w:r>
              <w:rPr>
                <w:sz w:val="20"/>
                <w:szCs w:val="20"/>
                <w:lang w:eastAsia="es-SV"/>
              </w:rPr>
              <w:t>25</w:t>
            </w:r>
            <w:r w:rsidRPr="00B70058">
              <w:rPr>
                <w:sz w:val="20"/>
                <w:szCs w:val="20"/>
                <w:lang w:eastAsia="es-SV"/>
              </w:rPr>
              <w:t>%</w:t>
            </w:r>
          </w:p>
        </w:tc>
        <w:tc>
          <w:tcPr>
            <w:tcW w:w="1276" w:type="dxa"/>
            <w:tcBorders>
              <w:top w:val="nil"/>
              <w:left w:val="nil"/>
              <w:bottom w:val="single" w:sz="4" w:space="0" w:color="000000"/>
              <w:right w:val="single" w:sz="4" w:space="0" w:color="000000"/>
            </w:tcBorders>
            <w:shd w:val="clear" w:color="auto" w:fill="auto"/>
            <w:vAlign w:val="center"/>
            <w:hideMark/>
          </w:tcPr>
          <w:p w14:paraId="6E036658" w14:textId="77777777" w:rsidR="00C422CF" w:rsidRPr="00B70058" w:rsidRDefault="00C422CF" w:rsidP="000055BC">
            <w:pPr>
              <w:rPr>
                <w:sz w:val="20"/>
                <w:szCs w:val="20"/>
                <w:lang w:eastAsia="es-SV"/>
              </w:rPr>
            </w:pPr>
            <w:r w:rsidRPr="00B70058">
              <w:rPr>
                <w:sz w:val="20"/>
                <w:szCs w:val="20"/>
                <w:lang w:eastAsia="es-SV"/>
              </w:rPr>
              <w:t> N/A</w:t>
            </w:r>
          </w:p>
        </w:tc>
        <w:tc>
          <w:tcPr>
            <w:tcW w:w="1275" w:type="dxa"/>
            <w:tcBorders>
              <w:top w:val="nil"/>
              <w:left w:val="nil"/>
              <w:bottom w:val="single" w:sz="4" w:space="0" w:color="000000"/>
              <w:right w:val="single" w:sz="4" w:space="0" w:color="000000"/>
            </w:tcBorders>
            <w:shd w:val="clear" w:color="auto" w:fill="auto"/>
            <w:vAlign w:val="center"/>
          </w:tcPr>
          <w:p w14:paraId="137A2466" w14:textId="77777777" w:rsidR="00C422CF" w:rsidRPr="00B70058" w:rsidRDefault="00C422CF" w:rsidP="000055BC">
            <w:pPr>
              <w:jc w:val="center"/>
              <w:rPr>
                <w:sz w:val="20"/>
                <w:szCs w:val="20"/>
                <w:lang w:eastAsia="es-SV"/>
              </w:rPr>
            </w:pPr>
          </w:p>
        </w:tc>
        <w:tc>
          <w:tcPr>
            <w:tcW w:w="1134" w:type="dxa"/>
            <w:vMerge w:val="restart"/>
            <w:tcBorders>
              <w:top w:val="nil"/>
              <w:left w:val="single" w:sz="4" w:space="0" w:color="000000"/>
              <w:bottom w:val="single" w:sz="8" w:space="0" w:color="000000"/>
              <w:right w:val="single" w:sz="8" w:space="0" w:color="000000"/>
            </w:tcBorders>
            <w:shd w:val="clear" w:color="auto" w:fill="auto"/>
            <w:vAlign w:val="center"/>
          </w:tcPr>
          <w:p w14:paraId="4FD31C38" w14:textId="77777777" w:rsidR="00C422CF" w:rsidRPr="00B70058" w:rsidRDefault="00C422CF" w:rsidP="000055BC">
            <w:pPr>
              <w:jc w:val="center"/>
              <w:rPr>
                <w:sz w:val="20"/>
                <w:szCs w:val="20"/>
                <w:lang w:eastAsia="es-SV"/>
              </w:rPr>
            </w:pPr>
          </w:p>
        </w:tc>
      </w:tr>
      <w:tr w:rsidR="00C422CF" w:rsidRPr="00B70058" w14:paraId="30E01FFA" w14:textId="77777777" w:rsidTr="000055BC">
        <w:trPr>
          <w:trHeight w:val="300"/>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0621769A" w14:textId="77777777" w:rsidR="00C422CF" w:rsidRPr="00B70058" w:rsidRDefault="00C422CF" w:rsidP="000055BC">
            <w:pPr>
              <w:rPr>
                <w:sz w:val="20"/>
                <w:szCs w:val="20"/>
                <w:lang w:eastAsia="es-SV"/>
              </w:rPr>
            </w:pPr>
            <w:r w:rsidRPr="00B70058">
              <w:rPr>
                <w:sz w:val="20"/>
                <w:szCs w:val="20"/>
                <w:lang w:eastAsia="es-SV"/>
              </w:rPr>
              <w:t>Correctiva mora tardía</w:t>
            </w:r>
          </w:p>
        </w:tc>
        <w:tc>
          <w:tcPr>
            <w:tcW w:w="1229" w:type="dxa"/>
            <w:tcBorders>
              <w:top w:val="nil"/>
              <w:left w:val="nil"/>
              <w:bottom w:val="single" w:sz="4" w:space="0" w:color="000000"/>
              <w:right w:val="single" w:sz="4" w:space="0" w:color="000000"/>
            </w:tcBorders>
            <w:shd w:val="clear" w:color="auto" w:fill="auto"/>
            <w:vAlign w:val="center"/>
            <w:hideMark/>
          </w:tcPr>
          <w:p w14:paraId="4CCFADF6" w14:textId="77777777" w:rsidR="00C422CF" w:rsidRPr="00B70058" w:rsidRDefault="00C422CF" w:rsidP="000055BC">
            <w:pPr>
              <w:rPr>
                <w:sz w:val="20"/>
                <w:szCs w:val="20"/>
                <w:lang w:eastAsia="es-SV"/>
              </w:rPr>
            </w:pPr>
            <w:r w:rsidRPr="00B70058">
              <w:rPr>
                <w:sz w:val="20"/>
                <w:szCs w:val="20"/>
                <w:lang w:eastAsia="es-SV"/>
              </w:rPr>
              <w:t>De 121 Hasta 365</w:t>
            </w:r>
          </w:p>
        </w:tc>
        <w:tc>
          <w:tcPr>
            <w:tcW w:w="1358" w:type="dxa"/>
            <w:tcBorders>
              <w:top w:val="nil"/>
              <w:left w:val="nil"/>
              <w:bottom w:val="single" w:sz="4" w:space="0" w:color="000000"/>
              <w:right w:val="single" w:sz="4" w:space="0" w:color="000000"/>
            </w:tcBorders>
            <w:shd w:val="clear" w:color="auto" w:fill="auto"/>
            <w:vAlign w:val="center"/>
            <w:hideMark/>
          </w:tcPr>
          <w:p w14:paraId="5651A329" w14:textId="77777777" w:rsidR="00C422CF" w:rsidRPr="00B70058" w:rsidRDefault="00C422CF" w:rsidP="000055BC">
            <w:pPr>
              <w:rPr>
                <w:sz w:val="20"/>
                <w:szCs w:val="20"/>
                <w:lang w:eastAsia="es-SV"/>
              </w:rPr>
            </w:pPr>
            <w:r w:rsidRPr="00B70058">
              <w:rPr>
                <w:sz w:val="20"/>
                <w:szCs w:val="20"/>
                <w:lang w:eastAsia="es-SV"/>
              </w:rPr>
              <w:t>De 5.00% a 10.00%</w:t>
            </w:r>
          </w:p>
          <w:p w14:paraId="14ED5236" w14:textId="77777777" w:rsidR="00C422CF" w:rsidRPr="00B70058" w:rsidRDefault="00C422CF" w:rsidP="000055BC">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6F778DD3" w14:textId="77777777" w:rsidR="00C422CF" w:rsidRPr="00B70058" w:rsidRDefault="00C422CF" w:rsidP="000055BC">
            <w:pPr>
              <w:jc w:val="center"/>
              <w:rPr>
                <w:sz w:val="20"/>
                <w:szCs w:val="20"/>
                <w:lang w:eastAsia="es-SV"/>
              </w:rPr>
            </w:pPr>
            <w:r w:rsidRPr="00B70058">
              <w:rPr>
                <w:sz w:val="20"/>
                <w:szCs w:val="20"/>
                <w:lang w:eastAsia="es-SV"/>
              </w:rPr>
              <w:t>7.</w:t>
            </w:r>
            <w:r>
              <w:rPr>
                <w:sz w:val="20"/>
                <w:szCs w:val="20"/>
                <w:lang w:eastAsia="es-SV"/>
              </w:rPr>
              <w:t>5</w:t>
            </w:r>
            <w:r w:rsidRPr="00B70058">
              <w:rPr>
                <w:sz w:val="20"/>
                <w:szCs w:val="20"/>
                <w:lang w:eastAsia="es-SV"/>
              </w:rPr>
              <w:t>%</w:t>
            </w:r>
          </w:p>
        </w:tc>
        <w:tc>
          <w:tcPr>
            <w:tcW w:w="1276" w:type="dxa"/>
            <w:tcBorders>
              <w:top w:val="nil"/>
              <w:left w:val="nil"/>
              <w:bottom w:val="single" w:sz="4" w:space="0" w:color="000000"/>
              <w:right w:val="single" w:sz="4" w:space="0" w:color="000000"/>
            </w:tcBorders>
            <w:shd w:val="clear" w:color="auto" w:fill="auto"/>
            <w:vAlign w:val="center"/>
            <w:hideMark/>
          </w:tcPr>
          <w:p w14:paraId="5888B7EF" w14:textId="77777777" w:rsidR="00C422CF" w:rsidRPr="00B70058" w:rsidRDefault="00C422CF" w:rsidP="000055BC">
            <w:pPr>
              <w:rPr>
                <w:sz w:val="20"/>
                <w:szCs w:val="20"/>
                <w:lang w:eastAsia="es-SV"/>
              </w:rPr>
            </w:pPr>
            <w:r w:rsidRPr="00B70058">
              <w:rPr>
                <w:sz w:val="20"/>
                <w:szCs w:val="20"/>
                <w:lang w:eastAsia="es-SV"/>
              </w:rPr>
              <w:t xml:space="preserve"> De 4.00% a </w:t>
            </w:r>
          </w:p>
          <w:p w14:paraId="10053567" w14:textId="77777777" w:rsidR="00C422CF" w:rsidRPr="00B70058" w:rsidRDefault="00C422CF" w:rsidP="000055BC">
            <w:pPr>
              <w:rPr>
                <w:sz w:val="20"/>
                <w:szCs w:val="20"/>
                <w:lang w:eastAsia="es-SV"/>
              </w:rPr>
            </w:pPr>
            <w:r w:rsidRPr="00B70058">
              <w:rPr>
                <w:sz w:val="20"/>
                <w:szCs w:val="20"/>
                <w:lang w:eastAsia="es-SV"/>
              </w:rPr>
              <w:t>8.00%</w:t>
            </w:r>
          </w:p>
          <w:p w14:paraId="32DE6146" w14:textId="77777777" w:rsidR="00C422CF" w:rsidRPr="00B70058" w:rsidRDefault="00C422CF" w:rsidP="000055BC">
            <w:pPr>
              <w:rPr>
                <w:sz w:val="20"/>
                <w:szCs w:val="20"/>
                <w:lang w:eastAsia="es-SV"/>
              </w:rPr>
            </w:pPr>
          </w:p>
        </w:tc>
        <w:tc>
          <w:tcPr>
            <w:tcW w:w="1275" w:type="dxa"/>
            <w:tcBorders>
              <w:top w:val="nil"/>
              <w:left w:val="nil"/>
              <w:bottom w:val="single" w:sz="4" w:space="0" w:color="000000"/>
              <w:right w:val="single" w:sz="4" w:space="0" w:color="000000"/>
            </w:tcBorders>
            <w:shd w:val="clear" w:color="auto" w:fill="auto"/>
            <w:vAlign w:val="center"/>
            <w:hideMark/>
          </w:tcPr>
          <w:p w14:paraId="18467E64" w14:textId="77777777" w:rsidR="00C422CF" w:rsidRPr="00B70058" w:rsidRDefault="00C422CF" w:rsidP="000055BC">
            <w:pPr>
              <w:jc w:val="center"/>
              <w:rPr>
                <w:sz w:val="20"/>
                <w:szCs w:val="20"/>
                <w:lang w:eastAsia="es-SV"/>
              </w:rPr>
            </w:pPr>
            <w:r>
              <w:rPr>
                <w:sz w:val="20"/>
                <w:szCs w:val="20"/>
                <w:lang w:eastAsia="es-SV"/>
              </w:rPr>
              <w:t>6.50</w:t>
            </w:r>
            <w:r w:rsidRPr="00B70058">
              <w:rPr>
                <w:sz w:val="20"/>
                <w:szCs w:val="20"/>
                <w:lang w:eastAsia="es-SV"/>
              </w:rPr>
              <w:t>% </w:t>
            </w:r>
          </w:p>
        </w:tc>
        <w:tc>
          <w:tcPr>
            <w:tcW w:w="1134" w:type="dxa"/>
            <w:vMerge/>
            <w:tcBorders>
              <w:top w:val="nil"/>
              <w:left w:val="single" w:sz="4" w:space="0" w:color="000000"/>
              <w:bottom w:val="single" w:sz="8" w:space="0" w:color="000000"/>
              <w:right w:val="single" w:sz="8" w:space="0" w:color="000000"/>
            </w:tcBorders>
            <w:vAlign w:val="center"/>
          </w:tcPr>
          <w:p w14:paraId="636B9280" w14:textId="77777777" w:rsidR="00C422CF" w:rsidRPr="00B70058" w:rsidRDefault="00C422CF" w:rsidP="000055BC">
            <w:pPr>
              <w:rPr>
                <w:sz w:val="20"/>
                <w:szCs w:val="20"/>
                <w:lang w:eastAsia="es-SV"/>
              </w:rPr>
            </w:pPr>
          </w:p>
        </w:tc>
      </w:tr>
      <w:tr w:rsidR="00C422CF" w:rsidRPr="00B70058" w14:paraId="385E9CB5" w14:textId="77777777" w:rsidTr="000055BC">
        <w:trPr>
          <w:trHeight w:val="495"/>
        </w:trPr>
        <w:tc>
          <w:tcPr>
            <w:tcW w:w="1099" w:type="dxa"/>
            <w:tcBorders>
              <w:top w:val="nil"/>
              <w:left w:val="single" w:sz="8" w:space="0" w:color="000000"/>
              <w:bottom w:val="single" w:sz="4" w:space="0" w:color="000000"/>
              <w:right w:val="single" w:sz="4" w:space="0" w:color="000000"/>
            </w:tcBorders>
            <w:shd w:val="clear" w:color="auto" w:fill="auto"/>
            <w:vAlign w:val="center"/>
            <w:hideMark/>
          </w:tcPr>
          <w:p w14:paraId="21378DBE" w14:textId="77777777" w:rsidR="00C422CF" w:rsidRPr="00B70058" w:rsidRDefault="00C422CF" w:rsidP="000055BC">
            <w:pPr>
              <w:rPr>
                <w:sz w:val="20"/>
                <w:szCs w:val="20"/>
                <w:lang w:eastAsia="es-SV"/>
              </w:rPr>
            </w:pPr>
            <w:r w:rsidRPr="00B70058">
              <w:rPr>
                <w:sz w:val="20"/>
                <w:szCs w:val="20"/>
                <w:lang w:eastAsia="es-SV"/>
              </w:rPr>
              <w:t>Correctiva mora critica</w:t>
            </w:r>
          </w:p>
        </w:tc>
        <w:tc>
          <w:tcPr>
            <w:tcW w:w="1229" w:type="dxa"/>
            <w:tcBorders>
              <w:top w:val="nil"/>
              <w:left w:val="nil"/>
              <w:bottom w:val="single" w:sz="4" w:space="0" w:color="000000"/>
              <w:right w:val="single" w:sz="4" w:space="0" w:color="000000"/>
            </w:tcBorders>
            <w:shd w:val="clear" w:color="auto" w:fill="auto"/>
            <w:vAlign w:val="center"/>
            <w:hideMark/>
          </w:tcPr>
          <w:p w14:paraId="6B457648" w14:textId="77777777" w:rsidR="00C422CF" w:rsidRPr="00B70058" w:rsidRDefault="00C422CF" w:rsidP="000055BC">
            <w:pPr>
              <w:rPr>
                <w:sz w:val="20"/>
                <w:szCs w:val="20"/>
                <w:lang w:eastAsia="es-SV"/>
              </w:rPr>
            </w:pPr>
            <w:r w:rsidRPr="00B70058">
              <w:rPr>
                <w:sz w:val="20"/>
                <w:szCs w:val="20"/>
                <w:lang w:eastAsia="es-SV"/>
              </w:rPr>
              <w:t>Más de 365</w:t>
            </w:r>
          </w:p>
        </w:tc>
        <w:tc>
          <w:tcPr>
            <w:tcW w:w="1358" w:type="dxa"/>
            <w:tcBorders>
              <w:top w:val="nil"/>
              <w:left w:val="nil"/>
              <w:bottom w:val="single" w:sz="4" w:space="0" w:color="000000"/>
              <w:right w:val="single" w:sz="4" w:space="0" w:color="000000"/>
            </w:tcBorders>
            <w:shd w:val="clear" w:color="auto" w:fill="auto"/>
            <w:vAlign w:val="center"/>
            <w:hideMark/>
          </w:tcPr>
          <w:p w14:paraId="62D79433" w14:textId="77777777" w:rsidR="00C422CF" w:rsidRPr="00B70058" w:rsidRDefault="00C422CF" w:rsidP="000055BC">
            <w:pPr>
              <w:rPr>
                <w:sz w:val="20"/>
                <w:szCs w:val="20"/>
                <w:lang w:eastAsia="es-SV"/>
              </w:rPr>
            </w:pPr>
          </w:p>
          <w:p w14:paraId="035D6609" w14:textId="77777777" w:rsidR="00C422CF" w:rsidRPr="00B70058" w:rsidRDefault="00C422CF" w:rsidP="000055BC">
            <w:pPr>
              <w:rPr>
                <w:sz w:val="20"/>
                <w:szCs w:val="20"/>
                <w:lang w:eastAsia="es-SV"/>
              </w:rPr>
            </w:pPr>
            <w:r w:rsidRPr="00B70058">
              <w:rPr>
                <w:sz w:val="20"/>
                <w:szCs w:val="20"/>
                <w:lang w:eastAsia="es-SV"/>
              </w:rPr>
              <w:t>De 7.00% a 15.00%</w:t>
            </w:r>
          </w:p>
          <w:p w14:paraId="31202443" w14:textId="77777777" w:rsidR="00C422CF" w:rsidRPr="00B70058" w:rsidRDefault="00C422CF" w:rsidP="000055BC">
            <w:pPr>
              <w:rPr>
                <w:sz w:val="20"/>
                <w:szCs w:val="20"/>
                <w:lang w:eastAsia="es-SV"/>
              </w:rPr>
            </w:pPr>
          </w:p>
        </w:tc>
        <w:tc>
          <w:tcPr>
            <w:tcW w:w="1134" w:type="dxa"/>
            <w:tcBorders>
              <w:top w:val="nil"/>
              <w:left w:val="nil"/>
              <w:bottom w:val="single" w:sz="4" w:space="0" w:color="000000"/>
              <w:right w:val="single" w:sz="4" w:space="0" w:color="000000"/>
            </w:tcBorders>
            <w:shd w:val="clear" w:color="auto" w:fill="auto"/>
            <w:vAlign w:val="center"/>
            <w:hideMark/>
          </w:tcPr>
          <w:p w14:paraId="391BF2A3" w14:textId="77777777" w:rsidR="00C422CF" w:rsidRPr="00B70058" w:rsidRDefault="00C422CF" w:rsidP="000055BC">
            <w:pPr>
              <w:jc w:val="center"/>
              <w:rPr>
                <w:sz w:val="20"/>
                <w:szCs w:val="20"/>
                <w:lang w:eastAsia="es-SV"/>
              </w:rPr>
            </w:pPr>
            <w:r w:rsidRPr="00B70058">
              <w:rPr>
                <w:sz w:val="20"/>
                <w:szCs w:val="20"/>
                <w:lang w:eastAsia="es-SV"/>
              </w:rPr>
              <w:t>7.</w:t>
            </w:r>
            <w:r>
              <w:rPr>
                <w:sz w:val="20"/>
                <w:szCs w:val="20"/>
                <w:lang w:eastAsia="es-SV"/>
              </w:rPr>
              <w:t>5</w:t>
            </w:r>
            <w:r w:rsidRPr="00B70058">
              <w:rPr>
                <w:sz w:val="20"/>
                <w:szCs w:val="20"/>
                <w:lang w:eastAsia="es-SV"/>
              </w:rPr>
              <w:t>%</w:t>
            </w:r>
          </w:p>
        </w:tc>
        <w:tc>
          <w:tcPr>
            <w:tcW w:w="1276" w:type="dxa"/>
            <w:tcBorders>
              <w:top w:val="nil"/>
              <w:left w:val="nil"/>
              <w:bottom w:val="single" w:sz="4" w:space="0" w:color="000000"/>
              <w:right w:val="single" w:sz="4" w:space="0" w:color="000000"/>
            </w:tcBorders>
            <w:shd w:val="clear" w:color="auto" w:fill="auto"/>
            <w:vAlign w:val="center"/>
            <w:hideMark/>
          </w:tcPr>
          <w:p w14:paraId="003817F5" w14:textId="77777777" w:rsidR="00C422CF" w:rsidRPr="00B70058" w:rsidRDefault="00C422CF" w:rsidP="000055BC">
            <w:pPr>
              <w:rPr>
                <w:sz w:val="20"/>
                <w:szCs w:val="20"/>
                <w:lang w:eastAsia="es-SV"/>
              </w:rPr>
            </w:pPr>
            <w:r w:rsidRPr="00B70058">
              <w:rPr>
                <w:sz w:val="20"/>
                <w:szCs w:val="20"/>
                <w:lang w:eastAsia="es-SV"/>
              </w:rPr>
              <w:t>  De 5.00% a 12.00%</w:t>
            </w:r>
          </w:p>
          <w:p w14:paraId="02FBC316" w14:textId="77777777" w:rsidR="00C422CF" w:rsidRPr="00B70058" w:rsidRDefault="00C422CF" w:rsidP="000055BC">
            <w:pPr>
              <w:rPr>
                <w:sz w:val="20"/>
                <w:szCs w:val="20"/>
                <w:lang w:eastAsia="es-SV"/>
              </w:rPr>
            </w:pPr>
          </w:p>
        </w:tc>
        <w:tc>
          <w:tcPr>
            <w:tcW w:w="1275" w:type="dxa"/>
            <w:tcBorders>
              <w:top w:val="nil"/>
              <w:left w:val="nil"/>
              <w:bottom w:val="single" w:sz="4" w:space="0" w:color="000000"/>
              <w:right w:val="single" w:sz="4" w:space="0" w:color="000000"/>
            </w:tcBorders>
            <w:shd w:val="clear" w:color="auto" w:fill="auto"/>
            <w:vAlign w:val="center"/>
            <w:hideMark/>
          </w:tcPr>
          <w:p w14:paraId="0F77D580" w14:textId="77777777" w:rsidR="00C422CF" w:rsidRPr="00B70058" w:rsidRDefault="00C422CF" w:rsidP="000055BC">
            <w:pPr>
              <w:jc w:val="center"/>
              <w:rPr>
                <w:sz w:val="20"/>
                <w:szCs w:val="20"/>
                <w:lang w:eastAsia="es-SV"/>
              </w:rPr>
            </w:pPr>
            <w:r w:rsidRPr="00B70058">
              <w:rPr>
                <w:sz w:val="20"/>
                <w:szCs w:val="20"/>
                <w:lang w:eastAsia="es-SV"/>
              </w:rPr>
              <w:t> 8.</w:t>
            </w:r>
            <w:r>
              <w:rPr>
                <w:sz w:val="20"/>
                <w:szCs w:val="20"/>
                <w:lang w:eastAsia="es-SV"/>
              </w:rPr>
              <w:t>5</w:t>
            </w:r>
            <w:r w:rsidRPr="00B70058">
              <w:rPr>
                <w:sz w:val="20"/>
                <w:szCs w:val="20"/>
                <w:lang w:eastAsia="es-SV"/>
              </w:rPr>
              <w:t>0%</w:t>
            </w:r>
          </w:p>
        </w:tc>
        <w:tc>
          <w:tcPr>
            <w:tcW w:w="1134" w:type="dxa"/>
            <w:vMerge/>
            <w:tcBorders>
              <w:top w:val="nil"/>
              <w:left w:val="single" w:sz="4" w:space="0" w:color="000000"/>
              <w:bottom w:val="single" w:sz="8" w:space="0" w:color="000000"/>
              <w:right w:val="single" w:sz="8" w:space="0" w:color="000000"/>
            </w:tcBorders>
            <w:vAlign w:val="center"/>
          </w:tcPr>
          <w:p w14:paraId="03463B53" w14:textId="77777777" w:rsidR="00C422CF" w:rsidRPr="00B70058" w:rsidRDefault="00C422CF" w:rsidP="000055BC">
            <w:pPr>
              <w:rPr>
                <w:sz w:val="20"/>
                <w:szCs w:val="20"/>
                <w:lang w:eastAsia="es-SV"/>
              </w:rPr>
            </w:pPr>
          </w:p>
        </w:tc>
      </w:tr>
      <w:tr w:rsidR="00C422CF" w:rsidRPr="00B70058" w14:paraId="31887D9A" w14:textId="77777777" w:rsidTr="000055BC">
        <w:trPr>
          <w:trHeight w:val="465"/>
        </w:trPr>
        <w:tc>
          <w:tcPr>
            <w:tcW w:w="1099" w:type="dxa"/>
            <w:tcBorders>
              <w:top w:val="nil"/>
              <w:left w:val="single" w:sz="8" w:space="0" w:color="000000"/>
              <w:bottom w:val="single" w:sz="8" w:space="0" w:color="000000"/>
              <w:right w:val="single" w:sz="4" w:space="0" w:color="000000"/>
            </w:tcBorders>
            <w:shd w:val="clear" w:color="auto" w:fill="auto"/>
            <w:vAlign w:val="center"/>
            <w:hideMark/>
          </w:tcPr>
          <w:p w14:paraId="20AE9AC5" w14:textId="77777777" w:rsidR="00C422CF" w:rsidRPr="00B70058" w:rsidRDefault="00C422CF" w:rsidP="000055BC">
            <w:pPr>
              <w:rPr>
                <w:sz w:val="20"/>
                <w:szCs w:val="20"/>
                <w:lang w:eastAsia="es-SV"/>
              </w:rPr>
            </w:pPr>
            <w:r w:rsidRPr="00B70058">
              <w:rPr>
                <w:sz w:val="20"/>
                <w:szCs w:val="20"/>
                <w:lang w:eastAsia="es-SV"/>
              </w:rPr>
              <w:t>Aplicación de ahorros (cotizaciones)</w:t>
            </w:r>
          </w:p>
        </w:tc>
        <w:tc>
          <w:tcPr>
            <w:tcW w:w="1229" w:type="dxa"/>
            <w:tcBorders>
              <w:top w:val="nil"/>
              <w:left w:val="nil"/>
              <w:bottom w:val="single" w:sz="8" w:space="0" w:color="000000"/>
              <w:right w:val="single" w:sz="4" w:space="0" w:color="000000"/>
            </w:tcBorders>
            <w:shd w:val="clear" w:color="auto" w:fill="auto"/>
            <w:vAlign w:val="center"/>
            <w:hideMark/>
          </w:tcPr>
          <w:p w14:paraId="6574438B" w14:textId="77777777" w:rsidR="00C422CF" w:rsidRPr="00B70058" w:rsidRDefault="00C422CF" w:rsidP="000055BC">
            <w:pPr>
              <w:rPr>
                <w:sz w:val="20"/>
                <w:szCs w:val="20"/>
                <w:lang w:eastAsia="es-SV"/>
              </w:rPr>
            </w:pPr>
            <w:r w:rsidRPr="00B70058">
              <w:rPr>
                <w:sz w:val="20"/>
                <w:szCs w:val="20"/>
                <w:lang w:eastAsia="es-SV"/>
              </w:rPr>
              <w:t>Más de 7</w:t>
            </w:r>
          </w:p>
        </w:tc>
        <w:tc>
          <w:tcPr>
            <w:tcW w:w="1358" w:type="dxa"/>
            <w:tcBorders>
              <w:top w:val="nil"/>
              <w:left w:val="nil"/>
              <w:bottom w:val="single" w:sz="8" w:space="0" w:color="000000"/>
              <w:right w:val="single" w:sz="4" w:space="0" w:color="000000"/>
            </w:tcBorders>
            <w:shd w:val="clear" w:color="auto" w:fill="auto"/>
            <w:vAlign w:val="center"/>
            <w:hideMark/>
          </w:tcPr>
          <w:p w14:paraId="38500C61" w14:textId="77777777" w:rsidR="00C422CF" w:rsidRPr="00B70058" w:rsidRDefault="00C422CF" w:rsidP="000055BC">
            <w:pPr>
              <w:rPr>
                <w:sz w:val="20"/>
                <w:szCs w:val="20"/>
                <w:lang w:eastAsia="es-SV"/>
              </w:rPr>
            </w:pPr>
            <w:r w:rsidRPr="00B70058">
              <w:rPr>
                <w:sz w:val="20"/>
                <w:szCs w:val="20"/>
                <w:lang w:eastAsia="es-SV"/>
              </w:rPr>
              <w:t>N/A</w:t>
            </w:r>
          </w:p>
        </w:tc>
        <w:tc>
          <w:tcPr>
            <w:tcW w:w="1134" w:type="dxa"/>
            <w:tcBorders>
              <w:top w:val="nil"/>
              <w:left w:val="nil"/>
              <w:bottom w:val="single" w:sz="8" w:space="0" w:color="000000"/>
              <w:right w:val="single" w:sz="4" w:space="0" w:color="000000"/>
            </w:tcBorders>
            <w:shd w:val="clear" w:color="auto" w:fill="auto"/>
            <w:vAlign w:val="center"/>
            <w:hideMark/>
          </w:tcPr>
          <w:p w14:paraId="71F7B9C1" w14:textId="77777777" w:rsidR="00C422CF" w:rsidRPr="00B70058" w:rsidRDefault="00C422CF" w:rsidP="000055BC">
            <w:pPr>
              <w:jc w:val="center"/>
              <w:rPr>
                <w:sz w:val="20"/>
                <w:szCs w:val="20"/>
                <w:lang w:eastAsia="es-SV"/>
              </w:rPr>
            </w:pPr>
          </w:p>
        </w:tc>
        <w:tc>
          <w:tcPr>
            <w:tcW w:w="1276" w:type="dxa"/>
            <w:tcBorders>
              <w:top w:val="nil"/>
              <w:left w:val="nil"/>
              <w:bottom w:val="single" w:sz="8" w:space="0" w:color="000000"/>
              <w:right w:val="single" w:sz="4" w:space="0" w:color="000000"/>
            </w:tcBorders>
            <w:shd w:val="clear" w:color="auto" w:fill="auto"/>
            <w:vAlign w:val="center"/>
            <w:hideMark/>
          </w:tcPr>
          <w:p w14:paraId="479E1D1F" w14:textId="77777777" w:rsidR="00C422CF" w:rsidRPr="00B70058" w:rsidRDefault="00C422CF" w:rsidP="000055BC">
            <w:pPr>
              <w:rPr>
                <w:sz w:val="20"/>
                <w:szCs w:val="20"/>
                <w:lang w:eastAsia="es-SV"/>
              </w:rPr>
            </w:pPr>
            <w:r w:rsidRPr="00B70058">
              <w:rPr>
                <w:sz w:val="20"/>
                <w:szCs w:val="20"/>
                <w:lang w:eastAsia="es-SV"/>
              </w:rPr>
              <w:t xml:space="preserve"> De 1.00% a </w:t>
            </w:r>
          </w:p>
          <w:p w14:paraId="17CFF96B" w14:textId="77777777" w:rsidR="00C422CF" w:rsidRPr="00B70058" w:rsidRDefault="00C422CF" w:rsidP="000055BC">
            <w:pPr>
              <w:rPr>
                <w:sz w:val="20"/>
                <w:szCs w:val="20"/>
                <w:lang w:eastAsia="es-SV"/>
              </w:rPr>
            </w:pPr>
            <w:r w:rsidRPr="00B70058">
              <w:rPr>
                <w:sz w:val="20"/>
                <w:szCs w:val="20"/>
                <w:lang w:eastAsia="es-SV"/>
              </w:rPr>
              <w:t>2.00%</w:t>
            </w:r>
          </w:p>
          <w:p w14:paraId="20A03878" w14:textId="77777777" w:rsidR="00C422CF" w:rsidRPr="00B70058" w:rsidRDefault="00C422CF" w:rsidP="000055BC">
            <w:pPr>
              <w:rPr>
                <w:sz w:val="20"/>
                <w:szCs w:val="20"/>
                <w:lang w:eastAsia="es-SV"/>
              </w:rPr>
            </w:pPr>
          </w:p>
        </w:tc>
        <w:tc>
          <w:tcPr>
            <w:tcW w:w="1275" w:type="dxa"/>
            <w:tcBorders>
              <w:top w:val="nil"/>
              <w:left w:val="nil"/>
              <w:bottom w:val="single" w:sz="8" w:space="0" w:color="000000"/>
              <w:right w:val="single" w:sz="4" w:space="0" w:color="000000"/>
            </w:tcBorders>
            <w:shd w:val="clear" w:color="auto" w:fill="auto"/>
            <w:vAlign w:val="center"/>
            <w:hideMark/>
          </w:tcPr>
          <w:p w14:paraId="3DA308B8" w14:textId="77777777" w:rsidR="00C422CF" w:rsidRPr="00B70058" w:rsidRDefault="00C422CF" w:rsidP="000055BC">
            <w:pPr>
              <w:jc w:val="center"/>
              <w:rPr>
                <w:sz w:val="20"/>
                <w:szCs w:val="20"/>
                <w:lang w:eastAsia="es-SV"/>
              </w:rPr>
            </w:pPr>
            <w:r w:rsidRPr="00B70058">
              <w:rPr>
                <w:sz w:val="20"/>
                <w:szCs w:val="20"/>
                <w:lang w:eastAsia="es-SV"/>
              </w:rPr>
              <w:t> 1.</w:t>
            </w:r>
            <w:r>
              <w:rPr>
                <w:sz w:val="20"/>
                <w:szCs w:val="20"/>
                <w:lang w:eastAsia="es-SV"/>
              </w:rPr>
              <w:t>05</w:t>
            </w:r>
            <w:r w:rsidRPr="00B70058">
              <w:rPr>
                <w:sz w:val="20"/>
                <w:szCs w:val="20"/>
                <w:lang w:eastAsia="es-SV"/>
              </w:rPr>
              <w:t>%</w:t>
            </w:r>
          </w:p>
        </w:tc>
        <w:tc>
          <w:tcPr>
            <w:tcW w:w="1134" w:type="dxa"/>
            <w:vMerge/>
            <w:tcBorders>
              <w:top w:val="nil"/>
              <w:left w:val="single" w:sz="4" w:space="0" w:color="000000"/>
              <w:bottom w:val="single" w:sz="8" w:space="0" w:color="000000"/>
              <w:right w:val="single" w:sz="8" w:space="0" w:color="000000"/>
            </w:tcBorders>
            <w:vAlign w:val="center"/>
          </w:tcPr>
          <w:p w14:paraId="32924C5E" w14:textId="77777777" w:rsidR="00C422CF" w:rsidRPr="00B70058" w:rsidRDefault="00C422CF" w:rsidP="000055BC">
            <w:pPr>
              <w:rPr>
                <w:sz w:val="20"/>
                <w:szCs w:val="20"/>
                <w:lang w:eastAsia="es-SV"/>
              </w:rPr>
            </w:pPr>
          </w:p>
        </w:tc>
      </w:tr>
    </w:tbl>
    <w:p w14:paraId="5C475369" w14:textId="77777777" w:rsidR="00C422CF" w:rsidRPr="00B70058" w:rsidRDefault="00C422CF" w:rsidP="00C422CF">
      <w:pPr>
        <w:spacing w:after="200"/>
        <w:jc w:val="both"/>
        <w:rPr>
          <w:rFonts w:ascii="Arial" w:eastAsia="Calibri" w:hAnsi="Arial" w:cs="Arial"/>
          <w:bCs/>
          <w:sz w:val="20"/>
          <w:szCs w:val="20"/>
          <w:lang w:eastAsia="ar-SA"/>
        </w:rPr>
      </w:pPr>
    </w:p>
    <w:p w14:paraId="3757D483" w14:textId="77777777" w:rsidR="00C422CF" w:rsidRPr="00B70058" w:rsidRDefault="00C422CF" w:rsidP="00C422CF">
      <w:pPr>
        <w:suppressAutoHyphens/>
        <w:spacing w:after="200"/>
        <w:rPr>
          <w:rFonts w:eastAsia="Calibri"/>
          <w:sz w:val="20"/>
          <w:szCs w:val="20"/>
          <w:lang w:eastAsia="ar-SA"/>
        </w:rPr>
      </w:pPr>
      <w:r w:rsidRPr="00B70058">
        <w:rPr>
          <w:rFonts w:ascii="Arial" w:eastAsia="Calibri" w:hAnsi="Arial" w:cs="Arial"/>
          <w:b/>
          <w:sz w:val="20"/>
          <w:szCs w:val="20"/>
          <w:u w:val="single"/>
          <w:lang w:eastAsia="ar-SA"/>
        </w:rPr>
        <w:t xml:space="preserve">Esta Comisión Especial de Alto Nivel comenta que: </w:t>
      </w:r>
    </w:p>
    <w:p w14:paraId="3F80789C" w14:textId="77777777" w:rsidR="00C422CF" w:rsidRPr="00B70058" w:rsidRDefault="00C422CF" w:rsidP="00C422CF">
      <w:pPr>
        <w:spacing w:after="200"/>
        <w:jc w:val="both"/>
        <w:rPr>
          <w:rFonts w:ascii="Arial" w:hAnsi="Arial" w:cs="Arial"/>
          <w:bCs/>
          <w:sz w:val="20"/>
          <w:szCs w:val="20"/>
          <w:lang w:eastAsia="es-SV"/>
        </w:rPr>
      </w:pPr>
      <w:r w:rsidRPr="00B70058">
        <w:rPr>
          <w:rFonts w:ascii="Arial" w:hAnsi="Arial" w:cs="Arial"/>
          <w:bCs/>
          <w:sz w:val="20"/>
          <w:szCs w:val="20"/>
          <w:lang w:eastAsia="es-SV"/>
        </w:rPr>
        <w:t xml:space="preserve">Como se puede constatar de la ilustración de las tablas consignadas en su oferta, para la zona ofertada, no se tenía la posibilidad de efectuar la evaluación de la oferta económica, en razón a que los criterios colocados por la </w:t>
      </w:r>
      <w:r w:rsidRPr="00B70058">
        <w:rPr>
          <w:rFonts w:ascii="Arial" w:hAnsi="Arial" w:cs="Arial"/>
          <w:bCs/>
          <w:sz w:val="20"/>
          <w:szCs w:val="20"/>
          <w:lang w:eastAsia="es-SV"/>
        </w:rPr>
        <w:lastRenderedPageBreak/>
        <w:t>recurrente no se apegaban a los requerimientos solicitados en los pliegos de la licitación, y no era posible efectuar ningún aclaración ni subsanación en esta etapa, ya que al realizarla se violenta el principio de legalidad, así como el de igualdad consignado en el literal c) del Art. 3 del RELACAP y en la Ley de Procedimientos Administrativos,  en</w:t>
      </w:r>
      <w:r w:rsidRPr="00B70058">
        <w:rPr>
          <w:rFonts w:ascii="Arial" w:eastAsia="Calibri" w:hAnsi="Arial" w:cs="Arial"/>
          <w:sz w:val="20"/>
          <w:szCs w:val="20"/>
        </w:rPr>
        <w:t xml:space="preserve"> lo regulado en el Artículo 163, Derogatorias, que cita;  </w:t>
      </w:r>
      <w:r w:rsidRPr="00B70058">
        <w:rPr>
          <w:rFonts w:ascii="Arial" w:eastAsia="Calibri" w:hAnsi="Arial" w:cs="Arial"/>
          <w:b/>
          <w:bCs/>
          <w:sz w:val="20"/>
          <w:szCs w:val="20"/>
        </w:rPr>
        <w:t xml:space="preserve">“…No obstante, </w:t>
      </w:r>
      <w:r w:rsidRPr="00B70058">
        <w:rPr>
          <w:rFonts w:ascii="Arial" w:eastAsia="Calibri" w:hAnsi="Arial" w:cs="Arial"/>
          <w:b/>
          <w:bCs/>
          <w:sz w:val="20"/>
          <w:szCs w:val="20"/>
          <w:u w:val="single"/>
        </w:rPr>
        <w:t>no se derogan los procedimientos Administrativos en materia</w:t>
      </w:r>
      <w:r w:rsidRPr="00B70058">
        <w:rPr>
          <w:rFonts w:ascii="Arial" w:eastAsia="Calibri" w:hAnsi="Arial" w:cs="Arial"/>
          <w:b/>
          <w:bCs/>
          <w:sz w:val="20"/>
          <w:szCs w:val="20"/>
        </w:rPr>
        <w:t xml:space="preserve"> tributaria y aduanal, de prestaciones de seguridad social, de expropiaciones forzosa, procedimientos seguidos por la administración militar, </w:t>
      </w:r>
      <w:r w:rsidRPr="00B70058">
        <w:rPr>
          <w:rFonts w:ascii="Arial" w:eastAsia="Calibri" w:hAnsi="Arial" w:cs="Arial"/>
          <w:b/>
          <w:bCs/>
          <w:sz w:val="20"/>
          <w:szCs w:val="20"/>
          <w:u w:val="single"/>
        </w:rPr>
        <w:t xml:space="preserve">procedimientos de selección del contratista </w:t>
      </w:r>
      <w:r w:rsidRPr="00B70058">
        <w:rPr>
          <w:rFonts w:ascii="Arial" w:eastAsia="Calibri" w:hAnsi="Arial" w:cs="Arial"/>
          <w:b/>
          <w:bCs/>
          <w:sz w:val="20"/>
          <w:szCs w:val="20"/>
        </w:rPr>
        <w:t xml:space="preserve">y procedimientos relativos al medio ambiente, </w:t>
      </w:r>
      <w:r w:rsidRPr="00B70058">
        <w:rPr>
          <w:rFonts w:ascii="Arial" w:eastAsia="Calibri" w:hAnsi="Arial" w:cs="Arial"/>
          <w:b/>
          <w:bCs/>
          <w:sz w:val="20"/>
          <w:szCs w:val="20"/>
          <w:u w:val="single"/>
        </w:rPr>
        <w:t>los cuales se regirán por lo dispuesto en su ley especial</w:t>
      </w:r>
      <w:r w:rsidRPr="00B70058">
        <w:rPr>
          <w:rFonts w:ascii="Arial" w:eastAsia="Calibri" w:hAnsi="Arial" w:cs="Arial"/>
          <w:sz w:val="20"/>
          <w:szCs w:val="20"/>
        </w:rPr>
        <w:t xml:space="preserve">.”. </w:t>
      </w:r>
    </w:p>
    <w:p w14:paraId="3E9FDC67" w14:textId="77777777" w:rsidR="00C422CF" w:rsidRPr="00B70058" w:rsidRDefault="00C422CF" w:rsidP="00C422CF">
      <w:pPr>
        <w:contextualSpacing/>
        <w:jc w:val="both"/>
        <w:rPr>
          <w:rFonts w:ascii="Arial" w:eastAsia="Calibri" w:hAnsi="Arial" w:cs="Arial"/>
          <w:b/>
          <w:bCs/>
          <w:sz w:val="20"/>
          <w:szCs w:val="20"/>
        </w:rPr>
      </w:pPr>
      <w:r w:rsidRPr="00B70058">
        <w:rPr>
          <w:rFonts w:ascii="Arial" w:eastAsia="Calibri" w:hAnsi="Arial" w:cs="Arial"/>
          <w:b/>
          <w:bCs/>
          <w:sz w:val="20"/>
          <w:szCs w:val="20"/>
        </w:rPr>
        <w:t>No obstante, se regula que en todo lo no previsto se aplicará lo establecido en esta Ley.</w:t>
      </w:r>
    </w:p>
    <w:p w14:paraId="15D72C32" w14:textId="77777777" w:rsidR="00C422CF" w:rsidRPr="00B70058" w:rsidRDefault="00C422CF" w:rsidP="00C422CF">
      <w:pPr>
        <w:contextualSpacing/>
        <w:jc w:val="both"/>
        <w:rPr>
          <w:rFonts w:ascii="Arial" w:eastAsia="Calibri" w:hAnsi="Arial" w:cs="Arial"/>
          <w:b/>
          <w:bCs/>
          <w:sz w:val="20"/>
          <w:szCs w:val="20"/>
        </w:rPr>
      </w:pPr>
    </w:p>
    <w:p w14:paraId="7AC7264B" w14:textId="77777777" w:rsidR="00C422CF" w:rsidRPr="00B70058" w:rsidRDefault="00C422CF" w:rsidP="00C422CF">
      <w:pPr>
        <w:contextualSpacing/>
        <w:jc w:val="both"/>
        <w:rPr>
          <w:rFonts w:ascii="Arial" w:eastAsia="Calibri" w:hAnsi="Arial" w:cs="Arial"/>
          <w:sz w:val="20"/>
          <w:szCs w:val="20"/>
        </w:rPr>
      </w:pPr>
      <w:r w:rsidRPr="00B70058">
        <w:rPr>
          <w:rFonts w:ascii="Arial" w:eastAsia="Calibri" w:hAnsi="Arial" w:cs="Arial"/>
          <w:sz w:val="20"/>
          <w:szCs w:val="20"/>
        </w:rPr>
        <w:t xml:space="preserve">Lo anterior implica, que los principios contemplados en la referida Ley son de aplicación supletoria a los procedimientos de selección de contratista, es decir, supletoriamente a la Ley de Adquisiciones y Contrataciones de la Administración Pública. </w:t>
      </w:r>
    </w:p>
    <w:p w14:paraId="45150AED" w14:textId="77777777" w:rsidR="00C422CF" w:rsidRPr="00B70058" w:rsidRDefault="00C422CF" w:rsidP="00C422CF">
      <w:pPr>
        <w:contextualSpacing/>
        <w:jc w:val="both"/>
        <w:rPr>
          <w:rFonts w:ascii="Arial" w:eastAsia="Calibri" w:hAnsi="Arial" w:cs="Arial"/>
          <w:sz w:val="20"/>
          <w:szCs w:val="20"/>
        </w:rPr>
      </w:pPr>
    </w:p>
    <w:p w14:paraId="5350ED5B" w14:textId="77777777" w:rsidR="00C422CF" w:rsidRPr="00B70058" w:rsidRDefault="00C422CF" w:rsidP="00C422CF">
      <w:pPr>
        <w:contextualSpacing/>
        <w:jc w:val="both"/>
        <w:rPr>
          <w:rFonts w:ascii="Arial" w:eastAsia="Calibri" w:hAnsi="Arial" w:cs="Arial"/>
          <w:sz w:val="20"/>
          <w:szCs w:val="20"/>
        </w:rPr>
      </w:pPr>
      <w:r w:rsidRPr="00B70058">
        <w:rPr>
          <w:rFonts w:ascii="Arial" w:eastAsia="Calibri" w:hAnsi="Arial" w:cs="Arial"/>
          <w:sz w:val="20"/>
          <w:szCs w:val="20"/>
        </w:rPr>
        <w:t xml:space="preserve">Esta Comisión es respetuosa de la normativa, tanto Ley de Adquisiciones y Contrataciones de la Administración </w:t>
      </w:r>
      <w:proofErr w:type="gramStart"/>
      <w:r w:rsidRPr="00B70058">
        <w:rPr>
          <w:rFonts w:ascii="Arial" w:eastAsia="Calibri" w:hAnsi="Arial" w:cs="Arial"/>
          <w:sz w:val="20"/>
          <w:szCs w:val="20"/>
        </w:rPr>
        <w:t>Pública  como</w:t>
      </w:r>
      <w:proofErr w:type="gramEnd"/>
      <w:r w:rsidRPr="00B70058">
        <w:rPr>
          <w:rFonts w:ascii="Arial" w:eastAsia="Calibri" w:hAnsi="Arial" w:cs="Arial"/>
          <w:sz w:val="20"/>
          <w:szCs w:val="20"/>
        </w:rPr>
        <w:t xml:space="preserve"> Ley de Procedimientos Administrativos, y ha de analizar en apego a la buena administración, principio de legalidad, igualdad, antiformalismo, entre otros principios y derechos. </w:t>
      </w:r>
    </w:p>
    <w:p w14:paraId="62AE8BEE" w14:textId="77777777" w:rsidR="00C422CF" w:rsidRPr="00B70058" w:rsidRDefault="00C422CF" w:rsidP="00C422CF">
      <w:pPr>
        <w:contextualSpacing/>
        <w:jc w:val="both"/>
        <w:rPr>
          <w:rFonts w:ascii="Arial" w:eastAsia="Calibri" w:hAnsi="Arial" w:cs="Arial"/>
          <w:sz w:val="20"/>
          <w:szCs w:val="20"/>
        </w:rPr>
      </w:pPr>
    </w:p>
    <w:p w14:paraId="5D3B1B6D" w14:textId="77777777" w:rsidR="00C422CF" w:rsidRPr="00B70058" w:rsidRDefault="00C422CF" w:rsidP="00C422CF">
      <w:pPr>
        <w:contextualSpacing/>
        <w:jc w:val="both"/>
        <w:rPr>
          <w:rFonts w:ascii="Arial" w:eastAsia="Calibri" w:hAnsi="Arial" w:cs="Arial"/>
          <w:sz w:val="20"/>
          <w:szCs w:val="20"/>
        </w:rPr>
      </w:pPr>
      <w:r w:rsidRPr="00B70058">
        <w:rPr>
          <w:rFonts w:ascii="Arial" w:eastAsia="Calibri" w:hAnsi="Arial" w:cs="Arial"/>
          <w:sz w:val="20"/>
          <w:szCs w:val="20"/>
        </w:rPr>
        <w:t xml:space="preserve">En esa línea </w:t>
      </w:r>
      <w:proofErr w:type="gramStart"/>
      <w:r w:rsidRPr="00B70058">
        <w:rPr>
          <w:rFonts w:ascii="Arial" w:eastAsia="Calibri" w:hAnsi="Arial" w:cs="Arial"/>
          <w:sz w:val="20"/>
          <w:szCs w:val="20"/>
        </w:rPr>
        <w:t>y  congruente</w:t>
      </w:r>
      <w:proofErr w:type="gramEnd"/>
      <w:r w:rsidRPr="00B70058">
        <w:rPr>
          <w:rFonts w:ascii="Arial" w:eastAsia="Calibri" w:hAnsi="Arial" w:cs="Arial"/>
          <w:sz w:val="20"/>
          <w:szCs w:val="20"/>
        </w:rPr>
        <w:t xml:space="preserve"> con la Ley de Procedimientos Administrativos, se advierte que al evaluar las ofertas conforme a las bases, y los aspectos no subsanables contemplados en la misma, ninguna oferta económica fue objeto de prevención para subsanación. Se aclara que el antiformalismo, es un principio aplicable en el marco de la propia LACAP y las bases de licitación, es decir, ha de interpretarse con base al antiformalismo todo lo que no contradiga las bases, no siendo posible pretender extender dicho principio, para realizar prevenciones en puntos que las propias bases han señalado como no subsanables.</w:t>
      </w:r>
    </w:p>
    <w:p w14:paraId="3F980900" w14:textId="77777777" w:rsidR="00C422CF" w:rsidRPr="00B70058" w:rsidRDefault="00C422CF" w:rsidP="00C422CF">
      <w:pPr>
        <w:contextualSpacing/>
        <w:jc w:val="both"/>
        <w:rPr>
          <w:rFonts w:ascii="Arial" w:eastAsia="Calibri" w:hAnsi="Arial" w:cs="Arial"/>
          <w:sz w:val="20"/>
          <w:szCs w:val="20"/>
        </w:rPr>
      </w:pPr>
      <w:r w:rsidRPr="00B70058">
        <w:rPr>
          <w:rFonts w:ascii="Arial" w:eastAsia="Calibri" w:hAnsi="Arial" w:cs="Arial"/>
          <w:sz w:val="20"/>
          <w:szCs w:val="20"/>
        </w:rPr>
        <w:t>Asimismo, tampoco se violentó el principio de igualdad, por las razones antes señaladas.</w:t>
      </w:r>
    </w:p>
    <w:p w14:paraId="469E2E20" w14:textId="77777777" w:rsidR="00C422CF" w:rsidRPr="00B70058" w:rsidRDefault="00C422CF" w:rsidP="00C422CF">
      <w:pPr>
        <w:jc w:val="both"/>
        <w:rPr>
          <w:rFonts w:ascii="Arial" w:hAnsi="Arial" w:cs="Arial"/>
          <w:bCs/>
          <w:sz w:val="20"/>
          <w:szCs w:val="20"/>
          <w:lang w:eastAsia="es-SV"/>
        </w:rPr>
      </w:pPr>
      <w:r w:rsidRPr="00B70058">
        <w:rPr>
          <w:rFonts w:ascii="Arial" w:hAnsi="Arial" w:cs="Arial"/>
          <w:bCs/>
          <w:sz w:val="20"/>
          <w:szCs w:val="20"/>
          <w:lang w:eastAsia="es-SV"/>
        </w:rPr>
        <w:t xml:space="preserve">La sujeción al principio de legalidad, bases de licitación, </w:t>
      </w:r>
      <w:proofErr w:type="gramStart"/>
      <w:r w:rsidRPr="00B70058">
        <w:rPr>
          <w:rFonts w:ascii="Arial" w:hAnsi="Arial" w:cs="Arial"/>
          <w:bCs/>
          <w:sz w:val="20"/>
          <w:szCs w:val="20"/>
          <w:lang w:eastAsia="es-SV"/>
        </w:rPr>
        <w:t>y</w:t>
      </w:r>
      <w:proofErr w:type="gramEnd"/>
      <w:r w:rsidRPr="00B70058">
        <w:rPr>
          <w:rFonts w:ascii="Arial" w:hAnsi="Arial" w:cs="Arial"/>
          <w:bCs/>
          <w:sz w:val="20"/>
          <w:szCs w:val="20"/>
          <w:lang w:eastAsia="es-SV"/>
        </w:rPr>
        <w:t xml:space="preserve"> por ende, a los aspectos subsanables y no subsanables que las mismas establezcan, ha sido sólidamente abordado por la jurisprudencia.</w:t>
      </w:r>
    </w:p>
    <w:p w14:paraId="3D5C5565" w14:textId="77777777" w:rsidR="00C422CF" w:rsidRPr="00B70058" w:rsidRDefault="00C422CF" w:rsidP="00C422CF">
      <w:pPr>
        <w:jc w:val="both"/>
        <w:rPr>
          <w:rFonts w:ascii="Arial" w:hAnsi="Arial" w:cs="Arial"/>
          <w:bCs/>
          <w:sz w:val="20"/>
          <w:szCs w:val="20"/>
          <w:lang w:eastAsia="es-SV"/>
        </w:rPr>
      </w:pPr>
    </w:p>
    <w:p w14:paraId="1A44E061" w14:textId="77777777" w:rsidR="00C422CF" w:rsidRPr="00B70058" w:rsidRDefault="00C422CF" w:rsidP="00C422CF">
      <w:pPr>
        <w:jc w:val="both"/>
        <w:rPr>
          <w:rFonts w:ascii="Arial" w:hAnsi="Arial" w:cs="Arial"/>
          <w:bCs/>
          <w:sz w:val="20"/>
          <w:szCs w:val="20"/>
          <w:lang w:eastAsia="es-SV"/>
        </w:rPr>
      </w:pPr>
      <w:r w:rsidRPr="00B70058">
        <w:rPr>
          <w:rFonts w:ascii="Arial" w:hAnsi="Arial" w:cs="Arial"/>
          <w:bCs/>
          <w:sz w:val="20"/>
          <w:szCs w:val="20"/>
          <w:lang w:eastAsia="es-SV"/>
        </w:rPr>
        <w:t>La Sala de lo Contencioso Administrativo ha establecido que:</w:t>
      </w:r>
    </w:p>
    <w:p w14:paraId="5F60B72A" w14:textId="77777777" w:rsidR="00C422CF" w:rsidRPr="00B70058" w:rsidRDefault="00C422CF" w:rsidP="00C422CF">
      <w:pPr>
        <w:jc w:val="both"/>
        <w:rPr>
          <w:rFonts w:ascii="Arial" w:hAnsi="Arial" w:cs="Arial"/>
          <w:bCs/>
          <w:sz w:val="20"/>
          <w:szCs w:val="20"/>
          <w:lang w:eastAsia="es-SV"/>
        </w:rPr>
      </w:pPr>
      <w:r w:rsidRPr="00B70058">
        <w:rPr>
          <w:rFonts w:ascii="Arial" w:hAnsi="Arial" w:cs="Arial"/>
          <w:bCs/>
          <w:sz w:val="20"/>
          <w:szCs w:val="20"/>
          <w:lang w:eastAsia="es-SV"/>
        </w:rPr>
        <w:t xml:space="preserve">“la LACAP, en el artículo 43 establece que "(...) deberán elaborarse las bases correspondientes, las </w:t>
      </w:r>
      <w:proofErr w:type="gramStart"/>
      <w:r w:rsidRPr="00B70058">
        <w:rPr>
          <w:rFonts w:ascii="Arial" w:hAnsi="Arial" w:cs="Arial"/>
          <w:bCs/>
          <w:sz w:val="20"/>
          <w:szCs w:val="20"/>
          <w:lang w:eastAsia="es-SV"/>
        </w:rPr>
        <w:t>que</w:t>
      </w:r>
      <w:proofErr w:type="gramEnd"/>
      <w:r w:rsidRPr="00B70058">
        <w:rPr>
          <w:rFonts w:ascii="Arial" w:hAnsi="Arial" w:cs="Arial"/>
          <w:bCs/>
          <w:sz w:val="20"/>
          <w:szCs w:val="20"/>
          <w:lang w:eastAsia="es-SV"/>
        </w:rPr>
        <w:t xml:space="preserve"> sin perjuicio de las Leyes o Reglamentos aplicables, constituyen el instrumento particular que regulará a la contratación específica (...). (Resaltado suplido)”.</w:t>
      </w:r>
    </w:p>
    <w:p w14:paraId="1C5F9C81" w14:textId="77777777" w:rsidR="00C422CF" w:rsidRPr="00B70058" w:rsidRDefault="00C422CF" w:rsidP="00C422CF">
      <w:pPr>
        <w:jc w:val="both"/>
        <w:rPr>
          <w:rFonts w:ascii="Arial" w:hAnsi="Arial" w:cs="Arial"/>
          <w:bCs/>
          <w:sz w:val="20"/>
          <w:szCs w:val="20"/>
          <w:lang w:eastAsia="es-SV"/>
        </w:rPr>
      </w:pPr>
      <w:r w:rsidRPr="00B70058">
        <w:rPr>
          <w:rFonts w:ascii="Arial" w:hAnsi="Arial" w:cs="Arial"/>
          <w:bCs/>
          <w:sz w:val="20"/>
          <w:szCs w:val="20"/>
          <w:lang w:eastAsia="es-SV"/>
        </w:rPr>
        <w:t xml:space="preserve">Y que en el caso particular que dicha sentencia analizó: “Por consiguiente, se debe tener en cuenta, que el hecho de establecerse en el pliego de condiciones que era insubsanable un error referido a la vigencia de la </w:t>
      </w:r>
      <w:proofErr w:type="gramStart"/>
      <w:r w:rsidRPr="00B70058">
        <w:rPr>
          <w:rFonts w:ascii="Arial" w:hAnsi="Arial" w:cs="Arial"/>
          <w:bCs/>
          <w:sz w:val="20"/>
          <w:szCs w:val="20"/>
          <w:lang w:eastAsia="es-SV"/>
        </w:rPr>
        <w:t>garantía,</w:t>
      </w:r>
      <w:proofErr w:type="gramEnd"/>
      <w:r w:rsidRPr="00B70058">
        <w:rPr>
          <w:rFonts w:ascii="Arial" w:hAnsi="Arial" w:cs="Arial"/>
          <w:bCs/>
          <w:sz w:val="20"/>
          <w:szCs w:val="20"/>
          <w:lang w:eastAsia="es-SV"/>
        </w:rPr>
        <w:t xml:space="preserve"> trae de suyo, que no puede considerarse la oferta —lo cual no necesariamente debe expresarlo dicho marco legal— puesto que aceptar la misma seria inadvertir el vicio que no se puede sanear. Por lo que la decisión de la Administración fue razonable.” (sentencia 360-2010, de las ocho horas once minutos del dieciséis de abril del dos mil trece.)</w:t>
      </w:r>
    </w:p>
    <w:p w14:paraId="1B03B6F7" w14:textId="77777777" w:rsidR="00C422CF" w:rsidRPr="00B70058" w:rsidRDefault="00C422CF" w:rsidP="00C422CF">
      <w:pPr>
        <w:jc w:val="both"/>
        <w:rPr>
          <w:rFonts w:ascii="Arial" w:hAnsi="Arial" w:cs="Arial"/>
          <w:bCs/>
          <w:sz w:val="20"/>
          <w:szCs w:val="20"/>
          <w:lang w:eastAsia="es-SV"/>
        </w:rPr>
      </w:pPr>
    </w:p>
    <w:p w14:paraId="788EDABF" w14:textId="77777777" w:rsidR="00C422CF" w:rsidRPr="00B70058" w:rsidRDefault="00C422CF" w:rsidP="00C422CF">
      <w:pPr>
        <w:jc w:val="both"/>
        <w:rPr>
          <w:rFonts w:ascii="Arial" w:hAnsi="Arial" w:cs="Arial"/>
          <w:bCs/>
          <w:sz w:val="20"/>
          <w:szCs w:val="20"/>
          <w:lang w:eastAsia="es-SV"/>
        </w:rPr>
      </w:pPr>
      <w:r w:rsidRPr="00B70058">
        <w:rPr>
          <w:rFonts w:ascii="Arial" w:hAnsi="Arial" w:cs="Arial"/>
          <w:bCs/>
          <w:sz w:val="20"/>
          <w:szCs w:val="20"/>
          <w:lang w:eastAsia="es-SV"/>
        </w:rPr>
        <w:t xml:space="preserve">Asimismo, en sentencia 90-2015, de las catorce horas cuarenta y tres minutos del veintinueve de marzo de dos mil diecinueve, se sostuvo que: </w:t>
      </w:r>
    </w:p>
    <w:p w14:paraId="1B6ADA5C" w14:textId="77777777" w:rsidR="00C422CF" w:rsidRPr="00B70058" w:rsidRDefault="00C422CF" w:rsidP="00C422CF">
      <w:pPr>
        <w:jc w:val="both"/>
        <w:rPr>
          <w:rFonts w:ascii="Arial" w:hAnsi="Arial" w:cs="Arial"/>
          <w:bCs/>
          <w:sz w:val="20"/>
          <w:szCs w:val="20"/>
          <w:lang w:eastAsia="es-SV"/>
        </w:rPr>
      </w:pPr>
      <w:r w:rsidRPr="00B70058">
        <w:rPr>
          <w:rFonts w:ascii="Arial" w:hAnsi="Arial" w:cs="Arial"/>
          <w:bCs/>
          <w:sz w:val="20"/>
          <w:szCs w:val="20"/>
          <w:lang w:eastAsia="es-SV"/>
        </w:rPr>
        <w:t xml:space="preserve">“La autoridad demandada no procedió a realizar prevención alguna en el procedimiento de </w:t>
      </w:r>
      <w:proofErr w:type="gramStart"/>
      <w:r w:rsidRPr="00B70058">
        <w:rPr>
          <w:rFonts w:ascii="Arial" w:hAnsi="Arial" w:cs="Arial"/>
          <w:bCs/>
          <w:sz w:val="20"/>
          <w:szCs w:val="20"/>
          <w:lang w:eastAsia="es-SV"/>
        </w:rPr>
        <w:t>adjudicación,  en</w:t>
      </w:r>
      <w:proofErr w:type="gramEnd"/>
      <w:r w:rsidRPr="00B70058">
        <w:rPr>
          <w:rFonts w:ascii="Arial" w:hAnsi="Arial" w:cs="Arial"/>
          <w:bCs/>
          <w:sz w:val="20"/>
          <w:szCs w:val="20"/>
          <w:lang w:eastAsia="es-SV"/>
        </w:rPr>
        <w:t xml:space="preserve">  vista  que  las bases  establecían  claramente  en  el  acápite  25  cuáles  eran los  documentos  que sí  podían  ser subsanados,  en  los que  se  encontraban los comprendidos  en el  literal e) del  folder número  3 “Otros  documentos comprendidos  en la  oferta”, en  los cuales  no está la oferta económica (cuadro resumen de precios)”. Y que: “la  Administración pública debía ceñirse  a lo previsto en las bases de  licitación,  que de  conformidad al  artículo  43 de  la LACAP, son  el  instrumento particular  que regula la contratación, en las  que los ofertante conocerán en  detalle el objeto de las  obligaciones contractuales,  los  requerimientos  y  las  especificaciones  de  las  mismas  para  que  las  ofertas comprendan  todos  los  aspectos  y  armonicen  con  ellas  y  sean  presentadas  en  igualdad  de condiciones. Lo </w:t>
      </w:r>
      <w:proofErr w:type="gramStart"/>
      <w:r w:rsidRPr="00B70058">
        <w:rPr>
          <w:rFonts w:ascii="Arial" w:hAnsi="Arial" w:cs="Arial"/>
          <w:bCs/>
          <w:sz w:val="20"/>
          <w:szCs w:val="20"/>
          <w:lang w:eastAsia="es-SV"/>
        </w:rPr>
        <w:t>anterior  en</w:t>
      </w:r>
      <w:proofErr w:type="gramEnd"/>
      <w:r w:rsidRPr="00B70058">
        <w:rPr>
          <w:rFonts w:ascii="Arial" w:hAnsi="Arial" w:cs="Arial"/>
          <w:bCs/>
          <w:sz w:val="20"/>
          <w:szCs w:val="20"/>
          <w:lang w:eastAsia="es-SV"/>
        </w:rPr>
        <w:t xml:space="preserve"> concordancia con  el artículo 45 de  la misma ley, que prevé que las  bases deberán contener,  además, las  exigencias sobre las  especificaciones técnicas,  condiciones económicas, legales, administrativas  y el modelo general del  contrato, y que la  presentación de una  oferta  por  el interesado,  dará  por  aceptadas las  indicaciones  contenidas  en las  bases  de  licitación o de concurso”</w:t>
      </w:r>
    </w:p>
    <w:p w14:paraId="6D47B065" w14:textId="77777777" w:rsidR="00C422CF" w:rsidRPr="00B70058" w:rsidRDefault="00C422CF" w:rsidP="00C422CF">
      <w:pPr>
        <w:jc w:val="both"/>
        <w:rPr>
          <w:rFonts w:ascii="Arial" w:hAnsi="Arial" w:cs="Arial"/>
          <w:bCs/>
          <w:sz w:val="20"/>
          <w:szCs w:val="20"/>
          <w:lang w:eastAsia="es-SV"/>
        </w:rPr>
      </w:pPr>
    </w:p>
    <w:p w14:paraId="7246FCA3" w14:textId="77777777" w:rsidR="00C422CF" w:rsidRPr="00B70058" w:rsidRDefault="00C422CF" w:rsidP="00C422CF">
      <w:pPr>
        <w:jc w:val="both"/>
        <w:rPr>
          <w:rFonts w:ascii="Arial" w:hAnsi="Arial" w:cs="Arial"/>
          <w:bCs/>
          <w:sz w:val="20"/>
          <w:szCs w:val="20"/>
          <w:lang w:eastAsia="es-SV"/>
        </w:rPr>
      </w:pPr>
      <w:r w:rsidRPr="00B70058">
        <w:rPr>
          <w:rFonts w:ascii="Arial" w:hAnsi="Arial" w:cs="Arial"/>
          <w:bCs/>
          <w:sz w:val="20"/>
          <w:szCs w:val="20"/>
          <w:lang w:eastAsia="es-SV"/>
        </w:rPr>
        <w:t xml:space="preserve">Lo anterior denota, que </w:t>
      </w:r>
      <w:r w:rsidRPr="00B70058">
        <w:rPr>
          <w:rFonts w:ascii="Arial" w:hAnsi="Arial" w:cs="Arial"/>
          <w:b/>
          <w:i/>
          <w:iCs/>
          <w:sz w:val="20"/>
          <w:szCs w:val="20"/>
          <w:lang w:eastAsia="es-SV"/>
        </w:rPr>
        <w:t xml:space="preserve">la sujeción al principio de legalidad se llena de contenido respecto a los aspectos que las bases establecen que son o no subsanables. </w:t>
      </w:r>
    </w:p>
    <w:p w14:paraId="2856F36D" w14:textId="77777777" w:rsidR="00C422CF" w:rsidRPr="00B70058" w:rsidRDefault="00C422CF" w:rsidP="00C422CF">
      <w:pPr>
        <w:jc w:val="both"/>
        <w:rPr>
          <w:rFonts w:ascii="Arial" w:hAnsi="Arial" w:cs="Arial"/>
          <w:bCs/>
          <w:sz w:val="20"/>
          <w:szCs w:val="20"/>
          <w:lang w:eastAsia="es-SV"/>
        </w:rPr>
      </w:pPr>
    </w:p>
    <w:p w14:paraId="2AC559F7" w14:textId="77777777" w:rsidR="00C422CF" w:rsidRPr="00B70058" w:rsidRDefault="00C422CF" w:rsidP="00C422CF">
      <w:pPr>
        <w:jc w:val="both"/>
        <w:rPr>
          <w:rFonts w:ascii="Arial" w:eastAsia="Calibri" w:hAnsi="Arial" w:cs="Arial"/>
          <w:bCs/>
          <w:sz w:val="20"/>
          <w:szCs w:val="20"/>
          <w:lang w:eastAsia="ar-SA"/>
        </w:rPr>
      </w:pPr>
      <w:r w:rsidRPr="00B70058">
        <w:rPr>
          <w:rFonts w:ascii="Arial" w:hAnsi="Arial" w:cs="Arial"/>
          <w:bCs/>
          <w:sz w:val="20"/>
          <w:szCs w:val="20"/>
          <w:lang w:eastAsia="es-SV"/>
        </w:rPr>
        <w:t xml:space="preserve">En el presente caso, las bases de licitación en el </w:t>
      </w:r>
      <w:r w:rsidRPr="00B70058">
        <w:rPr>
          <w:rFonts w:ascii="Arial" w:eastAsia="Calibri" w:hAnsi="Arial" w:cs="Arial"/>
          <w:bCs/>
          <w:sz w:val="20"/>
          <w:szCs w:val="20"/>
          <w:lang w:eastAsia="ar-SA"/>
        </w:rPr>
        <w:t xml:space="preserve">Anexo No. 9, B. ASPECTOS NO SUBSANABLES, página No. 57, numeral 16, que establece: </w:t>
      </w:r>
      <w:r w:rsidRPr="00B70058">
        <w:rPr>
          <w:rFonts w:ascii="Arial" w:eastAsia="Calibri" w:hAnsi="Arial" w:cs="Arial"/>
          <w:bCs/>
          <w:i/>
          <w:iCs/>
          <w:sz w:val="20"/>
          <w:szCs w:val="20"/>
          <w:lang w:eastAsia="ar-SA"/>
        </w:rPr>
        <w:t xml:space="preserve">“16. </w:t>
      </w:r>
      <w:r w:rsidRPr="00B70058">
        <w:rPr>
          <w:rFonts w:ascii="Arial" w:eastAsia="Calibri" w:hAnsi="Arial" w:cs="Arial"/>
          <w:b/>
          <w:i/>
          <w:iCs/>
          <w:sz w:val="20"/>
          <w:szCs w:val="20"/>
          <w:lang w:eastAsia="ar-SA"/>
        </w:rPr>
        <w:t xml:space="preserve">Si la oferta económica no es presentada </w:t>
      </w:r>
      <w:proofErr w:type="gramStart"/>
      <w:r w:rsidRPr="00B70058">
        <w:rPr>
          <w:rFonts w:ascii="Arial" w:eastAsia="Calibri" w:hAnsi="Arial" w:cs="Arial"/>
          <w:b/>
          <w:i/>
          <w:iCs/>
          <w:sz w:val="20"/>
          <w:szCs w:val="20"/>
          <w:lang w:eastAsia="ar-SA"/>
        </w:rPr>
        <w:t>de acuerdo al</w:t>
      </w:r>
      <w:proofErr w:type="gramEnd"/>
      <w:r w:rsidRPr="00B70058">
        <w:rPr>
          <w:rFonts w:ascii="Arial" w:eastAsia="Calibri" w:hAnsi="Arial" w:cs="Arial"/>
          <w:b/>
          <w:i/>
          <w:iCs/>
          <w:sz w:val="20"/>
          <w:szCs w:val="20"/>
          <w:lang w:eastAsia="ar-SA"/>
        </w:rPr>
        <w:t xml:space="preserve"> formato contenido en las Bases</w:t>
      </w:r>
      <w:r w:rsidRPr="00B70058">
        <w:rPr>
          <w:rFonts w:ascii="Arial" w:eastAsia="Calibri" w:hAnsi="Arial" w:cs="Arial"/>
          <w:bCs/>
          <w:i/>
          <w:iCs/>
          <w:sz w:val="20"/>
          <w:szCs w:val="20"/>
          <w:lang w:eastAsia="ar-SA"/>
        </w:rPr>
        <w:t>”</w:t>
      </w:r>
      <w:r w:rsidRPr="00B70058">
        <w:rPr>
          <w:rFonts w:ascii="Arial" w:eastAsia="Calibri" w:hAnsi="Arial" w:cs="Arial"/>
          <w:bCs/>
          <w:sz w:val="20"/>
          <w:szCs w:val="20"/>
          <w:lang w:eastAsia="ar-SA"/>
        </w:rPr>
        <w:t xml:space="preserve">, (lo destacado en nuestro). </w:t>
      </w:r>
    </w:p>
    <w:p w14:paraId="70192980" w14:textId="77777777" w:rsidR="00C422CF" w:rsidRPr="00B70058" w:rsidRDefault="00C422CF" w:rsidP="00C422CF">
      <w:pPr>
        <w:spacing w:after="200"/>
        <w:jc w:val="both"/>
        <w:rPr>
          <w:rFonts w:ascii="Arial" w:eastAsia="Calibri" w:hAnsi="Arial" w:cs="Arial"/>
          <w:b/>
          <w:sz w:val="20"/>
          <w:szCs w:val="20"/>
          <w:u w:val="single"/>
          <w:lang w:eastAsia="ar-SA"/>
        </w:rPr>
      </w:pPr>
      <w:r w:rsidRPr="00B70058">
        <w:rPr>
          <w:rFonts w:ascii="Arial" w:eastAsia="Calibri" w:hAnsi="Arial" w:cs="Arial"/>
          <w:bCs/>
          <w:sz w:val="20"/>
          <w:szCs w:val="20"/>
          <w:lang w:eastAsia="ar-SA"/>
        </w:rPr>
        <w:t xml:space="preserve">Asimismo, en el numeral 11. Contenido de las Ofertas, </w:t>
      </w:r>
      <w:r w:rsidRPr="00B70058">
        <w:rPr>
          <w:rFonts w:ascii="Arial" w:eastAsia="Calibri" w:hAnsi="Arial" w:cs="Arial"/>
          <w:b/>
          <w:sz w:val="20"/>
          <w:szCs w:val="20"/>
          <w:u w:val="single"/>
          <w:lang w:eastAsia="ar-SA"/>
        </w:rPr>
        <w:t>C. OFERTA ECONOMICA</w:t>
      </w:r>
      <w:r w:rsidRPr="00B70058">
        <w:rPr>
          <w:rFonts w:ascii="Arial" w:eastAsia="Calibri" w:hAnsi="Arial" w:cs="Arial"/>
          <w:bCs/>
          <w:sz w:val="20"/>
          <w:szCs w:val="20"/>
          <w:lang w:eastAsia="ar-SA"/>
        </w:rPr>
        <w:t xml:space="preserve"> (página 21 de las Bases), que cita: “Deberá presentar oferta económica </w:t>
      </w:r>
      <w:proofErr w:type="gramStart"/>
      <w:r w:rsidRPr="00B70058">
        <w:rPr>
          <w:rFonts w:ascii="Arial" w:eastAsia="Calibri" w:hAnsi="Arial" w:cs="Arial"/>
          <w:bCs/>
          <w:sz w:val="20"/>
          <w:szCs w:val="20"/>
          <w:lang w:eastAsia="ar-SA"/>
        </w:rPr>
        <w:t>de acuerdo al</w:t>
      </w:r>
      <w:proofErr w:type="gramEnd"/>
      <w:r w:rsidRPr="00B70058">
        <w:rPr>
          <w:rFonts w:ascii="Arial" w:eastAsia="Calibri" w:hAnsi="Arial" w:cs="Arial"/>
          <w:bCs/>
          <w:sz w:val="20"/>
          <w:szCs w:val="20"/>
          <w:lang w:eastAsia="ar-SA"/>
        </w:rPr>
        <w:t xml:space="preserve"> formato del Anexo No.18. a su vez nos remite al Anexo número 18.  </w:t>
      </w:r>
    </w:p>
    <w:p w14:paraId="105A0C5D" w14:textId="77777777" w:rsidR="00C422CF" w:rsidRPr="00B70058" w:rsidRDefault="00C422CF" w:rsidP="00C422CF">
      <w:pPr>
        <w:spacing w:after="200"/>
        <w:jc w:val="both"/>
        <w:rPr>
          <w:rFonts w:eastAsia="Calibri"/>
          <w:sz w:val="20"/>
          <w:szCs w:val="20"/>
          <w:lang w:eastAsia="ar-SA"/>
        </w:rPr>
      </w:pPr>
      <w:r w:rsidRPr="00B70058">
        <w:rPr>
          <w:rFonts w:ascii="Arial" w:eastAsia="Calibri" w:hAnsi="Arial" w:cs="Arial"/>
          <w:bCs/>
          <w:sz w:val="20"/>
          <w:szCs w:val="20"/>
          <w:lang w:eastAsia="ar-SA"/>
        </w:rPr>
        <w:t xml:space="preserve">Como adelante se detallará, la recurrente, precisamente presentó su oferta económica con datos </w:t>
      </w:r>
      <w:r w:rsidRPr="00B70058">
        <w:rPr>
          <w:rFonts w:ascii="Arial" w:eastAsia="Calibri" w:hAnsi="Arial" w:cs="Arial"/>
          <w:b/>
          <w:i/>
          <w:iCs/>
          <w:sz w:val="20"/>
          <w:szCs w:val="20"/>
          <w:lang w:eastAsia="ar-SA"/>
        </w:rPr>
        <w:t xml:space="preserve">erróneos e imposibles de evaluar y asignarles ponderaciones. </w:t>
      </w:r>
      <w:r w:rsidRPr="00B70058">
        <w:rPr>
          <w:rFonts w:ascii="Arial" w:hAnsi="Arial" w:cs="Arial"/>
          <w:bCs/>
          <w:sz w:val="20"/>
          <w:szCs w:val="20"/>
          <w:lang w:eastAsia="es-SV"/>
        </w:rPr>
        <w:t>Conforme las bases de licitación, en plena sujeción al principio de legalidad, no podía ser objeto de prevención para subsanación.</w:t>
      </w:r>
    </w:p>
    <w:p w14:paraId="6998FECF" w14:textId="77777777" w:rsidR="00C422CF" w:rsidRPr="00B70058" w:rsidRDefault="00C422CF" w:rsidP="00C422CF">
      <w:pPr>
        <w:contextualSpacing/>
        <w:jc w:val="both"/>
        <w:rPr>
          <w:rFonts w:ascii="Arial" w:eastAsia="Calibri" w:hAnsi="Arial" w:cs="Arial"/>
          <w:b/>
          <w:sz w:val="20"/>
          <w:szCs w:val="20"/>
          <w:lang w:eastAsia="ar-SA"/>
        </w:rPr>
      </w:pPr>
      <w:r w:rsidRPr="00B70058">
        <w:rPr>
          <w:rFonts w:ascii="Arial" w:eastAsia="Calibri" w:hAnsi="Arial" w:cs="Arial"/>
          <w:bCs/>
          <w:sz w:val="20"/>
          <w:szCs w:val="20"/>
          <w:lang w:eastAsia="ar-SA"/>
        </w:rPr>
        <w:t xml:space="preserve">Es oportuno aclarar que por el orden y diseño de la Base del proceso en particular (que es la que constituyen el instrumento particular que regulará a la contratación específica, de  acuerdo a lo que regula Artículo 43 de LACAP) la evaluación se realizaría de acuerdo al orden establecido en las Tablas de Criterios de Evaluación por cada zona ofertada (primero se evaluaría la Oferta Técnica, luego la Oferta económica y finalmente la Capacidad Financiera, e ir verificando el cumplimiento de las condiciones establecidas al pie de cada Tabla), </w:t>
      </w:r>
      <w:r w:rsidRPr="00B70058">
        <w:rPr>
          <w:rFonts w:ascii="Arial" w:eastAsia="Calibri" w:hAnsi="Arial" w:cs="Arial"/>
          <w:b/>
          <w:sz w:val="20"/>
          <w:szCs w:val="20"/>
          <w:lang w:eastAsia="ar-SA"/>
        </w:rPr>
        <w:t>y finalmente competir porcentualmente con el resto de participante del proceso que nos ocupa.</w:t>
      </w:r>
    </w:p>
    <w:p w14:paraId="2D743FCA" w14:textId="77777777" w:rsidR="00C422CF" w:rsidRPr="00B70058" w:rsidRDefault="00C422CF" w:rsidP="00C422CF">
      <w:pPr>
        <w:jc w:val="both"/>
        <w:rPr>
          <w:rFonts w:ascii="Arial" w:eastAsia="Calibri" w:hAnsi="Arial" w:cs="Arial"/>
          <w:sz w:val="20"/>
          <w:szCs w:val="20"/>
          <w:lang w:val="es-MX"/>
        </w:rPr>
      </w:pPr>
    </w:p>
    <w:p w14:paraId="5FBFF422"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b/>
          <w:bCs/>
          <w:sz w:val="20"/>
          <w:szCs w:val="20"/>
          <w:lang w:val="es-MX"/>
        </w:rPr>
        <w:t>7)</w:t>
      </w:r>
      <w:r w:rsidRPr="00B70058">
        <w:rPr>
          <w:rFonts w:ascii="Arial" w:eastAsia="Calibri" w:hAnsi="Arial" w:cs="Arial"/>
          <w:b/>
          <w:bCs/>
          <w:sz w:val="20"/>
          <w:szCs w:val="20"/>
          <w:u w:val="single"/>
          <w:lang w:val="es-MX"/>
        </w:rPr>
        <w:t>Esta Comisión Especial de Alto Nivel</w:t>
      </w:r>
      <w:r w:rsidRPr="00B70058">
        <w:rPr>
          <w:rFonts w:ascii="Arial" w:eastAsia="Calibri" w:hAnsi="Arial" w:cs="Arial"/>
          <w:sz w:val="20"/>
          <w:szCs w:val="20"/>
          <w:lang w:val="es-MX"/>
        </w:rPr>
        <w:t xml:space="preserve"> comenta que: después de haber verificado lo esgrimido por el recurrente, lo requerido en las Bases de Licitación, la oferta del recurrente, consideramos que la Comisión de Evaluación de Ofertas, en su análisis, aplicó lo normado en las Bases de Licitación, tal como lo regula el artículo 43 de LACAP, que cita: “Artículo 43.- Previo a toda licitación o todo concurso, deberán elaborarse las bases correspondientes, las que sin perjuicio de las Leyes o Reglamentos aplicables, </w:t>
      </w:r>
      <w:r w:rsidRPr="00B70058">
        <w:rPr>
          <w:rFonts w:ascii="Arial" w:eastAsia="Calibri" w:hAnsi="Arial" w:cs="Arial"/>
          <w:b/>
          <w:bCs/>
          <w:sz w:val="20"/>
          <w:szCs w:val="20"/>
          <w:u w:val="single"/>
          <w:lang w:val="es-MX"/>
        </w:rPr>
        <w:t>constituyen el instrumento particular que regulará a la contratación específica</w:t>
      </w:r>
      <w:r w:rsidRPr="00B70058">
        <w:rPr>
          <w:rFonts w:ascii="Arial" w:eastAsia="Calibri" w:hAnsi="Arial" w:cs="Arial"/>
          <w:sz w:val="20"/>
          <w:szCs w:val="20"/>
          <w:lang w:val="es-MX"/>
        </w:rPr>
        <w:t xml:space="preserve">. Las bases deberán redactarse en forma clara y precisa a fin de que los interesados conozcan en detalle el objeto de las obligaciones contractuales, los requerimientos y las especificaciones de </w:t>
      </w:r>
      <w:proofErr w:type="gramStart"/>
      <w:r w:rsidRPr="00B70058">
        <w:rPr>
          <w:rFonts w:ascii="Arial" w:eastAsia="Calibri" w:hAnsi="Arial" w:cs="Arial"/>
          <w:sz w:val="20"/>
          <w:szCs w:val="20"/>
          <w:lang w:val="es-MX"/>
        </w:rPr>
        <w:t>las mismas</w:t>
      </w:r>
      <w:proofErr w:type="gramEnd"/>
      <w:r w:rsidRPr="00B70058">
        <w:rPr>
          <w:rFonts w:ascii="Arial" w:eastAsia="Calibri" w:hAnsi="Arial" w:cs="Arial"/>
          <w:sz w:val="20"/>
          <w:szCs w:val="20"/>
          <w:lang w:val="es-MX"/>
        </w:rPr>
        <w:t xml:space="preserve"> para que las ofertas comprendan todos los aspectos y armonicen con ellas y sean presentadas en igualdad de condiciones…”, lo destacado es nuestro. Esta normativa legal también está sustentada en la doctrina, “el autor JULIO RODOLFO COMADIRA, en su obra “LA LICITACION PUBLICA (Nociones, Principios, Cuestiones)” consigna la igualdad y los pliegos. Es un principio inconcuso que el pliego de condiciones constituye la ley de la licitación o ley del contrato, porque es en él donde se especifican el objeto de la contratación y los derechos y obligaciones del licitante, de los ofertantes y del adjudicatario”. Y de haber tomado la Comisión de Evaluación de Ofertas un criterio distinto se estaría violentando el Principio de Igualdad para con los otros participantes, normado en el Artículo 3 del RELACAP, que cita: “…</w:t>
      </w:r>
      <w:proofErr w:type="gramStart"/>
      <w:r w:rsidRPr="00B70058">
        <w:rPr>
          <w:rFonts w:ascii="Arial" w:eastAsia="Calibri" w:hAnsi="Arial" w:cs="Arial"/>
          <w:sz w:val="20"/>
          <w:szCs w:val="20"/>
          <w:lang w:val="es-MX"/>
        </w:rPr>
        <w:t>c)Igualdad</w:t>
      </w:r>
      <w:proofErr w:type="gramEnd"/>
      <w:r w:rsidRPr="00B70058">
        <w:rPr>
          <w:rFonts w:ascii="Arial" w:eastAsia="Calibri" w:hAnsi="Arial" w:cs="Arial"/>
          <w:sz w:val="20"/>
          <w:szCs w:val="20"/>
          <w:lang w:val="es-MX"/>
        </w:rPr>
        <w:t>. Otorgar a todos los participantes en los procedimientos de selección y contratación, un trato igualitario de conformidad con la Ley, sin favorecer o discriminar; positiva o negativamente, por nacionalidad, sexo, raza, credo político, religión o de cualquier otra índole.”.</w:t>
      </w:r>
    </w:p>
    <w:p w14:paraId="6205AEB1" w14:textId="77777777" w:rsidR="00C422CF" w:rsidRPr="00B70058" w:rsidRDefault="00C422CF" w:rsidP="00C422CF">
      <w:pPr>
        <w:jc w:val="both"/>
        <w:rPr>
          <w:rFonts w:ascii="Arial" w:eastAsia="Calibri" w:hAnsi="Arial" w:cs="Arial"/>
          <w:sz w:val="20"/>
          <w:szCs w:val="20"/>
          <w:lang w:val="es-MX"/>
        </w:rPr>
      </w:pPr>
    </w:p>
    <w:p w14:paraId="0F0B9D30"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8)Aceptación Plena de las Bases de Licitación.  </w:t>
      </w:r>
    </w:p>
    <w:p w14:paraId="4B99E898"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La LACAP establece en el Art. 45 inciso segundo, que: “La presentación de una oferta por el interesado, dará por aceptadas las indicaciones contenidas en las bases de licitación o de concurso”.</w:t>
      </w:r>
    </w:p>
    <w:p w14:paraId="6A7CE4DC" w14:textId="77777777" w:rsidR="00C422CF" w:rsidRPr="00B70058" w:rsidRDefault="00C422CF" w:rsidP="00C422CF">
      <w:pPr>
        <w:jc w:val="both"/>
        <w:rPr>
          <w:rFonts w:ascii="Arial" w:eastAsia="Calibri" w:hAnsi="Arial" w:cs="Arial"/>
          <w:sz w:val="20"/>
          <w:szCs w:val="20"/>
          <w:lang w:val="es-MX"/>
        </w:rPr>
      </w:pPr>
    </w:p>
    <w:p w14:paraId="5464BD5D"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La referida disposición es plenamente aplicable a los procesos de Licitación Pública como el que nos ocupa. </w:t>
      </w:r>
    </w:p>
    <w:p w14:paraId="37C172C6" w14:textId="77777777" w:rsidR="00C422CF" w:rsidRPr="00B70058" w:rsidRDefault="00C422CF" w:rsidP="00C422CF">
      <w:pPr>
        <w:jc w:val="both"/>
        <w:rPr>
          <w:rFonts w:ascii="Arial" w:eastAsia="Calibri" w:hAnsi="Arial" w:cs="Arial"/>
          <w:sz w:val="20"/>
          <w:szCs w:val="20"/>
          <w:lang w:val="es-MX"/>
        </w:rPr>
      </w:pPr>
    </w:p>
    <w:p w14:paraId="135CF58B"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Tomando además en consideración la doctrina que comenta, el tratadista Agustin </w:t>
      </w:r>
      <w:proofErr w:type="gramStart"/>
      <w:r w:rsidRPr="00B70058">
        <w:rPr>
          <w:rFonts w:ascii="Arial" w:eastAsia="Calibri" w:hAnsi="Arial" w:cs="Arial"/>
          <w:sz w:val="20"/>
          <w:szCs w:val="20"/>
          <w:lang w:val="es-MX"/>
        </w:rPr>
        <w:t>Gordillo,  que</w:t>
      </w:r>
      <w:proofErr w:type="gramEnd"/>
      <w:r w:rsidRPr="00B70058">
        <w:rPr>
          <w:rFonts w:ascii="Arial" w:eastAsia="Calibri" w:hAnsi="Arial" w:cs="Arial"/>
          <w:sz w:val="20"/>
          <w:szCs w:val="20"/>
          <w:lang w:val="es-MX"/>
        </w:rPr>
        <w:t>:  “…La presentación de una oferta en una licitación no genera derecho alguno a ser adjudicatario, sino a la regularidad del procedimiento de selección y, por ende, a no ser excluido de ella sino por las causas y los procedimientos previstos en su marco regulatorio”.</w:t>
      </w:r>
    </w:p>
    <w:p w14:paraId="70448047" w14:textId="77777777" w:rsidR="00C422CF" w:rsidRPr="00B70058" w:rsidRDefault="00C422CF" w:rsidP="00C422CF">
      <w:pPr>
        <w:jc w:val="both"/>
        <w:rPr>
          <w:rFonts w:ascii="Arial" w:eastAsia="Calibri" w:hAnsi="Arial" w:cs="Arial"/>
          <w:sz w:val="20"/>
          <w:szCs w:val="20"/>
          <w:lang w:val="es-MX"/>
        </w:rPr>
      </w:pPr>
    </w:p>
    <w:p w14:paraId="0EFA1922"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En la misma línea, los referidos términos establecen en el numeral 10. “Forma de Presentación de las Ofertas”, que: “Con la presentación de la oferta, el ofertante se somete a las condiciones de las presentes Bases de Licitación y ninguna condición establecida en la oferta presentada tendrá validez si contraría o no es acorde a las disposiciones aquí establecidas. Las ofertas presentadas pasarán a ser propiedad del FSV.”.</w:t>
      </w:r>
    </w:p>
    <w:p w14:paraId="2BA2F236" w14:textId="77777777" w:rsidR="00C422CF" w:rsidRPr="00B70058" w:rsidRDefault="00C422CF" w:rsidP="00C422CF">
      <w:pPr>
        <w:jc w:val="both"/>
        <w:rPr>
          <w:rFonts w:ascii="Arial" w:eastAsia="Calibri" w:hAnsi="Arial" w:cs="Arial"/>
          <w:sz w:val="20"/>
          <w:szCs w:val="20"/>
          <w:lang w:val="es-MX"/>
        </w:rPr>
      </w:pPr>
    </w:p>
    <w:p w14:paraId="2532D8B0"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En este caso,</w:t>
      </w:r>
      <w:r w:rsidRPr="00B70058">
        <w:rPr>
          <w:rFonts w:ascii="Arial" w:eastAsia="Calibri" w:hAnsi="Arial" w:cs="Arial"/>
          <w:b/>
          <w:sz w:val="20"/>
          <w:szCs w:val="20"/>
          <w:lang w:eastAsia="ar-SA"/>
        </w:rPr>
        <w:t xml:space="preserve"> la Sociedad GESADELSA, S.A. DE C.V.,</w:t>
      </w:r>
      <w:r w:rsidRPr="00B70058">
        <w:rPr>
          <w:rFonts w:ascii="Arial" w:eastAsia="Calibri" w:hAnsi="Arial" w:cs="Arial"/>
          <w:sz w:val="20"/>
          <w:szCs w:val="20"/>
          <w:lang w:val="es-MX"/>
        </w:rPr>
        <w:t xml:space="preserve"> presentó su oferta en el referido proceso, aceptando el contenido de las Bases de Licitación. </w:t>
      </w:r>
    </w:p>
    <w:p w14:paraId="2AAF8DF6" w14:textId="77777777" w:rsidR="00C422CF" w:rsidRPr="00B70058" w:rsidRDefault="00C422CF" w:rsidP="00C422CF">
      <w:pPr>
        <w:jc w:val="both"/>
        <w:rPr>
          <w:rFonts w:ascii="Arial" w:eastAsia="Calibri" w:hAnsi="Arial" w:cs="Arial"/>
          <w:sz w:val="20"/>
          <w:szCs w:val="20"/>
          <w:lang w:val="es-MX"/>
        </w:rPr>
      </w:pPr>
    </w:p>
    <w:p w14:paraId="2BE5EEC9"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lastRenderedPageBreak/>
        <w:t xml:space="preserve">Sumado a lo anterior, la LACAP contempla una fase expresa en la cual los interesados, antes de la presentación de las ofertas, pueden hacer consultas y solicitar adendas, conforme a los artículos 50 y 51 LACAP, que anunciamos a continuación: </w:t>
      </w:r>
    </w:p>
    <w:p w14:paraId="2F065562" w14:textId="77777777" w:rsidR="00C422CF" w:rsidRPr="00B70058" w:rsidRDefault="00C422CF" w:rsidP="00C422CF">
      <w:pPr>
        <w:jc w:val="both"/>
        <w:rPr>
          <w:rFonts w:ascii="Arial" w:eastAsia="Calibri" w:hAnsi="Arial" w:cs="Arial"/>
          <w:sz w:val="20"/>
          <w:szCs w:val="20"/>
          <w:lang w:val="es-MX"/>
        </w:rPr>
      </w:pPr>
    </w:p>
    <w:p w14:paraId="21066B91"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Art. 50: “Las instituciones podrán hacer por escrito adendas o enmiendas a las bases de licitación o de concurso, antes de que venza el plazo para la presentación de las ofertas. Todos los interesados que hayan obtenido las bases de licitación o de concurso, serán notificados de igual manera de las modificaciones o aclaraciones correspondientes. Estos plazos serán fijados en las bases”.</w:t>
      </w:r>
    </w:p>
    <w:p w14:paraId="0E5960C9" w14:textId="77777777" w:rsidR="00C422CF" w:rsidRPr="00B70058" w:rsidRDefault="00C422CF" w:rsidP="00C422CF">
      <w:pPr>
        <w:jc w:val="both"/>
        <w:rPr>
          <w:rFonts w:ascii="Arial" w:eastAsia="Calibri" w:hAnsi="Arial" w:cs="Arial"/>
          <w:sz w:val="20"/>
          <w:szCs w:val="20"/>
          <w:lang w:val="es-MX"/>
        </w:rPr>
      </w:pPr>
    </w:p>
    <w:p w14:paraId="15E2C0F6"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Art. 51: “Se podrán recibir consultas por escrito antes de la fecha de recepción de las ofertas, las que deberán ser contestadas y comunicadas por escrito a todos los interesados que hayan retirado las bases de licitación o de concurso; los plazos para dichas consultas serán determinados en las mismas bases”.</w:t>
      </w:r>
    </w:p>
    <w:p w14:paraId="37114AD9"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  </w:t>
      </w:r>
    </w:p>
    <w:p w14:paraId="2D714A7D"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En este caso, el participante no presentó ninguna consulta o solicitud de adenda </w:t>
      </w:r>
      <w:proofErr w:type="gramStart"/>
      <w:r w:rsidRPr="00B70058">
        <w:rPr>
          <w:rFonts w:ascii="Arial" w:eastAsia="Calibri" w:hAnsi="Arial" w:cs="Arial"/>
          <w:sz w:val="20"/>
          <w:szCs w:val="20"/>
          <w:lang w:val="es-MX"/>
        </w:rPr>
        <w:t>en relación al</w:t>
      </w:r>
      <w:proofErr w:type="gramEnd"/>
      <w:r w:rsidRPr="00B70058">
        <w:rPr>
          <w:rFonts w:ascii="Arial" w:eastAsia="Calibri" w:hAnsi="Arial" w:cs="Arial"/>
          <w:sz w:val="20"/>
          <w:szCs w:val="20"/>
          <w:lang w:val="es-MX"/>
        </w:rPr>
        <w:t xml:space="preserve"> contenido de Las Bases, una vez presentada la oferta manifestó su conformidad a los mismos.</w:t>
      </w:r>
      <w:r w:rsidRPr="00B70058">
        <w:rPr>
          <w:rFonts w:ascii="Arial" w:eastAsia="Calibri" w:hAnsi="Arial" w:cs="Arial"/>
          <w:sz w:val="20"/>
          <w:szCs w:val="20"/>
          <w:lang w:val="es-MX"/>
        </w:rPr>
        <w:tab/>
        <w:t xml:space="preserve"> </w:t>
      </w:r>
    </w:p>
    <w:p w14:paraId="6E436736" w14:textId="77777777" w:rsidR="00C422CF" w:rsidRPr="00B70058" w:rsidRDefault="00C422CF" w:rsidP="00C422CF">
      <w:pPr>
        <w:jc w:val="both"/>
        <w:rPr>
          <w:rFonts w:ascii="Arial" w:eastAsia="Calibri" w:hAnsi="Arial" w:cs="Arial"/>
          <w:sz w:val="20"/>
          <w:szCs w:val="20"/>
          <w:lang w:val="es-MX"/>
        </w:rPr>
      </w:pPr>
    </w:p>
    <w:p w14:paraId="2ADB7F99" w14:textId="77777777" w:rsidR="00C422CF" w:rsidRPr="00B70058" w:rsidRDefault="00C422CF" w:rsidP="00C422CF">
      <w:pPr>
        <w:contextualSpacing/>
        <w:jc w:val="both"/>
        <w:rPr>
          <w:rFonts w:ascii="Arial" w:eastAsia="Calibri" w:hAnsi="Arial" w:cs="Arial"/>
          <w:sz w:val="20"/>
          <w:szCs w:val="20"/>
        </w:rPr>
      </w:pPr>
      <w:r w:rsidRPr="00B70058">
        <w:rPr>
          <w:rFonts w:ascii="Arial" w:eastAsia="Calibri" w:hAnsi="Arial" w:cs="Arial"/>
          <w:sz w:val="20"/>
          <w:szCs w:val="20"/>
        </w:rPr>
        <w:t>Esta Comisión es respetuosa de la normativa, tanto Ley de Adquisiciones y Contrataciones de la Administración Pública como Ley de Procedimientos Administrativos, y ha de analizar en apego a la buena administración, principio de legalidad, igualdad, antiformalismo, entre otros principios y derechos.  Los mismos han sido analizados, y se consideran cumplidos en el presente caso.</w:t>
      </w:r>
    </w:p>
    <w:p w14:paraId="41BAE986" w14:textId="77777777" w:rsidR="00C422CF" w:rsidRPr="00B70058" w:rsidRDefault="00C422CF" w:rsidP="00C422CF">
      <w:pPr>
        <w:jc w:val="both"/>
        <w:rPr>
          <w:rFonts w:ascii="Arial" w:eastAsia="Calibri" w:hAnsi="Arial" w:cs="Arial"/>
          <w:sz w:val="20"/>
          <w:szCs w:val="20"/>
          <w:lang w:val="es-MX"/>
        </w:rPr>
      </w:pPr>
    </w:p>
    <w:p w14:paraId="3A9D8475" w14:textId="77777777" w:rsidR="00C422CF" w:rsidRPr="00B70058" w:rsidRDefault="00C422CF" w:rsidP="00C422CF">
      <w:pPr>
        <w:jc w:val="both"/>
        <w:rPr>
          <w:rFonts w:ascii="Arial" w:eastAsia="Calibri" w:hAnsi="Arial" w:cs="Arial"/>
          <w:b/>
          <w:bCs/>
          <w:i/>
          <w:iCs/>
          <w:sz w:val="20"/>
          <w:szCs w:val="20"/>
          <w:lang w:val="es-MX"/>
        </w:rPr>
      </w:pPr>
      <w:r w:rsidRPr="00B70058">
        <w:rPr>
          <w:rFonts w:ascii="Arial" w:eastAsia="Calibri" w:hAnsi="Arial" w:cs="Arial"/>
          <w:sz w:val="20"/>
          <w:szCs w:val="20"/>
          <w:lang w:val="es-MX"/>
        </w:rPr>
        <w:t xml:space="preserve">Se concluye así, que no son atendibles los fundamentos del recurso respecto a la pertinencia de evaluar la oferta técnica al no haber cumplido en forma con la prevención requerida respecto a un requisito de las bases, y tampoco es atendible el argumento de la conveniencia de la oferta económica, </w:t>
      </w:r>
      <w:r w:rsidRPr="00B70058">
        <w:rPr>
          <w:rFonts w:ascii="Arial" w:eastAsia="Calibri" w:hAnsi="Arial" w:cs="Arial"/>
          <w:b/>
          <w:bCs/>
          <w:i/>
          <w:iCs/>
          <w:sz w:val="20"/>
          <w:szCs w:val="20"/>
          <w:lang w:val="es-MX"/>
        </w:rPr>
        <w:t xml:space="preserve">ya que la misma no fue presentada conforme lo requerido en las bases, aspecto que no era subsanable. </w:t>
      </w:r>
    </w:p>
    <w:p w14:paraId="47EF60FC" w14:textId="77777777" w:rsidR="00C422CF" w:rsidRPr="00B70058" w:rsidRDefault="00C422CF" w:rsidP="00C422CF">
      <w:pPr>
        <w:jc w:val="both"/>
        <w:rPr>
          <w:rFonts w:ascii="Arial" w:eastAsia="Calibri" w:hAnsi="Arial" w:cs="Arial"/>
          <w:sz w:val="20"/>
          <w:szCs w:val="20"/>
          <w:lang w:val="es-MX"/>
        </w:rPr>
      </w:pPr>
    </w:p>
    <w:p w14:paraId="45686D47" w14:textId="77777777" w:rsidR="00C422CF" w:rsidRPr="00B70058" w:rsidRDefault="00C422CF" w:rsidP="00C422CF">
      <w:pPr>
        <w:jc w:val="both"/>
        <w:rPr>
          <w:rFonts w:ascii="Arial" w:eastAsia="Calibri" w:hAnsi="Arial" w:cs="Arial"/>
          <w:sz w:val="20"/>
          <w:szCs w:val="20"/>
          <w:lang w:val="es-MX"/>
        </w:rPr>
      </w:pPr>
      <w:r w:rsidRPr="00B70058">
        <w:rPr>
          <w:rFonts w:ascii="Arial" w:eastAsia="Calibri" w:hAnsi="Arial" w:cs="Arial"/>
          <w:sz w:val="20"/>
          <w:szCs w:val="20"/>
          <w:lang w:val="es-MX"/>
        </w:rPr>
        <w:t xml:space="preserve">Por tanto, los argumentos base del recurso se consideran improcedentes, por lo que esta Comisión Especial de Alto Nivel recomienda declararlo sin lugar lo peticionado por la Recurrente.  </w:t>
      </w:r>
    </w:p>
    <w:p w14:paraId="52350C71" w14:textId="77777777" w:rsidR="00C422CF" w:rsidRPr="00B70058" w:rsidRDefault="00C422CF" w:rsidP="00C422CF">
      <w:pPr>
        <w:contextualSpacing/>
        <w:jc w:val="both"/>
        <w:rPr>
          <w:rFonts w:ascii="Arial" w:eastAsia="Calibri" w:hAnsi="Arial" w:cs="Arial"/>
          <w:sz w:val="20"/>
          <w:szCs w:val="20"/>
          <w:lang w:eastAsia="ar-SA"/>
        </w:rPr>
      </w:pPr>
    </w:p>
    <w:p w14:paraId="582B281C" w14:textId="77777777" w:rsidR="00C422CF" w:rsidRPr="00B70058" w:rsidRDefault="00C422CF" w:rsidP="00C422CF">
      <w:pPr>
        <w:suppressAutoHyphens/>
        <w:jc w:val="both"/>
        <w:rPr>
          <w:rFonts w:ascii="Arial" w:hAnsi="Arial" w:cs="Arial"/>
          <w:sz w:val="20"/>
          <w:szCs w:val="20"/>
          <w:lang w:eastAsia="ar-SA"/>
        </w:rPr>
      </w:pPr>
      <w:r w:rsidRPr="00B70058">
        <w:rPr>
          <w:rFonts w:ascii="Arial" w:eastAsia="Calibri" w:hAnsi="Arial" w:cs="Arial"/>
          <w:sz w:val="20"/>
          <w:szCs w:val="20"/>
          <w:lang w:eastAsia="ar-SA"/>
        </w:rPr>
        <w:t>Ésta Comisión Especial de Alto Nivel, en atención a lo resuelto por la Comisión de Evaluación de Ofertas, a lo requerido en</w:t>
      </w:r>
      <w:r w:rsidRPr="00B70058">
        <w:rPr>
          <w:rFonts w:ascii="Arial" w:eastAsia="Calibri" w:hAnsi="Arial" w:cs="Arial"/>
          <w:b/>
          <w:sz w:val="20"/>
          <w:szCs w:val="20"/>
          <w:lang w:eastAsia="ar-SA"/>
        </w:rPr>
        <w:t xml:space="preserve"> la Licitación Pública No.FSV-01/2020 “GESTIÓN DE COBRO PREVENTIVO Y CORRECTIVO DE LA CARTERA HIPOTECARIA DEL FSV”</w:t>
      </w:r>
      <w:r w:rsidRPr="00B70058">
        <w:rPr>
          <w:rFonts w:ascii="Arial" w:hAnsi="Arial" w:cs="Arial"/>
          <w:sz w:val="20"/>
          <w:szCs w:val="20"/>
          <w:lang w:eastAsia="ar-SA"/>
        </w:rPr>
        <w:t xml:space="preserve"> </w:t>
      </w:r>
      <w:r w:rsidRPr="00B70058">
        <w:rPr>
          <w:rFonts w:ascii="Arial" w:eastAsia="Calibri" w:hAnsi="Arial" w:cs="Arial"/>
          <w:sz w:val="20"/>
          <w:szCs w:val="20"/>
          <w:lang w:eastAsia="ar-SA"/>
        </w:rPr>
        <w:t xml:space="preserve">a las disposiciones legales y documentos pertinentes concluye: que </w:t>
      </w:r>
      <w:r w:rsidRPr="00B70058">
        <w:rPr>
          <w:rFonts w:ascii="Arial" w:eastAsia="Calibri" w:hAnsi="Arial" w:cs="Arial"/>
          <w:sz w:val="20"/>
          <w:szCs w:val="20"/>
          <w:lang w:val="es-MX"/>
        </w:rPr>
        <w:t xml:space="preserve">los argumentos base del recurso se consideran improcedentes, y se recomienda declararlo sin lugar; asimismo,  </w:t>
      </w:r>
      <w:r w:rsidRPr="00B70058">
        <w:rPr>
          <w:rFonts w:ascii="Arial" w:eastAsia="Calibri" w:hAnsi="Arial" w:cs="Arial"/>
          <w:sz w:val="20"/>
          <w:szCs w:val="20"/>
          <w:lang w:eastAsia="ar-SA"/>
        </w:rPr>
        <w:t>se recomienda a Junta Directiva confirme la adjudicación,</w:t>
      </w:r>
      <w:r w:rsidRPr="00B70058">
        <w:rPr>
          <w:rFonts w:ascii="Arial" w:hAnsi="Arial" w:cs="Arial"/>
          <w:sz w:val="20"/>
          <w:szCs w:val="20"/>
          <w:lang w:eastAsia="ar-SA"/>
        </w:rPr>
        <w:t xml:space="preserve"> conforme a Certificación del punto VI) del Acta de sesión de Junta Directiva No. JD-cuarenta/dos mil veinte, de fecha veintisiete de febrero de dos mil veinte, en virtud del cual se resolvió </w:t>
      </w:r>
      <w:r w:rsidRPr="00B70058">
        <w:rPr>
          <w:rFonts w:ascii="Arial" w:hAnsi="Arial" w:cs="Arial"/>
          <w:b/>
          <w:sz w:val="20"/>
          <w:szCs w:val="20"/>
          <w:lang w:eastAsia="ar-SA"/>
        </w:rPr>
        <w:t xml:space="preserve">adjudicar </w:t>
      </w:r>
      <w:r w:rsidRPr="00B70058">
        <w:rPr>
          <w:rFonts w:ascii="Arial" w:hAnsi="Arial" w:cs="Arial"/>
          <w:sz w:val="20"/>
          <w:szCs w:val="20"/>
          <w:lang w:eastAsia="ar-SA"/>
        </w:rPr>
        <w:t>la</w:t>
      </w:r>
      <w:r w:rsidRPr="00B70058">
        <w:rPr>
          <w:rFonts w:ascii="Arial" w:eastAsia="Calibri" w:hAnsi="Arial" w:cs="Arial"/>
          <w:b/>
          <w:sz w:val="20"/>
          <w:szCs w:val="20"/>
          <w:lang w:eastAsia="ar-SA"/>
        </w:rPr>
        <w:t xml:space="preserve"> Licitación Pública No.FSV-01/2020 “GESTIÓN DE COBRO PREVENTIVO Y CORRECTIVO DE LA CARTERA HIPOTECARIA DEL FSV”.</w:t>
      </w:r>
    </w:p>
    <w:p w14:paraId="0AAEAAF1" w14:textId="77777777" w:rsidR="00C422CF" w:rsidRPr="00B70058" w:rsidRDefault="00C422CF" w:rsidP="00C422CF">
      <w:pPr>
        <w:suppressAutoHyphens/>
        <w:rPr>
          <w:rFonts w:ascii="Arial" w:hAnsi="Arial" w:cs="Arial"/>
          <w:sz w:val="20"/>
          <w:szCs w:val="20"/>
          <w:lang w:eastAsia="ar-SA"/>
        </w:rPr>
      </w:pPr>
    </w:p>
    <w:p w14:paraId="69E0A130" w14:textId="77777777" w:rsidR="00C422CF" w:rsidRPr="00B70058" w:rsidRDefault="00C422CF" w:rsidP="00C422CF">
      <w:pPr>
        <w:suppressAutoHyphens/>
        <w:jc w:val="both"/>
        <w:rPr>
          <w:rFonts w:ascii="Arial" w:hAnsi="Arial" w:cs="Arial"/>
          <w:sz w:val="20"/>
          <w:szCs w:val="20"/>
          <w:lang w:eastAsia="ar-SA"/>
        </w:rPr>
      </w:pPr>
      <w:r w:rsidRPr="00B70058">
        <w:rPr>
          <w:rFonts w:ascii="Arial" w:hAnsi="Arial" w:cs="Arial"/>
          <w:sz w:val="20"/>
          <w:szCs w:val="20"/>
          <w:lang w:eastAsia="ar-SA"/>
        </w:rPr>
        <w:t>Con base a todo lo anteriormente expuesto y a lo establecido en el Artículo 77 inciso segundo de la Ley de Adquisiciones y Contrataciones de la Administración Pública, la Comisión Especial de Alto Nivel, recomienda a Junta Directiva:</w:t>
      </w:r>
    </w:p>
    <w:p w14:paraId="69948CC5" w14:textId="77777777" w:rsidR="00C422CF" w:rsidRPr="00B70058" w:rsidRDefault="00C422CF" w:rsidP="00C422CF">
      <w:pPr>
        <w:suppressAutoHyphens/>
        <w:jc w:val="both"/>
        <w:rPr>
          <w:rFonts w:ascii="Arial" w:hAnsi="Arial" w:cs="Arial"/>
          <w:sz w:val="20"/>
          <w:szCs w:val="20"/>
          <w:lang w:eastAsia="ar-SA"/>
        </w:rPr>
      </w:pPr>
    </w:p>
    <w:p w14:paraId="02E955B6" w14:textId="77777777" w:rsidR="00C422CF" w:rsidRPr="00B70058" w:rsidRDefault="00C422CF" w:rsidP="00C422CF">
      <w:pPr>
        <w:numPr>
          <w:ilvl w:val="1"/>
          <w:numId w:val="14"/>
        </w:numPr>
        <w:suppressAutoHyphens/>
        <w:spacing w:after="200" w:line="276" w:lineRule="auto"/>
        <w:ind w:left="229" w:hanging="229"/>
        <w:contextualSpacing/>
        <w:jc w:val="both"/>
        <w:rPr>
          <w:rFonts w:ascii="Arial" w:eastAsia="Calibri" w:hAnsi="Arial" w:cs="Arial"/>
          <w:sz w:val="20"/>
          <w:szCs w:val="20"/>
          <w:lang w:eastAsia="ar-SA"/>
        </w:rPr>
      </w:pPr>
      <w:r w:rsidRPr="00B70058">
        <w:rPr>
          <w:rFonts w:ascii="Arial" w:hAnsi="Arial" w:cs="Arial"/>
          <w:sz w:val="20"/>
          <w:szCs w:val="20"/>
          <w:lang w:eastAsia="ar-SA"/>
        </w:rPr>
        <w:t xml:space="preserve">Que se confirme lo establecido en el acuerdo de Junta Directiva adoptado en el punto VI) del Acta de sesión de Junta Directiva No. JD-cuarenta/dos mil veinte, de fecha veintisiete de febrero de dos mil veinte, en virtud de la cual se resolvió </w:t>
      </w:r>
      <w:r w:rsidRPr="00B70058">
        <w:rPr>
          <w:rFonts w:ascii="Arial" w:hAnsi="Arial" w:cs="Arial"/>
          <w:b/>
          <w:sz w:val="20"/>
          <w:szCs w:val="20"/>
          <w:lang w:eastAsia="ar-SA"/>
        </w:rPr>
        <w:t>adjudicar</w:t>
      </w:r>
      <w:r w:rsidRPr="00B70058">
        <w:rPr>
          <w:rFonts w:ascii="Arial" w:hAnsi="Arial" w:cs="Arial"/>
          <w:sz w:val="20"/>
          <w:szCs w:val="20"/>
          <w:lang w:eastAsia="ar-SA"/>
        </w:rPr>
        <w:t xml:space="preserve"> </w:t>
      </w:r>
      <w:r w:rsidRPr="00B70058">
        <w:rPr>
          <w:rFonts w:ascii="Arial" w:eastAsia="Calibri" w:hAnsi="Arial" w:cs="Arial"/>
          <w:sz w:val="20"/>
          <w:szCs w:val="20"/>
          <w:lang w:eastAsia="ar-SA"/>
        </w:rPr>
        <w:t>la</w:t>
      </w:r>
      <w:r w:rsidRPr="00B70058">
        <w:rPr>
          <w:rFonts w:ascii="Arial" w:eastAsia="Calibri" w:hAnsi="Arial" w:cs="Arial"/>
          <w:b/>
          <w:sz w:val="20"/>
          <w:szCs w:val="20"/>
          <w:lang w:eastAsia="ar-SA"/>
        </w:rPr>
        <w:t xml:space="preserve"> Licitación Pública No.FSV-01/2020 “GESTIÓN DE COBRO PREVENTIVO Y CORRECTIVO DE LA CARTERA HIPOTECARIA DEL FSV”</w:t>
      </w:r>
      <w:r w:rsidRPr="00B70058">
        <w:rPr>
          <w:rFonts w:ascii="Arial" w:hAnsi="Arial" w:cs="Arial"/>
          <w:sz w:val="20"/>
          <w:szCs w:val="20"/>
          <w:lang w:eastAsia="ar-SA"/>
        </w:rPr>
        <w:t xml:space="preserve"> </w:t>
      </w:r>
    </w:p>
    <w:p w14:paraId="4C89C90F" w14:textId="77777777" w:rsidR="00C422CF" w:rsidRPr="00B70058" w:rsidRDefault="00C422CF" w:rsidP="00C422CF">
      <w:pPr>
        <w:ind w:left="229"/>
        <w:contextualSpacing/>
        <w:jc w:val="both"/>
        <w:rPr>
          <w:rFonts w:ascii="Arial" w:eastAsia="Calibri" w:hAnsi="Arial" w:cs="Arial"/>
          <w:sz w:val="20"/>
          <w:szCs w:val="20"/>
          <w:lang w:eastAsia="ar-SA"/>
        </w:rPr>
      </w:pPr>
    </w:p>
    <w:p w14:paraId="5CF32927" w14:textId="77777777" w:rsidR="00C422CF" w:rsidRPr="00EA28D6" w:rsidRDefault="00C422CF" w:rsidP="00C422CF">
      <w:pPr>
        <w:numPr>
          <w:ilvl w:val="1"/>
          <w:numId w:val="14"/>
        </w:numPr>
        <w:suppressAutoHyphens/>
        <w:spacing w:after="200" w:line="276" w:lineRule="auto"/>
        <w:ind w:left="229" w:hanging="284"/>
        <w:jc w:val="both"/>
        <w:rPr>
          <w:rFonts w:ascii="Arial" w:hAnsi="Arial" w:cs="Arial"/>
          <w:sz w:val="20"/>
          <w:szCs w:val="20"/>
          <w:lang w:eastAsia="ar-SA"/>
        </w:rPr>
      </w:pPr>
      <w:r w:rsidRPr="00B70058">
        <w:rPr>
          <w:rFonts w:ascii="Arial" w:hAnsi="Arial" w:cs="Arial"/>
          <w:sz w:val="20"/>
          <w:szCs w:val="20"/>
          <w:lang w:eastAsia="ar-SA"/>
        </w:rPr>
        <w:t xml:space="preserve">Se continúe con la formalización de los contratos del proceso </w:t>
      </w:r>
      <w:r w:rsidRPr="00B70058">
        <w:rPr>
          <w:rFonts w:ascii="Arial" w:eastAsia="Calibri" w:hAnsi="Arial" w:cs="Arial"/>
          <w:sz w:val="20"/>
          <w:szCs w:val="20"/>
          <w:lang w:eastAsia="ar-SA"/>
        </w:rPr>
        <w:t>de</w:t>
      </w:r>
      <w:r w:rsidRPr="00B70058">
        <w:rPr>
          <w:rFonts w:ascii="Arial" w:hAnsi="Arial" w:cs="Arial"/>
          <w:sz w:val="20"/>
          <w:szCs w:val="20"/>
          <w:lang w:eastAsia="ar-SA"/>
        </w:rPr>
        <w:t xml:space="preserve"> </w:t>
      </w:r>
      <w:r w:rsidRPr="00B70058">
        <w:rPr>
          <w:rFonts w:ascii="Arial" w:eastAsia="Calibri" w:hAnsi="Arial" w:cs="Arial"/>
          <w:sz w:val="20"/>
          <w:szCs w:val="20"/>
          <w:lang w:eastAsia="ar-SA"/>
        </w:rPr>
        <w:t>la</w:t>
      </w:r>
      <w:r w:rsidRPr="00B70058">
        <w:rPr>
          <w:rFonts w:ascii="Arial" w:eastAsia="Calibri" w:hAnsi="Arial" w:cs="Arial"/>
          <w:b/>
          <w:sz w:val="20"/>
          <w:szCs w:val="20"/>
          <w:lang w:eastAsia="ar-SA"/>
        </w:rPr>
        <w:t xml:space="preserve"> Licitación Pública No.FSV-01/2020 “GESTIÓN DE COBRO PREVENTIVO Y CORRECTIVO DE LA CARTERA HIPOTECARIA DEL FSV”</w:t>
      </w:r>
      <w:r>
        <w:rPr>
          <w:rFonts w:ascii="Arial" w:eastAsia="Calibri" w:hAnsi="Arial" w:cs="Arial"/>
          <w:b/>
          <w:sz w:val="20"/>
          <w:szCs w:val="20"/>
          <w:lang w:eastAsia="ar-SA"/>
        </w:rPr>
        <w:t>.</w:t>
      </w:r>
    </w:p>
    <w:p w14:paraId="777EB2CD" w14:textId="77777777" w:rsidR="00C422CF" w:rsidRDefault="00C422CF" w:rsidP="00C422CF">
      <w:pPr>
        <w:suppressAutoHyphens/>
        <w:jc w:val="both"/>
        <w:rPr>
          <w:rFonts w:ascii="Arial" w:hAnsi="Arial" w:cs="Arial"/>
        </w:rPr>
      </w:pPr>
      <w:r w:rsidRPr="00EA28D6">
        <w:rPr>
          <w:rFonts w:ascii="Arial" w:hAnsi="Arial" w:cs="Arial"/>
        </w:rPr>
        <w:t xml:space="preserve">Conocido el informe de la Comisión Especial de Alto Nivel, </w:t>
      </w:r>
      <w:r w:rsidRPr="00537E42">
        <w:rPr>
          <w:rFonts w:ascii="Arial" w:hAnsi="Arial" w:cs="Arial"/>
        </w:rPr>
        <w:t xml:space="preserve">Junta Directiva, </w:t>
      </w:r>
      <w:r>
        <w:rPr>
          <w:rFonts w:ascii="Arial" w:hAnsi="Arial" w:cs="Arial"/>
        </w:rPr>
        <w:t xml:space="preserve">advierte que los argumentos base del recurso planteado, que han sido analizados por la CEAN se relacionan con la oferta técnica y la económica. </w:t>
      </w:r>
    </w:p>
    <w:p w14:paraId="529E696B" w14:textId="77777777" w:rsidR="00C422CF" w:rsidRPr="00245E45" w:rsidRDefault="00C422CF" w:rsidP="00C422CF">
      <w:pPr>
        <w:suppressAutoHyphens/>
        <w:jc w:val="both"/>
        <w:rPr>
          <w:rFonts w:ascii="Arial" w:hAnsi="Arial" w:cs="Arial"/>
        </w:rPr>
      </w:pPr>
      <w:r w:rsidRPr="00245E45">
        <w:rPr>
          <w:rFonts w:ascii="Arial" w:hAnsi="Arial" w:cs="Arial"/>
        </w:rPr>
        <w:t xml:space="preserve">Respecto al primero, considera que en lo relativo a la presentación de la Credencial vigente del Representante Legal u otro documento que lo acredite como tal, debidamente inscrita en el Registro de </w:t>
      </w:r>
      <w:r w:rsidRPr="00245E45">
        <w:rPr>
          <w:rFonts w:ascii="Arial" w:hAnsi="Arial" w:cs="Arial"/>
        </w:rPr>
        <w:lastRenderedPageBreak/>
        <w:t>Comercio, debe analizarse que la Sociedad recurrente presentó copia certificada por notario de Constancia emitida por el Registrador</w:t>
      </w:r>
      <w:r>
        <w:rPr>
          <w:rFonts w:ascii="Arial" w:hAnsi="Arial" w:cs="Arial"/>
        </w:rPr>
        <w:t xml:space="preserve"> Lic. Jaime Mauricio Téllez García,</w:t>
      </w:r>
      <w:r w:rsidRPr="00245E45">
        <w:rPr>
          <w:rFonts w:ascii="Arial" w:hAnsi="Arial" w:cs="Arial"/>
        </w:rPr>
        <w:t xml:space="preserve"> del Registro de Comercio del Centro Nacional de Registros de fecha 08 de enero de 2020, en la que consta quién es el representante legal de la entidad.</w:t>
      </w:r>
    </w:p>
    <w:p w14:paraId="223F0CF5" w14:textId="77777777" w:rsidR="00C422CF" w:rsidRDefault="00C422CF" w:rsidP="00C422CF">
      <w:pPr>
        <w:suppressAutoHyphens/>
        <w:jc w:val="both"/>
        <w:rPr>
          <w:rFonts w:ascii="Arial" w:hAnsi="Arial" w:cs="Arial"/>
        </w:rPr>
      </w:pPr>
      <w:r w:rsidRPr="00245E45">
        <w:rPr>
          <w:rFonts w:ascii="Arial" w:hAnsi="Arial" w:cs="Arial"/>
        </w:rPr>
        <w:t xml:space="preserve"> Esta Junta considera que la constancia presentada encaja en lo establecido en las bases como “otro documento” que lo acredita como representante legal. Dicha constancia, al ser emitida por un funcionario público en el ejercicio de su función, ostenta el carácter de “instrumento público”, de conformidad a lo regulado en el artículo 331 del Código Procesal Civil y Mercantil, y consecuentemente, sobre la base de lo establecido en el inciso primero del artículo 341 del Código Procesal Civil y Mercantil, la constancia referida constituye prueba fehaciente de los hechos, actos o estado de cosas que documenta, de la fecha y personas que intervienen en el mismo, así como del fedatario. </w:t>
      </w:r>
    </w:p>
    <w:p w14:paraId="67E0D9BC" w14:textId="77777777" w:rsidR="00C422CF" w:rsidRDefault="00C422CF" w:rsidP="00C422CF">
      <w:pPr>
        <w:suppressAutoHyphens/>
        <w:jc w:val="both"/>
        <w:rPr>
          <w:rFonts w:ascii="Arial" w:hAnsi="Arial" w:cs="Arial"/>
        </w:rPr>
      </w:pPr>
      <w:r w:rsidRPr="00245E45">
        <w:rPr>
          <w:rFonts w:ascii="Arial" w:hAnsi="Arial" w:cs="Arial"/>
        </w:rPr>
        <w:t xml:space="preserve">En este sentido y considerando que las bases contemplaban la posibilidad de presentar además de la credencial “otro documento que lo acredite como tal”, se advierte que, conforme a las bases, el mismo cumplía con los requisitos para su presentación. </w:t>
      </w:r>
    </w:p>
    <w:p w14:paraId="380DED1F" w14:textId="77777777" w:rsidR="00C422CF" w:rsidRDefault="00C422CF" w:rsidP="00C422CF">
      <w:pPr>
        <w:suppressAutoHyphens/>
        <w:jc w:val="both"/>
        <w:rPr>
          <w:rFonts w:ascii="Arial" w:hAnsi="Arial" w:cs="Arial"/>
        </w:rPr>
      </w:pPr>
      <w:proofErr w:type="gramStart"/>
      <w:r>
        <w:rPr>
          <w:rFonts w:ascii="Arial" w:hAnsi="Arial" w:cs="Arial"/>
        </w:rPr>
        <w:t>En relación a</w:t>
      </w:r>
      <w:proofErr w:type="gramEnd"/>
      <w:r>
        <w:rPr>
          <w:rFonts w:ascii="Arial" w:hAnsi="Arial" w:cs="Arial"/>
        </w:rPr>
        <w:t xml:space="preserve"> los argumentos expuestos sobre la oferta económica, esta Junta coincide y retoma todos los argumentos expuestos por la CEAN, punto objeto de análisis al plantearse como argumento de la Sociedad recurrente en vía de recurso. </w:t>
      </w:r>
    </w:p>
    <w:p w14:paraId="094E805A" w14:textId="77777777" w:rsidR="00C422CF" w:rsidRPr="009E63DF" w:rsidRDefault="00C422CF" w:rsidP="00C422CF">
      <w:pPr>
        <w:suppressAutoHyphens/>
        <w:jc w:val="both"/>
        <w:rPr>
          <w:rFonts w:ascii="Arial" w:hAnsi="Arial" w:cs="Arial"/>
        </w:rPr>
      </w:pPr>
      <w:r>
        <w:rPr>
          <w:rFonts w:ascii="Arial" w:hAnsi="Arial" w:cs="Arial"/>
        </w:rPr>
        <w:t>Tal como la CEAN sostiene, l</w:t>
      </w:r>
      <w:r w:rsidRPr="009E63DF">
        <w:rPr>
          <w:rFonts w:ascii="Arial" w:hAnsi="Arial" w:cs="Arial"/>
        </w:rPr>
        <w:t>a recurrente, presentó su oferta económica con datos erróneos e imposibles de evaluar y asignarles ponderaciones, y conforme las bases de licitación, en plena sujeción al principio de legalidad, no podía ser objeto de prevención para subsanación.</w:t>
      </w:r>
    </w:p>
    <w:p w14:paraId="239EB81E" w14:textId="77777777" w:rsidR="00C422CF" w:rsidRPr="009E63DF" w:rsidRDefault="00C422CF" w:rsidP="00C422CF">
      <w:pPr>
        <w:jc w:val="both"/>
        <w:rPr>
          <w:rFonts w:ascii="Arial" w:hAnsi="Arial" w:cs="Arial"/>
        </w:rPr>
      </w:pPr>
    </w:p>
    <w:p w14:paraId="1B0A0BF3" w14:textId="77777777" w:rsidR="00C422CF" w:rsidRPr="009E63DF" w:rsidRDefault="00C422CF" w:rsidP="00C422CF">
      <w:pPr>
        <w:jc w:val="both"/>
        <w:rPr>
          <w:rFonts w:ascii="Arial" w:hAnsi="Arial" w:cs="Arial"/>
        </w:rPr>
      </w:pPr>
      <w:r w:rsidRPr="009E63DF">
        <w:rPr>
          <w:rFonts w:ascii="Arial" w:hAnsi="Arial" w:cs="Arial"/>
        </w:rPr>
        <w:t xml:space="preserve">Por tanto, independientemente de la posibilidad que se evaluara la oferta técnica </w:t>
      </w:r>
      <w:r>
        <w:rPr>
          <w:rFonts w:ascii="Arial" w:hAnsi="Arial" w:cs="Arial"/>
        </w:rPr>
        <w:t xml:space="preserve">de la Sociedad recurrente </w:t>
      </w:r>
      <w:r w:rsidRPr="009E63DF">
        <w:rPr>
          <w:rFonts w:ascii="Arial" w:hAnsi="Arial" w:cs="Arial"/>
        </w:rPr>
        <w:t>al tener por recibida la constancia del Registro</w:t>
      </w:r>
      <w:r>
        <w:rPr>
          <w:rFonts w:ascii="Arial" w:hAnsi="Arial" w:cs="Arial"/>
        </w:rPr>
        <w:t xml:space="preserve"> de Comercio</w:t>
      </w:r>
      <w:r w:rsidRPr="009E63DF">
        <w:rPr>
          <w:rFonts w:ascii="Arial" w:hAnsi="Arial" w:cs="Arial"/>
        </w:rPr>
        <w:t>, no s</w:t>
      </w:r>
      <w:r>
        <w:rPr>
          <w:rFonts w:ascii="Arial" w:hAnsi="Arial" w:cs="Arial"/>
        </w:rPr>
        <w:t xml:space="preserve">on </w:t>
      </w:r>
      <w:r w:rsidRPr="009E63DF">
        <w:rPr>
          <w:rFonts w:ascii="Arial" w:hAnsi="Arial" w:cs="Arial"/>
        </w:rPr>
        <w:t xml:space="preserve">atendibles </w:t>
      </w:r>
      <w:r>
        <w:rPr>
          <w:rFonts w:ascii="Arial" w:hAnsi="Arial" w:cs="Arial"/>
        </w:rPr>
        <w:t xml:space="preserve">los argumentos respecto a su oferta económica, ya que la misma no fue </w:t>
      </w:r>
      <w:r w:rsidRPr="009E63DF">
        <w:rPr>
          <w:rFonts w:ascii="Arial" w:hAnsi="Arial" w:cs="Arial"/>
        </w:rPr>
        <w:t>presentada conforme lo requerido en las bases, aspecto que no era subsanable</w:t>
      </w:r>
      <w:r>
        <w:rPr>
          <w:rFonts w:ascii="Arial" w:hAnsi="Arial" w:cs="Arial"/>
        </w:rPr>
        <w:t xml:space="preserve">. Por tanto, </w:t>
      </w:r>
      <w:r w:rsidRPr="009E63DF">
        <w:rPr>
          <w:rFonts w:ascii="Arial" w:hAnsi="Arial" w:cs="Arial"/>
        </w:rPr>
        <w:t>no e</w:t>
      </w:r>
      <w:r>
        <w:rPr>
          <w:rFonts w:ascii="Arial" w:hAnsi="Arial" w:cs="Arial"/>
        </w:rPr>
        <w:t>ra</w:t>
      </w:r>
      <w:r w:rsidRPr="009E63DF">
        <w:rPr>
          <w:rFonts w:ascii="Arial" w:hAnsi="Arial" w:cs="Arial"/>
        </w:rPr>
        <w:t xml:space="preserve"> posible adjudicar a la Sociedad recurrente, </w:t>
      </w:r>
      <w:r>
        <w:rPr>
          <w:rFonts w:ascii="Arial" w:hAnsi="Arial" w:cs="Arial"/>
        </w:rPr>
        <w:t xml:space="preserve">siendo </w:t>
      </w:r>
      <w:r w:rsidRPr="009E63DF">
        <w:rPr>
          <w:rFonts w:ascii="Arial" w:hAnsi="Arial" w:cs="Arial"/>
        </w:rPr>
        <w:t>procedente declarar sin lugar el recurso y confirmar la adjudicación</w:t>
      </w:r>
      <w:r>
        <w:rPr>
          <w:rFonts w:ascii="Arial" w:hAnsi="Arial" w:cs="Arial"/>
        </w:rPr>
        <w:t xml:space="preserve"> original</w:t>
      </w:r>
      <w:r w:rsidRPr="009E63DF">
        <w:rPr>
          <w:rFonts w:ascii="Arial" w:hAnsi="Arial" w:cs="Arial"/>
        </w:rPr>
        <w:t xml:space="preserve">. </w:t>
      </w:r>
    </w:p>
    <w:p w14:paraId="6B7933D4" w14:textId="77777777" w:rsidR="00C422CF" w:rsidRDefault="00C422CF" w:rsidP="00C422CF">
      <w:pPr>
        <w:suppressAutoHyphens/>
        <w:jc w:val="both"/>
        <w:rPr>
          <w:rFonts w:ascii="Arial" w:hAnsi="Arial" w:cs="Arial"/>
        </w:rPr>
      </w:pPr>
      <w:r>
        <w:rPr>
          <w:rFonts w:ascii="Arial" w:hAnsi="Arial" w:cs="Arial"/>
        </w:rPr>
        <w:t xml:space="preserve">Por todas las razones expuestas, </w:t>
      </w:r>
      <w:r w:rsidRPr="00EA28D6">
        <w:rPr>
          <w:rFonts w:ascii="Arial" w:hAnsi="Arial" w:cs="Arial"/>
        </w:rPr>
        <w:t xml:space="preserve">Junta Directiva, por unanimidad </w:t>
      </w:r>
      <w:r w:rsidRPr="00EA28D6">
        <w:rPr>
          <w:rFonts w:ascii="Arial" w:hAnsi="Arial" w:cs="Arial"/>
          <w:b/>
        </w:rPr>
        <w:t>RESUELVE:</w:t>
      </w:r>
      <w:r w:rsidRPr="00EA28D6">
        <w:rPr>
          <w:rFonts w:ascii="Arial" w:hAnsi="Arial" w:cs="Arial"/>
        </w:rPr>
        <w:t xml:space="preserve"> </w:t>
      </w:r>
    </w:p>
    <w:p w14:paraId="23C641F4" w14:textId="77777777" w:rsidR="00C422CF" w:rsidRPr="00EA28D6" w:rsidRDefault="00C422CF" w:rsidP="00C422CF">
      <w:pPr>
        <w:suppressAutoHyphens/>
        <w:jc w:val="both"/>
        <w:rPr>
          <w:rFonts w:ascii="Arial" w:hAnsi="Arial" w:cs="Arial"/>
          <w:sz w:val="20"/>
          <w:szCs w:val="20"/>
          <w:lang w:eastAsia="ar-SA"/>
        </w:rPr>
      </w:pPr>
    </w:p>
    <w:p w14:paraId="07DD03E3" w14:textId="77777777" w:rsidR="00C422CF" w:rsidRPr="00660B67" w:rsidRDefault="00C422CF" w:rsidP="00C422CF">
      <w:pPr>
        <w:pStyle w:val="Prrafodelista"/>
        <w:numPr>
          <w:ilvl w:val="0"/>
          <w:numId w:val="32"/>
        </w:numPr>
        <w:jc w:val="both"/>
        <w:rPr>
          <w:rFonts w:ascii="Arial" w:hAnsi="Arial" w:cs="Arial"/>
        </w:rPr>
      </w:pPr>
      <w:r w:rsidRPr="00DD77F0">
        <w:rPr>
          <w:rFonts w:ascii="Arial" w:hAnsi="Arial" w:cs="Arial"/>
          <w:b/>
          <w:bCs/>
        </w:rPr>
        <w:t xml:space="preserve">Dar por recibido en informe de la Comisión Especial de Alto Nivel (CEAN), al Recurso de Revisión </w:t>
      </w:r>
      <w:r w:rsidRPr="00DD77F0">
        <w:rPr>
          <w:rFonts w:ascii="Arial" w:hAnsi="Arial" w:cs="Arial"/>
        </w:rPr>
        <w:t xml:space="preserve">interpuesto por la sociedad </w:t>
      </w:r>
      <w:r w:rsidRPr="00DD77F0">
        <w:rPr>
          <w:rFonts w:ascii="Arial" w:hAnsi="Arial" w:cs="Arial"/>
          <w:b/>
          <w:bCs/>
        </w:rPr>
        <w:t>GESADELSA, S.A. DE C.V</w:t>
      </w:r>
      <w:r w:rsidRPr="00DD77F0">
        <w:rPr>
          <w:rFonts w:ascii="Arial" w:hAnsi="Arial" w:cs="Arial"/>
          <w:b/>
          <w:bCs/>
          <w:lang w:val="es-MX"/>
        </w:rPr>
        <w:t>.,</w:t>
      </w:r>
      <w:r w:rsidRPr="00DD77F0">
        <w:rPr>
          <w:rFonts w:ascii="Arial" w:hAnsi="Arial" w:cs="Arial"/>
          <w:b/>
          <w:bCs/>
        </w:rPr>
        <w:t xml:space="preserve"> </w:t>
      </w:r>
      <w:r w:rsidRPr="00DD77F0">
        <w:rPr>
          <w:rFonts w:ascii="Arial" w:hAnsi="Arial" w:cs="Arial"/>
        </w:rPr>
        <w:t xml:space="preserve">al resultado de la Licitación </w:t>
      </w:r>
      <w:r w:rsidRPr="00660B67">
        <w:rPr>
          <w:rFonts w:ascii="Arial" w:hAnsi="Arial" w:cs="Arial"/>
        </w:rPr>
        <w:t xml:space="preserve">Pública </w:t>
      </w:r>
      <w:proofErr w:type="spellStart"/>
      <w:r w:rsidRPr="00660B67">
        <w:rPr>
          <w:rFonts w:ascii="Arial" w:hAnsi="Arial" w:cs="Arial"/>
          <w:b/>
          <w:bCs/>
        </w:rPr>
        <w:t>N°</w:t>
      </w:r>
      <w:proofErr w:type="spellEnd"/>
      <w:r w:rsidRPr="00660B67">
        <w:rPr>
          <w:rFonts w:ascii="Arial" w:hAnsi="Arial" w:cs="Arial"/>
          <w:b/>
          <w:bCs/>
        </w:rPr>
        <w:t xml:space="preserve"> </w:t>
      </w:r>
      <w:r w:rsidRPr="00660B67">
        <w:rPr>
          <w:rFonts w:ascii="Arial" w:hAnsi="Arial" w:cs="Arial"/>
          <w:b/>
          <w:bCs/>
          <w:lang w:val="es-MX"/>
        </w:rPr>
        <w:t>01/2020 “</w:t>
      </w:r>
      <w:r w:rsidRPr="00660B67">
        <w:rPr>
          <w:rFonts w:ascii="Arial" w:hAnsi="Arial" w:cs="Arial"/>
          <w:b/>
          <w:bCs/>
        </w:rPr>
        <w:t>GESTIÓN DE COBRO PREVENTIVO Y CORRECTIVO DE LA CARTERA HIPOTECARIA DEL FSV</w:t>
      </w:r>
      <w:r w:rsidRPr="00660B67">
        <w:rPr>
          <w:rFonts w:ascii="Arial" w:hAnsi="Arial" w:cs="Arial"/>
          <w:b/>
          <w:bCs/>
          <w:lang w:val="es-MX"/>
        </w:rPr>
        <w:t>”.</w:t>
      </w:r>
    </w:p>
    <w:p w14:paraId="44EAD190" w14:textId="77777777" w:rsidR="00C422CF" w:rsidRPr="00660B67" w:rsidRDefault="00C422CF" w:rsidP="00C422CF">
      <w:pPr>
        <w:pStyle w:val="Prrafodelista"/>
        <w:ind w:left="360"/>
        <w:jc w:val="both"/>
        <w:rPr>
          <w:rFonts w:ascii="Arial" w:hAnsi="Arial" w:cs="Arial"/>
        </w:rPr>
      </w:pPr>
    </w:p>
    <w:p w14:paraId="7F7660B1" w14:textId="77777777" w:rsidR="00C422CF" w:rsidRPr="00660B67" w:rsidRDefault="00C422CF" w:rsidP="00C422CF">
      <w:pPr>
        <w:pStyle w:val="Prrafodelista"/>
        <w:numPr>
          <w:ilvl w:val="0"/>
          <w:numId w:val="32"/>
        </w:numPr>
        <w:jc w:val="both"/>
        <w:rPr>
          <w:rFonts w:ascii="Arial" w:hAnsi="Arial" w:cs="Arial"/>
        </w:rPr>
      </w:pPr>
      <w:r w:rsidRPr="00660B67">
        <w:rPr>
          <w:rFonts w:ascii="Arial" w:hAnsi="Arial" w:cs="Arial"/>
          <w:lang w:val="es-MX"/>
        </w:rPr>
        <w:t xml:space="preserve">Declarar sin lugar el recurso presentado </w:t>
      </w:r>
      <w:r w:rsidRPr="00660B67">
        <w:rPr>
          <w:rFonts w:ascii="Arial" w:hAnsi="Arial" w:cs="Arial"/>
        </w:rPr>
        <w:t xml:space="preserve">por la sociedad </w:t>
      </w:r>
      <w:r w:rsidRPr="00660B67">
        <w:rPr>
          <w:rFonts w:ascii="Arial" w:hAnsi="Arial" w:cs="Arial"/>
          <w:b/>
          <w:bCs/>
        </w:rPr>
        <w:t>GESADELSA, S.A. DE C.V</w:t>
      </w:r>
      <w:r w:rsidRPr="00660B67">
        <w:rPr>
          <w:rFonts w:ascii="Arial" w:hAnsi="Arial" w:cs="Arial"/>
          <w:b/>
          <w:bCs/>
          <w:lang w:val="es-MX"/>
        </w:rPr>
        <w:t>.,</w:t>
      </w:r>
      <w:r w:rsidRPr="00660B67">
        <w:rPr>
          <w:rFonts w:ascii="Arial" w:hAnsi="Arial" w:cs="Arial"/>
          <w:b/>
          <w:bCs/>
        </w:rPr>
        <w:t xml:space="preserve"> </w:t>
      </w:r>
      <w:r w:rsidRPr="00660B67">
        <w:rPr>
          <w:rFonts w:ascii="Arial" w:hAnsi="Arial" w:cs="Arial"/>
        </w:rPr>
        <w:t xml:space="preserve">al resultado de la Licitación Pública </w:t>
      </w:r>
      <w:proofErr w:type="spellStart"/>
      <w:r w:rsidRPr="00660B67">
        <w:rPr>
          <w:rFonts w:ascii="Arial" w:hAnsi="Arial" w:cs="Arial"/>
          <w:b/>
          <w:bCs/>
        </w:rPr>
        <w:t>N°</w:t>
      </w:r>
      <w:proofErr w:type="spellEnd"/>
      <w:r w:rsidRPr="00660B67">
        <w:rPr>
          <w:rFonts w:ascii="Arial" w:hAnsi="Arial" w:cs="Arial"/>
          <w:b/>
          <w:bCs/>
        </w:rPr>
        <w:t xml:space="preserve"> </w:t>
      </w:r>
      <w:r w:rsidRPr="00660B67">
        <w:rPr>
          <w:rFonts w:ascii="Arial" w:hAnsi="Arial" w:cs="Arial"/>
          <w:b/>
          <w:bCs/>
          <w:lang w:val="es-MX"/>
        </w:rPr>
        <w:t>01/2020 “</w:t>
      </w:r>
      <w:r w:rsidRPr="00660B67">
        <w:rPr>
          <w:rFonts w:ascii="Arial" w:hAnsi="Arial" w:cs="Arial"/>
          <w:b/>
          <w:bCs/>
        </w:rPr>
        <w:t>GESTIÓN DE COBRO PREVENTIVO Y CORRECTIVO DE LA CARTERA HIPOTECARIA DEL FSV</w:t>
      </w:r>
      <w:r w:rsidRPr="00660B67">
        <w:rPr>
          <w:rFonts w:ascii="Arial" w:hAnsi="Arial" w:cs="Arial"/>
          <w:b/>
          <w:bCs/>
          <w:lang w:val="es-MX"/>
        </w:rPr>
        <w:t>” por las razones expuestas en este punto</w:t>
      </w:r>
    </w:p>
    <w:p w14:paraId="7B686F44" w14:textId="77777777" w:rsidR="00C422CF" w:rsidRPr="00660B67" w:rsidRDefault="00C422CF" w:rsidP="00C422CF">
      <w:pPr>
        <w:jc w:val="both"/>
        <w:rPr>
          <w:rFonts w:ascii="Arial" w:hAnsi="Arial" w:cs="Arial"/>
        </w:rPr>
      </w:pPr>
    </w:p>
    <w:p w14:paraId="70818567" w14:textId="77777777" w:rsidR="00C422CF" w:rsidRPr="00660B67" w:rsidRDefault="00C422CF" w:rsidP="00C422CF">
      <w:pPr>
        <w:pStyle w:val="Prrafodelista"/>
        <w:numPr>
          <w:ilvl w:val="0"/>
          <w:numId w:val="32"/>
        </w:numPr>
        <w:jc w:val="both"/>
        <w:rPr>
          <w:rFonts w:ascii="Arial" w:hAnsi="Arial" w:cs="Arial"/>
        </w:rPr>
      </w:pPr>
      <w:r w:rsidRPr="00660B67">
        <w:rPr>
          <w:rFonts w:ascii="Arial" w:hAnsi="Arial" w:cs="Arial"/>
          <w:lang w:val="es-MX"/>
        </w:rPr>
        <w:t>Confirmar lo establecido en el Acuerdo de Junta Directiva adoptado en el punto VI) del Acta de sesión de Junta Directiva No. JD-cuarenta/dos mil veinte, de fecha veintisiete de febrero de dos mil veinte, en virtud del cual se resolvió adjudicar la Licitación Pública No.FSV-01/2020 “GESTIÓN DE COBRO PREVENTIVO Y CORRECTIVO DE LA CARTERA HIPOTECARIA DEL FSV”.</w:t>
      </w:r>
    </w:p>
    <w:p w14:paraId="33E7AA71" w14:textId="77777777" w:rsidR="00C422CF" w:rsidRPr="00660B67" w:rsidRDefault="00C422CF" w:rsidP="00C422CF">
      <w:pPr>
        <w:pStyle w:val="Prrafodelista"/>
        <w:ind w:left="360"/>
        <w:jc w:val="both"/>
        <w:rPr>
          <w:rFonts w:ascii="Arial" w:hAnsi="Arial" w:cs="Arial"/>
        </w:rPr>
      </w:pPr>
    </w:p>
    <w:p w14:paraId="59828BCA" w14:textId="77777777" w:rsidR="00C422CF" w:rsidRPr="00660B67" w:rsidRDefault="00C422CF" w:rsidP="00C422CF">
      <w:pPr>
        <w:pStyle w:val="Prrafodelista"/>
        <w:numPr>
          <w:ilvl w:val="0"/>
          <w:numId w:val="32"/>
        </w:numPr>
        <w:jc w:val="both"/>
        <w:rPr>
          <w:rFonts w:ascii="Arial" w:hAnsi="Arial" w:cs="Arial"/>
        </w:rPr>
      </w:pPr>
      <w:r w:rsidRPr="00660B67">
        <w:rPr>
          <w:rFonts w:ascii="Arial" w:hAnsi="Arial" w:cs="Arial"/>
        </w:rPr>
        <w:t>Comisionar a la UACI para que notifique este Acuerdo en legal forma.</w:t>
      </w:r>
    </w:p>
    <w:p w14:paraId="00399CF4" w14:textId="77777777" w:rsidR="00C422CF" w:rsidRPr="00DD77F0" w:rsidRDefault="00C422CF" w:rsidP="00C422CF">
      <w:pPr>
        <w:pStyle w:val="Prrafodelista"/>
        <w:rPr>
          <w:rFonts w:ascii="Arial" w:hAnsi="Arial" w:cs="Arial"/>
        </w:rPr>
      </w:pPr>
    </w:p>
    <w:p w14:paraId="3D46E494" w14:textId="7AFC118E" w:rsidR="00C422CF" w:rsidRPr="00660B67" w:rsidRDefault="00C422CF" w:rsidP="00C422CF">
      <w:pPr>
        <w:pStyle w:val="Prrafodelista"/>
        <w:numPr>
          <w:ilvl w:val="0"/>
          <w:numId w:val="32"/>
        </w:numPr>
        <w:jc w:val="both"/>
        <w:rPr>
          <w:rFonts w:ascii="Arial" w:hAnsi="Arial" w:cs="Arial"/>
        </w:rPr>
      </w:pPr>
      <w:r w:rsidRPr="00DD77F0">
        <w:rPr>
          <w:rFonts w:ascii="Arial" w:hAnsi="Arial" w:cs="Arial"/>
          <w:lang w:val="es-MX"/>
        </w:rPr>
        <w:t>Ratificar este punto en esta misma sesión.</w:t>
      </w:r>
    </w:p>
    <w:p w14:paraId="63BBD47C" w14:textId="77777777" w:rsidR="00C422CF" w:rsidRPr="00660B67" w:rsidRDefault="00C422CF" w:rsidP="00C422CF">
      <w:pPr>
        <w:pStyle w:val="Prrafodelista"/>
        <w:rPr>
          <w:rFonts w:ascii="Arial" w:hAnsi="Arial" w:cs="Arial"/>
        </w:rPr>
      </w:pPr>
    </w:p>
    <w:p w14:paraId="0E0EE61A" w14:textId="231D3ADB" w:rsidR="000B7122" w:rsidRPr="000B7122" w:rsidRDefault="000B7122" w:rsidP="000B7122">
      <w:pPr>
        <w:jc w:val="both"/>
        <w:rPr>
          <w:rFonts w:ascii="Arial" w:hAnsi="Arial" w:cs="Arial"/>
          <w:b/>
          <w:sz w:val="24"/>
          <w:szCs w:val="24"/>
        </w:rPr>
      </w:pPr>
      <w:r w:rsidRPr="000B7122">
        <w:rPr>
          <w:rFonts w:ascii="Arial" w:eastAsia="Times New Roman" w:hAnsi="Arial" w:cs="Arial"/>
          <w:b/>
          <w:bCs/>
          <w:sz w:val="24"/>
          <w:szCs w:val="24"/>
        </w:rPr>
        <w:t xml:space="preserve">VI) INFORME SOBRE LICITACIÓN PÚBLICA </w:t>
      </w:r>
      <w:proofErr w:type="spellStart"/>
      <w:r w:rsidRPr="000B7122">
        <w:rPr>
          <w:rFonts w:ascii="Arial" w:eastAsia="Times New Roman" w:hAnsi="Arial" w:cs="Arial"/>
          <w:b/>
          <w:bCs/>
          <w:sz w:val="24"/>
          <w:szCs w:val="24"/>
        </w:rPr>
        <w:t>N°</w:t>
      </w:r>
      <w:proofErr w:type="spellEnd"/>
      <w:r w:rsidRPr="000B7122">
        <w:rPr>
          <w:rFonts w:ascii="Arial" w:eastAsia="Times New Roman" w:hAnsi="Arial" w:cs="Arial"/>
          <w:b/>
          <w:bCs/>
          <w:sz w:val="24"/>
          <w:szCs w:val="24"/>
        </w:rPr>
        <w:t xml:space="preserve"> FSV-06/2020 “SERVICIO DE ATENCIÓN TELEFÓNICA A CLIENTES DEL FSV”. </w:t>
      </w:r>
      <w:r w:rsidRPr="000B7122">
        <w:rPr>
          <w:rFonts w:ascii="Arial" w:hAnsi="Arial" w:cs="Arial"/>
          <w:sz w:val="24"/>
          <w:szCs w:val="24"/>
        </w:rPr>
        <w:t xml:space="preserve">El </w:t>
      </w:r>
      <w:proofErr w:type="gramStart"/>
      <w:r w:rsidRPr="000B7122">
        <w:rPr>
          <w:rFonts w:ascii="Arial" w:hAnsi="Arial" w:cs="Arial"/>
          <w:sz w:val="24"/>
          <w:szCs w:val="24"/>
        </w:rPr>
        <w:t>Presidente</w:t>
      </w:r>
      <w:proofErr w:type="gramEnd"/>
      <w:r w:rsidRPr="000B7122">
        <w:rPr>
          <w:rFonts w:ascii="Arial" w:hAnsi="Arial" w:cs="Arial"/>
          <w:sz w:val="24"/>
          <w:szCs w:val="24"/>
        </w:rPr>
        <w:t xml:space="preserve"> y Director Ejecutivo informó a Junta Directiva sobre el desarrollo de la </w:t>
      </w:r>
      <w:r w:rsidRPr="000B7122">
        <w:rPr>
          <w:rFonts w:ascii="Arial" w:eastAsia="Times New Roman" w:hAnsi="Arial" w:cs="Arial"/>
          <w:b/>
          <w:bCs/>
          <w:sz w:val="24"/>
          <w:szCs w:val="24"/>
        </w:rPr>
        <w:t xml:space="preserve">LICITACIÓN PÚBLICA </w:t>
      </w:r>
      <w:proofErr w:type="spellStart"/>
      <w:r w:rsidRPr="000B7122">
        <w:rPr>
          <w:rFonts w:ascii="Arial" w:eastAsia="Times New Roman" w:hAnsi="Arial" w:cs="Arial"/>
          <w:b/>
          <w:bCs/>
          <w:sz w:val="24"/>
          <w:szCs w:val="24"/>
        </w:rPr>
        <w:t>N°</w:t>
      </w:r>
      <w:proofErr w:type="spellEnd"/>
      <w:r w:rsidRPr="000B7122">
        <w:rPr>
          <w:rFonts w:ascii="Arial" w:eastAsia="Times New Roman" w:hAnsi="Arial" w:cs="Arial"/>
          <w:b/>
          <w:bCs/>
          <w:sz w:val="24"/>
          <w:szCs w:val="24"/>
        </w:rPr>
        <w:t xml:space="preserve"> FSV-06/2020 “SERVICIO DE ATENCIÓN TELEFÓNICA A CLIENTES DEL FSV”</w:t>
      </w:r>
      <w:r w:rsidRPr="000B7122">
        <w:rPr>
          <w:rFonts w:ascii="Arial" w:hAnsi="Arial" w:cs="Arial"/>
          <w:sz w:val="24"/>
          <w:szCs w:val="24"/>
        </w:rPr>
        <w:t xml:space="preserve">. </w:t>
      </w:r>
      <w:r w:rsidRPr="000B7122">
        <w:rPr>
          <w:rFonts w:ascii="Arial" w:hAnsi="Arial" w:cs="Arial"/>
          <w:sz w:val="24"/>
          <w:szCs w:val="24"/>
          <w:lang w:val="es-MX"/>
        </w:rPr>
        <w:t xml:space="preserve">Para efectuar la presentación invitó al </w:t>
      </w:r>
      <w:r w:rsidRPr="000B7122">
        <w:rPr>
          <w:rFonts w:ascii="Arial" w:hAnsi="Arial" w:cs="Arial"/>
          <w:sz w:val="24"/>
          <w:szCs w:val="24"/>
        </w:rPr>
        <w:t xml:space="preserve">Lic. Carlos Orlando Villegas Vásquez, Gerente de Servicio al Cliente y al Ingeniero Julio Tarcicio </w:t>
      </w:r>
      <w:r w:rsidRPr="000B7122">
        <w:rPr>
          <w:rFonts w:ascii="Arial" w:hAnsi="Arial" w:cs="Arial"/>
          <w:sz w:val="24"/>
          <w:szCs w:val="24"/>
        </w:rPr>
        <w:lastRenderedPageBreak/>
        <w:t xml:space="preserve">Rivas García, </w:t>
      </w:r>
      <w:proofErr w:type="gramStart"/>
      <w:r w:rsidRPr="000B7122">
        <w:rPr>
          <w:rFonts w:ascii="Arial" w:hAnsi="Arial" w:cs="Arial"/>
          <w:sz w:val="24"/>
          <w:szCs w:val="24"/>
        </w:rPr>
        <w:t>Jefe</w:t>
      </w:r>
      <w:proofErr w:type="gramEnd"/>
      <w:r w:rsidRPr="000B7122">
        <w:rPr>
          <w:rFonts w:ascii="Arial" w:hAnsi="Arial" w:cs="Arial"/>
          <w:sz w:val="24"/>
          <w:szCs w:val="24"/>
        </w:rPr>
        <w:t xml:space="preserve"> de la Unidad de Adquisiciones y Contrataciones Institucional (UACI)</w:t>
      </w:r>
      <w:r w:rsidRPr="000B7122">
        <w:rPr>
          <w:rFonts w:ascii="Arial" w:hAnsi="Arial" w:cs="Arial"/>
          <w:sz w:val="24"/>
          <w:szCs w:val="24"/>
          <w:lang w:val="es-MX"/>
        </w:rPr>
        <w:t xml:space="preserve">. El Licenciado Villegas Vásquez indicó </w:t>
      </w:r>
      <w:r w:rsidRPr="000B7122">
        <w:rPr>
          <w:rFonts w:ascii="Arial" w:hAnsi="Arial" w:cs="Arial"/>
          <w:sz w:val="24"/>
          <w:szCs w:val="24"/>
        </w:rPr>
        <w:t xml:space="preserve">que según el </w:t>
      </w:r>
      <w:r w:rsidRPr="000B7122">
        <w:rPr>
          <w:rFonts w:ascii="Arial" w:hAnsi="Arial" w:cs="Arial"/>
          <w:sz w:val="24"/>
          <w:szCs w:val="24"/>
          <w:lang w:val="es-MX"/>
        </w:rPr>
        <w:t xml:space="preserve">Punto XI) del Acta de sesión de Junta Directiva </w:t>
      </w:r>
      <w:proofErr w:type="spellStart"/>
      <w:r w:rsidRPr="000B7122">
        <w:rPr>
          <w:rFonts w:ascii="Arial" w:hAnsi="Arial" w:cs="Arial"/>
          <w:sz w:val="24"/>
          <w:szCs w:val="24"/>
          <w:lang w:val="es-MX"/>
        </w:rPr>
        <w:t>N°</w:t>
      </w:r>
      <w:proofErr w:type="spellEnd"/>
      <w:r w:rsidRPr="000B7122">
        <w:rPr>
          <w:rFonts w:ascii="Arial" w:hAnsi="Arial" w:cs="Arial"/>
          <w:sz w:val="24"/>
          <w:szCs w:val="24"/>
          <w:lang w:val="es-MX"/>
        </w:rPr>
        <w:t xml:space="preserve"> JD-030/2020 del 13 de febrero de 2020, </w:t>
      </w:r>
      <w:r w:rsidRPr="000B7122">
        <w:rPr>
          <w:rFonts w:ascii="Arial" w:hAnsi="Arial" w:cs="Arial"/>
          <w:sz w:val="24"/>
          <w:szCs w:val="24"/>
        </w:rPr>
        <w:t xml:space="preserve">fueron aprobadas las Bases de la presente Licitación. La Comisión de Evaluación de Ofertas estuvo integrada así: En la Sala de Capacitaciones del Fondo Social para la Vivienda, a las nueve horas del día veintinueve de junio de dos mil veinte, reunidos: Lic. Carlos Orlando Villegas Vásquez, Gerente de Servicio al Cliente, como solicitante del servicio requerido; Ing. Joaquín Antonio Martínez Molina, Jefe del Área de Servicio en Línea, como experto en la materia de que se trata la contratación; Lic. Orlando Alexander </w:t>
      </w:r>
      <w:proofErr w:type="spellStart"/>
      <w:r w:rsidRPr="000B7122">
        <w:rPr>
          <w:rFonts w:ascii="Arial" w:hAnsi="Arial" w:cs="Arial"/>
          <w:sz w:val="24"/>
          <w:szCs w:val="24"/>
        </w:rPr>
        <w:t>Menjivar</w:t>
      </w:r>
      <w:proofErr w:type="spellEnd"/>
      <w:r w:rsidRPr="000B7122">
        <w:rPr>
          <w:rFonts w:ascii="Arial" w:hAnsi="Arial" w:cs="Arial"/>
          <w:sz w:val="24"/>
          <w:szCs w:val="24"/>
        </w:rPr>
        <w:t xml:space="preserve"> Arana, </w:t>
      </w:r>
      <w:proofErr w:type="spellStart"/>
      <w:r w:rsidRPr="000B7122">
        <w:rPr>
          <w:rFonts w:ascii="Arial" w:hAnsi="Arial" w:cs="Arial"/>
          <w:sz w:val="24"/>
          <w:szCs w:val="24"/>
        </w:rPr>
        <w:t>Sub-contador</w:t>
      </w:r>
      <w:proofErr w:type="spellEnd"/>
      <w:r w:rsidRPr="000B7122">
        <w:rPr>
          <w:rFonts w:ascii="Arial" w:hAnsi="Arial" w:cs="Arial"/>
          <w:sz w:val="24"/>
          <w:szCs w:val="24"/>
        </w:rPr>
        <w:t xml:space="preserve">, como Analista Financiero; y Licda. Ana María Díaz Amaya, Técnica UACI, integrantes de la Comisión de Evaluación de Ofertas y, Licda. </w:t>
      </w:r>
      <w:proofErr w:type="spellStart"/>
      <w:r w:rsidRPr="000B7122">
        <w:rPr>
          <w:rFonts w:ascii="Arial" w:hAnsi="Arial" w:cs="Arial"/>
          <w:sz w:val="24"/>
          <w:szCs w:val="24"/>
        </w:rPr>
        <w:t>Clery</w:t>
      </w:r>
      <w:proofErr w:type="spellEnd"/>
      <w:r w:rsidRPr="000B7122">
        <w:rPr>
          <w:rFonts w:ascii="Arial" w:hAnsi="Arial" w:cs="Arial"/>
          <w:sz w:val="24"/>
          <w:szCs w:val="24"/>
        </w:rPr>
        <w:t xml:space="preserve"> Xiomara Ortiz Meléndez, Técnica Especialista Jurídico UACI, en calidad de Asesora Legal de la formalidad del proceso, para conocer la no concurrencia de ofertantes a la convocatoria de la </w:t>
      </w:r>
      <w:r w:rsidRPr="000B7122">
        <w:rPr>
          <w:rFonts w:ascii="Arial" w:hAnsi="Arial" w:cs="Arial"/>
          <w:b/>
          <w:sz w:val="24"/>
          <w:szCs w:val="24"/>
        </w:rPr>
        <w:t>LICITACIÓN PÚBLICA No. FSV-06/2020 “SERVICIO DE ATENCIÓN TELEFÓNICA A CLIENTES DEL FSV”</w:t>
      </w:r>
      <w:r w:rsidRPr="000B7122">
        <w:rPr>
          <w:rFonts w:ascii="Arial" w:hAnsi="Arial" w:cs="Arial"/>
          <w:sz w:val="24"/>
          <w:szCs w:val="24"/>
        </w:rPr>
        <w:t>. Al respecto, se publicó el aviso de convocatoria en Editora El Mundo, el día cuatro de marzo dos mil veinte, programándose la venta de Bases los días cinco, seis y nueve de marzo de dos mil veinte,</w:t>
      </w:r>
      <w:r w:rsidRPr="000B7122">
        <w:rPr>
          <w:rFonts w:ascii="Arial (W1)" w:hAnsi="Arial (W1)"/>
          <w:sz w:val="24"/>
          <w:szCs w:val="24"/>
        </w:rPr>
        <w:t xml:space="preserve"> asimismo, se publicó en el sitio electrónico </w:t>
      </w:r>
      <w:hyperlink r:id="rId7" w:history="1">
        <w:r w:rsidRPr="000B7122">
          <w:rPr>
            <w:rStyle w:val="Hipervnculo"/>
            <w:rFonts w:ascii="Arial (W1)" w:hAnsi="Arial (W1)"/>
            <w:sz w:val="24"/>
            <w:szCs w:val="24"/>
          </w:rPr>
          <w:t>www.comprasal.gob.sv</w:t>
        </w:r>
      </w:hyperlink>
      <w:r w:rsidRPr="000B7122">
        <w:rPr>
          <w:rFonts w:ascii="Arial (W1)" w:hAnsi="Arial (W1)"/>
          <w:sz w:val="24"/>
          <w:szCs w:val="24"/>
        </w:rPr>
        <w:t xml:space="preserve">, estableciendo período para su descarga y obtención de las Bases de Licitación, del cinco, seis y nueve de marzo de dos mil veinte. </w:t>
      </w:r>
      <w:r w:rsidRPr="000B7122">
        <w:rPr>
          <w:rFonts w:ascii="Arial" w:hAnsi="Arial" w:cs="Arial"/>
          <w:b/>
          <w:sz w:val="24"/>
          <w:szCs w:val="24"/>
        </w:rPr>
        <w:t xml:space="preserve">Descargando bases directamente de </w:t>
      </w:r>
      <w:proofErr w:type="spellStart"/>
      <w:r w:rsidRPr="000B7122">
        <w:rPr>
          <w:rFonts w:ascii="Arial" w:hAnsi="Arial" w:cs="Arial"/>
          <w:b/>
          <w:sz w:val="24"/>
          <w:szCs w:val="24"/>
        </w:rPr>
        <w:t>Comprasal</w:t>
      </w:r>
      <w:proofErr w:type="spellEnd"/>
      <w:r w:rsidRPr="000B7122">
        <w:rPr>
          <w:rFonts w:ascii="Arial" w:hAnsi="Arial" w:cs="Arial"/>
          <w:b/>
          <w:sz w:val="24"/>
          <w:szCs w:val="24"/>
        </w:rPr>
        <w:t xml:space="preserve"> </w:t>
      </w:r>
      <w:r w:rsidRPr="000B7122">
        <w:rPr>
          <w:rFonts w:ascii="Arial" w:hAnsi="Arial" w:cs="Arial"/>
          <w:sz w:val="24"/>
          <w:szCs w:val="24"/>
        </w:rPr>
        <w:t xml:space="preserve">las siguientes personas: 1) E-Business </w:t>
      </w:r>
      <w:proofErr w:type="spellStart"/>
      <w:r w:rsidRPr="000B7122">
        <w:rPr>
          <w:rFonts w:ascii="Arial" w:hAnsi="Arial" w:cs="Arial"/>
          <w:sz w:val="24"/>
          <w:szCs w:val="24"/>
        </w:rPr>
        <w:t>Distribution</w:t>
      </w:r>
      <w:proofErr w:type="spellEnd"/>
      <w:r w:rsidRPr="000B7122">
        <w:rPr>
          <w:rFonts w:ascii="Arial" w:hAnsi="Arial" w:cs="Arial"/>
          <w:sz w:val="24"/>
          <w:szCs w:val="24"/>
        </w:rPr>
        <w:t xml:space="preserve"> de El Salvador, S.A. de C.V.; 2) Informática y Logística, Sociedad Anónima de Capital Variable; 3) Inter </w:t>
      </w:r>
      <w:proofErr w:type="spellStart"/>
      <w:r w:rsidRPr="000B7122">
        <w:rPr>
          <w:rFonts w:ascii="Arial" w:hAnsi="Arial" w:cs="Arial"/>
          <w:sz w:val="24"/>
          <w:szCs w:val="24"/>
        </w:rPr>
        <w:t>Call</w:t>
      </w:r>
      <w:proofErr w:type="spellEnd"/>
      <w:r w:rsidRPr="000B7122">
        <w:rPr>
          <w:rFonts w:ascii="Arial" w:hAnsi="Arial" w:cs="Arial"/>
          <w:sz w:val="24"/>
          <w:szCs w:val="24"/>
        </w:rPr>
        <w:t xml:space="preserve">, S.A. de C.V. y 4) Gestiones y Servicios Empresariales de El Salvador, S.A. de C.V. </w:t>
      </w:r>
      <w:r w:rsidRPr="000B7122">
        <w:rPr>
          <w:rFonts w:ascii="Arial" w:hAnsi="Arial" w:cs="Arial"/>
          <w:b/>
          <w:bCs/>
          <w:sz w:val="24"/>
          <w:szCs w:val="24"/>
        </w:rPr>
        <w:t>Comprando Bases directamente en la UACI</w:t>
      </w:r>
      <w:r w:rsidRPr="000B7122">
        <w:rPr>
          <w:rFonts w:ascii="Arial" w:hAnsi="Arial" w:cs="Arial"/>
          <w:sz w:val="24"/>
          <w:szCs w:val="24"/>
        </w:rPr>
        <w:t xml:space="preserve"> la siguiente sociedad: Gestiones y Servicios Empresariales de El Salvador, S.A. de C.V.  Lo cual consta en el expediente de la licitación, programándose la recepción y apertura de ofertas para el día veinticuatro de marzo de dos mil veinte. Es importante mencionar que debido al Estado de Emergencia </w:t>
      </w:r>
      <w:r w:rsidR="00F8770E">
        <w:rPr>
          <w:rFonts w:ascii="Arial" w:hAnsi="Arial" w:cs="Arial"/>
          <w:sz w:val="24"/>
          <w:szCs w:val="24"/>
        </w:rPr>
        <w:t>establecido</w:t>
      </w:r>
      <w:r w:rsidRPr="000B7122">
        <w:rPr>
          <w:rFonts w:ascii="Arial" w:hAnsi="Arial" w:cs="Arial"/>
          <w:sz w:val="24"/>
          <w:szCs w:val="24"/>
        </w:rPr>
        <w:t xml:space="preserve"> en el Decreto No. 599 de fecha de veinte de marzo de dos mil veinte, Artículo 9, se suspendieron los plazos en los procedimientos administrativos y procesos judiciales, por lo tanto, quedo suspendida la recepción y apertura de ofertas programada para el día veinticuatro de marzo de 2020. El día dieciséis de junio de dos mil veinte, se notificó vía correo electrónico y en sitio electrónico </w:t>
      </w:r>
      <w:hyperlink r:id="rId8" w:history="1">
        <w:r w:rsidRPr="000B7122">
          <w:rPr>
            <w:rStyle w:val="Hipervnculo"/>
            <w:rFonts w:ascii="Arial" w:hAnsi="Arial" w:cs="Arial"/>
            <w:sz w:val="24"/>
            <w:szCs w:val="24"/>
          </w:rPr>
          <w:t>www.comprasal.gob.sv</w:t>
        </w:r>
      </w:hyperlink>
      <w:r w:rsidRPr="000B7122">
        <w:rPr>
          <w:rFonts w:ascii="Arial" w:hAnsi="Arial" w:cs="Arial"/>
          <w:sz w:val="24"/>
          <w:szCs w:val="24"/>
        </w:rPr>
        <w:t xml:space="preserve"> a todos los potenciales ofertantes, que en atención a la habilitación de plazos administrativos, se programaba nueva fecha de recepción y apertura de ofertas para el día veintiséis de junio de dos mil veinte.  La Comisión de Evaluación de Ofertas, nombrada por el Titular con fecha once días del mes de marzo de dos mil veinte, y después de constatar la no concurrencia de ofertantes a la recepción y apertura de ofertas de la </w:t>
      </w:r>
      <w:r w:rsidRPr="000B7122">
        <w:rPr>
          <w:rFonts w:ascii="Arial" w:hAnsi="Arial" w:cs="Arial"/>
          <w:b/>
          <w:sz w:val="24"/>
          <w:szCs w:val="24"/>
        </w:rPr>
        <w:t>LICITACIÓN PÚBLICA No. FSV-06/2020 "SERVICIO DE ATENCIÓN TELEFÓNICA A CLIENTES DEL FSV”</w:t>
      </w:r>
      <w:r w:rsidRPr="000B7122">
        <w:rPr>
          <w:rFonts w:ascii="Arial" w:hAnsi="Arial" w:cs="Arial"/>
          <w:sz w:val="24"/>
          <w:szCs w:val="24"/>
        </w:rPr>
        <w:t xml:space="preserve">, y con base en el artículo sesenta y cuatro de la Ley de Adquisiciones y Contrataciones de la Administración Pública (LACAP), se permite RECOMENDAR a Junta Directiva del Fondo Social Para la Vivienda, declarar Desierta por Primera Vez la </w:t>
      </w:r>
      <w:r w:rsidRPr="000B7122">
        <w:rPr>
          <w:rFonts w:ascii="Arial" w:hAnsi="Arial" w:cs="Arial"/>
          <w:b/>
          <w:sz w:val="24"/>
          <w:szCs w:val="24"/>
        </w:rPr>
        <w:t>LICITACIÓN PÚBLICA No. FSV-06/2020 "SERVICIO DE ATENCIÓN TELEFÓNICA A CLIENTES DEL FSV”.</w:t>
      </w:r>
      <w:r w:rsidRPr="000B7122">
        <w:rPr>
          <w:rFonts w:ascii="Arial" w:hAnsi="Arial" w:cs="Arial"/>
          <w:sz w:val="24"/>
          <w:szCs w:val="24"/>
        </w:rPr>
        <w:t xml:space="preserve"> Junta Directiva, con base en el dictamen de la Comisión de Evaluación de Ofertas, presentado por e</w:t>
      </w:r>
      <w:r w:rsidRPr="000B7122">
        <w:rPr>
          <w:rFonts w:ascii="Arial" w:hAnsi="Arial" w:cs="Arial"/>
          <w:sz w:val="24"/>
          <w:szCs w:val="24"/>
          <w:lang w:val="es-MX"/>
        </w:rPr>
        <w:t xml:space="preserve">l </w:t>
      </w:r>
      <w:r w:rsidRPr="000B7122">
        <w:rPr>
          <w:rFonts w:ascii="Arial" w:hAnsi="Arial" w:cs="Arial"/>
          <w:sz w:val="24"/>
          <w:szCs w:val="24"/>
        </w:rPr>
        <w:t xml:space="preserve">Lic. Carlos Orlando Villegas Vásquez, Gerente de Servicio al Cliente y el Ingeniero Julio Tarcicio Rivas García, </w:t>
      </w:r>
      <w:proofErr w:type="gramStart"/>
      <w:r w:rsidRPr="000B7122">
        <w:rPr>
          <w:rFonts w:ascii="Arial" w:hAnsi="Arial" w:cs="Arial"/>
          <w:sz w:val="24"/>
          <w:szCs w:val="24"/>
        </w:rPr>
        <w:t>Jefe</w:t>
      </w:r>
      <w:proofErr w:type="gramEnd"/>
      <w:r w:rsidRPr="000B7122">
        <w:rPr>
          <w:rFonts w:ascii="Arial" w:hAnsi="Arial" w:cs="Arial"/>
          <w:sz w:val="24"/>
          <w:szCs w:val="24"/>
        </w:rPr>
        <w:t xml:space="preserve"> de la Unidad de Adquisiciones y Contrataciones Institucional (UACI), por unanimidad </w:t>
      </w:r>
      <w:r w:rsidRPr="000B7122">
        <w:rPr>
          <w:rFonts w:ascii="Arial" w:hAnsi="Arial" w:cs="Arial"/>
          <w:b/>
          <w:sz w:val="24"/>
          <w:szCs w:val="24"/>
        </w:rPr>
        <w:t>RESUELVE:</w:t>
      </w:r>
    </w:p>
    <w:p w14:paraId="37D55A51" w14:textId="77777777" w:rsidR="000B7122" w:rsidRPr="000B7122" w:rsidRDefault="000B7122" w:rsidP="000B7122">
      <w:pPr>
        <w:jc w:val="both"/>
        <w:rPr>
          <w:rFonts w:ascii="Arial" w:hAnsi="Arial" w:cs="Arial"/>
          <w:sz w:val="24"/>
          <w:szCs w:val="24"/>
          <w:lang w:val="es-MX"/>
        </w:rPr>
      </w:pPr>
    </w:p>
    <w:p w14:paraId="6C9E195B" w14:textId="77777777" w:rsidR="000B7122" w:rsidRPr="000B7122" w:rsidRDefault="000B7122" w:rsidP="000B7122">
      <w:pPr>
        <w:jc w:val="both"/>
        <w:rPr>
          <w:rFonts w:ascii="Arial" w:hAnsi="Arial" w:cs="Arial"/>
          <w:sz w:val="24"/>
          <w:szCs w:val="24"/>
        </w:rPr>
      </w:pPr>
      <w:r w:rsidRPr="000B7122">
        <w:rPr>
          <w:rFonts w:ascii="Arial" w:hAnsi="Arial" w:cs="Arial"/>
          <w:sz w:val="24"/>
          <w:szCs w:val="24"/>
        </w:rPr>
        <w:t xml:space="preserve">Declarar Desierta por Primera Vez la </w:t>
      </w:r>
      <w:r w:rsidRPr="000B7122">
        <w:rPr>
          <w:rFonts w:ascii="Arial" w:hAnsi="Arial" w:cs="Arial"/>
          <w:b/>
          <w:sz w:val="24"/>
          <w:szCs w:val="24"/>
        </w:rPr>
        <w:t>LICITACIÓN PÚBLICA No. FSV-06/2020 "SERVICIO DE ATENCIÓN TELEFÓNICA A CLIENTES DEL FSV”.</w:t>
      </w:r>
      <w:r w:rsidRPr="000B7122">
        <w:rPr>
          <w:rFonts w:ascii="Arial" w:hAnsi="Arial" w:cs="Arial"/>
          <w:sz w:val="24"/>
          <w:szCs w:val="24"/>
        </w:rPr>
        <w:t xml:space="preserve"> </w:t>
      </w:r>
    </w:p>
    <w:p w14:paraId="08B7160B" w14:textId="77777777" w:rsidR="000B7122" w:rsidRDefault="000B7122" w:rsidP="000B7122">
      <w:pPr>
        <w:jc w:val="both"/>
        <w:rPr>
          <w:rFonts w:ascii="Arial" w:eastAsia="Times New Roman" w:hAnsi="Arial" w:cs="Arial"/>
          <w:b/>
          <w:bCs/>
          <w:color w:val="FF0000"/>
          <w:sz w:val="24"/>
          <w:szCs w:val="24"/>
        </w:rPr>
      </w:pPr>
    </w:p>
    <w:p w14:paraId="7D056B91" w14:textId="77777777" w:rsidR="000B7122" w:rsidRDefault="000B7122" w:rsidP="000B7122">
      <w:pPr>
        <w:jc w:val="both"/>
        <w:rPr>
          <w:rFonts w:ascii="Arial" w:eastAsia="Times New Roman" w:hAnsi="Arial" w:cs="Arial"/>
          <w:b/>
          <w:bCs/>
          <w:color w:val="FF0000"/>
          <w:sz w:val="24"/>
          <w:szCs w:val="24"/>
        </w:rPr>
      </w:pPr>
    </w:p>
    <w:p w14:paraId="0F22F462" w14:textId="77777777" w:rsidR="00E70D8C" w:rsidRDefault="000B7122" w:rsidP="0012086F">
      <w:pPr>
        <w:jc w:val="both"/>
        <w:rPr>
          <w:rFonts w:ascii="Arial" w:hAnsi="Arial" w:cs="Arial"/>
          <w:sz w:val="24"/>
          <w:szCs w:val="24"/>
        </w:rPr>
      </w:pPr>
      <w:r w:rsidRPr="005906C5">
        <w:rPr>
          <w:rFonts w:ascii="Arial" w:eastAsia="Times New Roman" w:hAnsi="Arial" w:cs="Arial"/>
          <w:b/>
          <w:bCs/>
          <w:sz w:val="24"/>
          <w:szCs w:val="24"/>
        </w:rPr>
        <w:t xml:space="preserve">VII) BASES DE LICITACIÓN PÚBLICA </w:t>
      </w:r>
      <w:proofErr w:type="spellStart"/>
      <w:r w:rsidRPr="005906C5">
        <w:rPr>
          <w:rFonts w:ascii="Arial" w:eastAsia="Times New Roman" w:hAnsi="Arial" w:cs="Arial"/>
          <w:b/>
          <w:bCs/>
          <w:sz w:val="24"/>
          <w:szCs w:val="24"/>
        </w:rPr>
        <w:t>N°</w:t>
      </w:r>
      <w:proofErr w:type="spellEnd"/>
      <w:r w:rsidRPr="005906C5">
        <w:rPr>
          <w:rFonts w:ascii="Arial" w:eastAsia="Times New Roman" w:hAnsi="Arial" w:cs="Arial"/>
          <w:b/>
          <w:bCs/>
          <w:sz w:val="24"/>
          <w:szCs w:val="24"/>
        </w:rPr>
        <w:t xml:space="preserve"> FSV-07/2020 “SERVICIO DE ATENCIÓN TELEFÓNICA A CLIENTES DEL FSV”</w:t>
      </w:r>
      <w:r w:rsidR="0012086F">
        <w:rPr>
          <w:rFonts w:ascii="Arial" w:eastAsia="Times New Roman" w:hAnsi="Arial" w:cs="Arial"/>
          <w:b/>
          <w:bCs/>
          <w:sz w:val="24"/>
          <w:szCs w:val="24"/>
        </w:rPr>
        <w:t xml:space="preserve">. </w:t>
      </w:r>
      <w:r w:rsidRPr="005906C5">
        <w:rPr>
          <w:rFonts w:ascii="Arial" w:hAnsi="Arial" w:cs="Arial"/>
          <w:sz w:val="24"/>
          <w:szCs w:val="24"/>
        </w:rPr>
        <w:t xml:space="preserve">El </w:t>
      </w:r>
      <w:r w:rsidR="00C47717" w:rsidRPr="005906C5">
        <w:rPr>
          <w:rFonts w:ascii="Arial" w:hAnsi="Arial" w:cs="Arial"/>
          <w:sz w:val="24"/>
          <w:szCs w:val="24"/>
        </w:rPr>
        <w:t>p</w:t>
      </w:r>
      <w:r w:rsidRPr="005906C5">
        <w:rPr>
          <w:rFonts w:ascii="Arial" w:hAnsi="Arial" w:cs="Arial"/>
          <w:sz w:val="24"/>
          <w:szCs w:val="24"/>
        </w:rPr>
        <w:t>residente y Director Ejecutivo sometió</w:t>
      </w:r>
      <w:r w:rsidRPr="005906C5">
        <w:rPr>
          <w:rFonts w:ascii="Arial" w:hAnsi="Arial" w:cs="Arial"/>
          <w:sz w:val="24"/>
          <w:szCs w:val="24"/>
          <w:lang w:val="es-MX"/>
        </w:rPr>
        <w:t xml:space="preserve"> a consideración de los </w:t>
      </w:r>
      <w:r w:rsidR="00C47717" w:rsidRPr="005906C5">
        <w:rPr>
          <w:rFonts w:ascii="Arial" w:hAnsi="Arial" w:cs="Arial"/>
          <w:sz w:val="24"/>
          <w:szCs w:val="24"/>
          <w:lang w:val="es-MX"/>
        </w:rPr>
        <w:t>d</w:t>
      </w:r>
      <w:r w:rsidRPr="005906C5">
        <w:rPr>
          <w:rFonts w:ascii="Arial" w:hAnsi="Arial" w:cs="Arial"/>
          <w:sz w:val="24"/>
          <w:szCs w:val="24"/>
          <w:lang w:val="es-MX"/>
        </w:rPr>
        <w:t xml:space="preserve">irectores, las </w:t>
      </w:r>
      <w:r w:rsidR="00C47717" w:rsidRPr="005906C5">
        <w:rPr>
          <w:rFonts w:ascii="Arial" w:eastAsia="Times New Roman" w:hAnsi="Arial" w:cs="Arial"/>
          <w:sz w:val="24"/>
          <w:szCs w:val="24"/>
        </w:rPr>
        <w:t xml:space="preserve">BASES DE LICITACIÓN PÚBLICA </w:t>
      </w:r>
      <w:proofErr w:type="spellStart"/>
      <w:r w:rsidR="00C47717" w:rsidRPr="005906C5">
        <w:rPr>
          <w:rFonts w:ascii="Arial" w:eastAsia="Times New Roman" w:hAnsi="Arial" w:cs="Arial"/>
          <w:sz w:val="24"/>
          <w:szCs w:val="24"/>
        </w:rPr>
        <w:t>N°</w:t>
      </w:r>
      <w:proofErr w:type="spellEnd"/>
      <w:r w:rsidR="00C47717" w:rsidRPr="005906C5">
        <w:rPr>
          <w:rFonts w:ascii="Arial" w:eastAsia="Times New Roman" w:hAnsi="Arial" w:cs="Arial"/>
          <w:sz w:val="24"/>
          <w:szCs w:val="24"/>
        </w:rPr>
        <w:t xml:space="preserve"> FSV-07/2020 “SERVICIO DE ATENCIÓN TELEFÓNICA A CLIENTES DEL FSV”. </w:t>
      </w:r>
      <w:r w:rsidRPr="005906C5">
        <w:rPr>
          <w:rFonts w:ascii="Arial" w:hAnsi="Arial" w:cs="Arial"/>
          <w:sz w:val="24"/>
          <w:szCs w:val="24"/>
        </w:rPr>
        <w:t xml:space="preserve">Para su presentación invitó al Lic. Carlos Orlando Villegas Vásquez, Gerente de Servicio al Cliente y al Ingeniero Julio Tarcicio Rivas García, </w:t>
      </w:r>
      <w:r w:rsidR="00C47717" w:rsidRPr="005906C5">
        <w:rPr>
          <w:rFonts w:ascii="Arial" w:hAnsi="Arial" w:cs="Arial"/>
          <w:sz w:val="24"/>
          <w:szCs w:val="24"/>
        </w:rPr>
        <w:t>j</w:t>
      </w:r>
      <w:r w:rsidRPr="005906C5">
        <w:rPr>
          <w:rFonts w:ascii="Arial" w:hAnsi="Arial" w:cs="Arial"/>
          <w:sz w:val="24"/>
          <w:szCs w:val="24"/>
        </w:rPr>
        <w:t xml:space="preserve">efe de </w:t>
      </w:r>
      <w:smartTag w:uri="urn:schemas-microsoft-com:office:smarttags" w:element="PersonName">
        <w:smartTagPr>
          <w:attr w:name="ProductID" w:val="la Unidad"/>
        </w:smartTagPr>
        <w:r w:rsidRPr="005906C5">
          <w:rPr>
            <w:rFonts w:ascii="Arial" w:hAnsi="Arial" w:cs="Arial"/>
            <w:sz w:val="24"/>
            <w:szCs w:val="24"/>
          </w:rPr>
          <w:t>la Unidad</w:t>
        </w:r>
      </w:smartTag>
      <w:r w:rsidRPr="005906C5">
        <w:rPr>
          <w:rFonts w:ascii="Arial" w:hAnsi="Arial" w:cs="Arial"/>
          <w:sz w:val="24"/>
          <w:szCs w:val="24"/>
        </w:rPr>
        <w:t xml:space="preserve"> de Adquisiciones y Contrataciones Institucional (UACI)</w:t>
      </w:r>
      <w:smartTag w:uri="urn:schemas-microsoft-com:office:smarttags" w:element="PersonName">
        <w:r w:rsidRPr="005906C5">
          <w:rPr>
            <w:rFonts w:ascii="Arial" w:hAnsi="Arial" w:cs="Arial"/>
            <w:sz w:val="24"/>
            <w:szCs w:val="24"/>
          </w:rPr>
          <w:t>.</w:t>
        </w:r>
      </w:smartTag>
      <w:r w:rsidRPr="005906C5">
        <w:rPr>
          <w:rFonts w:ascii="Arial" w:hAnsi="Arial" w:cs="Arial"/>
          <w:sz w:val="24"/>
          <w:szCs w:val="24"/>
        </w:rPr>
        <w:t xml:space="preserve"> </w:t>
      </w:r>
    </w:p>
    <w:p w14:paraId="42A34C6B" w14:textId="77777777" w:rsidR="00E70D8C" w:rsidRDefault="00E70D8C" w:rsidP="0012086F">
      <w:pPr>
        <w:jc w:val="both"/>
        <w:rPr>
          <w:rFonts w:ascii="Arial" w:hAnsi="Arial" w:cs="Arial"/>
          <w:sz w:val="24"/>
          <w:szCs w:val="24"/>
        </w:rPr>
      </w:pPr>
    </w:p>
    <w:p w14:paraId="54149752" w14:textId="589301D1" w:rsidR="00E70D8C" w:rsidRDefault="00E70D8C" w:rsidP="0012086F">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1AB9A2B1" wp14:editId="67B6E862">
                <wp:simplePos x="0" y="0"/>
                <wp:positionH relativeFrom="column">
                  <wp:posOffset>1216659</wp:posOffset>
                </wp:positionH>
                <wp:positionV relativeFrom="paragraph">
                  <wp:posOffset>92710</wp:posOffset>
                </wp:positionV>
                <wp:extent cx="3343275" cy="36957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3343275" cy="369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6BB63"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8pt,7.3pt" to="359.05pt,2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" strokecolor="#4472c4 [3204]" strokeweight=".5pt">
                <v:stroke joinstyle="miter"/>
              </v:line>
            </w:pict>
          </mc:Fallback>
        </mc:AlternateContent>
      </w:r>
    </w:p>
    <w:p w14:paraId="12AA8F4C" w14:textId="77777777" w:rsidR="00E70D8C" w:rsidRDefault="00E70D8C" w:rsidP="0012086F">
      <w:pPr>
        <w:jc w:val="both"/>
        <w:rPr>
          <w:rFonts w:ascii="Arial" w:hAnsi="Arial" w:cs="Arial"/>
          <w:sz w:val="24"/>
          <w:szCs w:val="24"/>
        </w:rPr>
      </w:pPr>
    </w:p>
    <w:p w14:paraId="4AF6FCD2" w14:textId="77777777" w:rsidR="00E70D8C" w:rsidRDefault="00E70D8C" w:rsidP="0012086F">
      <w:pPr>
        <w:jc w:val="both"/>
        <w:rPr>
          <w:rFonts w:ascii="Arial" w:hAnsi="Arial" w:cs="Arial"/>
          <w:sz w:val="24"/>
          <w:szCs w:val="24"/>
        </w:rPr>
      </w:pPr>
    </w:p>
    <w:p w14:paraId="4427827E" w14:textId="77777777" w:rsidR="00E70D8C" w:rsidRDefault="00E70D8C" w:rsidP="0012086F">
      <w:pPr>
        <w:jc w:val="both"/>
        <w:rPr>
          <w:rFonts w:ascii="Arial" w:hAnsi="Arial" w:cs="Arial"/>
          <w:sz w:val="24"/>
          <w:szCs w:val="24"/>
        </w:rPr>
      </w:pPr>
    </w:p>
    <w:p w14:paraId="553341B3" w14:textId="77777777" w:rsidR="00E70D8C" w:rsidRDefault="00E70D8C" w:rsidP="0012086F">
      <w:pPr>
        <w:jc w:val="both"/>
        <w:rPr>
          <w:rFonts w:ascii="Arial" w:hAnsi="Arial" w:cs="Arial"/>
          <w:sz w:val="24"/>
          <w:szCs w:val="24"/>
        </w:rPr>
      </w:pPr>
    </w:p>
    <w:p w14:paraId="181E1287" w14:textId="77777777" w:rsidR="00E70D8C" w:rsidRDefault="00E70D8C" w:rsidP="0012086F">
      <w:pPr>
        <w:jc w:val="both"/>
        <w:rPr>
          <w:rFonts w:ascii="Arial" w:hAnsi="Arial" w:cs="Arial"/>
          <w:sz w:val="24"/>
          <w:szCs w:val="24"/>
        </w:rPr>
      </w:pPr>
    </w:p>
    <w:p w14:paraId="6E3F6AB9" w14:textId="77777777" w:rsidR="00E70D8C" w:rsidRDefault="00E70D8C" w:rsidP="0012086F">
      <w:pPr>
        <w:jc w:val="both"/>
        <w:rPr>
          <w:rFonts w:ascii="Arial" w:hAnsi="Arial" w:cs="Arial"/>
          <w:sz w:val="24"/>
          <w:szCs w:val="24"/>
        </w:rPr>
      </w:pPr>
    </w:p>
    <w:p w14:paraId="77E9253D" w14:textId="77777777" w:rsidR="00E70D8C" w:rsidRDefault="00E70D8C" w:rsidP="0012086F">
      <w:pPr>
        <w:jc w:val="both"/>
        <w:rPr>
          <w:rFonts w:ascii="Arial" w:hAnsi="Arial" w:cs="Arial"/>
          <w:sz w:val="24"/>
          <w:szCs w:val="24"/>
        </w:rPr>
      </w:pPr>
    </w:p>
    <w:p w14:paraId="1B0E176E" w14:textId="77777777" w:rsidR="00E70D8C" w:rsidRDefault="00E70D8C" w:rsidP="0012086F">
      <w:pPr>
        <w:jc w:val="both"/>
        <w:rPr>
          <w:rFonts w:ascii="Arial" w:hAnsi="Arial" w:cs="Arial"/>
          <w:sz w:val="24"/>
          <w:szCs w:val="24"/>
        </w:rPr>
      </w:pPr>
    </w:p>
    <w:p w14:paraId="1B74318E" w14:textId="77777777" w:rsidR="00E70D8C" w:rsidRDefault="00E70D8C" w:rsidP="0012086F">
      <w:pPr>
        <w:jc w:val="both"/>
        <w:rPr>
          <w:rFonts w:ascii="Arial" w:hAnsi="Arial" w:cs="Arial"/>
          <w:sz w:val="24"/>
          <w:szCs w:val="24"/>
        </w:rPr>
      </w:pPr>
    </w:p>
    <w:p w14:paraId="698C22E7" w14:textId="77777777" w:rsidR="00E70D8C" w:rsidRDefault="00E70D8C" w:rsidP="0012086F">
      <w:pPr>
        <w:jc w:val="both"/>
        <w:rPr>
          <w:rFonts w:ascii="Arial" w:hAnsi="Arial" w:cs="Arial"/>
          <w:sz w:val="24"/>
          <w:szCs w:val="24"/>
        </w:rPr>
      </w:pPr>
    </w:p>
    <w:p w14:paraId="3A9FE0BA" w14:textId="77777777" w:rsidR="00E70D8C" w:rsidRDefault="00E70D8C" w:rsidP="0012086F">
      <w:pPr>
        <w:jc w:val="both"/>
        <w:rPr>
          <w:rFonts w:ascii="Arial" w:hAnsi="Arial" w:cs="Arial"/>
          <w:sz w:val="24"/>
          <w:szCs w:val="24"/>
        </w:rPr>
      </w:pPr>
    </w:p>
    <w:p w14:paraId="3081AE24" w14:textId="77777777" w:rsidR="00E70D8C" w:rsidRDefault="00E70D8C" w:rsidP="0012086F">
      <w:pPr>
        <w:jc w:val="both"/>
        <w:rPr>
          <w:rFonts w:ascii="Arial" w:hAnsi="Arial" w:cs="Arial"/>
          <w:sz w:val="24"/>
          <w:szCs w:val="24"/>
        </w:rPr>
      </w:pPr>
    </w:p>
    <w:p w14:paraId="4B26CEB9" w14:textId="77777777" w:rsidR="00E70D8C" w:rsidRDefault="00E70D8C" w:rsidP="0012086F">
      <w:pPr>
        <w:jc w:val="both"/>
        <w:rPr>
          <w:rFonts w:ascii="Arial" w:hAnsi="Arial" w:cs="Arial"/>
          <w:sz w:val="24"/>
          <w:szCs w:val="24"/>
        </w:rPr>
      </w:pPr>
    </w:p>
    <w:p w14:paraId="5A64E96C" w14:textId="77777777" w:rsidR="00E70D8C" w:rsidRDefault="00E70D8C" w:rsidP="0012086F">
      <w:pPr>
        <w:jc w:val="both"/>
        <w:rPr>
          <w:rFonts w:ascii="Arial" w:hAnsi="Arial" w:cs="Arial"/>
          <w:sz w:val="24"/>
          <w:szCs w:val="24"/>
        </w:rPr>
      </w:pPr>
    </w:p>
    <w:p w14:paraId="1853B0FC" w14:textId="77777777" w:rsidR="00E70D8C" w:rsidRDefault="00E70D8C" w:rsidP="0012086F">
      <w:pPr>
        <w:jc w:val="both"/>
        <w:rPr>
          <w:rFonts w:ascii="Arial" w:hAnsi="Arial" w:cs="Arial"/>
          <w:sz w:val="24"/>
          <w:szCs w:val="24"/>
        </w:rPr>
      </w:pPr>
    </w:p>
    <w:p w14:paraId="2F588455" w14:textId="77777777" w:rsidR="00E70D8C" w:rsidRDefault="00E70D8C" w:rsidP="0012086F">
      <w:pPr>
        <w:jc w:val="both"/>
        <w:rPr>
          <w:rFonts w:ascii="Arial" w:hAnsi="Arial" w:cs="Arial"/>
          <w:sz w:val="24"/>
          <w:szCs w:val="24"/>
        </w:rPr>
      </w:pPr>
    </w:p>
    <w:p w14:paraId="3F94DE92" w14:textId="77777777" w:rsidR="00E70D8C" w:rsidRDefault="00E70D8C" w:rsidP="0012086F">
      <w:pPr>
        <w:jc w:val="both"/>
        <w:rPr>
          <w:rFonts w:ascii="Arial" w:hAnsi="Arial" w:cs="Arial"/>
          <w:sz w:val="24"/>
          <w:szCs w:val="24"/>
        </w:rPr>
      </w:pPr>
    </w:p>
    <w:p w14:paraId="14026B7B" w14:textId="77777777" w:rsidR="00E70D8C" w:rsidRDefault="00E70D8C" w:rsidP="0012086F">
      <w:pPr>
        <w:jc w:val="both"/>
        <w:rPr>
          <w:rFonts w:ascii="Arial" w:hAnsi="Arial" w:cs="Arial"/>
          <w:sz w:val="24"/>
          <w:szCs w:val="24"/>
        </w:rPr>
      </w:pPr>
    </w:p>
    <w:p w14:paraId="6C63E4BF" w14:textId="77777777" w:rsidR="00E70D8C" w:rsidRDefault="00E70D8C" w:rsidP="0012086F">
      <w:pPr>
        <w:jc w:val="both"/>
        <w:rPr>
          <w:rFonts w:ascii="Arial" w:hAnsi="Arial" w:cs="Arial"/>
          <w:sz w:val="24"/>
          <w:szCs w:val="24"/>
        </w:rPr>
      </w:pPr>
    </w:p>
    <w:p w14:paraId="1D33B2E1" w14:textId="77777777" w:rsidR="00E70D8C" w:rsidRDefault="00E70D8C" w:rsidP="0012086F">
      <w:pPr>
        <w:jc w:val="both"/>
        <w:rPr>
          <w:rFonts w:ascii="Arial" w:hAnsi="Arial" w:cs="Arial"/>
          <w:sz w:val="24"/>
          <w:szCs w:val="24"/>
        </w:rPr>
      </w:pPr>
    </w:p>
    <w:p w14:paraId="483029FC" w14:textId="77777777" w:rsidR="00E70D8C" w:rsidRDefault="00E70D8C" w:rsidP="0012086F">
      <w:pPr>
        <w:jc w:val="both"/>
        <w:rPr>
          <w:rFonts w:ascii="Arial" w:hAnsi="Arial" w:cs="Arial"/>
          <w:sz w:val="24"/>
          <w:szCs w:val="24"/>
        </w:rPr>
      </w:pPr>
    </w:p>
    <w:p w14:paraId="52214A4D" w14:textId="77777777" w:rsidR="00E70D8C" w:rsidRDefault="00E70D8C" w:rsidP="0012086F">
      <w:pPr>
        <w:jc w:val="both"/>
        <w:rPr>
          <w:rFonts w:ascii="Arial" w:hAnsi="Arial" w:cs="Arial"/>
          <w:sz w:val="24"/>
          <w:szCs w:val="24"/>
        </w:rPr>
      </w:pPr>
    </w:p>
    <w:p w14:paraId="541EEBF8" w14:textId="7AC77D5D" w:rsidR="000B7122" w:rsidRPr="005906C5" w:rsidRDefault="000B7122" w:rsidP="0012086F">
      <w:pPr>
        <w:jc w:val="both"/>
        <w:rPr>
          <w:rFonts w:ascii="Arial" w:hAnsi="Arial" w:cs="Arial"/>
          <w:sz w:val="24"/>
          <w:szCs w:val="24"/>
        </w:rPr>
      </w:pPr>
      <w:r w:rsidRPr="005906C5">
        <w:rPr>
          <w:rFonts w:ascii="Arial" w:hAnsi="Arial" w:cs="Arial"/>
          <w:sz w:val="24"/>
          <w:szCs w:val="24"/>
        </w:rPr>
        <w:t xml:space="preserve">Junta Directiva, luego de conocer las Bases de licitación presentadas por </w:t>
      </w:r>
      <w:r w:rsidR="00C47717" w:rsidRPr="005906C5">
        <w:rPr>
          <w:rFonts w:ascii="Arial" w:hAnsi="Arial" w:cs="Arial"/>
          <w:sz w:val="24"/>
          <w:szCs w:val="24"/>
        </w:rPr>
        <w:t>el Lic. Carlos Orlando Villegas Vásquez, Gerente de Servicio al Cliente</w:t>
      </w:r>
      <w:r w:rsidRPr="005906C5">
        <w:rPr>
          <w:rFonts w:ascii="Arial" w:hAnsi="Arial" w:cs="Arial"/>
          <w:sz w:val="24"/>
          <w:szCs w:val="24"/>
        </w:rPr>
        <w:t xml:space="preserve"> y el Ingeniero Julio Tarcicio Rivas García, </w:t>
      </w:r>
      <w:proofErr w:type="gramStart"/>
      <w:r w:rsidRPr="005906C5">
        <w:rPr>
          <w:rFonts w:ascii="Arial" w:hAnsi="Arial" w:cs="Arial"/>
          <w:sz w:val="24"/>
          <w:szCs w:val="24"/>
        </w:rPr>
        <w:t>Jefe</w:t>
      </w:r>
      <w:proofErr w:type="gramEnd"/>
      <w:r w:rsidRPr="005906C5">
        <w:rPr>
          <w:rFonts w:ascii="Arial" w:hAnsi="Arial" w:cs="Arial"/>
          <w:sz w:val="24"/>
          <w:szCs w:val="24"/>
        </w:rPr>
        <w:t xml:space="preserve"> de </w:t>
      </w:r>
      <w:smartTag w:uri="urn:schemas-microsoft-com:office:smarttags" w:element="PersonName">
        <w:smartTagPr>
          <w:attr w:name="ProductID" w:val="la Unidad"/>
        </w:smartTagPr>
        <w:r w:rsidRPr="005906C5">
          <w:rPr>
            <w:rFonts w:ascii="Arial" w:hAnsi="Arial" w:cs="Arial"/>
            <w:sz w:val="24"/>
            <w:szCs w:val="24"/>
          </w:rPr>
          <w:t>la Unidad</w:t>
        </w:r>
      </w:smartTag>
      <w:r w:rsidRPr="005906C5">
        <w:rPr>
          <w:rFonts w:ascii="Arial" w:hAnsi="Arial" w:cs="Arial"/>
          <w:sz w:val="24"/>
          <w:szCs w:val="24"/>
        </w:rPr>
        <w:t xml:space="preserve"> de Adquisiciones y Contrataciones Institucional (UACI), por unanimidad </w:t>
      </w:r>
      <w:r w:rsidRPr="005906C5">
        <w:rPr>
          <w:rFonts w:ascii="Arial" w:hAnsi="Arial" w:cs="Arial"/>
          <w:b/>
          <w:sz w:val="24"/>
          <w:szCs w:val="24"/>
        </w:rPr>
        <w:t>ACUERDA:</w:t>
      </w:r>
    </w:p>
    <w:p w14:paraId="414F7B96" w14:textId="77777777" w:rsidR="000B7122" w:rsidRPr="005906C5" w:rsidRDefault="000B7122" w:rsidP="000B7122">
      <w:pPr>
        <w:autoSpaceDE w:val="0"/>
        <w:autoSpaceDN w:val="0"/>
        <w:adjustRightInd w:val="0"/>
        <w:jc w:val="both"/>
        <w:rPr>
          <w:rFonts w:ascii="Arial" w:hAnsi="Arial" w:cs="Arial"/>
          <w:sz w:val="24"/>
          <w:szCs w:val="24"/>
        </w:rPr>
      </w:pPr>
    </w:p>
    <w:p w14:paraId="2144F1F3" w14:textId="351F8618" w:rsidR="000B7122" w:rsidRPr="005906C5" w:rsidRDefault="000B7122" w:rsidP="000B7122">
      <w:pPr>
        <w:pStyle w:val="Prrafodelista"/>
        <w:numPr>
          <w:ilvl w:val="0"/>
          <w:numId w:val="5"/>
        </w:numPr>
        <w:ind w:left="360"/>
        <w:jc w:val="both"/>
        <w:rPr>
          <w:rFonts w:ascii="Arial" w:hAnsi="Arial" w:cs="Arial"/>
          <w:sz w:val="24"/>
          <w:szCs w:val="24"/>
        </w:rPr>
      </w:pPr>
      <w:r w:rsidRPr="005906C5">
        <w:rPr>
          <w:rFonts w:ascii="Arial" w:hAnsi="Arial" w:cs="Arial"/>
          <w:sz w:val="24"/>
          <w:szCs w:val="24"/>
          <w:lang w:val="es-MX"/>
        </w:rPr>
        <w:t xml:space="preserve">Aprobar las </w:t>
      </w:r>
      <w:r w:rsidRPr="005906C5">
        <w:rPr>
          <w:rFonts w:ascii="Arial" w:hAnsi="Arial" w:cs="Arial"/>
          <w:sz w:val="24"/>
          <w:szCs w:val="24"/>
        </w:rPr>
        <w:t xml:space="preserve">BASES DE LICITACIÓN PÚBLICA </w:t>
      </w:r>
      <w:proofErr w:type="spellStart"/>
      <w:r w:rsidRPr="005906C5">
        <w:rPr>
          <w:rFonts w:ascii="Arial" w:hAnsi="Arial" w:cs="Arial"/>
          <w:sz w:val="24"/>
          <w:szCs w:val="24"/>
        </w:rPr>
        <w:t>N°</w:t>
      </w:r>
      <w:proofErr w:type="spellEnd"/>
      <w:r w:rsidRPr="005906C5">
        <w:rPr>
          <w:rFonts w:ascii="Arial" w:hAnsi="Arial" w:cs="Arial"/>
          <w:sz w:val="24"/>
          <w:szCs w:val="24"/>
        </w:rPr>
        <w:t xml:space="preserve"> FSV-</w:t>
      </w:r>
      <w:r w:rsidR="00F8770E">
        <w:rPr>
          <w:rFonts w:ascii="Arial" w:hAnsi="Arial" w:cs="Arial"/>
          <w:sz w:val="24"/>
          <w:szCs w:val="24"/>
        </w:rPr>
        <w:t>07</w:t>
      </w:r>
      <w:r w:rsidRPr="005906C5">
        <w:rPr>
          <w:rFonts w:ascii="Arial" w:hAnsi="Arial" w:cs="Arial"/>
          <w:sz w:val="24"/>
          <w:szCs w:val="24"/>
        </w:rPr>
        <w:t>/2020 “SERVICIO DE ATENCIÓN TELEFÓNICA A CLIENTES DEL FSV”</w:t>
      </w:r>
      <w:r w:rsidR="00F8770E">
        <w:rPr>
          <w:rFonts w:ascii="Arial" w:hAnsi="Arial" w:cs="Arial"/>
          <w:sz w:val="24"/>
          <w:szCs w:val="24"/>
        </w:rPr>
        <w:t xml:space="preserve">, </w:t>
      </w:r>
      <w:proofErr w:type="gramStart"/>
      <w:r w:rsidR="00F8770E">
        <w:rPr>
          <w:rFonts w:ascii="Arial" w:hAnsi="Arial" w:cs="Arial"/>
          <w:sz w:val="24"/>
          <w:szCs w:val="24"/>
        </w:rPr>
        <w:t>de acuerdo al</w:t>
      </w:r>
      <w:proofErr w:type="gramEnd"/>
      <w:r w:rsidR="00F8770E">
        <w:rPr>
          <w:rFonts w:ascii="Arial" w:hAnsi="Arial" w:cs="Arial"/>
          <w:sz w:val="24"/>
          <w:szCs w:val="24"/>
        </w:rPr>
        <w:t xml:space="preserve"> documento adjunto.</w:t>
      </w:r>
    </w:p>
    <w:p w14:paraId="6D02C38D" w14:textId="77777777" w:rsidR="000B7122" w:rsidRPr="005906C5" w:rsidRDefault="000B7122" w:rsidP="000B7122">
      <w:pPr>
        <w:jc w:val="both"/>
        <w:rPr>
          <w:rFonts w:ascii="Arial" w:hAnsi="Arial" w:cs="Arial"/>
          <w:sz w:val="24"/>
          <w:szCs w:val="24"/>
        </w:rPr>
      </w:pPr>
    </w:p>
    <w:p w14:paraId="1E14F4FB" w14:textId="77777777" w:rsidR="000B7122" w:rsidRPr="005906C5" w:rsidRDefault="000B7122" w:rsidP="000B7122">
      <w:pPr>
        <w:pStyle w:val="Prrafodelista"/>
        <w:numPr>
          <w:ilvl w:val="0"/>
          <w:numId w:val="5"/>
        </w:numPr>
        <w:ind w:left="360"/>
        <w:jc w:val="both"/>
        <w:rPr>
          <w:rFonts w:ascii="Arial" w:hAnsi="Arial" w:cs="Arial"/>
          <w:bCs/>
          <w:sz w:val="24"/>
          <w:szCs w:val="24"/>
        </w:rPr>
      </w:pPr>
      <w:r w:rsidRPr="005906C5">
        <w:rPr>
          <w:rFonts w:ascii="Arial" w:hAnsi="Arial" w:cs="Arial"/>
          <w:sz w:val="24"/>
          <w:szCs w:val="24"/>
        </w:rPr>
        <w:t>Este punto se ratifica en esta misma sesión.</w:t>
      </w:r>
    </w:p>
    <w:p w14:paraId="1EF058D5" w14:textId="236BECC2" w:rsidR="00E70D8C" w:rsidRPr="00E70D8C" w:rsidRDefault="00E70D8C" w:rsidP="00E70D8C">
      <w:pPr>
        <w:jc w:val="both"/>
        <w:rPr>
          <w:rFonts w:ascii="Arial" w:hAnsi="Arial" w:cs="Arial"/>
          <w:b/>
          <w:color w:val="FF0000"/>
        </w:rPr>
      </w:pPr>
      <w:r w:rsidRPr="00E70D8C">
        <w:rPr>
          <w:rFonts w:ascii="Arial" w:hAnsi="Arial" w:cs="Arial"/>
          <w:b/>
          <w:color w:val="FF0000"/>
        </w:rPr>
        <w:t>Supresión de información reservada, de conformidad a lo dispuesto en el art. 19 literal</w:t>
      </w:r>
      <w:r>
        <w:rPr>
          <w:rFonts w:ascii="Arial" w:hAnsi="Arial" w:cs="Arial"/>
          <w:b/>
          <w:color w:val="FF0000"/>
        </w:rPr>
        <w:t>es e) y h</w:t>
      </w:r>
      <w:r w:rsidRPr="00E70D8C">
        <w:rPr>
          <w:rFonts w:ascii="Arial" w:hAnsi="Arial" w:cs="Arial"/>
          <w:b/>
          <w:color w:val="FF0000"/>
        </w:rPr>
        <w:t xml:space="preserve">) LAIP, para el plazo de </w:t>
      </w:r>
      <w:r>
        <w:rPr>
          <w:rFonts w:ascii="Arial" w:hAnsi="Arial" w:cs="Arial"/>
          <w:b/>
          <w:color w:val="FF0000"/>
        </w:rPr>
        <w:t>DIEZ DÍAS HÁBILES</w:t>
      </w:r>
      <w:r w:rsidRPr="00E70D8C">
        <w:rPr>
          <w:rFonts w:ascii="Arial" w:hAnsi="Arial" w:cs="Arial"/>
          <w:b/>
          <w:color w:val="FF0000"/>
        </w:rPr>
        <w:t xml:space="preserve">. Declaratoria de Reserva </w:t>
      </w:r>
      <w:proofErr w:type="spellStart"/>
      <w:r w:rsidRPr="00E70D8C">
        <w:rPr>
          <w:rFonts w:ascii="Arial" w:hAnsi="Arial" w:cs="Arial"/>
          <w:b/>
          <w:color w:val="FF0000"/>
        </w:rPr>
        <w:t>N°</w:t>
      </w:r>
      <w:proofErr w:type="spellEnd"/>
      <w:r w:rsidRPr="00E70D8C">
        <w:rPr>
          <w:rFonts w:ascii="Arial" w:hAnsi="Arial" w:cs="Arial"/>
          <w:b/>
          <w:color w:val="FF0000"/>
        </w:rPr>
        <w:t xml:space="preserve"> JD/</w:t>
      </w:r>
      <w:r>
        <w:rPr>
          <w:rFonts w:ascii="Arial" w:hAnsi="Arial" w:cs="Arial"/>
          <w:b/>
          <w:color w:val="FF0000"/>
        </w:rPr>
        <w:t>2020/26</w:t>
      </w:r>
      <w:r w:rsidRPr="00E70D8C">
        <w:rPr>
          <w:rFonts w:ascii="Arial" w:hAnsi="Arial" w:cs="Arial"/>
          <w:b/>
          <w:color w:val="FF0000"/>
        </w:rPr>
        <w:t>.</w:t>
      </w:r>
    </w:p>
    <w:p w14:paraId="5965BFCE" w14:textId="4727C0A7" w:rsidR="000B7122" w:rsidRDefault="000B7122"/>
    <w:p w14:paraId="5B16986A" w14:textId="0CE1FADE" w:rsidR="00180C3C" w:rsidRDefault="00180C3C"/>
    <w:p w14:paraId="49F8183D" w14:textId="77777777" w:rsidR="00180C3C" w:rsidRPr="00E95276" w:rsidRDefault="00180C3C" w:rsidP="00180C3C">
      <w:pPr>
        <w:jc w:val="both"/>
        <w:rPr>
          <w:rFonts w:ascii="Arial" w:eastAsia="Arial Unicode MS" w:hAnsi="Arial" w:cs="Arial"/>
          <w:b/>
          <w:sz w:val="24"/>
          <w:szCs w:val="24"/>
        </w:rPr>
      </w:pPr>
      <w:r>
        <w:rPr>
          <w:rFonts w:ascii="Arial" w:eastAsia="Arial Unicode MS" w:hAnsi="Arial" w:cs="Arial"/>
          <w:b/>
          <w:sz w:val="24"/>
          <w:szCs w:val="24"/>
        </w:rPr>
        <w:t>VIII</w:t>
      </w:r>
      <w:r w:rsidRPr="00E95276">
        <w:rPr>
          <w:rFonts w:ascii="Arial" w:eastAsia="Arial Unicode MS" w:hAnsi="Arial" w:cs="Arial"/>
          <w:b/>
          <w:sz w:val="24"/>
          <w:szCs w:val="24"/>
        </w:rPr>
        <w:t>) ACUERDO DE RESOLUCIÓN SOBRE INFORMACIÓN RESERVADA DE ESTA SESIÓN.</w:t>
      </w:r>
      <w:r>
        <w:rPr>
          <w:rFonts w:ascii="Arial" w:eastAsia="Arial Unicode MS" w:hAnsi="Arial" w:cs="Arial"/>
          <w:b/>
          <w:sz w:val="24"/>
          <w:szCs w:val="24"/>
        </w:rPr>
        <w:t xml:space="preserve"> </w:t>
      </w:r>
      <w:r w:rsidRPr="00E95276">
        <w:rPr>
          <w:rFonts w:ascii="Arial" w:eastAsia="Arial Unicode MS" w:hAnsi="Arial" w:cs="Arial"/>
          <w:sz w:val="24"/>
          <w:szCs w:val="24"/>
        </w:rPr>
        <w:t xml:space="preserve">Los </w:t>
      </w:r>
      <w:proofErr w:type="gramStart"/>
      <w:r w:rsidRPr="00E95276">
        <w:rPr>
          <w:rFonts w:ascii="Arial" w:eastAsia="Arial Unicode MS" w:hAnsi="Arial" w:cs="Arial"/>
          <w:sz w:val="24"/>
          <w:szCs w:val="24"/>
        </w:rPr>
        <w:t>Directores</w:t>
      </w:r>
      <w:proofErr w:type="gramEnd"/>
      <w:r w:rsidRPr="00E95276">
        <w:rPr>
          <w:rFonts w:ascii="Arial" w:eastAsia="Arial Unicode MS" w:hAnsi="Arial" w:cs="Arial"/>
          <w:sz w:val="24"/>
          <w:szCs w:val="24"/>
        </w:rPr>
        <w:t xml:space="preserve"> presentes, conforme lo dispuesto en el Art. 19 de la Ley de Acceso a la Información Pública y a lo establecido en los Arts. 27 y 28 del Reglamento de la Ley de </w:t>
      </w:r>
      <w:r w:rsidRPr="00E95276">
        <w:rPr>
          <w:rFonts w:ascii="Arial" w:eastAsia="Arial Unicode MS" w:hAnsi="Arial" w:cs="Arial"/>
          <w:sz w:val="24"/>
          <w:szCs w:val="24"/>
        </w:rPr>
        <w:lastRenderedPageBreak/>
        <w:t xml:space="preserve">Acceso a la Información Pública; y punto VIII del acta de sesión de Junta Directiva JD-080/2012 del 4 de mayo de 2012, por unanimidad </w:t>
      </w:r>
      <w:r w:rsidRPr="00E95276">
        <w:rPr>
          <w:rFonts w:ascii="Arial" w:eastAsia="Arial Unicode MS" w:hAnsi="Arial" w:cs="Arial"/>
          <w:b/>
          <w:sz w:val="24"/>
          <w:szCs w:val="24"/>
        </w:rPr>
        <w:t>RESUELVEN:</w:t>
      </w:r>
    </w:p>
    <w:p w14:paraId="4DC6CAFB" w14:textId="77777777" w:rsidR="00180C3C" w:rsidRPr="00E95276" w:rsidRDefault="00180C3C" w:rsidP="00180C3C">
      <w:pPr>
        <w:jc w:val="both"/>
        <w:rPr>
          <w:rFonts w:ascii="Arial" w:eastAsia="Arial Unicode MS" w:hAnsi="Arial" w:cs="Arial"/>
          <w:b/>
          <w:sz w:val="24"/>
          <w:szCs w:val="24"/>
        </w:rPr>
      </w:pPr>
    </w:p>
    <w:p w14:paraId="5E65CB76" w14:textId="2B784A08" w:rsidR="00180C3C" w:rsidRPr="00E95276" w:rsidRDefault="00180C3C" w:rsidP="00180C3C">
      <w:pPr>
        <w:jc w:val="both"/>
        <w:rPr>
          <w:rFonts w:ascii="Arial" w:eastAsia="Arial Unicode MS" w:hAnsi="Arial" w:cs="Arial"/>
          <w:sz w:val="24"/>
          <w:szCs w:val="24"/>
        </w:rPr>
      </w:pPr>
      <w:proofErr w:type="gramStart"/>
      <w:r w:rsidRPr="00E95276">
        <w:rPr>
          <w:rFonts w:ascii="Arial" w:eastAsia="Arial Unicode MS" w:hAnsi="Arial" w:cs="Arial"/>
          <w:sz w:val="24"/>
          <w:szCs w:val="24"/>
          <w:lang w:val="es-MX"/>
        </w:rPr>
        <w:t>Declarar como</w:t>
      </w:r>
      <w:proofErr w:type="gramEnd"/>
      <w:r w:rsidRPr="00E95276">
        <w:rPr>
          <w:rFonts w:ascii="Arial" w:eastAsia="Arial Unicode MS" w:hAnsi="Arial" w:cs="Arial"/>
          <w:sz w:val="24"/>
          <w:szCs w:val="24"/>
          <w:lang w:val="es-MX"/>
        </w:rPr>
        <w:t xml:space="preserve"> </w:t>
      </w:r>
      <w:r w:rsidRPr="00180C3C">
        <w:rPr>
          <w:rFonts w:ascii="Arial" w:eastAsia="Arial Unicode MS" w:hAnsi="Arial" w:cs="Arial"/>
          <w:sz w:val="24"/>
          <w:szCs w:val="24"/>
          <w:lang w:val="es-MX"/>
        </w:rPr>
        <w:t xml:space="preserve">información reservada el Punto </w:t>
      </w:r>
      <w:r w:rsidRPr="00180C3C">
        <w:rPr>
          <w:rFonts w:ascii="Arial" w:eastAsia="Arial Unicode MS" w:hAnsi="Arial" w:cs="Arial"/>
          <w:b/>
          <w:bCs/>
          <w:sz w:val="24"/>
          <w:szCs w:val="24"/>
        </w:rPr>
        <w:t xml:space="preserve">VII. </w:t>
      </w:r>
      <w:r w:rsidRPr="00180C3C">
        <w:rPr>
          <w:rFonts w:ascii="Arial" w:eastAsia="Times New Roman" w:hAnsi="Arial" w:cs="Arial"/>
          <w:b/>
          <w:bCs/>
          <w:sz w:val="24"/>
          <w:szCs w:val="24"/>
        </w:rPr>
        <w:t xml:space="preserve">BASES DE LICITACIÓN PÚBLICA </w:t>
      </w:r>
      <w:proofErr w:type="spellStart"/>
      <w:r w:rsidRPr="00180C3C">
        <w:rPr>
          <w:rFonts w:ascii="Arial" w:eastAsia="Times New Roman" w:hAnsi="Arial" w:cs="Arial"/>
          <w:b/>
          <w:bCs/>
          <w:sz w:val="24"/>
          <w:szCs w:val="24"/>
        </w:rPr>
        <w:t>N°</w:t>
      </w:r>
      <w:proofErr w:type="spellEnd"/>
      <w:r w:rsidRPr="00180C3C">
        <w:rPr>
          <w:rFonts w:ascii="Arial" w:eastAsia="Times New Roman" w:hAnsi="Arial" w:cs="Arial"/>
          <w:b/>
          <w:bCs/>
          <w:sz w:val="24"/>
          <w:szCs w:val="24"/>
        </w:rPr>
        <w:t xml:space="preserve"> FSV-07/2020 “SERVICIO DE ATENCIÓN TELEFÓNICA A CLIENTES DEL FSV”</w:t>
      </w:r>
      <w:r w:rsidRPr="00180C3C">
        <w:rPr>
          <w:rFonts w:ascii="Arial" w:eastAsia="Arial Unicode MS" w:hAnsi="Arial" w:cs="Arial"/>
          <w:b/>
          <w:bCs/>
          <w:sz w:val="24"/>
          <w:szCs w:val="24"/>
        </w:rPr>
        <w:t xml:space="preserve"> </w:t>
      </w:r>
      <w:r w:rsidRPr="00180C3C">
        <w:rPr>
          <w:rFonts w:ascii="Arial" w:eastAsia="Arial Unicode MS" w:hAnsi="Arial" w:cs="Arial"/>
          <w:bCs/>
          <w:sz w:val="24"/>
          <w:szCs w:val="24"/>
        </w:rPr>
        <w:t>y sus respectivos anexos</w:t>
      </w:r>
      <w:r w:rsidRPr="00180C3C">
        <w:rPr>
          <w:rFonts w:ascii="Arial" w:eastAsia="Arial Unicode MS" w:hAnsi="Arial" w:cs="Arial"/>
          <w:sz w:val="24"/>
          <w:szCs w:val="24"/>
        </w:rPr>
        <w:t xml:space="preserve">, </w:t>
      </w:r>
      <w:r w:rsidRPr="00180C3C">
        <w:rPr>
          <w:rFonts w:ascii="Arial" w:eastAsia="Arial Unicode MS" w:hAnsi="Arial" w:cs="Arial"/>
          <w:sz w:val="24"/>
          <w:szCs w:val="24"/>
          <w:lang w:val="es-MX"/>
        </w:rPr>
        <w:t xml:space="preserve">en base a lo determinado en el Art. </w:t>
      </w:r>
      <w:r w:rsidRPr="00180C3C">
        <w:rPr>
          <w:rFonts w:ascii="Arial" w:eastAsia="Arial Unicode MS" w:hAnsi="Arial" w:cs="Arial"/>
          <w:b/>
          <w:sz w:val="24"/>
          <w:szCs w:val="24"/>
          <w:lang w:val="es-MX"/>
        </w:rPr>
        <w:t>19 letra e) y h),</w:t>
      </w:r>
      <w:r w:rsidRPr="00180C3C">
        <w:rPr>
          <w:rFonts w:ascii="Arial" w:eastAsia="Arial Unicode MS" w:hAnsi="Arial" w:cs="Arial"/>
          <w:sz w:val="24"/>
          <w:szCs w:val="24"/>
          <w:lang w:val="es-MX"/>
        </w:rPr>
        <w:t xml:space="preserve"> ya que su divulgación puede entorpecer las opiniones y recomendaciones del proceso administrativo </w:t>
      </w:r>
      <w:r w:rsidRPr="00E95276">
        <w:rPr>
          <w:rFonts w:ascii="Arial" w:eastAsia="Arial Unicode MS" w:hAnsi="Arial" w:cs="Arial"/>
          <w:sz w:val="24"/>
          <w:szCs w:val="24"/>
          <w:lang w:val="es-MX"/>
        </w:rPr>
        <w:t xml:space="preserve">establecido en dicho punto, por cuanto aún se encuentra en curso y generar una ventaja indebida a un tercero. Esta declaratoria de reserva se otorga por el plazo de diez días hábiles. Pueden tener acceso y conocimiento de este punto: </w:t>
      </w:r>
      <w:r w:rsidRPr="00E95276">
        <w:rPr>
          <w:rFonts w:ascii="Arial" w:eastAsia="Arial Unicode MS" w:hAnsi="Arial" w:cs="Arial"/>
          <w:sz w:val="24"/>
          <w:szCs w:val="24"/>
        </w:rPr>
        <w:t>La Presidencia y Dirección Ejecutiva, la</w:t>
      </w:r>
      <w:r w:rsidRPr="00E95276">
        <w:rPr>
          <w:rFonts w:ascii="Arial" w:eastAsia="Arial Unicode MS" w:hAnsi="Arial" w:cs="Arial"/>
          <w:sz w:val="24"/>
          <w:szCs w:val="24"/>
          <w:lang w:val="es-MX"/>
        </w:rPr>
        <w:t xml:space="preserve"> Gerencia General, Auditoría Interna,</w:t>
      </w:r>
      <w:r>
        <w:rPr>
          <w:rFonts w:ascii="Arial" w:eastAsia="Arial Unicode MS" w:hAnsi="Arial" w:cs="Arial"/>
          <w:sz w:val="24"/>
          <w:szCs w:val="24"/>
          <w:lang w:val="es-MX"/>
        </w:rPr>
        <w:t xml:space="preserve"> Gerencia de Servicio al Cliente,</w:t>
      </w:r>
      <w:r w:rsidRPr="00E95276">
        <w:rPr>
          <w:rFonts w:ascii="Arial" w:eastAsia="Arial Unicode MS" w:hAnsi="Arial" w:cs="Arial"/>
          <w:sz w:val="24"/>
          <w:szCs w:val="24"/>
          <w:lang w:val="es-MX"/>
        </w:rPr>
        <w:t xml:space="preserve"> Gerencia Legal, Gerencia de Finanzas, Gerencia de Planificación, Consejo de Vigilancia y Jefaturas de las Unidades y/o Áreas involucradas, en lo que a sus funciones corresponda.</w:t>
      </w:r>
    </w:p>
    <w:p w14:paraId="5461E0C0" w14:textId="3AF429E4" w:rsidR="00180C3C" w:rsidRDefault="00180C3C"/>
    <w:p w14:paraId="43F7D2BD" w14:textId="155C7E5F" w:rsidR="00723462" w:rsidRDefault="00723462"/>
    <w:p w14:paraId="31C36E9B" w14:textId="194372DC" w:rsidR="00C74D41" w:rsidRPr="00C74D41" w:rsidRDefault="00C74D41" w:rsidP="00C74D41">
      <w:pPr>
        <w:spacing w:after="120"/>
        <w:jc w:val="both"/>
        <w:rPr>
          <w:rFonts w:ascii="Arial" w:hAnsi="Arial" w:cs="Arial"/>
          <w:sz w:val="24"/>
          <w:szCs w:val="24"/>
        </w:rPr>
      </w:pPr>
      <w:r w:rsidRPr="00C74D41">
        <w:rPr>
          <w:rFonts w:ascii="Arial" w:hAnsi="Arial" w:cs="Arial"/>
          <w:sz w:val="24"/>
          <w:szCs w:val="24"/>
        </w:rPr>
        <w:t xml:space="preserve">Y no habiendo más que hacer constar, se levanta la sesión a las </w:t>
      </w:r>
      <w:r w:rsidR="0032011A">
        <w:rPr>
          <w:rFonts w:ascii="Arial" w:hAnsi="Arial" w:cs="Arial"/>
          <w:sz w:val="24"/>
          <w:szCs w:val="24"/>
        </w:rPr>
        <w:t>trece</w:t>
      </w:r>
      <w:r w:rsidRPr="00C74D41">
        <w:rPr>
          <w:rFonts w:ascii="Arial" w:hAnsi="Arial" w:cs="Arial"/>
          <w:sz w:val="24"/>
          <w:szCs w:val="24"/>
        </w:rPr>
        <w:t xml:space="preserve"> horas del día mencionado al inicio de la presente acta, que firmamos:</w:t>
      </w:r>
    </w:p>
    <w:p w14:paraId="1868B098" w14:textId="3FF5A3E5" w:rsidR="00723462" w:rsidRDefault="00723462"/>
    <w:p w14:paraId="2B089018" w14:textId="77777777" w:rsidR="00E70D8C" w:rsidRDefault="00E70D8C" w:rsidP="00E70D8C">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Eduardo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Pr>
          <w:rFonts w:ascii="Arial" w:hAnsi="Arial" w:cs="Arial"/>
          <w:b/>
          <w:i/>
        </w:rPr>
        <w:t>José Ernesto Escobar Canales</w:t>
      </w:r>
      <w:r w:rsidRPr="00E13278">
        <w:rPr>
          <w:rFonts w:ascii="Arial" w:hAnsi="Arial" w:cs="Arial"/>
          <w:b/>
          <w:i/>
        </w:rPr>
        <w:t xml:space="preserve">,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 xml:space="preserve">Erick Enrique Montoya Villacorta, </w:t>
      </w:r>
      <w:r w:rsidRPr="00E13278">
        <w:rPr>
          <w:rFonts w:ascii="Arial" w:eastAsia="Arial" w:hAnsi="Arial" w:cs="Arial"/>
          <w:b/>
          <w:i/>
        </w:rPr>
        <w:t xml:space="preserve">Carlos Roberto Alvarado Celis, </w:t>
      </w:r>
      <w:r>
        <w:rPr>
          <w:rFonts w:ascii="Arial" w:eastAsia="Arial" w:hAnsi="Arial" w:cs="Arial"/>
          <w:b/>
          <w:i/>
        </w:rPr>
        <w:t xml:space="preserve">Angela </w:t>
      </w:r>
      <w:proofErr w:type="spellStart"/>
      <w:r>
        <w:rPr>
          <w:rFonts w:ascii="Arial" w:eastAsia="Arial" w:hAnsi="Arial" w:cs="Arial"/>
          <w:b/>
          <w:i/>
        </w:rPr>
        <w:t>Lelany</w:t>
      </w:r>
      <w:proofErr w:type="spellEnd"/>
      <w:r>
        <w:rPr>
          <w:rFonts w:ascii="Arial" w:eastAsia="Arial" w:hAnsi="Arial" w:cs="Arial"/>
          <w:b/>
          <w:i/>
        </w:rPr>
        <w:t xml:space="preserve"> </w:t>
      </w:r>
      <w:proofErr w:type="spellStart"/>
      <w:r>
        <w:rPr>
          <w:rFonts w:ascii="Arial" w:eastAsia="Arial" w:hAnsi="Arial" w:cs="Arial"/>
          <w:b/>
          <w:i/>
        </w:rPr>
        <w:t>Bigueur</w:t>
      </w:r>
      <w:proofErr w:type="spellEnd"/>
      <w:r>
        <w:rPr>
          <w:rFonts w:ascii="Arial" w:eastAsia="Arial" w:hAnsi="Arial" w:cs="Arial"/>
          <w:b/>
          <w:i/>
        </w:rPr>
        <w:t xml:space="preserve"> González</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p>
    <w:p w14:paraId="4D9D6A6C" w14:textId="77777777" w:rsidR="00E70D8C" w:rsidRDefault="00E70D8C"/>
    <w:sectPr w:rsidR="00E70D8C" w:rsidSect="00B92ADC">
      <w:headerReference w:type="default" r:id="rId9"/>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A872B" w14:textId="77777777" w:rsidR="00E70D8C" w:rsidRDefault="00E70D8C" w:rsidP="00E70D8C">
      <w:r>
        <w:separator/>
      </w:r>
    </w:p>
  </w:endnote>
  <w:endnote w:type="continuationSeparator" w:id="0">
    <w:p w14:paraId="7550EA19" w14:textId="77777777" w:rsidR="00E70D8C" w:rsidRDefault="00E70D8C" w:rsidP="00E70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88338" w14:textId="77777777" w:rsidR="00E70D8C" w:rsidRDefault="00E70D8C" w:rsidP="00E70D8C">
      <w:r>
        <w:separator/>
      </w:r>
    </w:p>
  </w:footnote>
  <w:footnote w:type="continuationSeparator" w:id="0">
    <w:p w14:paraId="6EBE36DD" w14:textId="77777777" w:rsidR="00E70D8C" w:rsidRDefault="00E70D8C" w:rsidP="00E70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AA3D7" w14:textId="629FE639" w:rsidR="00E70D8C" w:rsidRPr="00953421" w:rsidRDefault="00E70D8C" w:rsidP="00E70D8C">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43C3936" w14:textId="77777777" w:rsidR="00E70D8C" w:rsidRDefault="00E70D8C" w:rsidP="00E70D8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56B98BF" w14:textId="77777777" w:rsidR="00E70D8C" w:rsidRPr="00953421" w:rsidRDefault="00E70D8C" w:rsidP="00E70D8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7647F09C" w14:textId="48D30627" w:rsidR="00E70D8C" w:rsidRDefault="00E70D8C">
    <w:pPr>
      <w:pStyle w:val="Encabezado"/>
    </w:pPr>
  </w:p>
  <w:p w14:paraId="5EA8162C" w14:textId="77777777" w:rsidR="00E70D8C" w:rsidRDefault="00E70D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upperRoman"/>
      <w:lvlText w:val="%1."/>
      <w:lvlJc w:val="left"/>
      <w:pPr>
        <w:tabs>
          <w:tab w:val="num" w:pos="1080"/>
        </w:tabs>
        <w:ind w:left="1080" w:hanging="720"/>
      </w:pPr>
      <w:rPr>
        <w:b w:val="0"/>
        <w:outline w:val="0"/>
        <w:shadow w:val="0"/>
        <w:emboss/>
        <w:sz w:val="20"/>
        <w:szCs w:val="20"/>
      </w:rPr>
    </w:lvl>
  </w:abstractNum>
  <w:abstractNum w:abstractNumId="1" w15:restartNumberingAfterBreak="0">
    <w:nsid w:val="00000005"/>
    <w:multiLevelType w:val="singleLevel"/>
    <w:tmpl w:val="00000005"/>
    <w:name w:val="WW8Num10"/>
    <w:lvl w:ilvl="0">
      <w:start w:val="1"/>
      <w:numFmt w:val="upperLetter"/>
      <w:lvlText w:val="%1)"/>
      <w:lvlJc w:val="left"/>
      <w:pPr>
        <w:tabs>
          <w:tab w:val="num" w:pos="1080"/>
        </w:tabs>
        <w:ind w:left="1080" w:hanging="360"/>
      </w:pPr>
      <w:rPr>
        <w:b/>
        <w:sz w:val="28"/>
        <w:szCs w:val="28"/>
      </w:rPr>
    </w:lvl>
  </w:abstractNum>
  <w:abstractNum w:abstractNumId="2" w15:restartNumberingAfterBreak="0">
    <w:nsid w:val="00000007"/>
    <w:multiLevelType w:val="singleLevel"/>
    <w:tmpl w:val="00000007"/>
    <w:name w:val="WW8Num24"/>
    <w:lvl w:ilvl="0">
      <w:start w:val="4"/>
      <w:numFmt w:val="upperRoman"/>
      <w:lvlText w:val="%1."/>
      <w:lvlJc w:val="left"/>
      <w:pPr>
        <w:tabs>
          <w:tab w:val="num" w:pos="1080"/>
        </w:tabs>
        <w:ind w:left="1080" w:hanging="720"/>
      </w:pPr>
      <w:rPr>
        <w:b w:val="0"/>
        <w:outline w:val="0"/>
        <w:shadow w:val="0"/>
        <w:emboss/>
        <w:sz w:val="20"/>
        <w:szCs w:val="20"/>
      </w:rPr>
    </w:lvl>
  </w:abstractNum>
  <w:abstractNum w:abstractNumId="3" w15:restartNumberingAfterBreak="0">
    <w:nsid w:val="096759E5"/>
    <w:multiLevelType w:val="hybridMultilevel"/>
    <w:tmpl w:val="EAAEC5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C4B3A2E"/>
    <w:multiLevelType w:val="hybridMultilevel"/>
    <w:tmpl w:val="893C4D5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5F75544"/>
    <w:multiLevelType w:val="hybridMultilevel"/>
    <w:tmpl w:val="893C4D5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AD477F7"/>
    <w:multiLevelType w:val="hybridMultilevel"/>
    <w:tmpl w:val="C8725798"/>
    <w:lvl w:ilvl="0" w:tplc="B0264490">
      <w:start w:val="1"/>
      <w:numFmt w:val="decimal"/>
      <w:lvlText w:val="%1)"/>
      <w:lvlJc w:val="left"/>
      <w:pPr>
        <w:ind w:left="720" w:hanging="360"/>
      </w:pPr>
      <w:rPr>
        <w:rFonts w:eastAsia="Times New Roman" w:hint="default"/>
        <w:sz w:val="28"/>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F32759"/>
    <w:multiLevelType w:val="hybridMultilevel"/>
    <w:tmpl w:val="DCD0953E"/>
    <w:lvl w:ilvl="0" w:tplc="FE1E8800">
      <w:start w:val="1"/>
      <w:numFmt w:val="upperLetter"/>
      <w:lvlText w:val="%1."/>
      <w:lvlJc w:val="left"/>
      <w:pPr>
        <w:ind w:left="502" w:hanging="360"/>
      </w:pPr>
      <w:rPr>
        <w:rFonts w:hint="default"/>
        <w:b/>
        <w:sz w:val="28"/>
        <w:szCs w:val="28"/>
      </w:rPr>
    </w:lvl>
    <w:lvl w:ilvl="1" w:tplc="B3EA9A2A">
      <w:start w:val="1"/>
      <w:numFmt w:val="lowerLetter"/>
      <w:lvlText w:val="%2."/>
      <w:lvlJc w:val="left"/>
      <w:pPr>
        <w:ind w:left="1222" w:hanging="360"/>
      </w:pPr>
      <w:rPr>
        <w:b/>
        <w:lang w:val="es-ES"/>
      </w:rPr>
    </w:lvl>
    <w:lvl w:ilvl="2" w:tplc="440A001B">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1F856AFC"/>
    <w:multiLevelType w:val="multilevel"/>
    <w:tmpl w:val="630C3FA6"/>
    <w:lvl w:ilvl="0">
      <w:start w:val="1"/>
      <w:numFmt w:val="upperRoman"/>
      <w:lvlText w:val="%1."/>
      <w:lvlJc w:val="right"/>
      <w:pPr>
        <w:ind w:left="502" w:hanging="360"/>
      </w:pPr>
    </w:lvl>
    <w:lvl w:ilvl="1">
      <w:start w:val="1"/>
      <w:numFmt w:val="decimal"/>
      <w:isLgl/>
      <w:lvlText w:val="%1.%2"/>
      <w:lvlJc w:val="left"/>
      <w:pPr>
        <w:ind w:left="885" w:hanging="405"/>
      </w:pPr>
      <w:rPr>
        <w:rFonts w:hint="default"/>
        <w:sz w:val="14"/>
      </w:rPr>
    </w:lvl>
    <w:lvl w:ilvl="2">
      <w:start w:val="1"/>
      <w:numFmt w:val="decimal"/>
      <w:isLgl/>
      <w:lvlText w:val="%1.%2.%3"/>
      <w:lvlJc w:val="left"/>
      <w:pPr>
        <w:ind w:left="1005" w:hanging="405"/>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560" w:hanging="72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280" w:hanging="1080"/>
      </w:pPr>
      <w:rPr>
        <w:rFonts w:hint="default"/>
      </w:rPr>
    </w:lvl>
    <w:lvl w:ilvl="8">
      <w:start w:val="1"/>
      <w:numFmt w:val="decimal"/>
      <w:isLgl/>
      <w:lvlText w:val="%1.%2.%3.%4.%5.%6.%7.%8.%9"/>
      <w:lvlJc w:val="left"/>
      <w:pPr>
        <w:ind w:left="2760" w:hanging="1440"/>
      </w:pPr>
      <w:rPr>
        <w:rFonts w:hint="default"/>
      </w:rPr>
    </w:lvl>
  </w:abstractNum>
  <w:abstractNum w:abstractNumId="10" w15:restartNumberingAfterBreak="0">
    <w:nsid w:val="27E818CD"/>
    <w:multiLevelType w:val="singleLevel"/>
    <w:tmpl w:val="00000001"/>
    <w:lvl w:ilvl="0">
      <w:start w:val="1"/>
      <w:numFmt w:val="upperRoman"/>
      <w:lvlText w:val="%1."/>
      <w:lvlJc w:val="left"/>
      <w:pPr>
        <w:tabs>
          <w:tab w:val="num" w:pos="1080"/>
        </w:tabs>
        <w:ind w:left="1080" w:hanging="720"/>
      </w:pPr>
      <w:rPr>
        <w:b w:val="0"/>
        <w:outline w:val="0"/>
        <w:shadow w:val="0"/>
        <w:emboss/>
        <w:sz w:val="20"/>
        <w:szCs w:val="20"/>
      </w:rPr>
    </w:lvl>
  </w:abstractNum>
  <w:abstractNum w:abstractNumId="11" w15:restartNumberingAfterBreak="0">
    <w:nsid w:val="2935220A"/>
    <w:multiLevelType w:val="singleLevel"/>
    <w:tmpl w:val="00000001"/>
    <w:lvl w:ilvl="0">
      <w:start w:val="1"/>
      <w:numFmt w:val="upperRoman"/>
      <w:lvlText w:val="%1."/>
      <w:lvlJc w:val="left"/>
      <w:pPr>
        <w:tabs>
          <w:tab w:val="num" w:pos="1080"/>
        </w:tabs>
        <w:ind w:left="1080" w:hanging="720"/>
      </w:pPr>
      <w:rPr>
        <w:b w:val="0"/>
        <w:outline w:val="0"/>
        <w:shadow w:val="0"/>
        <w:emboss/>
        <w:sz w:val="20"/>
        <w:szCs w:val="20"/>
      </w:rPr>
    </w:lvl>
  </w:abstractNum>
  <w:abstractNum w:abstractNumId="12" w15:restartNumberingAfterBreak="0">
    <w:nsid w:val="32A75F80"/>
    <w:multiLevelType w:val="singleLevel"/>
    <w:tmpl w:val="00000005"/>
    <w:lvl w:ilvl="0">
      <w:start w:val="1"/>
      <w:numFmt w:val="upperLetter"/>
      <w:lvlText w:val="%1)"/>
      <w:lvlJc w:val="left"/>
      <w:pPr>
        <w:tabs>
          <w:tab w:val="num" w:pos="1080"/>
        </w:tabs>
        <w:ind w:left="1080" w:hanging="360"/>
      </w:pPr>
      <w:rPr>
        <w:b/>
        <w:sz w:val="28"/>
        <w:szCs w:val="28"/>
      </w:rPr>
    </w:lvl>
  </w:abstractNum>
  <w:abstractNum w:abstractNumId="13" w15:restartNumberingAfterBreak="0">
    <w:nsid w:val="354A0EBD"/>
    <w:multiLevelType w:val="hybridMultilevel"/>
    <w:tmpl w:val="4B102DE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38D15F52"/>
    <w:multiLevelType w:val="hybridMultilevel"/>
    <w:tmpl w:val="86668034"/>
    <w:lvl w:ilvl="0" w:tplc="FFFFFFFF">
      <w:start w:val="1"/>
      <w:numFmt w:val="decimal"/>
      <w:lvlText w:val="%1)"/>
      <w:lvlJc w:val="left"/>
      <w:pPr>
        <w:tabs>
          <w:tab w:val="num" w:pos="1636"/>
        </w:tabs>
        <w:ind w:left="1636" w:hanging="360"/>
      </w:pPr>
      <w:rPr>
        <w:rFonts w:hint="default"/>
      </w:rPr>
    </w:lvl>
    <w:lvl w:ilvl="1" w:tplc="0C0A000F">
      <w:start w:val="1"/>
      <w:numFmt w:val="decimal"/>
      <w:lvlText w:val="%2."/>
      <w:lvlJc w:val="left"/>
      <w:pPr>
        <w:tabs>
          <w:tab w:val="num" w:pos="2356"/>
        </w:tabs>
        <w:ind w:left="2356" w:hanging="360"/>
      </w:pPr>
      <w:rPr>
        <w:b w:val="0"/>
      </w:rPr>
    </w:lvl>
    <w:lvl w:ilvl="2" w:tplc="4C76A15C">
      <w:start w:val="1"/>
      <w:numFmt w:val="upperLetter"/>
      <w:lvlText w:val="%3)"/>
      <w:lvlJc w:val="left"/>
      <w:pPr>
        <w:tabs>
          <w:tab w:val="num" w:pos="3256"/>
        </w:tabs>
        <w:ind w:left="3256" w:hanging="360"/>
      </w:pPr>
      <w:rPr>
        <w:rFonts w:hint="default"/>
        <w:b/>
      </w:rPr>
    </w:lvl>
    <w:lvl w:ilvl="3" w:tplc="3C92024E">
      <w:start w:val="1"/>
      <w:numFmt w:val="lowerRoman"/>
      <w:lvlText w:val="%4)"/>
      <w:lvlJc w:val="left"/>
      <w:pPr>
        <w:tabs>
          <w:tab w:val="num" w:pos="4156"/>
        </w:tabs>
        <w:ind w:left="4156" w:hanging="720"/>
      </w:pPr>
      <w:rPr>
        <w:rFonts w:hint="default"/>
        <w:b w:val="0"/>
      </w:rPr>
    </w:lvl>
    <w:lvl w:ilvl="4" w:tplc="391EAD16">
      <w:start w:val="1"/>
      <w:numFmt w:val="lowerLetter"/>
      <w:lvlText w:val="%5)"/>
      <w:lvlJc w:val="left"/>
      <w:pPr>
        <w:tabs>
          <w:tab w:val="num" w:pos="4516"/>
        </w:tabs>
        <w:ind w:left="4516" w:hanging="360"/>
      </w:pPr>
      <w:rPr>
        <w:b w:val="0"/>
      </w:rPr>
    </w:lvl>
    <w:lvl w:ilvl="5" w:tplc="ACC46296">
      <w:start w:val="1"/>
      <w:numFmt w:val="bullet"/>
      <w:lvlText w:val="-"/>
      <w:lvlJc w:val="left"/>
      <w:pPr>
        <w:ind w:left="5416" w:hanging="360"/>
      </w:pPr>
      <w:rPr>
        <w:rFonts w:ascii="Arial" w:eastAsia="Times New Roman" w:hAnsi="Arial" w:cs="Arial" w:hint="default"/>
      </w:rPr>
    </w:lvl>
    <w:lvl w:ilvl="6" w:tplc="FFFFFFFF">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5" w15:restartNumberingAfterBreak="0">
    <w:nsid w:val="39A70DA0"/>
    <w:multiLevelType w:val="hybridMultilevel"/>
    <w:tmpl w:val="2EBAF0A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15:restartNumberingAfterBreak="0">
    <w:nsid w:val="3F4033B1"/>
    <w:multiLevelType w:val="hybridMultilevel"/>
    <w:tmpl w:val="0DA6ED9C"/>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59743D"/>
    <w:multiLevelType w:val="hybridMultilevel"/>
    <w:tmpl w:val="0DA6ED9C"/>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58955AB"/>
    <w:multiLevelType w:val="hybridMultilevel"/>
    <w:tmpl w:val="7FA2C70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9541C3"/>
    <w:multiLevelType w:val="hybridMultilevel"/>
    <w:tmpl w:val="F1B89F3C"/>
    <w:lvl w:ilvl="0" w:tplc="440A0015">
      <w:start w:val="1"/>
      <w:numFmt w:val="upperLetter"/>
      <w:lvlText w:val="%1."/>
      <w:lvlJc w:val="left"/>
      <w:pPr>
        <w:tabs>
          <w:tab w:val="num" w:pos="1069"/>
        </w:tabs>
        <w:ind w:left="1069" w:hanging="360"/>
      </w:pPr>
      <w:rPr>
        <w:rFonts w:hint="default"/>
        <w:b/>
        <w:i w:val="0"/>
        <w:sz w:val="24"/>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0" w15:restartNumberingAfterBreak="0">
    <w:nsid w:val="4A5E397E"/>
    <w:multiLevelType w:val="hybridMultilevel"/>
    <w:tmpl w:val="C682DF24"/>
    <w:lvl w:ilvl="0" w:tplc="440A0017">
      <w:start w:val="1"/>
      <w:numFmt w:val="lowerLetter"/>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1" w15:restartNumberingAfterBreak="0">
    <w:nsid w:val="52537B2C"/>
    <w:multiLevelType w:val="hybridMultilevel"/>
    <w:tmpl w:val="45A07C98"/>
    <w:lvl w:ilvl="0" w:tplc="B93E30AA">
      <w:start w:val="1"/>
      <w:numFmt w:val="upperLetter"/>
      <w:lvlText w:val="%1)"/>
      <w:lvlJc w:val="left"/>
      <w:pPr>
        <w:ind w:left="765" w:hanging="360"/>
      </w:pPr>
      <w:rPr>
        <w:rFonts w:hint="default"/>
        <w:b/>
        <w:sz w:val="22"/>
        <w:szCs w:val="28"/>
      </w:r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abstractNum w:abstractNumId="22" w15:restartNumberingAfterBreak="0">
    <w:nsid w:val="594913B6"/>
    <w:multiLevelType w:val="hybridMultilevel"/>
    <w:tmpl w:val="EEBC5A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9915AB6"/>
    <w:multiLevelType w:val="hybridMultilevel"/>
    <w:tmpl w:val="7F14A450"/>
    <w:lvl w:ilvl="0" w:tplc="3E3A8A92">
      <w:start w:val="1"/>
      <w:numFmt w:val="upperRoman"/>
      <w:lvlText w:val="%1."/>
      <w:lvlJc w:val="righ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0683D94"/>
    <w:multiLevelType w:val="hybridMultilevel"/>
    <w:tmpl w:val="15FE13C4"/>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3476AF3"/>
    <w:multiLevelType w:val="hybridMultilevel"/>
    <w:tmpl w:val="801421E6"/>
    <w:lvl w:ilvl="0" w:tplc="B9822998">
      <w:start w:val="1"/>
      <w:numFmt w:val="lowerRoman"/>
      <w:lvlText w:val="%1)"/>
      <w:lvlJc w:val="left"/>
      <w:pPr>
        <w:tabs>
          <w:tab w:val="num" w:pos="2138"/>
        </w:tabs>
        <w:ind w:left="2138" w:hanging="720"/>
      </w:pPr>
      <w:rPr>
        <w:rFonts w:hint="default"/>
        <w:b w:val="0"/>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26" w15:restartNumberingAfterBreak="0">
    <w:nsid w:val="63CD7ABD"/>
    <w:multiLevelType w:val="hybridMultilevel"/>
    <w:tmpl w:val="AA6A56CA"/>
    <w:lvl w:ilvl="0" w:tplc="E5348336">
      <w:start w:val="1"/>
      <w:numFmt w:val="lowerRoman"/>
      <w:lvlText w:val="%1)"/>
      <w:lvlJc w:val="left"/>
      <w:pPr>
        <w:tabs>
          <w:tab w:val="num" w:pos="2596"/>
        </w:tabs>
        <w:ind w:left="2596" w:hanging="7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5AC45E6"/>
    <w:multiLevelType w:val="hybridMultilevel"/>
    <w:tmpl w:val="81D06968"/>
    <w:lvl w:ilvl="0" w:tplc="1A8494DC">
      <w:start w:val="1"/>
      <w:numFmt w:val="upperRoman"/>
      <w:lvlText w:val="%1."/>
      <w:lvlJc w:val="right"/>
      <w:pPr>
        <w:ind w:left="720" w:hanging="360"/>
      </w:pPr>
      <w:rPr>
        <w:rFonts w:ascii="Arial" w:hAnsi="Arial"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93E4349"/>
    <w:multiLevelType w:val="hybridMultilevel"/>
    <w:tmpl w:val="280E081C"/>
    <w:lvl w:ilvl="0" w:tplc="7B46D2C0">
      <w:start w:val="1"/>
      <w:numFmt w:val="bullet"/>
      <w:lvlText w:val="•"/>
      <w:lvlJc w:val="left"/>
      <w:pPr>
        <w:tabs>
          <w:tab w:val="num" w:pos="720"/>
        </w:tabs>
        <w:ind w:left="720" w:hanging="360"/>
      </w:pPr>
      <w:rPr>
        <w:rFonts w:ascii="Arial" w:hAnsi="Arial" w:hint="default"/>
      </w:rPr>
    </w:lvl>
    <w:lvl w:ilvl="1" w:tplc="85EC1C70" w:tentative="1">
      <w:start w:val="1"/>
      <w:numFmt w:val="bullet"/>
      <w:lvlText w:val="•"/>
      <w:lvlJc w:val="left"/>
      <w:pPr>
        <w:tabs>
          <w:tab w:val="num" w:pos="1440"/>
        </w:tabs>
        <w:ind w:left="1440" w:hanging="360"/>
      </w:pPr>
      <w:rPr>
        <w:rFonts w:ascii="Arial" w:hAnsi="Arial" w:hint="default"/>
      </w:rPr>
    </w:lvl>
    <w:lvl w:ilvl="2" w:tplc="6BF4DE60" w:tentative="1">
      <w:start w:val="1"/>
      <w:numFmt w:val="bullet"/>
      <w:lvlText w:val="•"/>
      <w:lvlJc w:val="left"/>
      <w:pPr>
        <w:tabs>
          <w:tab w:val="num" w:pos="2160"/>
        </w:tabs>
        <w:ind w:left="2160" w:hanging="360"/>
      </w:pPr>
      <w:rPr>
        <w:rFonts w:ascii="Arial" w:hAnsi="Arial" w:hint="default"/>
      </w:rPr>
    </w:lvl>
    <w:lvl w:ilvl="3" w:tplc="86D8B61A" w:tentative="1">
      <w:start w:val="1"/>
      <w:numFmt w:val="bullet"/>
      <w:lvlText w:val="•"/>
      <w:lvlJc w:val="left"/>
      <w:pPr>
        <w:tabs>
          <w:tab w:val="num" w:pos="2880"/>
        </w:tabs>
        <w:ind w:left="2880" w:hanging="360"/>
      </w:pPr>
      <w:rPr>
        <w:rFonts w:ascii="Arial" w:hAnsi="Arial" w:hint="default"/>
      </w:rPr>
    </w:lvl>
    <w:lvl w:ilvl="4" w:tplc="A964EA22" w:tentative="1">
      <w:start w:val="1"/>
      <w:numFmt w:val="bullet"/>
      <w:lvlText w:val="•"/>
      <w:lvlJc w:val="left"/>
      <w:pPr>
        <w:tabs>
          <w:tab w:val="num" w:pos="3600"/>
        </w:tabs>
        <w:ind w:left="3600" w:hanging="360"/>
      </w:pPr>
      <w:rPr>
        <w:rFonts w:ascii="Arial" w:hAnsi="Arial" w:hint="default"/>
      </w:rPr>
    </w:lvl>
    <w:lvl w:ilvl="5" w:tplc="9F588542" w:tentative="1">
      <w:start w:val="1"/>
      <w:numFmt w:val="bullet"/>
      <w:lvlText w:val="•"/>
      <w:lvlJc w:val="left"/>
      <w:pPr>
        <w:tabs>
          <w:tab w:val="num" w:pos="4320"/>
        </w:tabs>
        <w:ind w:left="4320" w:hanging="360"/>
      </w:pPr>
      <w:rPr>
        <w:rFonts w:ascii="Arial" w:hAnsi="Arial" w:hint="default"/>
      </w:rPr>
    </w:lvl>
    <w:lvl w:ilvl="6" w:tplc="A978E0B0" w:tentative="1">
      <w:start w:val="1"/>
      <w:numFmt w:val="bullet"/>
      <w:lvlText w:val="•"/>
      <w:lvlJc w:val="left"/>
      <w:pPr>
        <w:tabs>
          <w:tab w:val="num" w:pos="5040"/>
        </w:tabs>
        <w:ind w:left="5040" w:hanging="360"/>
      </w:pPr>
      <w:rPr>
        <w:rFonts w:ascii="Arial" w:hAnsi="Arial" w:hint="default"/>
      </w:rPr>
    </w:lvl>
    <w:lvl w:ilvl="7" w:tplc="57D4D086" w:tentative="1">
      <w:start w:val="1"/>
      <w:numFmt w:val="bullet"/>
      <w:lvlText w:val="•"/>
      <w:lvlJc w:val="left"/>
      <w:pPr>
        <w:tabs>
          <w:tab w:val="num" w:pos="5760"/>
        </w:tabs>
        <w:ind w:left="5760" w:hanging="360"/>
      </w:pPr>
      <w:rPr>
        <w:rFonts w:ascii="Arial" w:hAnsi="Arial" w:hint="default"/>
      </w:rPr>
    </w:lvl>
    <w:lvl w:ilvl="8" w:tplc="1F1A879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9B229BB"/>
    <w:multiLevelType w:val="hybridMultilevel"/>
    <w:tmpl w:val="5AC0CD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15:restartNumberingAfterBreak="0">
    <w:nsid w:val="6FB37474"/>
    <w:multiLevelType w:val="hybridMultilevel"/>
    <w:tmpl w:val="9316199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7F43084"/>
    <w:multiLevelType w:val="singleLevel"/>
    <w:tmpl w:val="00000005"/>
    <w:lvl w:ilvl="0">
      <w:start w:val="1"/>
      <w:numFmt w:val="upperLetter"/>
      <w:lvlText w:val="%1)"/>
      <w:lvlJc w:val="left"/>
      <w:pPr>
        <w:tabs>
          <w:tab w:val="num" w:pos="1080"/>
        </w:tabs>
        <w:ind w:left="1080" w:hanging="360"/>
      </w:pPr>
      <w:rPr>
        <w:b/>
        <w:sz w:val="28"/>
        <w:szCs w:val="28"/>
      </w:rPr>
    </w:lvl>
  </w:abstractNum>
  <w:abstractNum w:abstractNumId="32" w15:restartNumberingAfterBreak="0">
    <w:nsid w:val="7F7C01B5"/>
    <w:multiLevelType w:val="hybridMultilevel"/>
    <w:tmpl w:val="4F68DAA8"/>
    <w:lvl w:ilvl="0" w:tplc="A3846B0E">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szCs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3"/>
  </w:num>
  <w:num w:numId="4">
    <w:abstractNumId w:val="17"/>
  </w:num>
  <w:num w:numId="5">
    <w:abstractNumId w:val="21"/>
  </w:num>
  <w:num w:numId="6">
    <w:abstractNumId w:val="28"/>
  </w:num>
  <w:num w:numId="7">
    <w:abstractNumId w:val="16"/>
  </w:num>
  <w:num w:numId="8">
    <w:abstractNumId w:val="27"/>
  </w:num>
  <w:num w:numId="9">
    <w:abstractNumId w:val="6"/>
  </w:num>
  <w:num w:numId="10">
    <w:abstractNumId w:val="32"/>
  </w:num>
  <w:num w:numId="11">
    <w:abstractNumId w:val="0"/>
  </w:num>
  <w:num w:numId="12">
    <w:abstractNumId w:val="1"/>
  </w:num>
  <w:num w:numId="13">
    <w:abstractNumId w:val="2"/>
  </w:num>
  <w:num w:numId="14">
    <w:abstractNumId w:val="8"/>
  </w:num>
  <w:num w:numId="15">
    <w:abstractNumId w:val="30"/>
  </w:num>
  <w:num w:numId="16">
    <w:abstractNumId w:val="7"/>
  </w:num>
  <w:num w:numId="17">
    <w:abstractNumId w:val="4"/>
  </w:num>
  <w:num w:numId="18">
    <w:abstractNumId w:val="18"/>
  </w:num>
  <w:num w:numId="19">
    <w:abstractNumId w:val="22"/>
  </w:num>
  <w:num w:numId="20">
    <w:abstractNumId w:val="15"/>
  </w:num>
  <w:num w:numId="21">
    <w:abstractNumId w:val="9"/>
  </w:num>
  <w:num w:numId="22">
    <w:abstractNumId w:val="20"/>
  </w:num>
  <w:num w:numId="23">
    <w:abstractNumId w:val="19"/>
  </w:num>
  <w:num w:numId="24">
    <w:abstractNumId w:val="26"/>
  </w:num>
  <w:num w:numId="25">
    <w:abstractNumId w:val="25"/>
  </w:num>
  <w:num w:numId="26">
    <w:abstractNumId w:val="14"/>
  </w:num>
  <w:num w:numId="27">
    <w:abstractNumId w:val="11"/>
  </w:num>
  <w:num w:numId="28">
    <w:abstractNumId w:val="31"/>
  </w:num>
  <w:num w:numId="29">
    <w:abstractNumId w:val="24"/>
  </w:num>
  <w:num w:numId="30">
    <w:abstractNumId w:val="5"/>
  </w:num>
  <w:num w:numId="31">
    <w:abstractNumId w:val="3"/>
  </w:num>
  <w:num w:numId="32">
    <w:abstractNumId w:val="29"/>
  </w:num>
  <w:num w:numId="33">
    <w:abstractNumId w:val="1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74"/>
    <w:rsid w:val="00052E81"/>
    <w:rsid w:val="000B7122"/>
    <w:rsid w:val="0012086F"/>
    <w:rsid w:val="00180C3C"/>
    <w:rsid w:val="001B2A4C"/>
    <w:rsid w:val="0026177D"/>
    <w:rsid w:val="00271965"/>
    <w:rsid w:val="002874EA"/>
    <w:rsid w:val="0032011A"/>
    <w:rsid w:val="0035766B"/>
    <w:rsid w:val="00367E35"/>
    <w:rsid w:val="003A241C"/>
    <w:rsid w:val="0046563C"/>
    <w:rsid w:val="004C11A6"/>
    <w:rsid w:val="005906C5"/>
    <w:rsid w:val="00602A36"/>
    <w:rsid w:val="006473CA"/>
    <w:rsid w:val="00723462"/>
    <w:rsid w:val="0072773D"/>
    <w:rsid w:val="008E21CD"/>
    <w:rsid w:val="008E486C"/>
    <w:rsid w:val="00A30088"/>
    <w:rsid w:val="00B40765"/>
    <w:rsid w:val="00B70A5A"/>
    <w:rsid w:val="00B86789"/>
    <w:rsid w:val="00B92ADC"/>
    <w:rsid w:val="00C422CF"/>
    <w:rsid w:val="00C47717"/>
    <w:rsid w:val="00C671A9"/>
    <w:rsid w:val="00C74D41"/>
    <w:rsid w:val="00CE6AA9"/>
    <w:rsid w:val="00D57BCC"/>
    <w:rsid w:val="00D66FC7"/>
    <w:rsid w:val="00DA5698"/>
    <w:rsid w:val="00DD03F5"/>
    <w:rsid w:val="00DD5345"/>
    <w:rsid w:val="00E24DAB"/>
    <w:rsid w:val="00E459F6"/>
    <w:rsid w:val="00E66027"/>
    <w:rsid w:val="00E70D8C"/>
    <w:rsid w:val="00E95276"/>
    <w:rsid w:val="00EB1AF9"/>
    <w:rsid w:val="00F46774"/>
    <w:rsid w:val="00F877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BEF9D94"/>
  <w15:chartTrackingRefBased/>
  <w15:docId w15:val="{A1031656-5348-4FB0-9C26-A20D8E59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74"/>
    <w:pPr>
      <w:spacing w:after="0" w:line="240" w:lineRule="auto"/>
    </w:pPr>
    <w:rPr>
      <w:rFonts w:ascii="Calibri" w:hAnsi="Calibri" w:cs="Calibri"/>
    </w:rPr>
  </w:style>
  <w:style w:type="paragraph" w:styleId="Ttulo3">
    <w:name w:val="heading 3"/>
    <w:basedOn w:val="Normal"/>
    <w:next w:val="Normal"/>
    <w:link w:val="Ttulo3Car"/>
    <w:qFormat/>
    <w:rsid w:val="0026177D"/>
    <w:pPr>
      <w:keepNext/>
      <w:tabs>
        <w:tab w:val="center" w:pos="4454"/>
      </w:tabs>
      <w:suppressAutoHyphens/>
      <w:spacing w:line="360" w:lineRule="auto"/>
      <w:jc w:val="center"/>
      <w:outlineLvl w:val="2"/>
    </w:pPr>
    <w:rPr>
      <w:rFonts w:ascii="CG Times" w:eastAsia="Times New Roman" w:hAnsi="CG Times"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774"/>
    <w:pPr>
      <w:ind w:left="720"/>
    </w:pPr>
  </w:style>
  <w:style w:type="paragraph" w:styleId="Textoindependiente">
    <w:name w:val="Body Text"/>
    <w:basedOn w:val="Normal"/>
    <w:link w:val="TextoindependienteCar"/>
    <w:unhideWhenUsed/>
    <w:rsid w:val="00F46774"/>
    <w:pPr>
      <w:spacing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F46774"/>
    <w:rPr>
      <w:rFonts w:ascii="Times New Roman" w:eastAsia="Times New Roman" w:hAnsi="Times New Roman" w:cs="Times New Roman"/>
      <w:sz w:val="28"/>
      <w:szCs w:val="20"/>
      <w:lang w:val="es-ES" w:eastAsia="es-ES"/>
    </w:rPr>
  </w:style>
  <w:style w:type="character" w:styleId="Hipervnculo">
    <w:name w:val="Hyperlink"/>
    <w:rsid w:val="000B7122"/>
    <w:rPr>
      <w:color w:val="0000FF"/>
      <w:u w:val="single"/>
    </w:rPr>
  </w:style>
  <w:style w:type="paragraph" w:styleId="Encabezado">
    <w:name w:val="header"/>
    <w:basedOn w:val="Normal"/>
    <w:link w:val="EncabezadoCar"/>
    <w:uiPriority w:val="99"/>
    <w:unhideWhenUsed/>
    <w:rsid w:val="0046563C"/>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6563C"/>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6563C"/>
    <w:pPr>
      <w:tabs>
        <w:tab w:val="center" w:pos="4419"/>
        <w:tab w:val="right" w:pos="8838"/>
      </w:tabs>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46563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46563C"/>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rsid w:val="0046563C"/>
    <w:rPr>
      <w:rFonts w:ascii="Segoe UI" w:eastAsia="Times New Roman" w:hAnsi="Segoe UI" w:cs="Segoe UI"/>
      <w:sz w:val="18"/>
      <w:szCs w:val="18"/>
      <w:lang w:val="es-ES" w:eastAsia="es-ES"/>
    </w:rPr>
  </w:style>
  <w:style w:type="numbering" w:customStyle="1" w:styleId="Sinlista1">
    <w:name w:val="Sin lista1"/>
    <w:next w:val="Sinlista"/>
    <w:uiPriority w:val="99"/>
    <w:semiHidden/>
    <w:unhideWhenUsed/>
    <w:rsid w:val="0046563C"/>
  </w:style>
  <w:style w:type="character" w:customStyle="1" w:styleId="WW8Num1z0">
    <w:name w:val="WW8Num1z0"/>
    <w:rsid w:val="0046563C"/>
    <w:rPr>
      <w:b w:val="0"/>
      <w:outline w:val="0"/>
      <w:shadow w:val="0"/>
      <w:emboss/>
      <w:sz w:val="20"/>
      <w:szCs w:val="20"/>
    </w:rPr>
  </w:style>
  <w:style w:type="character" w:customStyle="1" w:styleId="WW8Num2z0">
    <w:name w:val="WW8Num2z0"/>
    <w:rsid w:val="0046563C"/>
    <w:rPr>
      <w:b w:val="0"/>
      <w:sz w:val="20"/>
      <w:szCs w:val="20"/>
    </w:rPr>
  </w:style>
  <w:style w:type="character" w:customStyle="1" w:styleId="WW8Num3z0">
    <w:name w:val="WW8Num3z0"/>
    <w:rsid w:val="0046563C"/>
    <w:rPr>
      <w:b/>
      <w:color w:val="auto"/>
      <w:sz w:val="28"/>
      <w:szCs w:val="28"/>
    </w:rPr>
  </w:style>
  <w:style w:type="character" w:customStyle="1" w:styleId="WW8Num4z0">
    <w:name w:val="WW8Num4z0"/>
    <w:rsid w:val="0046563C"/>
    <w:rPr>
      <w:b/>
    </w:rPr>
  </w:style>
  <w:style w:type="character" w:customStyle="1" w:styleId="WW8Num5z0">
    <w:name w:val="WW8Num5z0"/>
    <w:rsid w:val="0046563C"/>
    <w:rPr>
      <w:b/>
      <w:color w:val="auto"/>
      <w:sz w:val="28"/>
      <w:szCs w:val="28"/>
    </w:rPr>
  </w:style>
  <w:style w:type="character" w:customStyle="1" w:styleId="WW8Num6z0">
    <w:name w:val="WW8Num6z0"/>
    <w:rsid w:val="0046563C"/>
    <w:rPr>
      <w:b/>
    </w:rPr>
  </w:style>
  <w:style w:type="character" w:customStyle="1" w:styleId="WW8Num7z0">
    <w:name w:val="WW8Num7z0"/>
    <w:rsid w:val="0046563C"/>
    <w:rPr>
      <w:b/>
    </w:rPr>
  </w:style>
  <w:style w:type="character" w:customStyle="1" w:styleId="WW8Num8z0">
    <w:name w:val="WW8Num8z0"/>
    <w:rsid w:val="0046563C"/>
    <w:rPr>
      <w:b/>
    </w:rPr>
  </w:style>
  <w:style w:type="character" w:customStyle="1" w:styleId="WW8Num9z0">
    <w:name w:val="WW8Num9z0"/>
    <w:rsid w:val="0046563C"/>
    <w:rPr>
      <w:b/>
    </w:rPr>
  </w:style>
  <w:style w:type="character" w:customStyle="1" w:styleId="WW8Num10z0">
    <w:name w:val="WW8Num10z0"/>
    <w:rsid w:val="0046563C"/>
    <w:rPr>
      <w:b/>
      <w:sz w:val="28"/>
      <w:szCs w:val="28"/>
    </w:rPr>
  </w:style>
  <w:style w:type="character" w:customStyle="1" w:styleId="WW8Num14z0">
    <w:name w:val="WW8Num14z0"/>
    <w:rsid w:val="0046563C"/>
    <w:rPr>
      <w:b/>
      <w:sz w:val="28"/>
      <w:szCs w:val="28"/>
    </w:rPr>
  </w:style>
  <w:style w:type="character" w:customStyle="1" w:styleId="WW8Num17z0">
    <w:name w:val="WW8Num17z0"/>
    <w:rsid w:val="0046563C"/>
    <w:rPr>
      <w:rFonts w:ascii="Arial" w:hAnsi="Arial" w:cs="Arial"/>
      <w:b/>
      <w:sz w:val="28"/>
      <w:szCs w:val="28"/>
    </w:rPr>
  </w:style>
  <w:style w:type="character" w:customStyle="1" w:styleId="WW8Num19z0">
    <w:name w:val="WW8Num19z0"/>
    <w:rsid w:val="0046563C"/>
    <w:rPr>
      <w:b/>
      <w:sz w:val="28"/>
      <w:szCs w:val="28"/>
    </w:rPr>
  </w:style>
  <w:style w:type="character" w:customStyle="1" w:styleId="WW8Num24z0">
    <w:name w:val="WW8Num24z0"/>
    <w:rsid w:val="0046563C"/>
    <w:rPr>
      <w:b w:val="0"/>
      <w:outline w:val="0"/>
      <w:shadow w:val="0"/>
      <w:emboss/>
      <w:sz w:val="20"/>
      <w:szCs w:val="20"/>
    </w:rPr>
  </w:style>
  <w:style w:type="character" w:customStyle="1" w:styleId="Fuentedeprrafopredeter2">
    <w:name w:val="Fuente de párrafo predeter.2"/>
    <w:rsid w:val="0046563C"/>
  </w:style>
  <w:style w:type="character" w:customStyle="1" w:styleId="WW8Num11z0">
    <w:name w:val="WW8Num11z0"/>
    <w:rsid w:val="0046563C"/>
    <w:rPr>
      <w:rFonts w:ascii="Symbol" w:hAnsi="Symbol"/>
    </w:rPr>
  </w:style>
  <w:style w:type="character" w:customStyle="1" w:styleId="WW8Num11z1">
    <w:name w:val="WW8Num11z1"/>
    <w:rsid w:val="0046563C"/>
    <w:rPr>
      <w:rFonts w:ascii="Courier New" w:hAnsi="Courier New" w:cs="Courier New"/>
    </w:rPr>
  </w:style>
  <w:style w:type="character" w:customStyle="1" w:styleId="WW8Num11z2">
    <w:name w:val="WW8Num11z2"/>
    <w:rsid w:val="0046563C"/>
    <w:rPr>
      <w:rFonts w:ascii="Wingdings" w:hAnsi="Wingdings"/>
    </w:rPr>
  </w:style>
  <w:style w:type="character" w:customStyle="1" w:styleId="WW8Num13z0">
    <w:name w:val="WW8Num13z0"/>
    <w:rsid w:val="0046563C"/>
    <w:rPr>
      <w:b/>
    </w:rPr>
  </w:style>
  <w:style w:type="character" w:customStyle="1" w:styleId="WW8Num15z0">
    <w:name w:val="WW8Num15z0"/>
    <w:rsid w:val="0046563C"/>
    <w:rPr>
      <w:b/>
      <w:sz w:val="28"/>
    </w:rPr>
  </w:style>
  <w:style w:type="character" w:customStyle="1" w:styleId="Fuentedeprrafopredeter1">
    <w:name w:val="Fuente de párrafo predeter.1"/>
    <w:rsid w:val="0046563C"/>
  </w:style>
  <w:style w:type="paragraph" w:customStyle="1" w:styleId="Encabezado2">
    <w:name w:val="Encabezado2"/>
    <w:basedOn w:val="Normal"/>
    <w:next w:val="Textoindependiente"/>
    <w:rsid w:val="0046563C"/>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Textoindependiente"/>
    <w:rsid w:val="0046563C"/>
    <w:pPr>
      <w:suppressAutoHyphens/>
      <w:spacing w:after="120" w:line="276" w:lineRule="auto"/>
    </w:pPr>
    <w:rPr>
      <w:rFonts w:ascii="Calibri" w:eastAsia="Calibri" w:hAnsi="Calibri" w:cs="Mangal"/>
      <w:sz w:val="22"/>
      <w:szCs w:val="22"/>
      <w:lang w:val="es-SV" w:eastAsia="ar-SA"/>
    </w:rPr>
  </w:style>
  <w:style w:type="paragraph" w:customStyle="1" w:styleId="Etiqueta">
    <w:name w:val="Etiqueta"/>
    <w:basedOn w:val="Normal"/>
    <w:rsid w:val="0046563C"/>
    <w:pPr>
      <w:suppressLineNumbers/>
      <w:suppressAutoHyphens/>
      <w:spacing w:before="120" w:after="120" w:line="276" w:lineRule="auto"/>
    </w:pPr>
    <w:rPr>
      <w:rFonts w:eastAsia="Calibri" w:cs="Mangal"/>
      <w:i/>
      <w:iCs/>
      <w:sz w:val="24"/>
      <w:szCs w:val="24"/>
      <w:lang w:eastAsia="ar-SA"/>
    </w:rPr>
  </w:style>
  <w:style w:type="paragraph" w:customStyle="1" w:styleId="ndice">
    <w:name w:val="Índice"/>
    <w:basedOn w:val="Normal"/>
    <w:rsid w:val="0046563C"/>
    <w:pPr>
      <w:suppressLineNumbers/>
      <w:suppressAutoHyphens/>
      <w:spacing w:after="200" w:line="276" w:lineRule="auto"/>
    </w:pPr>
    <w:rPr>
      <w:rFonts w:eastAsia="Calibri" w:cs="Mangal"/>
      <w:lang w:eastAsia="ar-SA"/>
    </w:rPr>
  </w:style>
  <w:style w:type="paragraph" w:customStyle="1" w:styleId="Encabezado1">
    <w:name w:val="Encabezado1"/>
    <w:basedOn w:val="Normal"/>
    <w:next w:val="Textoindependiente"/>
    <w:rsid w:val="0046563C"/>
    <w:pPr>
      <w:keepNext/>
      <w:suppressAutoHyphens/>
      <w:spacing w:before="240" w:after="120" w:line="276" w:lineRule="auto"/>
    </w:pPr>
    <w:rPr>
      <w:rFonts w:ascii="Arial" w:eastAsia="Microsoft YaHei" w:hAnsi="Arial" w:cs="Mangal"/>
      <w:sz w:val="28"/>
      <w:szCs w:val="28"/>
      <w:lang w:eastAsia="ar-SA"/>
    </w:rPr>
  </w:style>
  <w:style w:type="paragraph" w:customStyle="1" w:styleId="Contenidodelatabla">
    <w:name w:val="Contenido de la tabla"/>
    <w:basedOn w:val="Normal"/>
    <w:rsid w:val="0046563C"/>
    <w:pPr>
      <w:suppressLineNumbers/>
      <w:suppressAutoHyphens/>
      <w:spacing w:after="200" w:line="276" w:lineRule="auto"/>
    </w:pPr>
    <w:rPr>
      <w:rFonts w:eastAsia="Calibri"/>
      <w:lang w:eastAsia="ar-SA"/>
    </w:rPr>
  </w:style>
  <w:style w:type="paragraph" w:customStyle="1" w:styleId="Encabezadodelatabla">
    <w:name w:val="Encabezado de la tabla"/>
    <w:basedOn w:val="Contenidodelatabla"/>
    <w:rsid w:val="0046563C"/>
    <w:pPr>
      <w:jc w:val="center"/>
    </w:pPr>
    <w:rPr>
      <w:b/>
      <w:bCs/>
    </w:rPr>
  </w:style>
  <w:style w:type="paragraph" w:styleId="Subttulo">
    <w:name w:val="Subtitle"/>
    <w:basedOn w:val="Normal"/>
    <w:next w:val="Normal"/>
    <w:link w:val="SubttuloCar"/>
    <w:uiPriority w:val="11"/>
    <w:qFormat/>
    <w:rsid w:val="0046563C"/>
    <w:pPr>
      <w:suppressAutoHyphens/>
      <w:spacing w:after="60" w:line="276" w:lineRule="auto"/>
      <w:jc w:val="center"/>
      <w:outlineLvl w:val="1"/>
    </w:pPr>
    <w:rPr>
      <w:rFonts w:ascii="Cambria" w:eastAsia="Times New Roman" w:hAnsi="Cambria" w:cs="Times New Roman"/>
      <w:sz w:val="24"/>
      <w:szCs w:val="24"/>
      <w:lang w:eastAsia="ar-SA"/>
    </w:rPr>
  </w:style>
  <w:style w:type="character" w:customStyle="1" w:styleId="SubttuloCar">
    <w:name w:val="Subtítulo Car"/>
    <w:basedOn w:val="Fuentedeprrafopredeter"/>
    <w:link w:val="Subttulo"/>
    <w:uiPriority w:val="11"/>
    <w:rsid w:val="0046563C"/>
    <w:rPr>
      <w:rFonts w:ascii="Cambria" w:eastAsia="Times New Roman" w:hAnsi="Cambria" w:cs="Times New Roman"/>
      <w:sz w:val="24"/>
      <w:szCs w:val="24"/>
      <w:lang w:eastAsia="ar-SA"/>
    </w:rPr>
  </w:style>
  <w:style w:type="paragraph" w:styleId="Revisin">
    <w:name w:val="Revision"/>
    <w:hidden/>
    <w:uiPriority w:val="99"/>
    <w:semiHidden/>
    <w:rsid w:val="0046563C"/>
    <w:pPr>
      <w:spacing w:after="0" w:line="240" w:lineRule="auto"/>
    </w:pPr>
    <w:rPr>
      <w:rFonts w:ascii="Calibri" w:eastAsia="Calibri" w:hAnsi="Calibri" w:cs="Calibri"/>
      <w:lang w:eastAsia="ar-SA"/>
    </w:rPr>
  </w:style>
  <w:style w:type="table" w:styleId="Tablaconcuadrcula">
    <w:name w:val="Table Grid"/>
    <w:basedOn w:val="Tablanormal"/>
    <w:uiPriority w:val="59"/>
    <w:rsid w:val="0046563C"/>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6563C"/>
    <w:rPr>
      <w:rFonts w:ascii="TimesNewRoman" w:hAnsi="TimesNewRoman" w:hint="default"/>
      <w:b w:val="0"/>
      <w:bCs w:val="0"/>
      <w:i w:val="0"/>
      <w:iCs w:val="0"/>
      <w:color w:val="000000"/>
      <w:sz w:val="16"/>
      <w:szCs w:val="16"/>
    </w:rPr>
  </w:style>
  <w:style w:type="character" w:customStyle="1" w:styleId="a">
    <w:name w:val="_"/>
    <w:rsid w:val="0046563C"/>
  </w:style>
  <w:style w:type="character" w:customStyle="1" w:styleId="ff1">
    <w:name w:val="ff1"/>
    <w:rsid w:val="0046563C"/>
  </w:style>
  <w:style w:type="character" w:customStyle="1" w:styleId="Ttulo3Car">
    <w:name w:val="Título 3 Car"/>
    <w:basedOn w:val="Fuentedeprrafopredeter"/>
    <w:link w:val="Ttulo3"/>
    <w:rsid w:val="0026177D"/>
    <w:rPr>
      <w:rFonts w:ascii="CG Times" w:eastAsia="Times New Roman" w:hAnsi="CG Times" w:cs="Times New Roman"/>
      <w:b/>
      <w:sz w:val="24"/>
      <w:szCs w:val="20"/>
      <w:lang w:val="es-MX" w:eastAsia="es-ES"/>
    </w:rPr>
  </w:style>
  <w:style w:type="paragraph" w:styleId="Sangra3detindependiente">
    <w:name w:val="Body Text Indent 3"/>
    <w:basedOn w:val="Normal"/>
    <w:link w:val="Sangra3detindependienteCar"/>
    <w:uiPriority w:val="99"/>
    <w:semiHidden/>
    <w:unhideWhenUsed/>
    <w:rsid w:val="0026177D"/>
    <w:pPr>
      <w:suppressAutoHyphens/>
      <w:spacing w:after="120" w:line="276" w:lineRule="auto"/>
      <w:ind w:left="283"/>
    </w:pPr>
    <w:rPr>
      <w:rFonts w:eastAsia="Calibri"/>
      <w:sz w:val="16"/>
      <w:szCs w:val="16"/>
      <w:lang w:eastAsia="ar-SA"/>
    </w:rPr>
  </w:style>
  <w:style w:type="character" w:customStyle="1" w:styleId="Sangra3detindependienteCar">
    <w:name w:val="Sangría 3 de t. independiente Car"/>
    <w:basedOn w:val="Fuentedeprrafopredeter"/>
    <w:link w:val="Sangra3detindependiente"/>
    <w:uiPriority w:val="99"/>
    <w:semiHidden/>
    <w:rsid w:val="0026177D"/>
    <w:rPr>
      <w:rFonts w:ascii="Calibri" w:eastAsia="Calibri" w:hAnsi="Calibri" w:cs="Calibri"/>
      <w:sz w:val="16"/>
      <w:szCs w:val="16"/>
      <w:lang w:eastAsia="ar-SA"/>
    </w:rPr>
  </w:style>
  <w:style w:type="paragraph" w:customStyle="1" w:styleId="Default">
    <w:name w:val="Default"/>
    <w:rsid w:val="0026177D"/>
    <w:pPr>
      <w:autoSpaceDE w:val="0"/>
      <w:autoSpaceDN w:val="0"/>
      <w:adjustRightInd w:val="0"/>
      <w:spacing w:after="0" w:line="240" w:lineRule="auto"/>
    </w:pPr>
    <w:rPr>
      <w:rFonts w:ascii="Calibri" w:eastAsia="Times New Roman" w:hAnsi="Calibri" w:cs="Calibri"/>
      <w:color w:val="000000"/>
      <w:sz w:val="24"/>
      <w:szCs w:val="24"/>
      <w:lang w:eastAsia="es-SV"/>
    </w:rPr>
  </w:style>
  <w:style w:type="character" w:styleId="Refdecomentario">
    <w:name w:val="annotation reference"/>
    <w:uiPriority w:val="99"/>
    <w:semiHidden/>
    <w:unhideWhenUsed/>
    <w:rsid w:val="0026177D"/>
    <w:rPr>
      <w:sz w:val="16"/>
      <w:szCs w:val="16"/>
    </w:rPr>
  </w:style>
  <w:style w:type="paragraph" w:styleId="Textocomentario">
    <w:name w:val="annotation text"/>
    <w:basedOn w:val="Normal"/>
    <w:link w:val="TextocomentarioCar"/>
    <w:uiPriority w:val="99"/>
    <w:semiHidden/>
    <w:unhideWhenUsed/>
    <w:rsid w:val="0026177D"/>
    <w:pPr>
      <w:suppressAutoHyphens/>
      <w:spacing w:after="200" w:line="276" w:lineRule="auto"/>
    </w:pPr>
    <w:rPr>
      <w:rFonts w:eastAsia="Calibri"/>
      <w:sz w:val="20"/>
      <w:szCs w:val="20"/>
      <w:lang w:eastAsia="ar-SA"/>
    </w:rPr>
  </w:style>
  <w:style w:type="character" w:customStyle="1" w:styleId="TextocomentarioCar">
    <w:name w:val="Texto comentario Car"/>
    <w:basedOn w:val="Fuentedeprrafopredeter"/>
    <w:link w:val="Textocomentario"/>
    <w:uiPriority w:val="99"/>
    <w:semiHidden/>
    <w:rsid w:val="0026177D"/>
    <w:rPr>
      <w:rFonts w:ascii="Calibri" w:eastAsia="Calibri" w:hAnsi="Calibri" w:cs="Calibri"/>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26177D"/>
    <w:rPr>
      <w:b/>
      <w:bCs/>
    </w:rPr>
  </w:style>
  <w:style w:type="character" w:customStyle="1" w:styleId="AsuntodelcomentarioCar">
    <w:name w:val="Asunto del comentario Car"/>
    <w:basedOn w:val="TextocomentarioCar"/>
    <w:link w:val="Asuntodelcomentario"/>
    <w:uiPriority w:val="99"/>
    <w:semiHidden/>
    <w:rsid w:val="0026177D"/>
    <w:rPr>
      <w:rFonts w:ascii="Calibri" w:eastAsia="Calibri" w:hAnsi="Calibri" w:cs="Calibri"/>
      <w:b/>
      <w:bCs/>
      <w:sz w:val="20"/>
      <w:szCs w:val="20"/>
      <w:lang w:eastAsia="ar-SA"/>
    </w:rPr>
  </w:style>
  <w:style w:type="character" w:customStyle="1" w:styleId="TextoindependienteCar1">
    <w:name w:val="Texto independiente Car1"/>
    <w:rsid w:val="0026177D"/>
    <w:rPr>
      <w:rFonts w:ascii="Calibri" w:eastAsia="Calibri" w:hAnsi="Calibri" w:cs="Calibri"/>
      <w:sz w:val="22"/>
      <w:szCs w:val="22"/>
      <w:lang w:eastAsia="ar-SA"/>
    </w:rPr>
  </w:style>
  <w:style w:type="character" w:customStyle="1" w:styleId="TextodegloboCar1">
    <w:name w:val="Texto de globo Car1"/>
    <w:rsid w:val="0026177D"/>
    <w:rPr>
      <w:rFonts w:ascii="Tahoma" w:eastAsia="Calibri" w:hAnsi="Tahoma" w:cs="Tahoma"/>
      <w:sz w:val="16"/>
      <w:szCs w:val="16"/>
      <w:lang w:eastAsia="ar-SA"/>
    </w:rPr>
  </w:style>
  <w:style w:type="character" w:customStyle="1" w:styleId="EncabezadoCar1">
    <w:name w:val="Encabezado Car1"/>
    <w:rsid w:val="0026177D"/>
    <w:rPr>
      <w:rFonts w:ascii="Calibri" w:eastAsia="Calibri" w:hAnsi="Calibri" w:cs="Calibri"/>
      <w:sz w:val="22"/>
      <w:szCs w:val="22"/>
      <w:lang w:eastAsia="ar-SA"/>
    </w:rPr>
  </w:style>
  <w:style w:type="character" w:customStyle="1" w:styleId="PiedepginaCar1">
    <w:name w:val="Pie de página Car1"/>
    <w:rsid w:val="0026177D"/>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710365">
      <w:bodyDiv w:val="1"/>
      <w:marLeft w:val="0"/>
      <w:marRight w:val="0"/>
      <w:marTop w:val="0"/>
      <w:marBottom w:val="0"/>
      <w:divBdr>
        <w:top w:val="none" w:sz="0" w:space="0" w:color="auto"/>
        <w:left w:val="none" w:sz="0" w:space="0" w:color="auto"/>
        <w:bottom w:val="none" w:sz="0" w:space="0" w:color="auto"/>
        <w:right w:val="none" w:sz="0" w:space="0" w:color="auto"/>
      </w:divBdr>
      <w:divsChild>
        <w:div w:id="1237667104">
          <w:marLeft w:val="446"/>
          <w:marRight w:val="0"/>
          <w:marTop w:val="0"/>
          <w:marBottom w:val="240"/>
          <w:divBdr>
            <w:top w:val="none" w:sz="0" w:space="0" w:color="auto"/>
            <w:left w:val="none" w:sz="0" w:space="0" w:color="auto"/>
            <w:bottom w:val="none" w:sz="0" w:space="0" w:color="auto"/>
            <w:right w:val="none" w:sz="0" w:space="0" w:color="auto"/>
          </w:divBdr>
        </w:div>
        <w:div w:id="2111388789">
          <w:marLeft w:val="446"/>
          <w:marRight w:val="0"/>
          <w:marTop w:val="0"/>
          <w:marBottom w:val="240"/>
          <w:divBdr>
            <w:top w:val="none" w:sz="0" w:space="0" w:color="auto"/>
            <w:left w:val="none" w:sz="0" w:space="0" w:color="auto"/>
            <w:bottom w:val="none" w:sz="0" w:space="0" w:color="auto"/>
            <w:right w:val="none" w:sz="0" w:space="0" w:color="auto"/>
          </w:divBdr>
        </w:div>
        <w:div w:id="84041311">
          <w:marLeft w:val="446"/>
          <w:marRight w:val="0"/>
          <w:marTop w:val="0"/>
          <w:marBottom w:val="240"/>
          <w:divBdr>
            <w:top w:val="none" w:sz="0" w:space="0" w:color="auto"/>
            <w:left w:val="none" w:sz="0" w:space="0" w:color="auto"/>
            <w:bottom w:val="none" w:sz="0" w:space="0" w:color="auto"/>
            <w:right w:val="none" w:sz="0" w:space="0" w:color="auto"/>
          </w:divBdr>
        </w:div>
        <w:div w:id="764611483">
          <w:marLeft w:val="446"/>
          <w:marRight w:val="0"/>
          <w:marTop w:val="0"/>
          <w:marBottom w:val="240"/>
          <w:divBdr>
            <w:top w:val="none" w:sz="0" w:space="0" w:color="auto"/>
            <w:left w:val="none" w:sz="0" w:space="0" w:color="auto"/>
            <w:bottom w:val="none" w:sz="0" w:space="0" w:color="auto"/>
            <w:right w:val="none" w:sz="0" w:space="0" w:color="auto"/>
          </w:divBdr>
        </w:div>
        <w:div w:id="1596667951">
          <w:marLeft w:val="446"/>
          <w:marRight w:val="0"/>
          <w:marTop w:val="0"/>
          <w:marBottom w:val="240"/>
          <w:divBdr>
            <w:top w:val="none" w:sz="0" w:space="0" w:color="auto"/>
            <w:left w:val="none" w:sz="0" w:space="0" w:color="auto"/>
            <w:bottom w:val="none" w:sz="0" w:space="0" w:color="auto"/>
            <w:right w:val="none" w:sz="0" w:space="0" w:color="auto"/>
          </w:divBdr>
        </w:div>
        <w:div w:id="1643268736">
          <w:marLeft w:val="446"/>
          <w:marRight w:val="0"/>
          <w:marTop w:val="0"/>
          <w:marBottom w:val="240"/>
          <w:divBdr>
            <w:top w:val="none" w:sz="0" w:space="0" w:color="auto"/>
            <w:left w:val="none" w:sz="0" w:space="0" w:color="auto"/>
            <w:bottom w:val="none" w:sz="0" w:space="0" w:color="auto"/>
            <w:right w:val="none" w:sz="0" w:space="0" w:color="auto"/>
          </w:divBdr>
        </w:div>
      </w:divsChild>
    </w:div>
    <w:div w:id="19456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58</Pages>
  <Words>35998</Words>
  <Characters>197989</Characters>
  <Application>Microsoft Office Word</Application>
  <DocSecurity>0</DocSecurity>
  <Lines>1649</Lines>
  <Paragraphs>467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cp:revision>
  <dcterms:created xsi:type="dcterms:W3CDTF">2020-07-07T17:50:00Z</dcterms:created>
  <dcterms:modified xsi:type="dcterms:W3CDTF">2020-08-17T22:27:00Z</dcterms:modified>
</cp:coreProperties>
</file>