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E41C3" w14:textId="77777777" w:rsidR="00D066A9" w:rsidRPr="00B55FF8" w:rsidRDefault="00ED060E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>Fondo S</w:t>
      </w:r>
      <w:r w:rsidR="005E72FD">
        <w:rPr>
          <w:rFonts w:ascii="Calibri Light" w:eastAsia="Times New Roman" w:hAnsi="Calibri Light" w:cs="Calibri Light"/>
          <w:bCs/>
          <w:sz w:val="18"/>
          <w:szCs w:val="20"/>
        </w:rPr>
        <w:t>o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>cial para la Viviend</w:t>
      </w:r>
      <w:r w:rsidR="00C23C1B" w:rsidRPr="00B55FF8">
        <w:rPr>
          <w:rFonts w:ascii="Calibri Light" w:eastAsia="Times New Roman" w:hAnsi="Calibri Light" w:cs="Calibri Light"/>
          <w:bCs/>
          <w:sz w:val="18"/>
          <w:szCs w:val="20"/>
        </w:rPr>
        <w:t>a</w:t>
      </w:r>
    </w:p>
    <w:p w14:paraId="68ADA38A" w14:textId="50C9EFE7" w:rsidR="00D066A9" w:rsidRPr="00B55FF8" w:rsidRDefault="00D066A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</w:t>
      </w:r>
      <w:r w:rsidR="00154CF8"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estadística 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1973 - </w:t>
      </w:r>
      <w:r w:rsidR="001348DF">
        <w:rPr>
          <w:rFonts w:ascii="Calibri Light" w:eastAsia="Times New Roman" w:hAnsi="Calibri Light" w:cs="Calibri Light"/>
          <w:bCs/>
          <w:sz w:val="18"/>
          <w:szCs w:val="20"/>
        </w:rPr>
        <w:t>diciembre</w:t>
      </w:r>
      <w:r w:rsidR="003A722C">
        <w:rPr>
          <w:rFonts w:ascii="Calibri Light" w:eastAsia="Times New Roman" w:hAnsi="Calibri Light" w:cs="Calibri Light"/>
          <w:bCs/>
          <w:sz w:val="18"/>
          <w:szCs w:val="20"/>
        </w:rPr>
        <w:t xml:space="preserve"> 2019</w:t>
      </w:r>
    </w:p>
    <w:p w14:paraId="6867CCD5" w14:textId="77777777" w:rsidR="00D066A9" w:rsidRPr="00B55FF8" w:rsidRDefault="00E40074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20"/>
        </w:rPr>
      </w:pPr>
      <w:r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 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(Monto en miles de </w:t>
      </w:r>
      <w:r w:rsidR="00154CF8" w:rsidRPr="00B55FF8">
        <w:rPr>
          <w:rFonts w:ascii="Calibri Light" w:eastAsia="Times New Roman" w:hAnsi="Calibri Light" w:cs="Calibri Light"/>
          <w:bCs/>
          <w:sz w:val="14"/>
          <w:szCs w:val="20"/>
        </w:rPr>
        <w:t>dólares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772"/>
        <w:gridCol w:w="1243"/>
        <w:gridCol w:w="1317"/>
        <w:gridCol w:w="773"/>
        <w:gridCol w:w="1243"/>
        <w:gridCol w:w="779"/>
        <w:gridCol w:w="1237"/>
        <w:gridCol w:w="913"/>
        <w:gridCol w:w="913"/>
      </w:tblGrid>
      <w:tr w:rsidR="009E37A9" w:rsidRPr="009E37A9" w14:paraId="56239713" w14:textId="77777777" w:rsidTr="005E096C">
        <w:trPr>
          <w:trHeight w:val="509"/>
        </w:trPr>
        <w:tc>
          <w:tcPr>
            <w:tcW w:w="629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700982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00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CD9690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Créditos escriturados </w:t>
            </w:r>
            <w:r w:rsidRPr="009E37A9">
              <w:rPr>
                <w:rFonts w:ascii="Calibri Light" w:eastAsia="Times New Roman" w:hAnsi="Calibri Light" w:cs="Calibri Light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52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BA01EF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Salvadoreños beneficiados</w:t>
            </w:r>
          </w:p>
        </w:tc>
        <w:tc>
          <w:tcPr>
            <w:tcW w:w="100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8D0E4B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Créditos escriturados</w:t>
            </w: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br/>
              <w:t>Vivienda nueva</w:t>
            </w:r>
          </w:p>
        </w:tc>
        <w:tc>
          <w:tcPr>
            <w:tcW w:w="100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0E2108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Saldos cartera hipotecaria</w:t>
            </w:r>
          </w:p>
        </w:tc>
        <w:tc>
          <w:tcPr>
            <w:tcW w:w="692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0BA1B82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Tasa de interés ponderada</w:t>
            </w:r>
          </w:p>
        </w:tc>
      </w:tr>
      <w:tr w:rsidR="009E37A9" w:rsidRPr="009E37A9" w14:paraId="4F3EC46F" w14:textId="77777777" w:rsidTr="00707BEB">
        <w:trPr>
          <w:trHeight w:val="509"/>
        </w:trPr>
        <w:tc>
          <w:tcPr>
            <w:tcW w:w="629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2E678FFE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00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60BBFD1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BCA85C7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00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37AD665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00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A7FB5E2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70718D18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9E37A9" w:rsidRPr="009E37A9" w14:paraId="0988FA3B" w14:textId="77777777" w:rsidTr="005E096C">
        <w:trPr>
          <w:trHeight w:val="255"/>
        </w:trPr>
        <w:tc>
          <w:tcPr>
            <w:tcW w:w="629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3602B3C3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0B706B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889BA9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652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6C88627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5CF68B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0F06F6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2EE63C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E76032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064152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Activa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A8BA01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Pasiva</w:t>
            </w:r>
          </w:p>
        </w:tc>
      </w:tr>
      <w:tr w:rsidR="009E37A9" w:rsidRPr="009E37A9" w14:paraId="62F3A903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F4708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8E466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30E42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AE294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72529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D78E3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77137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32AD5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31F9FD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504F01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</w:tr>
      <w:tr w:rsidR="009E37A9" w:rsidRPr="009E37A9" w14:paraId="2E2D4A4A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A7B52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DD639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41C00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$250.3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711DF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1,150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9780D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37B35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E70F3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3F2391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$248.0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445E2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DD986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71D9F821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87D7D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6F4C1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1,516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C6B5B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$1,900.3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352F0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7,580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58FBD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C1ABE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ECF6D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C57C5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$2,121.9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406D0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A3615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6A22E5FC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110CA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1FA73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2,008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5E60BE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$2,722.3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B20D6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10,040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B8DA9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A7D40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7F3C8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421BA1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$4,759.6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2AAA6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6.30%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D7429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3C7D14B8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DDDED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BBE12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2,239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BAAF8D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$3,169.7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ED883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11,195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8F979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B6A3F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BD121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6C1AF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$7,777.9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53D71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6.20%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705BC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286007EC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90984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2DE56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1,876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C6A0E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$2,899.5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1844E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9,380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18B46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CE974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8D9AC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77183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$10,459.2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E9972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7.10%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57A4F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3408EBF3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1CB61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8148A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3,583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CDC58D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$7,169.6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208EC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17,915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118ED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A1398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27BF3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DF610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$17,328.4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9AC87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6.80%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08BB5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3B0538CE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50AB3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C4F99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2,870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A8719F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$6,155.4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1BB11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14,350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65680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5539A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9266D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80C49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$22,446.7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019C7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DC0DA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72228ADD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610EF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87717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2,922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19DA39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$5,995.0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D5827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14,610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FAED3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6A421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76961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67F3F9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$27,827.6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07839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4FA2B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4ED4F01E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36439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CAA7C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7,019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936D8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$14,569.0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DDFE5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35,095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73BDE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482BE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C8AAC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4CBC81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$41,653.8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E898D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3BA92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69BE90FA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0C9C8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DD6A3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7,665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3FA56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$15,602.4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B944D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38,325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92156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4C574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BD1B7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30,790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D40B9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$56,260.8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CE35E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F72E7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08E148E0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CCA96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8C95F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4,246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60DBC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$8,966.7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DC0EA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21,230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29E5D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63618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A0DAD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34,721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F78A4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$63,799.3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806D0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E492D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66A4A495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B570E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B8F1E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4,565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244C2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$9,845.2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8996C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22,825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6B509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FFEFC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9E51E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38,786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B7DB23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$71,767.1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5EA29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910CC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6415A4B8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4AC3F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4DB54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4,867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301BA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$14,393.8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A13AE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24,335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5E292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5CB61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C1BDA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43,002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94DBAD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$83,250.7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BC3DF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A0DB9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6A20A560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5D17C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65636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5,552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A3AF9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$19,604.4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94757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27,760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6B643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F09A3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5878E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47,441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234913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$98,452.1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B7543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2694A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10D1DEEB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75394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22433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4,731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7A3FB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$16,450.8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EB62E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23,655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3E0D1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3,158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88803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$11,569.7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AC565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50,588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788C3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$109,349.6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A6E5B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C7032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65894C63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61A3B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D305E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5,127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96B8B3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$16,805.3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388AF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25,635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36DFD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3,223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364653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$11,996.3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34A45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53,911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923ED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$119,823.3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8129F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7.40%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332E7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4A4CA85B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4459A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30B79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6,837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FFAD63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$23,855.9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AB9C2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34,185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91B72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4,566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2BC468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$18,611.2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1AABE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59,170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42EE1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$137,216.7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B451A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8.50%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AD4C1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3FB9C8BB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E3860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995B4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7,327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4FE7E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$29,409.2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80170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36,635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FF60E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5,758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3521CF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$24,490.7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5EDC4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64,592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34DCE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$158,420.6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0BF07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8.80%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15285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6F6915BF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56851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3C0D4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8,212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D57145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$34,721.3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674B3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41,060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BE67F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6,432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A6109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$27,890.4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D6753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70,456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5BF0C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$183,381.4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312A2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9.00%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2A2F6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9E37A9" w:rsidRPr="009E37A9" w14:paraId="111A93E5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743B5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157BA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10,283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35A9F5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$50,680.2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C5F23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51,415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EB375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8,099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B730B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$40,653.2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D4BF1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77,531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B38A5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$222,469.6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CEA27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8.10%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3B82E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1.30%</w:t>
            </w:r>
          </w:p>
        </w:tc>
      </w:tr>
      <w:tr w:rsidR="009E37A9" w:rsidRPr="009E37A9" w14:paraId="763DF1E7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A86AD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17B23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10,523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1CC85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$61,714.3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3E7BB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52,615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1CC13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7,851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2E5658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$46,551.5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B33A4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84,655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CE594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$273,355.8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43E33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10.70%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6FA5F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2.80%</w:t>
            </w:r>
          </w:p>
        </w:tc>
      </w:tr>
      <w:tr w:rsidR="009E37A9" w:rsidRPr="009E37A9" w14:paraId="737B3950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76259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8C5F9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9,056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3B8F2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$58,763.9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F0861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45,280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550AE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6,232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90250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$41,638.7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E825B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89,412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FD0BC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$322,598.6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BA4AC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11.80%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D4959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6.10%</w:t>
            </w:r>
          </w:p>
        </w:tc>
      </w:tr>
      <w:tr w:rsidR="009E37A9" w:rsidRPr="009E37A9" w14:paraId="2864E50E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52972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7D1B4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8,770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8BDBB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$66,578.1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78D76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43,850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ECF8D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5,871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13293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$46,043.2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203BE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92,685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A602F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$366,950.9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CCFB4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11.90%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D1819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</w:tr>
      <w:tr w:rsidR="009E37A9" w:rsidRPr="009E37A9" w14:paraId="67B516BB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B41F3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1DF4E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49ABD8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$77,418.9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525A7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49,765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64FDF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6,777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6ECC4F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$54,936.8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A0D0A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99,062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71B4B1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$442,547.7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2DC73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11.60%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40457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7.50%</w:t>
            </w:r>
          </w:p>
        </w:tc>
      </w:tr>
      <w:tr w:rsidR="009E37A9" w:rsidRPr="009E37A9" w14:paraId="027CEB01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35E87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24D41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EA01B3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$119,920.3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500D7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69,695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21551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10,689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CB0CEF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$96,426.7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BBE6A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107,324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8D10A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$539,115.3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C4AB0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8.70%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E2665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6.25%</w:t>
            </w:r>
          </w:p>
        </w:tc>
      </w:tr>
      <w:tr w:rsidR="009E37A9" w:rsidRPr="009E37A9" w14:paraId="1722790E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503F3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95B6C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92286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$148,272.5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240D5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79,910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1FD4D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12,350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34EB9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$121,079.5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3F9FA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118,325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DCBDA9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$657,408.4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64B6C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8.97%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C44F4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5.97%</w:t>
            </w:r>
          </w:p>
        </w:tc>
      </w:tr>
      <w:tr w:rsidR="009E37A9" w:rsidRPr="009E37A9" w14:paraId="4FD27F3D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8ABB7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47AD7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D655C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$126,103.1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A622F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64,520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99205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9,904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7BBBE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$102,531.2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E422C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125,587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17C77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$751,562.3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4B4A6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6.47%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73856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4.41%</w:t>
            </w:r>
          </w:p>
        </w:tc>
      </w:tr>
      <w:tr w:rsidR="009E37A9" w:rsidRPr="009E37A9" w14:paraId="20755E35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681C6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17769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2C3A8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$115,075.5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CEC43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59,035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4AEE3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9,548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A090B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$97,176.5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DC77D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130,849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EDAE18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$819,988.1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3CC3C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2EB8D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2.63%</w:t>
            </w:r>
          </w:p>
        </w:tc>
      </w:tr>
      <w:tr w:rsidR="009E37A9" w:rsidRPr="009E37A9" w14:paraId="1E62B07F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ABCBC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B577C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C1932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$85,829.9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37AC1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45,525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D1D58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6,567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F9A0D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$66,667.2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9B46A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130,676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F2F8A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$842,078.6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3A9D3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AD88B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2.34%</w:t>
            </w:r>
          </w:p>
        </w:tc>
      </w:tr>
      <w:tr w:rsidR="009E37A9" w:rsidRPr="009E37A9" w14:paraId="7F282023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19ADB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29F41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85C91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80035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49,780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0D233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0C72B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9A5F0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3D5DE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47204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AE560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2.52%</w:t>
            </w:r>
          </w:p>
        </w:tc>
      </w:tr>
      <w:tr w:rsidR="009E37A9" w:rsidRPr="009E37A9" w14:paraId="786AFE38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65E2B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B8489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C5EA8D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C3FC7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48,585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B9218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47BF7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88EB0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AD7198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EB85F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7F6C5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2.55%</w:t>
            </w:r>
          </w:p>
        </w:tc>
      </w:tr>
      <w:tr w:rsidR="009E37A9" w:rsidRPr="009E37A9" w14:paraId="0643087F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A79D4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49C59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2D59E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DE503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40,420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B8971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8914E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F41A7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A82FAE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3A07F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5176B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2.81%</w:t>
            </w:r>
          </w:p>
        </w:tc>
      </w:tr>
      <w:tr w:rsidR="009E37A9" w:rsidRPr="009E37A9" w14:paraId="19B02893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A9995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6CC16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45412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E029E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32,845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B3CB5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8BEB5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CF7D3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043579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84322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85022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3.45%</w:t>
            </w:r>
          </w:p>
        </w:tc>
      </w:tr>
      <w:tr w:rsidR="009E37A9" w:rsidRPr="009E37A9" w14:paraId="427C19E9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114EC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088ED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5CF12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9C223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28,250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DA331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E5A995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A7788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C7536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D8063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7242D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3.25%</w:t>
            </w:r>
          </w:p>
        </w:tc>
      </w:tr>
      <w:tr w:rsidR="009E37A9" w:rsidRPr="009E37A9" w14:paraId="3AA2578A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FAE2A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D4EBF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6C51E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8E93C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28,375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C763F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523F6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56983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19B145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B28EB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18E1F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3.66%</w:t>
            </w:r>
          </w:p>
        </w:tc>
      </w:tr>
      <w:tr w:rsidR="009E37A9" w:rsidRPr="009E37A9" w14:paraId="36349055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051E8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71E3C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3B6FD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3E01F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27,955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DE349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93CF0E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7B3C4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C3603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4F905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62892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2.82%</w:t>
            </w:r>
          </w:p>
        </w:tc>
      </w:tr>
      <w:tr w:rsidR="009E37A9" w:rsidRPr="009E37A9" w14:paraId="1577AA09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91EDB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58467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95032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A7A00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22,777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B3F05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16DB8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F0487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19048E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D070B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80C7A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1.80%</w:t>
            </w:r>
          </w:p>
        </w:tc>
      </w:tr>
      <w:tr w:rsidR="009E37A9" w:rsidRPr="009E37A9" w14:paraId="372ABEE7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C2CB6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00ECE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8C46C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83643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26,271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A8160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61DD0A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69A1F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76AE89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128DA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D0BE8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1.71%</w:t>
            </w:r>
          </w:p>
        </w:tc>
      </w:tr>
      <w:tr w:rsidR="009E37A9" w:rsidRPr="009E37A9" w14:paraId="7752BB1C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EA66A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71F4F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D01E05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1C81A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24,759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A7BE3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38FAD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FB6F5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EBD5D1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76920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CC43D3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2.53%</w:t>
            </w:r>
          </w:p>
        </w:tc>
      </w:tr>
      <w:tr w:rsidR="009E37A9" w:rsidRPr="009E37A9" w14:paraId="3B10E71B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E1099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3AFAB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B041A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D365F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26,943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FC1E8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2B304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E7DF7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74E9F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408DC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8D195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2.85%</w:t>
            </w:r>
          </w:p>
        </w:tc>
      </w:tr>
      <w:tr w:rsidR="009E37A9" w:rsidRPr="009E37A9" w14:paraId="14EA4C6F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7ED6D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05D73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1F4223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38FFA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25,082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B543D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F8B7E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B4954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CF95A4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AC8E0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D2113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3.17%</w:t>
            </w:r>
          </w:p>
        </w:tc>
      </w:tr>
      <w:tr w:rsidR="009E37A9" w:rsidRPr="009E37A9" w14:paraId="4697CCD8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830AA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3D6C35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6D13AE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98DFB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31,748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CC343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FC2B0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0B678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90C5C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FF005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BCB5D0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3.39%</w:t>
            </w:r>
          </w:p>
        </w:tc>
      </w:tr>
      <w:tr w:rsidR="009E37A9" w:rsidRPr="009E37A9" w14:paraId="2366758C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9A63F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F9F157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AC850D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79138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24,952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EEC05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54A596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61543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E9B148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42DA1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B49FE1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3.56%</w:t>
            </w:r>
          </w:p>
        </w:tc>
      </w:tr>
      <w:tr w:rsidR="009E37A9" w:rsidRPr="009E37A9" w14:paraId="33FC8C57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B84A8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1038F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665BB5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D911E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23,995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8FF0DB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17CEA9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5FFFB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E1CC8C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70F21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05723D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3.54%</w:t>
            </w:r>
          </w:p>
        </w:tc>
      </w:tr>
      <w:tr w:rsidR="009E37A9" w:rsidRPr="009E37A9" w14:paraId="4B933672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A0BAF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30D1D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EF3619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FAFC6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21,794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B1E969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5425D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3D0BA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F64390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8AE96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297C5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3.57%</w:t>
            </w:r>
          </w:p>
        </w:tc>
      </w:tr>
      <w:tr w:rsidR="009E37A9" w:rsidRPr="009E37A9" w14:paraId="6F5090B1" w14:textId="77777777" w:rsidTr="005E096C">
        <w:trPr>
          <w:trHeight w:val="255"/>
        </w:trPr>
        <w:tc>
          <w:tcPr>
            <w:tcW w:w="629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99C996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9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37B57356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6,366</w:t>
            </w:r>
          </w:p>
        </w:tc>
        <w:tc>
          <w:tcPr>
            <w:tcW w:w="61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7167432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$115,831.9</w:t>
            </w:r>
          </w:p>
        </w:tc>
        <w:tc>
          <w:tcPr>
            <w:tcW w:w="65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37486B8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26,737</w:t>
            </w:r>
          </w:p>
        </w:tc>
        <w:tc>
          <w:tcPr>
            <w:tcW w:w="39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861118A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61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EEACD05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$29,387.5</w:t>
            </w:r>
          </w:p>
        </w:tc>
        <w:tc>
          <w:tcPr>
            <w:tcW w:w="39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0C83C9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95,580</w:t>
            </w:r>
          </w:p>
        </w:tc>
        <w:tc>
          <w:tcPr>
            <w:tcW w:w="61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CCA405B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$964,969.9</w:t>
            </w:r>
          </w:p>
        </w:tc>
        <w:tc>
          <w:tcPr>
            <w:tcW w:w="346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613BD6C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7.69%</w:t>
            </w:r>
          </w:p>
        </w:tc>
        <w:tc>
          <w:tcPr>
            <w:tcW w:w="346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E56B45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3.62%</w:t>
            </w:r>
          </w:p>
        </w:tc>
      </w:tr>
      <w:tr w:rsidR="009E37A9" w:rsidRPr="009E37A9" w14:paraId="03AD5C43" w14:textId="77777777" w:rsidTr="005E096C">
        <w:trPr>
          <w:trHeight w:val="255"/>
        </w:trPr>
        <w:tc>
          <w:tcPr>
            <w:tcW w:w="6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CBCD84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97F422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308,749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7D7227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$2,681,454.4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91112E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1,489,838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4CED1F" w14:textId="77777777" w:rsidR="009E37A9" w:rsidRPr="009E37A9" w:rsidRDefault="009E37A9" w:rsidP="009E37A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142,067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31AF2F" w14:textId="77777777" w:rsidR="009E37A9" w:rsidRPr="009E37A9" w:rsidRDefault="009E37A9" w:rsidP="009E37A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$1,395,263.9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31A4749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22D919D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938028F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4C70F94" w14:textId="77777777" w:rsidR="009E37A9" w:rsidRPr="009E37A9" w:rsidRDefault="009E37A9" w:rsidP="009E37A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E37A9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14:paraId="2584A6F9" w14:textId="77777777" w:rsidR="007A556D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1/ a partir de 1996 los créditos escriturados incluye generación de hipotecas.</w:t>
      </w:r>
    </w:p>
    <w:p w14:paraId="34C5E48C" w14:textId="6A9E345E" w:rsidR="008D624E" w:rsidRDefault="007E7823" w:rsidP="003D2B4F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ND: No disponible.</w:t>
      </w:r>
      <w:r w:rsidR="008D624E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5DB6678D" w14:textId="77777777" w:rsidR="007E7823" w:rsidRPr="00B55FF8" w:rsidRDefault="008A6E70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16"/>
        </w:rPr>
      </w:pPr>
      <w:r w:rsidRPr="00B55FF8">
        <w:rPr>
          <w:rFonts w:ascii="Calibri Light" w:eastAsia="Times New Roman" w:hAnsi="Calibri Light" w:cs="Calibri Light"/>
          <w:bCs/>
          <w:sz w:val="18"/>
          <w:szCs w:val="16"/>
        </w:rPr>
        <w:lastRenderedPageBreak/>
        <w:t>Fon</w:t>
      </w:r>
      <w:r w:rsidR="00EF7288">
        <w:rPr>
          <w:rFonts w:ascii="Calibri Light" w:eastAsia="Times New Roman" w:hAnsi="Calibri Light" w:cs="Calibri Light"/>
          <w:bCs/>
          <w:sz w:val="18"/>
          <w:szCs w:val="16"/>
        </w:rPr>
        <w:t>d</w:t>
      </w:r>
      <w:r w:rsidRPr="00B55FF8">
        <w:rPr>
          <w:rFonts w:ascii="Calibri Light" w:eastAsia="Times New Roman" w:hAnsi="Calibri Light" w:cs="Calibri Light"/>
          <w:bCs/>
          <w:sz w:val="18"/>
          <w:szCs w:val="16"/>
        </w:rPr>
        <w:t>o Social para la Vivienda</w:t>
      </w:r>
    </w:p>
    <w:p w14:paraId="39AF8622" w14:textId="61CF7C3F" w:rsidR="00AC5E2C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estadística 1973 </w:t>
      </w:r>
      <w:r w:rsidR="00EF462A" w:rsidRPr="00B55FF8">
        <w:rPr>
          <w:rFonts w:ascii="Calibri Light" w:eastAsia="Times New Roman" w:hAnsi="Calibri Light" w:cs="Calibri Light"/>
          <w:bCs/>
          <w:sz w:val="18"/>
          <w:szCs w:val="20"/>
        </w:rPr>
        <w:t>–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 </w:t>
      </w:r>
      <w:r w:rsidR="001348DF">
        <w:rPr>
          <w:rFonts w:ascii="Calibri Light" w:eastAsia="Times New Roman" w:hAnsi="Calibri Light" w:cs="Calibri Light"/>
          <w:bCs/>
          <w:sz w:val="18"/>
          <w:szCs w:val="20"/>
        </w:rPr>
        <w:t>diciemb</w:t>
      </w:r>
      <w:r w:rsidR="009811DD">
        <w:rPr>
          <w:rFonts w:ascii="Calibri Light" w:eastAsia="Times New Roman" w:hAnsi="Calibri Light" w:cs="Calibri Light"/>
          <w:bCs/>
          <w:sz w:val="18"/>
          <w:szCs w:val="20"/>
        </w:rPr>
        <w:t>r</w:t>
      </w:r>
      <w:r w:rsidR="001348DF">
        <w:rPr>
          <w:rFonts w:ascii="Calibri Light" w:eastAsia="Times New Roman" w:hAnsi="Calibri Light" w:cs="Calibri Light"/>
          <w:bCs/>
          <w:sz w:val="18"/>
          <w:szCs w:val="20"/>
        </w:rPr>
        <w:t>e</w:t>
      </w:r>
      <w:r w:rsidR="003A722C">
        <w:rPr>
          <w:rFonts w:ascii="Calibri Light" w:eastAsia="Times New Roman" w:hAnsi="Calibri Light" w:cs="Calibri Light"/>
          <w:bCs/>
          <w:sz w:val="18"/>
          <w:szCs w:val="20"/>
        </w:rPr>
        <w:t xml:space="preserve"> 2019</w:t>
      </w:r>
    </w:p>
    <w:p w14:paraId="1DB98E23" w14:textId="77777777" w:rsidR="00C55814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14"/>
        </w:rPr>
      </w:pPr>
      <w:r w:rsidRPr="00B55FF8">
        <w:rPr>
          <w:rFonts w:ascii="Calibri Light" w:eastAsia="Times New Roman" w:hAnsi="Calibri Light" w:cs="Calibri Light"/>
          <w:bCs/>
          <w:sz w:val="14"/>
          <w:szCs w:val="14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939"/>
        <w:gridCol w:w="939"/>
        <w:gridCol w:w="941"/>
        <w:gridCol w:w="929"/>
        <w:gridCol w:w="830"/>
        <w:gridCol w:w="830"/>
        <w:gridCol w:w="922"/>
        <w:gridCol w:w="717"/>
        <w:gridCol w:w="1117"/>
        <w:gridCol w:w="1150"/>
      </w:tblGrid>
      <w:tr w:rsidR="005F19B4" w:rsidRPr="005F19B4" w14:paraId="48C071E7" w14:textId="77777777" w:rsidTr="00C34426">
        <w:trPr>
          <w:trHeight w:val="509"/>
        </w:trPr>
        <w:tc>
          <w:tcPr>
            <w:tcW w:w="54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F24C421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084FCD5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8E43ED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74C62B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87352B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B38AFE2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Saldos depósitos cotizaciones</w:t>
            </w:r>
          </w:p>
        </w:tc>
      </w:tr>
      <w:tr w:rsidR="005F19B4" w:rsidRPr="005F19B4" w14:paraId="2D42B258" w14:textId="77777777" w:rsidTr="00C34426">
        <w:trPr>
          <w:trHeight w:val="509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9DE8E0D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348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09FC481E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237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2E674DA3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C1A3C88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877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259110D7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93FBD01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5F19B4" w:rsidRPr="005F19B4" w14:paraId="2FDBB62E" w14:textId="77777777" w:rsidTr="00C34426">
        <w:trPr>
          <w:trHeight w:val="255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72C0B1C8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571415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Activo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E5626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Pasivo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EFDE10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Patrimonio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CAF169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Ingresos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03B15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Gasto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CB85AA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277AD45F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E32053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FFF24D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0A350A60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5F19B4" w:rsidRPr="005F19B4" w14:paraId="53D7D8C1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E8CA1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9EBEB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070F7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$704.2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E9A08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$285.7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C103E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BFCE7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5FE33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-$16.5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9CEC8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2BDE2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F72EF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D2035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$704.1</w:t>
            </w:r>
          </w:p>
        </w:tc>
      </w:tr>
      <w:tr w:rsidR="005F19B4" w:rsidRPr="005F19B4" w14:paraId="5D278D4F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A35961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A89BF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$5,034.3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74B96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$4,747.8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FABB9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$286.5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FAF7F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$127.8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0727A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$164.4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890D9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-$36.6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DBC85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A204D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A0149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424A4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$3,224.6</w:t>
            </w:r>
          </w:p>
        </w:tc>
      </w:tr>
      <w:tr w:rsidR="005F19B4" w:rsidRPr="005F19B4" w14:paraId="4D227D9B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64E68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ED29F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$10,267.2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70409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$9,400.4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6B133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$866.8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CBD79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1B0D8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$257.5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E1F08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D5E6C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042C4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699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245A0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9F2A3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$6,771.9</w:t>
            </w:r>
          </w:p>
        </w:tc>
      </w:tr>
      <w:tr w:rsidR="005F19B4" w:rsidRPr="005F19B4" w14:paraId="603E0862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397B0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32701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$12,257.9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0348C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$10,704.6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0B97A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$1,553.3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C6366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$494.4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2167C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$369.7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981CC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$124.7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95016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643AC5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594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2F435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$29.3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36A3F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$10,527.2</w:t>
            </w:r>
          </w:p>
        </w:tc>
      </w:tr>
      <w:tr w:rsidR="005F19B4" w:rsidRPr="005F19B4" w14:paraId="32D85610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D491E2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ED75B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$18,066.8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CA264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$15,365.9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2A629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$2,700.9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15A9B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$824.9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1D211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$491.1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8BEF2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$333.8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62D66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C722F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94AAB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65A0D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$15,239.0</w:t>
            </w:r>
          </w:p>
        </w:tc>
      </w:tr>
      <w:tr w:rsidR="005F19B4" w:rsidRPr="005F19B4" w14:paraId="05968134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6A6441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94D8A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$24,617.3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49833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$20,992.8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3B716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$3,624.5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796A1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$967.5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E78B4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$617.3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D7395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$350.2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BEFBC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CD8D81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798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BA7F0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$65.7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A72DD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$20,659.3</w:t>
            </w:r>
          </w:p>
        </w:tc>
      </w:tr>
      <w:tr w:rsidR="005F19B4" w:rsidRPr="005F19B4" w14:paraId="52501EEF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E7512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2213E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$31,387.8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627CB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$27,321.1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57D66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$4,066.7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C9A17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$1,259.6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43F67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$817.5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543CA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$442.1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A8B14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A506D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763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046C7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C16BC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$26,725.5</w:t>
            </w:r>
          </w:p>
        </w:tc>
      </w:tr>
      <w:tr w:rsidR="005F19B4" w:rsidRPr="005F19B4" w14:paraId="30F32952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BFA3D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FD7A5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$38,820.4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4A885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$33,979.0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5E12D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$4,841.4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052DF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$1,747.3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C0A27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$972.6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247BE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$774.7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B1A9D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CC79C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1,350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69788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$163.0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41234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$33,424.1</w:t>
            </w:r>
          </w:p>
        </w:tc>
      </w:tr>
      <w:tr w:rsidR="005F19B4" w:rsidRPr="005F19B4" w14:paraId="64838614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84F00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FA049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$46,329.4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8E844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$40,610.9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762BF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$5,718.5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8203E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$2,229.3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DC152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$1,352.2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242C0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$877.1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BA88B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1BFC3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1,799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A8CAF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7F238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$39,867.8</w:t>
            </w:r>
          </w:p>
        </w:tc>
      </w:tr>
      <w:tr w:rsidR="005F19B4" w:rsidRPr="005F19B4" w14:paraId="2CAA19A5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BB8D67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2C5D9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$56,068.5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104EE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$49,356.0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AF482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$6,712.5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7023B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$2,479.5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17D12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$1,485.5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BF36D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$994.0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A8552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D7EB6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1,280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6F6CC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$221.6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AD8A9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$46,245.9</w:t>
            </w:r>
          </w:p>
        </w:tc>
      </w:tr>
      <w:tr w:rsidR="005F19B4" w:rsidRPr="005F19B4" w14:paraId="34014BF8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A6AC8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358BD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$67,969.4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43686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$59,774.1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0A71A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$8,195.3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B6A29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$3,809.1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87E73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$2,212.1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BE5F4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$1,597.0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5A246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323AD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1,159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07F3E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$231.6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253F7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$53,238.5</w:t>
            </w:r>
          </w:p>
        </w:tc>
      </w:tr>
      <w:tr w:rsidR="005F19B4" w:rsidRPr="005F19B4" w14:paraId="4D805755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CC2D5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F4C1B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$77,239.5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B96D0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$72,870.4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9807E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$4,369.1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72D28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$4,512.3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042B3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$3,457.4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FA954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$1,054.9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3CA1E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1BD2B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1,033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7082D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$242.4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5928D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$60,455.3</w:t>
            </w:r>
          </w:p>
        </w:tc>
      </w:tr>
      <w:tr w:rsidR="005F19B4" w:rsidRPr="005F19B4" w14:paraId="24EE7B8E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A33D8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7D5D1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$83,801.0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68C91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$78,202.2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F6743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$5,598.8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D5DA3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$5,342.8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21679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$4,113.1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8EFB9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$1,229.6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57C35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EE1D5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E8CE5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$360.4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421A1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$68,129.0</w:t>
            </w:r>
          </w:p>
        </w:tc>
      </w:tr>
      <w:tr w:rsidR="005F19B4" w:rsidRPr="005F19B4" w14:paraId="68EB56BC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06C2B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68AEE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$94,771.0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0BF98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$86,363.9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71007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$8,407.1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2CC83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$6,639.8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0931F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$3,831.5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CF41C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$2,808.3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1B2FC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05DAB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1,564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A5438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$448.2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1C54B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$76,274.9</w:t>
            </w:r>
          </w:p>
        </w:tc>
      </w:tr>
      <w:tr w:rsidR="005F19B4" w:rsidRPr="005F19B4" w14:paraId="029BEB75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6B4B1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2D185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$106,199.8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0C5B3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$91,000.2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130B2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$15,199.6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9F419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$9,912.4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A40BB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$3,119.8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61EE0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$6,792.6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F5632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E8A1A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1,672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8DA9F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$602.7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BECBC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$83,526.7</w:t>
            </w:r>
          </w:p>
        </w:tc>
      </w:tr>
      <w:tr w:rsidR="005F19B4" w:rsidRPr="005F19B4" w14:paraId="51493020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A4A565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69EEE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$117,494.4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FE20C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$99,604.5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3B5F0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$17,889.8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BA9F3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$8,358.9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7AAF8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$4,145.7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AC06C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$4,213.1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8D30D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96E66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1,730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117F1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$678.3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44890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$92,631.8</w:t>
            </w:r>
          </w:p>
        </w:tc>
      </w:tr>
      <w:tr w:rsidR="005F19B4" w:rsidRPr="005F19B4" w14:paraId="7932EAA5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C8150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DB08A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$132,419.6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E8C6F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$110,499.8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25BDB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$21,919.7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EBA9A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$9,137.6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D7A6B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$5,107.7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244FF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$4,029.9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1B9BA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2E497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2,340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C5ACE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$920.8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87F79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$103,463.7</w:t>
            </w:r>
          </w:p>
        </w:tc>
      </w:tr>
      <w:tr w:rsidR="005F19B4" w:rsidRPr="005F19B4" w14:paraId="25B2196B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60A70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F40DA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$149,835.3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BCD1A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$121,669.9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C2E10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$28,165.3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3FDE0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$11,076.4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36732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$4,830.8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ECCEF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$6,245.6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CC1F0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D07A0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3,524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E6813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$1,406.9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F7DBA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$114,183.9</w:t>
            </w:r>
          </w:p>
        </w:tc>
      </w:tr>
      <w:tr w:rsidR="005F19B4" w:rsidRPr="005F19B4" w14:paraId="2ADEDD57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85D47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35CF9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$171,003.3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69002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$133,289.9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3802E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$37,713.4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D53CB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$14,141.3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87845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$4,593.3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EDA0A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$9,548.0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3806D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6B7BD0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3,318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79B14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$1,413.6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91EA8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$126,071.5</w:t>
            </w:r>
          </w:p>
        </w:tc>
      </w:tr>
      <w:tr w:rsidR="005F19B4" w:rsidRPr="005F19B4" w14:paraId="25A4C535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DE111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42B24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$195,114.7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BEA24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$148,571.7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64CFD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$46,543.0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85641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$15,013.0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5D6DD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$6,183.4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4BC6B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$8,829.6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14479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0BE450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3,308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42DD8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$1,504.2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3A5A3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$140,399.0</w:t>
            </w:r>
          </w:p>
        </w:tc>
      </w:tr>
      <w:tr w:rsidR="005F19B4" w:rsidRPr="005F19B4" w14:paraId="5DD58378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2E3D1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E9CBE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$231,664.9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4154F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$172,450.0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66141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$59,214.8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1EDBA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$19,826.8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DE63C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$7,155.0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A67A4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$12,671.8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AE878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914E2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4,844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703CC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$2,052.1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D7AB5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$160,418.6</w:t>
            </w:r>
          </w:p>
        </w:tc>
      </w:tr>
      <w:tr w:rsidR="005F19B4" w:rsidRPr="005F19B4" w14:paraId="2D9EACF7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21826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93EA1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$264,111.2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88D4F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$212,592.3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5FDD2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$51,518.9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B4FD6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$27,134.0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6B6F5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$16,031.3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9BBC5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$11,102.7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953E2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7D60B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3,985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F509F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$1,845.9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8BA0A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$191,705.2</w:t>
            </w:r>
          </w:p>
        </w:tc>
      </w:tr>
      <w:tr w:rsidR="005F19B4" w:rsidRPr="005F19B4" w14:paraId="44DF870B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5E3D1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5AB8D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$324,708.9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727C0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$250,277.5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0DFE6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$74,431.4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E57CA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$35,971.7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ECC8C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$18,677.3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E00CA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$17,294.4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534F7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1D7E47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5,653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8213A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$2,720.5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39C24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$230,698.1</w:t>
            </w:r>
          </w:p>
        </w:tc>
      </w:tr>
      <w:tr w:rsidR="005F19B4" w:rsidRPr="005F19B4" w14:paraId="45E42F88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4C9BF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0947C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$382,472.6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1445D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$287,999.9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C8E05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$94,472.7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5428A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$44,393.5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A8527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$27,878.9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70FAE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$16,514.6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56F91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9EBA87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6,387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66985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$3,232.0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EF56D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$275,673.5</w:t>
            </w:r>
          </w:p>
        </w:tc>
      </w:tr>
      <w:tr w:rsidR="005F19B4" w:rsidRPr="005F19B4" w14:paraId="3FE43769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0046A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A4459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$446,969.0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0FB86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$337,405.3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21565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$109,563.7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FA90F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$49,001.3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9723A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$32,767.3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3F76B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$16,233.9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B9208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224FD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6,584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5D885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$3,769.7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43D23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$326,735.7</w:t>
            </w:r>
          </w:p>
        </w:tc>
      </w:tr>
      <w:tr w:rsidR="005F19B4" w:rsidRPr="005F19B4" w14:paraId="1D88CE50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2E902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5D46A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$544,015.5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6BE1F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$417,740.9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C77E4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$126,274.6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44CF5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$50,521.6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D45E5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$33,810.7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33AF3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D647C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$49,085.7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8D340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5,792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11BEF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$3,332.0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D8F70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$354,438.8</w:t>
            </w:r>
          </w:p>
        </w:tc>
      </w:tr>
      <w:tr w:rsidR="005F19B4" w:rsidRPr="005F19B4" w14:paraId="2D7FC6B0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5F8A9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5466D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$667,321.5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F9675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$534,420.9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FD973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$132,900.6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A027A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$55,610.1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1EDEE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$50,127.0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593F1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D56D9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$61,485.7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D9B10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6,097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68AFC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2D6B7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$360,884.7</w:t>
            </w:r>
          </w:p>
        </w:tc>
      </w:tr>
      <w:tr w:rsidR="005F19B4" w:rsidRPr="005F19B4" w14:paraId="5BF42FC7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F6125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2AB3F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$759,822.3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46666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$617,109.1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D2E08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$142,713.3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FB3DA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$71,650.6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782CF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$61,801.0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62EE8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64A9B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$133,742.9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CFF68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6,894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32389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B2E47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$359,969.9</w:t>
            </w:r>
          </w:p>
        </w:tc>
      </w:tr>
      <w:tr w:rsidR="005F19B4" w:rsidRPr="005F19B4" w14:paraId="0DA4B570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D9D11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382DF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$758,103.5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48FE5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$657,752.1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51B7E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$100,351.4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09F00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$54,923.3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49991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$45,404.1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83578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C0E0A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$75,991.1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76687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7,248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9361B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19AA3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$356,408.8</w:t>
            </w:r>
          </w:p>
        </w:tc>
      </w:tr>
      <w:tr w:rsidR="005F19B4" w:rsidRPr="005F19B4" w14:paraId="7F3D231C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D143E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26FA4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$810,539.5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5CCF0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$700,577.2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7E86A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$109,962.4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01537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$57,469.6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ECEEE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$47,694.7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95DD7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5F393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$96,000.0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22B1F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7,633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13544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9452E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$352,030.1</w:t>
            </w:r>
          </w:p>
        </w:tc>
      </w:tr>
      <w:tr w:rsidR="005F19B4" w:rsidRPr="005F19B4" w14:paraId="2FBCBFC3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78D60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B83AF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BBD15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5A600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23B91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7FEC6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9C6DC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2B4C2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151FC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70AAB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519B3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$327,454.4</w:t>
            </w:r>
          </w:p>
        </w:tc>
      </w:tr>
      <w:tr w:rsidR="005F19B4" w:rsidRPr="005F19B4" w14:paraId="2F3C878E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155E7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D54DF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1D2E6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89592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2D975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14AA1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CE365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08208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D451A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4E3F0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D3C51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$321,510.2</w:t>
            </w:r>
          </w:p>
        </w:tc>
      </w:tr>
      <w:tr w:rsidR="005F19B4" w:rsidRPr="005F19B4" w14:paraId="479136FA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290CA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D75A1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A885D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226BC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8CD13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43C9E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A4A9D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143C3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5658F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A0509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40FF5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$313,101.6</w:t>
            </w:r>
          </w:p>
        </w:tc>
      </w:tr>
      <w:tr w:rsidR="005F19B4" w:rsidRPr="005F19B4" w14:paraId="514EE2F4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F6E465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A4CCC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51098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E8011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7FE41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5F356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91915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81319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5831D0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7BEF1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90851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$300,265.9</w:t>
            </w:r>
          </w:p>
        </w:tc>
      </w:tr>
      <w:tr w:rsidR="005F19B4" w:rsidRPr="005F19B4" w14:paraId="4D4A2263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65806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FCFB5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430A5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F0FF0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759D3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1C4A3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585C5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DBB4E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B7AAF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27275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1D0B6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$292,552.4</w:t>
            </w:r>
          </w:p>
        </w:tc>
      </w:tr>
      <w:tr w:rsidR="005F19B4" w:rsidRPr="005F19B4" w14:paraId="03FAC0E6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1618D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C4BB8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5A79A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F9556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4D4B0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44D8E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423C6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1452D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BB2C5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A0F9D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9CBC9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$285,945.7</w:t>
            </w:r>
          </w:p>
        </w:tc>
      </w:tr>
      <w:tr w:rsidR="005F19B4" w:rsidRPr="005F19B4" w14:paraId="3E00B9DD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C6F03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F9BAA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7A889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D7B0E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AA346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AA47B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8EE71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44377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11CA51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8B74B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08A07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$279,290.0</w:t>
            </w:r>
          </w:p>
        </w:tc>
      </w:tr>
      <w:tr w:rsidR="005F19B4" w:rsidRPr="005F19B4" w14:paraId="3C4F06AA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E73BD0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EE5CF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70AD9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BF84F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5CEA2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8F754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938EA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D425F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C115E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72EA7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9A522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$272,789.9</w:t>
            </w:r>
          </w:p>
        </w:tc>
      </w:tr>
      <w:tr w:rsidR="005F19B4" w:rsidRPr="005F19B4" w14:paraId="0D7BFDFE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BF6B1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7D430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822BC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D74EC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F548E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FAE3B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FED1F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CB20C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B4E61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EB763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23EE5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$265,741.9</w:t>
            </w:r>
          </w:p>
        </w:tc>
      </w:tr>
      <w:tr w:rsidR="005F19B4" w:rsidRPr="005F19B4" w14:paraId="572C1C7B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CBA01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C9494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0D081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FCA91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EF6A1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C5B79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200CE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9B712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50B557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49B21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41A38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$257,708.6</w:t>
            </w:r>
          </w:p>
        </w:tc>
      </w:tr>
      <w:tr w:rsidR="005F19B4" w:rsidRPr="005F19B4" w14:paraId="4E99F619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4D86B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368AE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7C7B8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9B537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DEDFC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3B379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D1AB4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A568F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B883D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A71DF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36139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$249,127.6</w:t>
            </w:r>
          </w:p>
        </w:tc>
      </w:tr>
      <w:tr w:rsidR="005F19B4" w:rsidRPr="005F19B4" w14:paraId="08B46801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82F520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02908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6EBAC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00E95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04A88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C197C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E9C17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AF768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61F3E7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D6B1D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72806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$241,473.7</w:t>
            </w:r>
          </w:p>
        </w:tc>
      </w:tr>
      <w:tr w:rsidR="005F19B4" w:rsidRPr="005F19B4" w14:paraId="2FADBAB1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06A28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95659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6812B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A22EC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E9425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A3BAD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4451E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07E04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346600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39F63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A7DBF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$232,709.1</w:t>
            </w:r>
          </w:p>
        </w:tc>
      </w:tr>
      <w:tr w:rsidR="005F19B4" w:rsidRPr="005F19B4" w14:paraId="512BEE12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DFE1B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E39D13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0DA91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1C79E6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7D3C4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7E53D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628BF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9F383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3BD75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C1042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C8A34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$222,235.6</w:t>
            </w:r>
          </w:p>
        </w:tc>
      </w:tr>
      <w:tr w:rsidR="005F19B4" w:rsidRPr="005F19B4" w14:paraId="41D4A622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59133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43D7C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BB196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CB8D4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F750A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DE068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AD96E1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81F8C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3299C2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414D77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45AB98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$212,085.4</w:t>
            </w:r>
          </w:p>
        </w:tc>
      </w:tr>
      <w:tr w:rsidR="005F19B4" w:rsidRPr="005F19B4" w14:paraId="78101498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F63DD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B04D7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994DBC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480E45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58594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654444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F8D83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8C9FC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DBA782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B601D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725AB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$202,647.4</w:t>
            </w:r>
          </w:p>
        </w:tc>
      </w:tr>
      <w:tr w:rsidR="005F19B4" w:rsidRPr="005F19B4" w14:paraId="3D207845" w14:textId="77777777" w:rsidTr="00C34426">
        <w:trPr>
          <w:trHeight w:val="255"/>
        </w:trPr>
        <w:tc>
          <w:tcPr>
            <w:tcW w:w="54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BF308CE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5A57B8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$949,811.7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8801EA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$463,144.7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62543E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$486,667.0</w:t>
            </w:r>
          </w:p>
        </w:tc>
        <w:tc>
          <w:tcPr>
            <w:tcW w:w="44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EAC226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$119,975.8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CB0CFE9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$84,454.9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6251F92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938FCAD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A42747B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15,180</w:t>
            </w:r>
          </w:p>
        </w:tc>
        <w:tc>
          <w:tcPr>
            <w:tcW w:w="53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27B617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255B57E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$194,080.2</w:t>
            </w:r>
          </w:p>
        </w:tc>
      </w:tr>
      <w:tr w:rsidR="005F19B4" w:rsidRPr="005F19B4" w14:paraId="1D9A96FE" w14:textId="77777777" w:rsidTr="00C34426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B2C337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61F7C7C8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79B82356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283098B9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6B5FBC0F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52BE76E5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E41B4F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F8AA06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$595,040.8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9F79A1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290,690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09D9F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$170,307.7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FC000C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Default="00AE36CC" w:rsidP="00982D0B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B55FF8">
        <w:rPr>
          <w:rFonts w:ascii="Calibri Light" w:eastAsia="Times New Roman" w:hAnsi="Calibri Light" w:cs="Calibri Light"/>
          <w:sz w:val="14"/>
          <w:szCs w:val="14"/>
        </w:rPr>
        <w:t>FSV</w:t>
      </w:r>
      <w:proofErr w:type="spellEnd"/>
      <w:r w:rsidRPr="00B55FF8">
        <w:rPr>
          <w:rFonts w:ascii="Calibri Light" w:eastAsia="Times New Roman" w:hAnsi="Calibri Light" w:cs="Calibri Light"/>
          <w:sz w:val="14"/>
          <w:szCs w:val="14"/>
        </w:rPr>
        <w:t>.</w:t>
      </w:r>
      <w:r w:rsidR="00982D0B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FD40B4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63DB106C" w14:textId="77777777" w:rsidR="00AE36CC" w:rsidRPr="00B55FF8" w:rsidRDefault="00AE36CC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1030C528" w14:textId="77777777" w:rsidR="003B4671" w:rsidRPr="00B55FF8" w:rsidRDefault="003B4671" w:rsidP="009E02E0">
      <w:pPr>
        <w:spacing w:after="0" w:line="240" w:lineRule="auto"/>
        <w:rPr>
          <w:rFonts w:ascii="Calibri Light" w:eastAsia="Times New Roman" w:hAnsi="Calibri Light" w:cs="Calibri Light"/>
          <w:sz w:val="4"/>
          <w:szCs w:val="20"/>
        </w:rPr>
      </w:pPr>
    </w:p>
    <w:p w14:paraId="3A084927" w14:textId="77777777" w:rsidR="003B4671" w:rsidRPr="00B55FF8" w:rsidRDefault="003B4671" w:rsidP="00CB51B9">
      <w:pPr>
        <w:spacing w:after="0" w:line="240" w:lineRule="auto"/>
        <w:ind w:left="1418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66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990"/>
      </w:tblGrid>
      <w:tr w:rsidR="005F19B4" w:rsidRPr="005F19B4" w14:paraId="791E2A5A" w14:textId="77777777" w:rsidTr="00D0534C">
        <w:trPr>
          <w:trHeight w:val="397"/>
          <w:jc w:val="center"/>
        </w:trPr>
        <w:tc>
          <w:tcPr>
            <w:tcW w:w="6663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250998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Cifras relevantes</w:t>
            </w:r>
          </w:p>
        </w:tc>
      </w:tr>
      <w:tr w:rsidR="005F19B4" w:rsidRPr="005F19B4" w14:paraId="13CDC76A" w14:textId="77777777" w:rsidTr="00D0534C">
        <w:trPr>
          <w:trHeight w:val="397"/>
          <w:jc w:val="center"/>
        </w:trPr>
        <w:tc>
          <w:tcPr>
            <w:tcW w:w="6663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54BB0E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Acumulado 1973 - diciembre 2019</w:t>
            </w:r>
          </w:p>
        </w:tc>
      </w:tr>
      <w:tr w:rsidR="005F19B4" w:rsidRPr="005F19B4" w14:paraId="249F102D" w14:textId="77777777" w:rsidTr="00D0534C">
        <w:trPr>
          <w:trHeight w:val="397"/>
          <w:jc w:val="center"/>
        </w:trPr>
        <w:tc>
          <w:tcPr>
            <w:tcW w:w="6663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867E3E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(monto en miles de US$)</w:t>
            </w:r>
          </w:p>
        </w:tc>
      </w:tr>
      <w:tr w:rsidR="005F19B4" w:rsidRPr="005F19B4" w14:paraId="58A92FD2" w14:textId="77777777" w:rsidTr="00D0534C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53C6079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Total histórico de créditos otorgados por el </w:t>
            </w:r>
            <w:proofErr w:type="spellStart"/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FSV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84DB86D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308,749</w:t>
            </w:r>
          </w:p>
        </w:tc>
      </w:tr>
      <w:tr w:rsidR="005F19B4" w:rsidRPr="005F19B4" w14:paraId="4ED39202" w14:textId="77777777" w:rsidTr="00D0534C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D9C7FCD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7DFC69F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$2,681,454.4</w:t>
            </w:r>
          </w:p>
        </w:tc>
      </w:tr>
      <w:tr w:rsidR="005F19B4" w:rsidRPr="005F19B4" w14:paraId="03A57BA8" w14:textId="77777777" w:rsidTr="00D0534C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595452C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Familias beneficiadas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A8B78C8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308,749</w:t>
            </w:r>
          </w:p>
        </w:tc>
      </w:tr>
      <w:tr w:rsidR="005F19B4" w:rsidRPr="005F19B4" w14:paraId="518C46AA" w14:textId="77777777" w:rsidTr="00D0534C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E859E30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Salvadoreños beneficiados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712A68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1,489,838</w:t>
            </w:r>
          </w:p>
        </w:tc>
      </w:tr>
      <w:tr w:rsidR="005F19B4" w:rsidRPr="005F19B4" w14:paraId="15A5226D" w14:textId="77777777" w:rsidTr="00D0534C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D7FC0A0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90D7DEF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142,067</w:t>
            </w:r>
          </w:p>
        </w:tc>
      </w:tr>
      <w:tr w:rsidR="005F19B4" w:rsidRPr="005F19B4" w14:paraId="709B2603" w14:textId="77777777" w:rsidTr="00D0534C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7B2678F3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DFAFBD0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$1,395,263.9</w:t>
            </w:r>
          </w:p>
        </w:tc>
      </w:tr>
      <w:tr w:rsidR="005F19B4" w:rsidRPr="005F19B4" w14:paraId="55D4526C" w14:textId="77777777" w:rsidTr="00D0534C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B0E3DED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Devolución de Cotizaciones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C6A51E3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290,690</w:t>
            </w:r>
          </w:p>
        </w:tc>
      </w:tr>
      <w:tr w:rsidR="005F19B4" w:rsidRPr="005F19B4" w14:paraId="50C36763" w14:textId="77777777" w:rsidTr="00D0534C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D6AD4B9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66F8EBB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$170,307.7</w:t>
            </w:r>
          </w:p>
        </w:tc>
      </w:tr>
      <w:tr w:rsidR="005F19B4" w:rsidRPr="005F19B4" w14:paraId="7EF7119C" w14:textId="77777777" w:rsidTr="00D0534C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362176E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Cartera hipotecaria</w:t>
            </w:r>
            <w:r w:rsidRPr="005F19B4">
              <w:rPr>
                <w:rFonts w:ascii="Calibri Light" w:eastAsia="Times New Roman" w:hAnsi="Calibri Light" w:cs="Calibri Light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529C855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95,580</w:t>
            </w:r>
          </w:p>
        </w:tc>
      </w:tr>
      <w:tr w:rsidR="005F19B4" w:rsidRPr="005F19B4" w14:paraId="0A349B22" w14:textId="77777777" w:rsidTr="00D0534C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76B785E" w14:textId="77777777" w:rsidR="005F19B4" w:rsidRPr="005F19B4" w:rsidRDefault="005F19B4" w:rsidP="005F19B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0F5A12A" w14:textId="77777777" w:rsidR="005F19B4" w:rsidRPr="005F19B4" w:rsidRDefault="005F19B4" w:rsidP="005F19B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$964,969.9</w:t>
            </w:r>
          </w:p>
        </w:tc>
      </w:tr>
      <w:tr w:rsidR="005F19B4" w:rsidRPr="005F19B4" w14:paraId="12E6CFAD" w14:textId="77777777" w:rsidTr="00D0534C">
        <w:trPr>
          <w:trHeight w:val="397"/>
          <w:jc w:val="center"/>
        </w:trPr>
        <w:tc>
          <w:tcPr>
            <w:tcW w:w="6663" w:type="dxa"/>
            <w:gridSpan w:val="2"/>
            <w:tcBorders>
              <w:top w:val="single" w:sz="4" w:space="0" w:color="95B3D7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3016C9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Registro en número de hipotecas</w:t>
            </w:r>
          </w:p>
        </w:tc>
      </w:tr>
      <w:tr w:rsidR="005F19B4" w:rsidRPr="005F19B4" w14:paraId="2FF813DA" w14:textId="77777777" w:rsidTr="00D0534C">
        <w:trPr>
          <w:trHeight w:val="397"/>
          <w:jc w:val="center"/>
        </w:trPr>
        <w:tc>
          <w:tcPr>
            <w:tcW w:w="4673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BB9CB3B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Total hipotecas</w:t>
            </w:r>
          </w:p>
        </w:tc>
        <w:tc>
          <w:tcPr>
            <w:tcW w:w="199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B676CA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95,580</w:t>
            </w:r>
          </w:p>
        </w:tc>
      </w:tr>
      <w:tr w:rsidR="005F19B4" w:rsidRPr="005F19B4" w14:paraId="49DB52F3" w14:textId="77777777" w:rsidTr="00D0534C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B1E5E52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Hipotecas inscritas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155E9C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94,486</w:t>
            </w:r>
          </w:p>
        </w:tc>
      </w:tr>
      <w:tr w:rsidR="005F19B4" w:rsidRPr="005F19B4" w14:paraId="05E0C176" w14:textId="77777777" w:rsidTr="00D0534C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7E0A0AAB" w14:textId="77777777" w:rsidR="005F19B4" w:rsidRPr="005F19B4" w:rsidRDefault="005F19B4" w:rsidP="005F19B4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sz w:val="16"/>
                <w:szCs w:val="16"/>
              </w:rPr>
              <w:t>Hipotecas en proceso de inscripción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482C84" w14:textId="77777777" w:rsidR="005F19B4" w:rsidRPr="005F19B4" w:rsidRDefault="005F19B4" w:rsidP="005F19B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5F19B4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1,094</w:t>
            </w:r>
          </w:p>
        </w:tc>
      </w:tr>
    </w:tbl>
    <w:p w14:paraId="174992AE" w14:textId="77777777" w:rsidR="002443C9" w:rsidRPr="00B55FF8" w:rsidRDefault="002443C9" w:rsidP="004D5802">
      <w:pPr>
        <w:spacing w:before="100" w:after="0" w:line="240" w:lineRule="auto"/>
        <w:ind w:left="1843"/>
        <w:rPr>
          <w:rFonts w:ascii="Calibri Light" w:eastAsia="Times New Roman" w:hAnsi="Calibri Light" w:cs="Calibri Light"/>
          <w:sz w:val="16"/>
          <w:szCs w:val="20"/>
        </w:rPr>
      </w:pPr>
      <w:r w:rsidRPr="00B55FF8">
        <w:rPr>
          <w:rFonts w:ascii="Calibri Light" w:eastAsia="Times New Roman" w:hAnsi="Calibri Light" w:cs="Calibri Light"/>
          <w:sz w:val="14"/>
          <w:szCs w:val="14"/>
          <w:vertAlign w:val="superscript"/>
        </w:rPr>
        <w:t>1/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B55FF8" w:rsidRDefault="007D29E8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1F82884B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6DB36682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16706B16" w14:textId="77777777" w:rsidR="003B4671" w:rsidRPr="00B55FF8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446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753"/>
        <w:gridCol w:w="1398"/>
        <w:gridCol w:w="1434"/>
        <w:gridCol w:w="1434"/>
        <w:gridCol w:w="1400"/>
      </w:tblGrid>
      <w:tr w:rsidR="004D5802" w:rsidRPr="004D5802" w14:paraId="7849BF0D" w14:textId="77777777" w:rsidTr="00E25217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EFF6EC9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Gestión operativa</w:t>
            </w:r>
          </w:p>
        </w:tc>
      </w:tr>
      <w:tr w:rsidR="004D5802" w:rsidRPr="004D5802" w14:paraId="0BE19D5E" w14:textId="77777777" w:rsidTr="00E25217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033521B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Período diciembre 2015-2019</w:t>
            </w:r>
          </w:p>
        </w:tc>
      </w:tr>
      <w:tr w:rsidR="004D5802" w:rsidRPr="004D5802" w14:paraId="787216E3" w14:textId="77777777" w:rsidTr="00E25217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95EE488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(monto en miles de US$)</w:t>
            </w:r>
          </w:p>
        </w:tc>
      </w:tr>
      <w:tr w:rsidR="004D5802" w:rsidRPr="004D5802" w14:paraId="0CBEC4BC" w14:textId="77777777" w:rsidTr="00E25217">
        <w:trPr>
          <w:trHeight w:val="397"/>
          <w:jc w:val="center"/>
        </w:trPr>
        <w:tc>
          <w:tcPr>
            <w:tcW w:w="1026" w:type="pct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BE4E85E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Recursos</w:t>
            </w:r>
          </w:p>
        </w:tc>
        <w:tc>
          <w:tcPr>
            <w:tcW w:w="939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7B33930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2015</w:t>
            </w:r>
          </w:p>
        </w:tc>
        <w:tc>
          <w:tcPr>
            <w:tcW w:w="749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1A5B484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2016</w:t>
            </w:r>
          </w:p>
        </w:tc>
        <w:tc>
          <w:tcPr>
            <w:tcW w:w="768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D0AE9C4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2017</w:t>
            </w:r>
          </w:p>
        </w:tc>
        <w:tc>
          <w:tcPr>
            <w:tcW w:w="768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6B6FEC9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2018</w:t>
            </w:r>
          </w:p>
        </w:tc>
        <w:tc>
          <w:tcPr>
            <w:tcW w:w="749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5594527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2019</w:t>
            </w:r>
          </w:p>
        </w:tc>
      </w:tr>
      <w:tr w:rsidR="004D5802" w:rsidRPr="004D5802" w14:paraId="552F33AC" w14:textId="77777777" w:rsidTr="00E25217">
        <w:trPr>
          <w:trHeight w:val="397"/>
          <w:jc w:val="center"/>
        </w:trPr>
        <w:tc>
          <w:tcPr>
            <w:tcW w:w="102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D8E126D" w14:textId="77777777" w:rsidR="004D5802" w:rsidRPr="004D5802" w:rsidRDefault="004D5802" w:rsidP="004D5802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Recuperación de cuotas</w:t>
            </w:r>
          </w:p>
        </w:tc>
        <w:tc>
          <w:tcPr>
            <w:tcW w:w="93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E65A6EF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$134,099.1</w:t>
            </w:r>
          </w:p>
        </w:tc>
        <w:tc>
          <w:tcPr>
            <w:tcW w:w="7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CC1CF4E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$140,472.7</w:t>
            </w:r>
          </w:p>
        </w:tc>
        <w:tc>
          <w:tcPr>
            <w:tcW w:w="768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23AAAD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$146,787.6</w:t>
            </w:r>
          </w:p>
        </w:tc>
        <w:tc>
          <w:tcPr>
            <w:tcW w:w="768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FB7F8B4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$151,512.9</w:t>
            </w:r>
          </w:p>
        </w:tc>
        <w:tc>
          <w:tcPr>
            <w:tcW w:w="7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FCCF71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$156,023.8</w:t>
            </w:r>
          </w:p>
        </w:tc>
      </w:tr>
      <w:tr w:rsidR="004D5802" w:rsidRPr="004D5802" w14:paraId="7BD00AAD" w14:textId="77777777" w:rsidTr="00E25217">
        <w:trPr>
          <w:trHeight w:val="397"/>
          <w:jc w:val="center"/>
        </w:trPr>
        <w:tc>
          <w:tcPr>
            <w:tcW w:w="102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EDE27ED" w14:textId="77777777" w:rsidR="004D5802" w:rsidRPr="004D5802" w:rsidRDefault="004D5802" w:rsidP="004D5802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Ingresos de cotizaciones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BAE6BC9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$12.6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D6A032A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$12.7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70859EC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$10.2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66E695C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$14.8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CCB1DB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$16.2</w:t>
            </w:r>
          </w:p>
        </w:tc>
      </w:tr>
      <w:tr w:rsidR="004D5802" w:rsidRPr="004D5802" w14:paraId="5B053631" w14:textId="77777777" w:rsidTr="00E25217">
        <w:trPr>
          <w:trHeight w:val="397"/>
          <w:jc w:val="center"/>
        </w:trPr>
        <w:tc>
          <w:tcPr>
            <w:tcW w:w="1026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7736932B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Total créditos otorgados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3B8D06F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420F6E2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FAC1DA8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8FAA2E6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72484ED5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6,366</w:t>
            </w:r>
          </w:p>
        </w:tc>
      </w:tr>
      <w:tr w:rsidR="004D5802" w:rsidRPr="004D5802" w14:paraId="0F234C36" w14:textId="77777777" w:rsidTr="00E25217">
        <w:trPr>
          <w:trHeight w:val="397"/>
          <w:jc w:val="center"/>
        </w:trPr>
        <w:tc>
          <w:tcPr>
            <w:tcW w:w="1026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71FCD688" w14:textId="77777777" w:rsidR="004D5802" w:rsidRPr="004D5802" w:rsidRDefault="004D5802" w:rsidP="004D5802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BBF0C5B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B49B6BB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5F3FC34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C1F095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5DB54BA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$115,831.9</w:t>
            </w:r>
          </w:p>
        </w:tc>
      </w:tr>
      <w:tr w:rsidR="004D5802" w:rsidRPr="004D5802" w14:paraId="77F305EA" w14:textId="77777777" w:rsidTr="00E25217">
        <w:trPr>
          <w:trHeight w:val="397"/>
          <w:jc w:val="center"/>
        </w:trPr>
        <w:tc>
          <w:tcPr>
            <w:tcW w:w="1026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82F7C99" w14:textId="77777777" w:rsidR="004D5802" w:rsidRPr="004D5802" w:rsidRDefault="004D5802" w:rsidP="004D5802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Vivienda nueva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0CBD046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601ED57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2FAE943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ED39431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5E90860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865</w:t>
            </w:r>
          </w:p>
        </w:tc>
      </w:tr>
      <w:tr w:rsidR="004D5802" w:rsidRPr="004D5802" w14:paraId="308AED56" w14:textId="77777777" w:rsidTr="00E25217">
        <w:trPr>
          <w:trHeight w:val="397"/>
          <w:jc w:val="center"/>
        </w:trPr>
        <w:tc>
          <w:tcPr>
            <w:tcW w:w="1026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136E74E" w14:textId="77777777" w:rsidR="004D5802" w:rsidRPr="004D5802" w:rsidRDefault="004D5802" w:rsidP="004D5802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2547A9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DEF07B6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6078E7C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AF1FBD2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05679CA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$29,387.5</w:t>
            </w:r>
          </w:p>
        </w:tc>
      </w:tr>
      <w:tr w:rsidR="004D5802" w:rsidRPr="004D5802" w14:paraId="514ED9FE" w14:textId="77777777" w:rsidTr="00E25217">
        <w:trPr>
          <w:trHeight w:val="397"/>
          <w:jc w:val="center"/>
        </w:trPr>
        <w:tc>
          <w:tcPr>
            <w:tcW w:w="1026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CBFC37F" w14:textId="77777777" w:rsidR="004D5802" w:rsidRPr="004D5802" w:rsidRDefault="004D5802" w:rsidP="004D5802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Vivienda usada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3BBD560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4,313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7F58F7B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3,232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28E1FB9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3,426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163E554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3,299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061C1A6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4,290</w:t>
            </w:r>
          </w:p>
        </w:tc>
      </w:tr>
      <w:tr w:rsidR="004D5802" w:rsidRPr="004D5802" w14:paraId="043889EE" w14:textId="77777777" w:rsidTr="00E25217">
        <w:trPr>
          <w:trHeight w:val="397"/>
          <w:jc w:val="center"/>
        </w:trPr>
        <w:tc>
          <w:tcPr>
            <w:tcW w:w="1026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90DB333" w14:textId="77777777" w:rsidR="004D5802" w:rsidRPr="004D5802" w:rsidRDefault="004D5802" w:rsidP="004D5802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DA081C4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$70,699.5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19F3F08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$55,306.4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541CF14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$53,838.7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8B1FC7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$52,880.7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F2E7483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$72,140.1</w:t>
            </w:r>
          </w:p>
        </w:tc>
      </w:tr>
      <w:tr w:rsidR="004D5802" w:rsidRPr="004D5802" w14:paraId="5D81A6C6" w14:textId="77777777" w:rsidTr="00E25217">
        <w:trPr>
          <w:trHeight w:val="397"/>
          <w:jc w:val="center"/>
        </w:trPr>
        <w:tc>
          <w:tcPr>
            <w:tcW w:w="1026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81015C1" w14:textId="77777777" w:rsidR="004D5802" w:rsidRPr="004D5802" w:rsidRDefault="004D5802" w:rsidP="004D5802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Viviendas del </w:t>
            </w:r>
            <w:proofErr w:type="spellStart"/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FSV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C1F399E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4F25E8F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12246AD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AFE338F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50CF78E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640</w:t>
            </w:r>
          </w:p>
        </w:tc>
      </w:tr>
      <w:tr w:rsidR="004D5802" w:rsidRPr="004D5802" w14:paraId="54454068" w14:textId="77777777" w:rsidTr="00E25217">
        <w:trPr>
          <w:trHeight w:val="397"/>
          <w:jc w:val="center"/>
        </w:trPr>
        <w:tc>
          <w:tcPr>
            <w:tcW w:w="1026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1E7EFDE" w14:textId="77777777" w:rsidR="004D5802" w:rsidRPr="004D5802" w:rsidRDefault="004D5802" w:rsidP="004D5802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9E9EDBE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$8,091.8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E52608D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$8,248.6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94EC27D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$6,545.9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D87F0E7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$8,646.3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331B04C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$6,703.2</w:t>
            </w:r>
          </w:p>
        </w:tc>
      </w:tr>
      <w:tr w:rsidR="004D5802" w:rsidRPr="004D5802" w14:paraId="7CE5D8FD" w14:textId="77777777" w:rsidTr="00E25217">
        <w:trPr>
          <w:trHeight w:val="397"/>
          <w:jc w:val="center"/>
        </w:trPr>
        <w:tc>
          <w:tcPr>
            <w:tcW w:w="1026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FC4A5BA" w14:textId="77777777" w:rsidR="004D5802" w:rsidRPr="004D5802" w:rsidRDefault="004D5802" w:rsidP="004D5802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sz w:val="16"/>
                <w:szCs w:val="16"/>
              </w:rPr>
              <w:t>Otras líneas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616C981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33D3A4C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EF246AE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F8E6F95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65B700A" w14:textId="77777777" w:rsidR="004D5802" w:rsidRPr="004D5802" w:rsidRDefault="004D5802" w:rsidP="004D58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571</w:t>
            </w:r>
          </w:p>
        </w:tc>
      </w:tr>
      <w:tr w:rsidR="004D5802" w:rsidRPr="004D5802" w14:paraId="4D9C2565" w14:textId="77777777" w:rsidTr="00E25217">
        <w:trPr>
          <w:trHeight w:val="397"/>
          <w:jc w:val="center"/>
        </w:trPr>
        <w:tc>
          <w:tcPr>
            <w:tcW w:w="1026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8C26C4E" w14:textId="77777777" w:rsidR="004D5802" w:rsidRPr="004D5802" w:rsidRDefault="004D5802" w:rsidP="004D5802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5C1B2B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$5,309.0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2F11FA5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$4,009.7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757D3C9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$5,525.0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F648D81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$5,711.7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F954C47" w14:textId="77777777" w:rsidR="004D5802" w:rsidRPr="004D5802" w:rsidRDefault="004D5802" w:rsidP="004D580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4D5802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$7,601.0</w:t>
            </w:r>
          </w:p>
        </w:tc>
      </w:tr>
    </w:tbl>
    <w:p w14:paraId="33DBDAD2" w14:textId="77777777" w:rsidR="0022427E" w:rsidRPr="00B55FF8" w:rsidRDefault="00B1628D" w:rsidP="009E21CC">
      <w:pPr>
        <w:spacing w:before="100" w:after="0" w:line="240" w:lineRule="auto"/>
        <w:ind w:left="567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:</w:t>
      </w:r>
      <w:r w:rsidR="00884F6F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 xml:space="preserve">Monitor de Operaciones, Gerencia de Planificación, </w:t>
      </w:r>
      <w:proofErr w:type="spellStart"/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FSV</w:t>
      </w:r>
      <w:proofErr w:type="spellEnd"/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.</w:t>
      </w:r>
    </w:p>
    <w:p w14:paraId="14667FB6" w14:textId="32507596" w:rsidR="004D64D2" w:rsidRPr="00B55FF8" w:rsidRDefault="004D64D2">
      <w:pPr>
        <w:rPr>
          <w:rFonts w:ascii="Calibri Light" w:eastAsia="Times New Roman" w:hAnsi="Calibri Light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780"/>
      </w:tblGrid>
      <w:tr w:rsidR="009310FF" w:rsidRPr="009310FF" w14:paraId="65A71ECC" w14:textId="77777777" w:rsidTr="009310FF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E956DEF" w14:textId="77777777" w:rsidR="009310FF" w:rsidRPr="009310FF" w:rsidRDefault="009310FF" w:rsidP="009310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bookmarkStart w:id="0" w:name="RANGE!B1:C11"/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9310FF" w:rsidRPr="009310FF" w14:paraId="019FAD26" w14:textId="77777777" w:rsidTr="009310FF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755620F" w14:textId="77777777" w:rsidR="009310FF" w:rsidRPr="009310FF" w:rsidRDefault="009310FF" w:rsidP="009310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Al mes de diciembre 2019</w:t>
            </w:r>
          </w:p>
        </w:tc>
      </w:tr>
      <w:tr w:rsidR="009310FF" w:rsidRPr="009310FF" w14:paraId="673E08F1" w14:textId="77777777" w:rsidTr="009310FF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5C23A28" w14:textId="77777777" w:rsidR="009310FF" w:rsidRPr="009310FF" w:rsidRDefault="009310FF" w:rsidP="009310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(monto en miles de US$)</w:t>
            </w:r>
          </w:p>
        </w:tc>
      </w:tr>
      <w:tr w:rsidR="009310FF" w:rsidRPr="009310FF" w14:paraId="154B4412" w14:textId="77777777" w:rsidTr="0002055D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538DD5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E9E6E2" w14:textId="77777777" w:rsidR="009310FF" w:rsidRPr="009310FF" w:rsidRDefault="009310FF" w:rsidP="009310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Balance general</w:t>
            </w:r>
          </w:p>
        </w:tc>
      </w:tr>
      <w:tr w:rsidR="009310FF" w:rsidRPr="009310FF" w14:paraId="2E790C3D" w14:textId="77777777" w:rsidTr="009310FF">
        <w:trPr>
          <w:trHeight w:val="397"/>
          <w:jc w:val="center"/>
        </w:trPr>
        <w:tc>
          <w:tcPr>
            <w:tcW w:w="4140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37F2376" w14:textId="77777777" w:rsidR="009310FF" w:rsidRPr="009310FF" w:rsidRDefault="009310FF" w:rsidP="009310FF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Activo</w:t>
            </w:r>
          </w:p>
        </w:tc>
        <w:tc>
          <w:tcPr>
            <w:tcW w:w="17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F800CD5" w14:textId="77777777" w:rsidR="009310FF" w:rsidRPr="009310FF" w:rsidRDefault="009310FF" w:rsidP="009310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$949,811.7</w:t>
            </w:r>
          </w:p>
        </w:tc>
      </w:tr>
      <w:tr w:rsidR="009310FF" w:rsidRPr="009310FF" w14:paraId="462EE8FF" w14:textId="77777777" w:rsidTr="009310FF">
        <w:trPr>
          <w:trHeight w:val="397"/>
          <w:jc w:val="center"/>
        </w:trPr>
        <w:tc>
          <w:tcPr>
            <w:tcW w:w="41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4D75739" w14:textId="77777777" w:rsidR="009310FF" w:rsidRPr="009310FF" w:rsidRDefault="009310FF" w:rsidP="009310FF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Pasivo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43A2876" w14:textId="77777777" w:rsidR="009310FF" w:rsidRPr="009310FF" w:rsidRDefault="009310FF" w:rsidP="009310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$463,144.7</w:t>
            </w:r>
          </w:p>
        </w:tc>
      </w:tr>
      <w:tr w:rsidR="009310FF" w:rsidRPr="009310FF" w14:paraId="6756EBAB" w14:textId="77777777" w:rsidTr="009310FF">
        <w:trPr>
          <w:trHeight w:val="397"/>
          <w:jc w:val="center"/>
        </w:trPr>
        <w:tc>
          <w:tcPr>
            <w:tcW w:w="41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0AD45F9" w14:textId="77777777" w:rsidR="009310FF" w:rsidRPr="009310FF" w:rsidRDefault="009310FF" w:rsidP="009310FF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Patrimonio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26211EF" w14:textId="77777777" w:rsidR="009310FF" w:rsidRPr="009310FF" w:rsidRDefault="009310FF" w:rsidP="009310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$486,667.0</w:t>
            </w:r>
          </w:p>
        </w:tc>
      </w:tr>
      <w:tr w:rsidR="009310FF" w:rsidRPr="009310FF" w14:paraId="5382D428" w14:textId="77777777" w:rsidTr="0002055D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9BE3E7" w14:textId="77777777" w:rsidR="009310FF" w:rsidRPr="009310FF" w:rsidRDefault="009310FF" w:rsidP="009310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Estado de resultados</w:t>
            </w:r>
          </w:p>
        </w:tc>
      </w:tr>
      <w:tr w:rsidR="009310FF" w:rsidRPr="009310FF" w14:paraId="11563D69" w14:textId="77777777" w:rsidTr="009310FF">
        <w:trPr>
          <w:trHeight w:val="397"/>
          <w:jc w:val="center"/>
        </w:trPr>
        <w:tc>
          <w:tcPr>
            <w:tcW w:w="4140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D11E80F" w14:textId="77777777" w:rsidR="009310FF" w:rsidRPr="009310FF" w:rsidRDefault="009310FF" w:rsidP="009310FF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Ingresos de operación</w:t>
            </w:r>
          </w:p>
        </w:tc>
        <w:tc>
          <w:tcPr>
            <w:tcW w:w="17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3006603" w14:textId="77777777" w:rsidR="009310FF" w:rsidRPr="009310FF" w:rsidRDefault="009310FF" w:rsidP="009310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$119,975.8</w:t>
            </w:r>
          </w:p>
        </w:tc>
      </w:tr>
      <w:tr w:rsidR="009310FF" w:rsidRPr="009310FF" w14:paraId="2A9D825C" w14:textId="77777777" w:rsidTr="009310FF">
        <w:trPr>
          <w:trHeight w:val="397"/>
          <w:jc w:val="center"/>
        </w:trPr>
        <w:tc>
          <w:tcPr>
            <w:tcW w:w="41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7EA117" w14:textId="77777777" w:rsidR="009310FF" w:rsidRPr="009310FF" w:rsidRDefault="009310FF" w:rsidP="009310FF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Gastos de operación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F6AED1" w14:textId="77777777" w:rsidR="009310FF" w:rsidRPr="009310FF" w:rsidRDefault="009310FF" w:rsidP="009310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$84,454.9</w:t>
            </w:r>
          </w:p>
        </w:tc>
      </w:tr>
      <w:tr w:rsidR="009310FF" w:rsidRPr="009310FF" w14:paraId="5B666090" w14:textId="77777777" w:rsidTr="009310FF">
        <w:trPr>
          <w:trHeight w:val="397"/>
          <w:jc w:val="center"/>
        </w:trPr>
        <w:tc>
          <w:tcPr>
            <w:tcW w:w="41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79ED5C4" w14:textId="77777777" w:rsidR="009310FF" w:rsidRPr="009310FF" w:rsidRDefault="009310FF" w:rsidP="009310FF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sz w:val="16"/>
                <w:szCs w:val="16"/>
              </w:rPr>
              <w:t>Superávit del ejercicio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37BB1F2" w14:textId="77777777" w:rsidR="009310FF" w:rsidRPr="009310FF" w:rsidRDefault="009310FF" w:rsidP="009310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310F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$35,520.9</w:t>
            </w:r>
          </w:p>
        </w:tc>
      </w:tr>
    </w:tbl>
    <w:p w14:paraId="47B94D80" w14:textId="77777777" w:rsidR="00C9603D" w:rsidRPr="00B55FF8" w:rsidRDefault="00C9603D" w:rsidP="009E21CC">
      <w:pPr>
        <w:spacing w:before="100" w:after="0" w:line="240" w:lineRule="auto"/>
        <w:ind w:left="2268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</w:t>
      </w:r>
      <w:r w:rsidR="00901B8B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Monitor de Operaciones, Gerencia de Planificación, </w:t>
      </w:r>
      <w:proofErr w:type="spellStart"/>
      <w:r w:rsidRPr="00B55FF8">
        <w:rPr>
          <w:rFonts w:ascii="Calibri Light" w:eastAsia="Times New Roman" w:hAnsi="Calibri Light" w:cs="Calibri Light"/>
          <w:sz w:val="14"/>
          <w:szCs w:val="14"/>
        </w:rPr>
        <w:t>FSV</w:t>
      </w:r>
      <w:proofErr w:type="spellEnd"/>
      <w:r w:rsidRPr="00B55FF8">
        <w:rPr>
          <w:rFonts w:ascii="Calibri Light" w:eastAsia="Times New Roman" w:hAnsi="Calibri Light" w:cs="Calibri Light"/>
          <w:sz w:val="14"/>
          <w:szCs w:val="14"/>
        </w:rPr>
        <w:t>.</w:t>
      </w:r>
    </w:p>
    <w:p w14:paraId="2ADEF5A7" w14:textId="77777777" w:rsidR="00461F87" w:rsidRPr="00B55FF8" w:rsidRDefault="00461F87" w:rsidP="00446EFB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4682CC74" w14:textId="68611404" w:rsidR="00633A2A" w:rsidRPr="00B55FF8" w:rsidRDefault="00633A2A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22EA4E3E" w14:textId="71F560FC" w:rsidR="002B575F" w:rsidRDefault="009310FF" w:rsidP="00DD4645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6D969489" wp14:editId="18799821">
            <wp:extent cx="5135253" cy="3241551"/>
            <wp:effectExtent l="0" t="0" r="825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6454FD75" w:rsidR="00E974E2" w:rsidRPr="00E974E2" w:rsidRDefault="00E974E2" w:rsidP="009310FF">
      <w:pPr>
        <w:ind w:left="284"/>
        <w:jc w:val="center"/>
        <w:rPr>
          <w:rFonts w:ascii="Calibri Light" w:eastAsia="Times New Roman" w:hAnsi="Calibri Light" w:cs="Calibri Light"/>
          <w:bCs/>
          <w:color w:val="000000"/>
          <w:sz w:val="14"/>
          <w:szCs w:val="14"/>
        </w:rPr>
      </w:pP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Otras Líneas incluye RAM, Construcción, Lotes</w:t>
      </w:r>
      <w:bookmarkStart w:id="1" w:name="_GoBack"/>
      <w:bookmarkEnd w:id="1"/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, Refinanciamiento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mora 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y 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deuda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.</w:t>
      </w:r>
    </w:p>
    <w:sectPr w:rsidR="00E974E2" w:rsidRPr="00E974E2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4D68"/>
    <w:rsid w:val="000C4BF3"/>
    <w:rsid w:val="000C536D"/>
    <w:rsid w:val="000C65DF"/>
    <w:rsid w:val="000C68DF"/>
    <w:rsid w:val="000D0F8E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33C6"/>
    <w:rsid w:val="00123B72"/>
    <w:rsid w:val="0012682A"/>
    <w:rsid w:val="00126D1C"/>
    <w:rsid w:val="00127A41"/>
    <w:rsid w:val="001325DC"/>
    <w:rsid w:val="001328C4"/>
    <w:rsid w:val="001348DF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79CB"/>
    <w:rsid w:val="001908D8"/>
    <w:rsid w:val="0019146B"/>
    <w:rsid w:val="00196D58"/>
    <w:rsid w:val="001A206C"/>
    <w:rsid w:val="001A399A"/>
    <w:rsid w:val="001A4183"/>
    <w:rsid w:val="001A46E4"/>
    <w:rsid w:val="001A5C04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D3EF8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1513"/>
    <w:rsid w:val="00233159"/>
    <w:rsid w:val="0023363F"/>
    <w:rsid w:val="0023388F"/>
    <w:rsid w:val="0023698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5AF8"/>
    <w:rsid w:val="00446D05"/>
    <w:rsid w:val="00446EFB"/>
    <w:rsid w:val="004474D9"/>
    <w:rsid w:val="00453584"/>
    <w:rsid w:val="00453BD7"/>
    <w:rsid w:val="004552A9"/>
    <w:rsid w:val="00455CA6"/>
    <w:rsid w:val="00455DAE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7F43"/>
    <w:rsid w:val="004F151D"/>
    <w:rsid w:val="004F1A23"/>
    <w:rsid w:val="004F5AF0"/>
    <w:rsid w:val="00500309"/>
    <w:rsid w:val="0050782F"/>
    <w:rsid w:val="005144EF"/>
    <w:rsid w:val="0051788F"/>
    <w:rsid w:val="00517A97"/>
    <w:rsid w:val="00521E83"/>
    <w:rsid w:val="00522811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333A"/>
    <w:rsid w:val="005E33F0"/>
    <w:rsid w:val="005E5EF0"/>
    <w:rsid w:val="005E63B7"/>
    <w:rsid w:val="005E72FD"/>
    <w:rsid w:val="005E7BDE"/>
    <w:rsid w:val="005F15C5"/>
    <w:rsid w:val="005F19B4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892"/>
    <w:rsid w:val="00691BB8"/>
    <w:rsid w:val="0069290E"/>
    <w:rsid w:val="00693428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1CEF"/>
    <w:rsid w:val="008A1D52"/>
    <w:rsid w:val="008A23DF"/>
    <w:rsid w:val="008A509E"/>
    <w:rsid w:val="008A6E70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10FF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11DD"/>
    <w:rsid w:val="00981DB1"/>
    <w:rsid w:val="009827E0"/>
    <w:rsid w:val="00982D0B"/>
    <w:rsid w:val="0098457A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C7430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E778C"/>
    <w:rsid w:val="00AF0870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B51B9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E02A65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5003"/>
    <w:rsid w:val="00EE114C"/>
    <w:rsid w:val="00EF1861"/>
    <w:rsid w:val="00EF462A"/>
    <w:rsid w:val="00EF4CF7"/>
    <w:rsid w:val="00EF6107"/>
    <w:rsid w:val="00EF63B8"/>
    <w:rsid w:val="00EF728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31AD"/>
    <w:rsid w:val="00F83805"/>
    <w:rsid w:val="00F85FFB"/>
    <w:rsid w:val="00F8695F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41827658489604"/>
          <c:y val="3.91787758390967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371060192843771"/>
          <c:y val="0.243354293683509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diciembre 2019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6CD-4C47-A7DD-284C891400C4}"/>
              </c:ext>
            </c:extLst>
          </c:dPt>
          <c:dPt>
            <c:idx val="1"/>
            <c:bubble3D val="0"/>
            <c:spPr>
              <a:solidFill>
                <a:srgbClr val="4BACC6">
                  <a:lumMod val="60000"/>
                  <a:lumOff val="40000"/>
                </a:srgb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6CD-4C47-A7DD-284C891400C4}"/>
              </c:ext>
            </c:extLst>
          </c:dPt>
          <c:dPt>
            <c:idx val="2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6CD-4C47-A7DD-284C891400C4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6CD-4C47-A7DD-284C891400C4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CD-4C47-A7DD-284C891400C4}"/>
                </c:ext>
              </c:extLst>
            </c:dLbl>
            <c:dLbl>
              <c:idx val="1"/>
              <c:layout>
                <c:manualLayout>
                  <c:x val="0.18126818678651277"/>
                  <c:y val="-9.79469395977419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CD-4C47-A7DD-284C891400C4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CD-4C47-A7DD-284C891400C4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CD-4C47-A7DD-284C891400C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865</c:v>
                </c:pt>
                <c:pt idx="1">
                  <c:v>4290</c:v>
                </c:pt>
                <c:pt idx="2">
                  <c:v>640</c:v>
                </c:pt>
                <c:pt idx="3">
                  <c:v>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6CD-4C47-A7DD-284C891400C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 Light" panose="020F030202020403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7F825B-6762-4D52-88FE-0B97AFFF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1620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190</cp:revision>
  <cp:lastPrinted>2015-05-25T16:27:00Z</cp:lastPrinted>
  <dcterms:created xsi:type="dcterms:W3CDTF">2018-06-22T22:18:00Z</dcterms:created>
  <dcterms:modified xsi:type="dcterms:W3CDTF">2020-01-30T20:18:00Z</dcterms:modified>
</cp:coreProperties>
</file>