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6C7" w:rsidRPr="00DF4395" w:rsidRDefault="009E16C7" w:rsidP="008238D2">
      <w:pPr>
        <w:spacing w:line="360" w:lineRule="auto"/>
        <w:jc w:val="both"/>
        <w:rPr>
          <w:b/>
          <w:color w:val="000000"/>
        </w:rPr>
      </w:pPr>
      <w:r w:rsidRPr="003025D8">
        <w:rPr>
          <w:b/>
        </w:rPr>
        <w:t>ACTA No. CV</w:t>
      </w:r>
      <w:r>
        <w:rPr>
          <w:b/>
        </w:rPr>
        <w:t>-38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once horas del día martes 3 de diciembre del año 2019. Se realizó la reunión de los señores Miembros del Consejo de Vigilancia: Señor </w:t>
      </w:r>
      <w:r w:rsidRPr="00B21A58">
        <w:rPr>
          <w:b/>
          <w:bCs/>
        </w:rPr>
        <w:t>JEFRY ALEXANDER CAISHPAL LOPEZ</w:t>
      </w:r>
      <w:r w:rsidRPr="00B21A58">
        <w:t>, nombrado por el Ministerio de Obras Públicas y Transporte, Presidente</w:t>
      </w:r>
      <w:r w:rsidRPr="00B21A58">
        <w:rPr>
          <w:b/>
          <w:bCs/>
        </w:rPr>
        <w:t xml:space="preserve"> </w:t>
      </w:r>
      <w:r w:rsidRPr="00B21A58">
        <w:t>según</w:t>
      </w:r>
      <w:r>
        <w:t xml:space="preserve">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ambos en representación del </w:t>
      </w:r>
      <w:r>
        <w:rPr>
          <w:b/>
        </w:rPr>
        <w:t>SECTOR PUBLICO</w:t>
      </w:r>
      <w:r>
        <w:t xml:space="preserve">; </w:t>
      </w:r>
      <w:r w:rsidRPr="0040589D">
        <w:rPr>
          <w:b/>
        </w:rPr>
        <w:t>AUSENTE</w:t>
      </w:r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el r</w:t>
      </w:r>
      <w:r>
        <w:t xml:space="preserve">epresentante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el Señor Jefry Alexander Caishpal López;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CV-37/2019. </w:t>
      </w:r>
      <w:r>
        <w:rPr>
          <w:b/>
        </w:rPr>
        <w:t xml:space="preserve">III. </w:t>
      </w:r>
      <w:r w:rsidRPr="00F307DA">
        <w:rPr>
          <w:bCs/>
        </w:rPr>
        <w:t>Presentación Nuevo Concejal.</w:t>
      </w:r>
      <w:r>
        <w:rPr>
          <w:b/>
        </w:rPr>
        <w:t xml:space="preserve"> 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191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Cs/>
        </w:rPr>
        <w:t xml:space="preserve"> </w:t>
      </w:r>
      <w:r w:rsidRPr="00E23F6A">
        <w:rPr>
          <w:b/>
        </w:rPr>
        <w:t>VI.</w:t>
      </w:r>
      <w:r>
        <w:rPr>
          <w:b/>
        </w:rPr>
        <w:t xml:space="preserve"> </w:t>
      </w:r>
      <w:r w:rsidRPr="004C1C60">
        <w:rPr>
          <w:bCs/>
        </w:rPr>
        <w:t>Correspondencia Recibida.</w:t>
      </w:r>
      <w:r>
        <w:rPr>
          <w:bCs/>
        </w:rPr>
        <w:t xml:space="preserve"> </w:t>
      </w:r>
      <w:r w:rsidRPr="00F307DA">
        <w:rPr>
          <w:b/>
        </w:rPr>
        <w:t>VII.</w:t>
      </w:r>
      <w:r>
        <w:rPr>
          <w:bCs/>
        </w:rPr>
        <w:t xml:space="preserve"> </w:t>
      </w:r>
      <w:r>
        <w:t xml:space="preserve">Varios. 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CV-37/2019, de fecha 15 de noviembre del año 2019, la cual fue aprobada. </w:t>
      </w:r>
      <w:r>
        <w:rPr>
          <w:b/>
        </w:rPr>
        <w:t xml:space="preserve">III. PRESENTACION NUEVO CONCEJAL. </w:t>
      </w:r>
      <w:r>
        <w:t xml:space="preserve">La </w:t>
      </w:r>
      <w:proofErr w:type="gramStart"/>
      <w:r>
        <w:t>Secretaria</w:t>
      </w:r>
      <w:proofErr w:type="gramEnd"/>
      <w:r>
        <w:t xml:space="preserve"> del Consejo de Vigilancia presenta al Señor Jefry Alexander Caishpal López</w:t>
      </w:r>
      <w:r w:rsidRPr="00CA7DD8">
        <w:rPr>
          <w:b/>
          <w:bCs/>
        </w:rPr>
        <w:t xml:space="preserve"> </w:t>
      </w:r>
      <w:r>
        <w:t xml:space="preserve">y le toma la protesta de Ley correspondiente como nuevo Miembro en Representación del </w:t>
      </w:r>
      <w:r w:rsidRPr="009D2C11">
        <w:t>Ministerio d</w:t>
      </w:r>
      <w:r w:rsidRPr="00B21A58">
        <w:t>e Obras Públicas y Transporte</w:t>
      </w:r>
      <w:r>
        <w:t xml:space="preserve">; ante el Consejo de Vigilancia, quien sustituirá al Licda. Verónica E. Gil de Martínez.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 la </w:t>
      </w:r>
      <w:proofErr w:type="gramStart"/>
      <w:r>
        <w:rPr>
          <w:b/>
        </w:rPr>
        <w:t>Secretaria</w:t>
      </w:r>
      <w:proofErr w:type="gramEnd"/>
      <w:r>
        <w:rPr>
          <w:b/>
        </w:rPr>
        <w:t xml:space="preserve"> </w:t>
      </w:r>
      <w:r w:rsidRPr="00A741EB">
        <w:rPr>
          <w:b/>
        </w:rPr>
        <w:t>para darle la bienvenida. En este acto,</w:t>
      </w:r>
      <w:r>
        <w:rPr>
          <w:b/>
        </w:rPr>
        <w:t xml:space="preserve"> al Señor Jefry Alexander Caishpal López</w:t>
      </w:r>
      <w:r w:rsidRPr="00A741EB">
        <w:rPr>
          <w:b/>
        </w:rPr>
        <w:t>, agradece por el nombramiento otorgado y la bienvenida que este Consejo le brinda</w:t>
      </w:r>
      <w:r>
        <w:rPr>
          <w:b/>
        </w:rPr>
        <w:t xml:space="preserve">. IV.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191/2019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24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 Resolución de Créditos;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Aprobación de Préstamos Personales;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CB1AC4">
        <w:rPr>
          <w:bCs/>
          <w:color w:val="000000"/>
        </w:rPr>
        <w:t>Informe de la Política Crediticia a septiembre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B1AC4">
        <w:rPr>
          <w:bCs/>
          <w:color w:val="000000"/>
        </w:rPr>
        <w:t>Autorización para utilizar recursos de la Cuenta “Reserva para otros quebrantos” para afectados de cárcava en Residencial Santa Lucía, Ilopango;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B1AC4">
        <w:rPr>
          <w:bCs/>
          <w:color w:val="000000"/>
        </w:rPr>
        <w:t xml:space="preserve">Propuesta de modificación </w:t>
      </w:r>
      <w:r w:rsidRPr="00CB1AC4">
        <w:rPr>
          <w:bCs/>
          <w:color w:val="000000"/>
        </w:rPr>
        <w:lastRenderedPageBreak/>
        <w:t>al “Instructivo de Políticas Informáticas”;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932CB">
        <w:rPr>
          <w:bCs/>
          <w:color w:val="000000"/>
        </w:rPr>
        <w:t>Aprobación de mecanismo de Contratación y especificaciones Técnicas para el Proceso de Mercado Bursátil No. MB-17/2019 “Servicio de Mantenimiento Preventivo y Correctivo, incluyendo partes, para equipos de misión crítica</w:t>
      </w:r>
      <w:r>
        <w:rPr>
          <w:bCs/>
          <w:color w:val="000000"/>
        </w:rPr>
        <w:t>”</w:t>
      </w:r>
      <w:r w:rsidRPr="002932CB">
        <w:rPr>
          <w:bCs/>
          <w:color w:val="000000"/>
        </w:rPr>
        <w:t xml:space="preserve">. 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Informes de Auditoría Interna Programados y no programados (Tercer Trimestre 2019).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Plan Anual de Trabajo de la Unidad de Auditoría Interna 2020.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Monitor de Operaciones al mes de septiembre de 2019.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DB2B16">
        <w:rPr>
          <w:bCs/>
          <w:color w:val="000000"/>
        </w:rPr>
        <w:t>Solicitud de Cierre de Contrato y nueva Contratación de Arrendamiento de Locales para Sucursal Paseo;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Solicitud de Terminación de Contrato y Nueva Contratación de Arrendamiento de Rotulación par Sucursal Paseo; </w:t>
      </w:r>
      <w:r w:rsidRPr="00002C4C">
        <w:rPr>
          <w:b/>
          <w:bCs/>
          <w:color w:val="000000"/>
        </w:rPr>
        <w:t>XV.</w:t>
      </w:r>
      <w:r>
        <w:rPr>
          <w:color w:val="000000"/>
        </w:rPr>
        <w:t xml:space="preserve"> Solicitud de Modificación y Ampliación del Punto XV) del Acta de Sesión de junta Directiva No. JD-125/2019 del 15 de julio de 2019, sobre Liberación en CNR de Contrato de Arrendamiento de Inmueble para estacionamiento del FSV. </w:t>
      </w:r>
      <w:r w:rsidRPr="00002C4C">
        <w:rPr>
          <w:b/>
          <w:bCs/>
          <w:color w:val="000000"/>
        </w:rPr>
        <w:t>XVI</w:t>
      </w:r>
      <w:r>
        <w:rPr>
          <w:color w:val="000000"/>
        </w:rPr>
        <w:t xml:space="preserve">.  Autorización de precios de venta de activos extraordinarios. </w:t>
      </w:r>
      <w:r w:rsidRPr="00002C4C">
        <w:rPr>
          <w:b/>
          <w:bCs/>
          <w:color w:val="000000"/>
        </w:rPr>
        <w:t>XVII.</w:t>
      </w:r>
      <w:r>
        <w:rPr>
          <w:color w:val="000000"/>
        </w:rPr>
        <w:t xml:space="preserve"> Nombramiento de Directores en Comités Institucionales; </w:t>
      </w:r>
      <w:r w:rsidRPr="00002C4C">
        <w:rPr>
          <w:b/>
          <w:bCs/>
          <w:color w:val="000000"/>
        </w:rPr>
        <w:t>XVIII.</w:t>
      </w:r>
      <w:r>
        <w:rPr>
          <w:color w:val="000000"/>
        </w:rPr>
        <w:t xml:space="preserve">  Solicitud sobre caso especial de Licencia de Empleada; </w:t>
      </w:r>
      <w:r w:rsidRPr="00002C4C">
        <w:rPr>
          <w:b/>
          <w:bCs/>
          <w:color w:val="000000"/>
        </w:rPr>
        <w:t>XIX</w:t>
      </w:r>
      <w:r>
        <w:rPr>
          <w:color w:val="000000"/>
        </w:rPr>
        <w:t xml:space="preserve">.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CB1AC4">
        <w:rPr>
          <w:bCs/>
          <w:color w:val="000000"/>
        </w:rPr>
        <w:t>Informe de la Política Crediticia a septiembre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los 4638 créditos otorgados más la venta de activos extraordinarios del periodo enero a septiembre y ve con satisfacción del avance del cumplimiento de la política crediticia.</w:t>
      </w:r>
      <w:r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B1AC4">
        <w:rPr>
          <w:bCs/>
          <w:color w:val="000000"/>
        </w:rPr>
        <w:t>Autorización para utilizar recursos de la Cuenta “Reserva para otros quebrantos” para afectados de cárcava en Residencial Santa Lucía, Ilopango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mucha satisfacción el apoyo de la Institución a las familias afectadas que son clientes del FSV y el esfuerzo hecho para favorecer a los usuarios y la respuesta que se garantizó por parte de la aseguradora para las familias afectadas en este caso.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B1AC4">
        <w:rPr>
          <w:bCs/>
          <w:color w:val="000000"/>
        </w:rPr>
        <w:t>Propuesta de modificación al “Instructivo de Políticas Informáticas”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satisfacción el avance que incorpora en un solo documento la política informática y considera que dará mayor claridad para los usuarios de esta área y mayor control a la Institución de los activos vinculados a la misma.</w:t>
      </w:r>
      <w:r>
        <w:rPr>
          <w:b/>
          <w:bCs/>
        </w:rPr>
        <w:t xml:space="preserve"> </w:t>
      </w:r>
      <w:r w:rsidRPr="002F6E76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2932CB">
        <w:rPr>
          <w:bCs/>
          <w:color w:val="000000"/>
        </w:rPr>
        <w:t>Aprobación de mecanismo de Contratación y especificaciones Técnicas para el Proceso de Mercado Bursátil No. MB-17/2019 “Servicio de Mantenimiento Preventivo y Correctivo, incluyendo partes, para equipos de misión crítica</w:t>
      </w:r>
      <w:r>
        <w:rPr>
          <w:bCs/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estaremos atentos al avance </w:t>
      </w:r>
      <w:r>
        <w:rPr>
          <w:b/>
          <w:color w:val="000000"/>
        </w:rPr>
        <w:lastRenderedPageBreak/>
        <w:t>de este.</w:t>
      </w:r>
      <w:r>
        <w:rPr>
          <w:b/>
          <w:bCs/>
        </w:rPr>
        <w:t xml:space="preserve"> </w:t>
      </w:r>
      <w:r w:rsidRPr="002F6E76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2932CB">
        <w:rPr>
          <w:bCs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Informes de Auditoría Interna Programados y no programados (Tercer Trimestre 2019),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Plan Anual de Trabajo de la Unidad de Auditoría Interna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 los avances.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Monitor de Operaciones al mes de septiembre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DB2B16">
        <w:rPr>
          <w:bCs/>
          <w:color w:val="000000"/>
        </w:rPr>
        <w:t>Solicitud de Cierre de Contrato y nueva Contratación de Arrendamiento de Locales para Sucursal Paseo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Solicitud de Terminación de Contrato y Nueva Contratación de Arrendamiento de Rotulación par Sucursal Paseo,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satisfacción que se busque optimizar recursos, sin detrimento en la atención del cliente.</w:t>
      </w:r>
      <w:r>
        <w:rPr>
          <w:b/>
          <w:bCs/>
        </w:rPr>
        <w:t xml:space="preserve"> </w:t>
      </w:r>
      <w:r w:rsidRPr="002F6E76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02C4C">
        <w:rPr>
          <w:b/>
          <w:bCs/>
          <w:color w:val="000000"/>
        </w:rPr>
        <w:t>XV.</w:t>
      </w:r>
      <w:r>
        <w:rPr>
          <w:color w:val="000000"/>
        </w:rPr>
        <w:t xml:space="preserve"> Solicitud de Modificación y Ampliación del Punto XV) del Acta de Sesión de junta Directiva No. JD-125/2019 del 15 de julio de 2019, sobre Liberación en CNR de Contrato de Arrendamiento de Inmueble para estacionamiento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solicita ampliar el punto para una mejor comprensión de este.</w:t>
      </w:r>
      <w:r>
        <w:rPr>
          <w:b/>
          <w:bCs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02C4C">
        <w:rPr>
          <w:b/>
          <w:bCs/>
          <w:color w:val="000000"/>
        </w:rPr>
        <w:t>XVI</w:t>
      </w:r>
      <w:r>
        <w:rPr>
          <w:color w:val="000000"/>
        </w:rPr>
        <w:t xml:space="preserve">.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02C4C">
        <w:rPr>
          <w:b/>
          <w:bCs/>
          <w:color w:val="000000"/>
        </w:rPr>
        <w:t>XVII.</w:t>
      </w:r>
      <w:r>
        <w:rPr>
          <w:color w:val="000000"/>
        </w:rPr>
        <w:t xml:space="preserve">  Nombramiento de Directores en Comités Institucionales,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b/>
          <w:bCs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02C4C">
        <w:rPr>
          <w:b/>
          <w:bCs/>
          <w:color w:val="000000"/>
        </w:rPr>
        <w:t>XVIII.</w:t>
      </w:r>
      <w:r>
        <w:rPr>
          <w:color w:val="000000"/>
        </w:rPr>
        <w:t xml:space="preserve">  Solicitud sobre caso especial de Licencia de Empleada,</w:t>
      </w:r>
      <w:r>
        <w:rPr>
          <w:b/>
          <w:bCs/>
        </w:rPr>
        <w:t xml:space="preserve"> </w:t>
      </w:r>
      <w:bookmarkStart w:id="0" w:name="_Hlk25059209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vemos con beneplácito poder ayudar a la empleada basado en el reglamento interno de trabajo.</w:t>
      </w:r>
      <w:r>
        <w:rPr>
          <w:b/>
          <w:bCs/>
        </w:rPr>
        <w:t xml:space="preserve"> </w:t>
      </w:r>
      <w:bookmarkEnd w:id="0"/>
      <w:r>
        <w:rPr>
          <w:b/>
          <w:bCs/>
        </w:rPr>
        <w:t xml:space="preserve">IV.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>V.</w:t>
      </w:r>
      <w:r>
        <w:rPr>
          <w:bCs/>
        </w:rPr>
        <w:t xml:space="preserve"> </w:t>
      </w:r>
      <w:r w:rsidRPr="000306EF">
        <w:rPr>
          <w:b/>
          <w:bCs/>
        </w:rPr>
        <w:t xml:space="preserve">CORRESPONDENCIA RECIBIDA. 1. Correo del Licdo. René Cuéllar Marenco, Gerente de Finanzas, el cual dice:  </w:t>
      </w:r>
      <w:r w:rsidRPr="000306EF">
        <w:rPr>
          <w:color w:val="000000" w:themeColor="text1"/>
        </w:rPr>
        <w:t>Le remito el Informe Intermedio de Auditoría Fiscal al mes de junio de 2019</w:t>
      </w:r>
      <w:r w:rsidRPr="000306EF">
        <w:rPr>
          <w:b/>
          <w:bCs/>
        </w:rPr>
        <w:t xml:space="preserve">. </w:t>
      </w:r>
      <w:r w:rsidRPr="000306EF">
        <w:rPr>
          <w:color w:val="000000"/>
        </w:rPr>
        <w:t xml:space="preserve">Se recibió </w:t>
      </w:r>
      <w:r>
        <w:rPr>
          <w:color w:val="000000"/>
        </w:rPr>
        <w:t xml:space="preserve">correo y adjunto los documentos siguientes: Carta de Velásquez Granados, Cía., Auditores, la cual informa el Período evaluado: enero a junio 2019; Tipo de informe: Informe Intermedio de Cumplimiento Fiscal, Estatus del Informe: definitivo. </w:t>
      </w:r>
      <w:proofErr w:type="spellStart"/>
      <w:r w:rsidRPr="000306EF">
        <w:rPr>
          <w:color w:val="000000"/>
        </w:rPr>
        <w:t>Indice</w:t>
      </w:r>
      <w:proofErr w:type="spellEnd"/>
      <w:r>
        <w:rPr>
          <w:color w:val="000000"/>
        </w:rPr>
        <w:t xml:space="preserve"> del Contenido</w:t>
      </w:r>
      <w:r w:rsidRPr="000306EF">
        <w:rPr>
          <w:color w:val="000000"/>
        </w:rPr>
        <w:t xml:space="preserve">: </w:t>
      </w:r>
      <w:r w:rsidRPr="000306EF">
        <w:rPr>
          <w:b/>
          <w:color w:val="000000"/>
        </w:rPr>
        <w:t>I.</w:t>
      </w:r>
      <w:r w:rsidRPr="000306EF">
        <w:rPr>
          <w:color w:val="000000"/>
        </w:rPr>
        <w:t xml:space="preserve">  </w:t>
      </w:r>
      <w:r>
        <w:rPr>
          <w:color w:val="000000"/>
        </w:rPr>
        <w:t xml:space="preserve"> Resultado de la Auditoría Fiscal</w:t>
      </w:r>
      <w:r w:rsidRPr="000306EF">
        <w:rPr>
          <w:color w:val="000000"/>
        </w:rPr>
        <w:t xml:space="preserve">; </w:t>
      </w:r>
      <w:r w:rsidRPr="000306EF">
        <w:rPr>
          <w:b/>
          <w:color w:val="000000"/>
        </w:rPr>
        <w:t>II.</w:t>
      </w:r>
      <w:r w:rsidRPr="000306EF">
        <w:rPr>
          <w:color w:val="000000"/>
        </w:rPr>
        <w:t xml:space="preserve">  </w:t>
      </w:r>
      <w:r>
        <w:rPr>
          <w:color w:val="000000"/>
        </w:rPr>
        <w:t>Limitaciones al Alcance de Auditoría</w:t>
      </w:r>
      <w:r w:rsidRPr="000306EF">
        <w:rPr>
          <w:color w:val="000000"/>
        </w:rPr>
        <w:t xml:space="preserve">; </w:t>
      </w:r>
      <w:r w:rsidRPr="000306EF">
        <w:rPr>
          <w:b/>
          <w:color w:val="000000"/>
        </w:rPr>
        <w:t>III.</w:t>
      </w:r>
      <w:r w:rsidRPr="000306EF">
        <w:rPr>
          <w:color w:val="000000"/>
        </w:rPr>
        <w:t xml:space="preserve">  </w:t>
      </w:r>
      <w:proofErr w:type="spellStart"/>
      <w:r>
        <w:rPr>
          <w:color w:val="000000"/>
        </w:rPr>
        <w:t>Areas</w:t>
      </w:r>
      <w:proofErr w:type="spellEnd"/>
      <w:r>
        <w:rPr>
          <w:color w:val="000000"/>
        </w:rPr>
        <w:t xml:space="preserve"> Evaluadas</w:t>
      </w:r>
      <w:r w:rsidRPr="000306EF">
        <w:rPr>
          <w:color w:val="000000"/>
        </w:rPr>
        <w:t xml:space="preserve">; </w:t>
      </w:r>
      <w:r w:rsidRPr="000306EF">
        <w:rPr>
          <w:b/>
          <w:color w:val="000000"/>
        </w:rPr>
        <w:t>IV.</w:t>
      </w:r>
      <w:r>
        <w:rPr>
          <w:b/>
          <w:color w:val="000000"/>
        </w:rPr>
        <w:t xml:space="preserve"> </w:t>
      </w:r>
      <w:r w:rsidRPr="00BE37C4">
        <w:rPr>
          <w:bCs/>
          <w:color w:val="000000"/>
        </w:rPr>
        <w:t>Referencia de la Información Auditada;</w:t>
      </w:r>
      <w:r w:rsidRPr="000306EF">
        <w:rPr>
          <w:color w:val="000000"/>
        </w:rPr>
        <w:t xml:space="preserve"> y </w:t>
      </w:r>
      <w:r w:rsidRPr="000306EF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BE37C4">
        <w:rPr>
          <w:bCs/>
          <w:color w:val="000000"/>
        </w:rPr>
        <w:t>Conclusión.</w:t>
      </w:r>
      <w:r w:rsidRPr="000306EF">
        <w:rPr>
          <w:color w:val="000000"/>
        </w:rPr>
        <w:t xml:space="preserve">   Después de haber leído y analizado el contenido del memorándum, </w:t>
      </w:r>
      <w:r w:rsidRPr="000306EF">
        <w:rPr>
          <w:b/>
          <w:color w:val="000000"/>
        </w:rPr>
        <w:t>este Consejo se da</w:t>
      </w:r>
      <w:r>
        <w:rPr>
          <w:b/>
          <w:color w:val="000000"/>
        </w:rPr>
        <w:t xml:space="preserve"> por enterado y ve con satisfacción los resultados de la Auditoría Externa. 2.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</w:t>
      </w:r>
      <w:r w:rsidRPr="00192F70">
        <w:rPr>
          <w:color w:val="000000"/>
        </w:rPr>
        <w:lastRenderedPageBreak/>
        <w:t xml:space="preserve">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>y Pre-Factibilidades otorgadas</w:t>
      </w:r>
      <w:r w:rsidRPr="00192F70">
        <w:rPr>
          <w:color w:val="000000"/>
        </w:rPr>
        <w:t xml:space="preserve">.  Después de haber leído y analizado el contenido del memorándum, </w:t>
      </w:r>
      <w:r>
        <w:rPr>
          <w:b/>
          <w:color w:val="000000"/>
        </w:rPr>
        <w:t>este Consejo se da por enterado</w:t>
      </w:r>
      <w:r w:rsidRPr="00192F70">
        <w:rPr>
          <w:b/>
          <w:color w:val="000000"/>
        </w:rPr>
        <w:t xml:space="preserve">.  </w:t>
      </w:r>
      <w:r w:rsidRPr="00192F70">
        <w:rPr>
          <w:b/>
          <w:bCs/>
        </w:rPr>
        <w:t xml:space="preserve">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3. </w:t>
      </w:r>
      <w:r w:rsidRPr="00AB1A5A">
        <w:rPr>
          <w:b/>
          <w:color w:val="000000"/>
        </w:rPr>
        <w:t>Memorándum Recibido</w:t>
      </w:r>
      <w:r>
        <w:rPr>
          <w:b/>
          <w:color w:val="000000"/>
        </w:rPr>
        <w:t>,</w:t>
      </w:r>
      <w:r w:rsidRPr="0005197E">
        <w:rPr>
          <w:color w:val="000000"/>
        </w:rPr>
        <w:t xml:space="preserve"> </w:t>
      </w:r>
      <w:r w:rsidRPr="0005197E">
        <w:rPr>
          <w:b/>
          <w:color w:val="000000"/>
        </w:rPr>
        <w:t xml:space="preserve">de fecha </w:t>
      </w:r>
      <w:r>
        <w:rPr>
          <w:b/>
          <w:color w:val="000000"/>
        </w:rPr>
        <w:t>18</w:t>
      </w:r>
      <w:r w:rsidRPr="0005197E">
        <w:rPr>
          <w:b/>
          <w:color w:val="000000"/>
        </w:rPr>
        <w:t xml:space="preserve"> de</w:t>
      </w:r>
      <w:r>
        <w:rPr>
          <w:b/>
          <w:color w:val="000000"/>
        </w:rPr>
        <w:t xml:space="preserve"> noviembre </w:t>
      </w:r>
      <w:r w:rsidRPr="0005197E">
        <w:rPr>
          <w:b/>
          <w:color w:val="000000"/>
        </w:rPr>
        <w:t>de 201</w:t>
      </w:r>
      <w:r>
        <w:rPr>
          <w:b/>
          <w:color w:val="000000"/>
        </w:rPr>
        <w:t>9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Carlos O. Villegas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de Servicio al Cliente</w:t>
      </w:r>
      <w:r w:rsidRPr="00AB1A5A">
        <w:rPr>
          <w:color w:val="000000"/>
        </w:rPr>
        <w:t>, relacionado con el</w:t>
      </w:r>
      <w:r>
        <w:rPr>
          <w:color w:val="000000"/>
        </w:rPr>
        <w:t xml:space="preserve"> Informe del Consejo de Vigilancia, correspondiente al 3er. Trimestre del año 2019. 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>este Consejo se da por enterado y agradece la ampliación de la información</w:t>
      </w:r>
      <w:r w:rsidRPr="00AB1A5A">
        <w:rPr>
          <w:b/>
          <w:color w:val="000000"/>
        </w:rPr>
        <w:t xml:space="preserve">.  </w:t>
      </w:r>
      <w:r>
        <w:rPr>
          <w:b/>
          <w:color w:val="000000"/>
        </w:rPr>
        <w:t xml:space="preserve">4. </w:t>
      </w:r>
      <w:r w:rsidRPr="00AB1A5A">
        <w:rPr>
          <w:b/>
          <w:color w:val="000000"/>
        </w:rPr>
        <w:t xml:space="preserve">Memorándum Recibido Respuesta a Memorándum Ref. </w:t>
      </w:r>
      <w:r>
        <w:rPr>
          <w:b/>
          <w:color w:val="000000"/>
        </w:rPr>
        <w:t>UAI-2019/72,</w:t>
      </w:r>
      <w:r w:rsidRPr="0005197E">
        <w:rPr>
          <w:color w:val="000000"/>
        </w:rPr>
        <w:t xml:space="preserve"> </w:t>
      </w:r>
      <w:r w:rsidRPr="0005197E">
        <w:rPr>
          <w:b/>
          <w:color w:val="000000"/>
        </w:rPr>
        <w:t xml:space="preserve">de fecha </w:t>
      </w:r>
      <w:r>
        <w:rPr>
          <w:b/>
          <w:color w:val="000000"/>
        </w:rPr>
        <w:t>27</w:t>
      </w:r>
      <w:r w:rsidRPr="0005197E">
        <w:rPr>
          <w:b/>
          <w:color w:val="000000"/>
        </w:rPr>
        <w:t xml:space="preserve"> de</w:t>
      </w:r>
      <w:r>
        <w:rPr>
          <w:b/>
          <w:color w:val="000000"/>
        </w:rPr>
        <w:t xml:space="preserve"> noviembre</w:t>
      </w:r>
      <w:r w:rsidRPr="0005197E">
        <w:rPr>
          <w:b/>
          <w:color w:val="000000"/>
        </w:rPr>
        <w:t xml:space="preserve"> de 201</w:t>
      </w:r>
      <w:r>
        <w:rPr>
          <w:b/>
          <w:color w:val="000000"/>
        </w:rPr>
        <w:t>9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Ricardo Isaac Aguilar</w:t>
      </w:r>
      <w:r w:rsidRPr="00AB1A5A">
        <w:rPr>
          <w:color w:val="000000"/>
        </w:rPr>
        <w:t xml:space="preserve">, </w:t>
      </w:r>
      <w:r>
        <w:rPr>
          <w:color w:val="000000"/>
        </w:rPr>
        <w:t>Jefe Unidad Auditoría Interna</w:t>
      </w:r>
      <w:r w:rsidRPr="00AB1A5A">
        <w:rPr>
          <w:color w:val="000000"/>
        </w:rPr>
        <w:t xml:space="preserve">, relacionado con </w:t>
      </w:r>
      <w:r>
        <w:rPr>
          <w:color w:val="000000"/>
        </w:rPr>
        <w:t xml:space="preserve">la respuesta de Memorándum C.V. 14/2019, del 04/11/2019.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>este Consejo se da por enterado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 VI.  </w:t>
      </w:r>
      <w:r>
        <w:rPr>
          <w:b/>
        </w:rPr>
        <w:t>VARIOS</w:t>
      </w:r>
      <w:r>
        <w:t xml:space="preserve">. En este punto el Consejo no hubo nada que tratar.  El </w:t>
      </w:r>
      <w:proofErr w:type="gramStart"/>
      <w:r>
        <w:t>Presidente</w:t>
      </w:r>
      <w:proofErr w:type="gramEnd"/>
      <w:r>
        <w:t xml:space="preserve"> del Consejo convoca para la próxima reunión el día jueves 12 de diciembre del año 2019, a la misma hora y lugar. Y no habiendo más que hacer constar, se da por finalizada la reunión   a las catorce horas, ratificamos su contenido y   firmamos.</w:t>
      </w:r>
    </w:p>
    <w:p w:rsidR="009E16C7" w:rsidRDefault="009E16C7" w:rsidP="009E16C7">
      <w:pPr>
        <w:spacing w:line="360" w:lineRule="auto"/>
        <w:jc w:val="both"/>
        <w:rPr>
          <w:sz w:val="22"/>
          <w:lang w:val="pt-BR"/>
        </w:rPr>
      </w:pPr>
    </w:p>
    <w:p w:rsidR="00F84BD5" w:rsidRDefault="00F84BD5" w:rsidP="009E16C7">
      <w:pPr>
        <w:spacing w:line="360" w:lineRule="auto"/>
        <w:jc w:val="both"/>
        <w:rPr>
          <w:sz w:val="22"/>
          <w:lang w:val="pt-BR"/>
        </w:rPr>
      </w:pPr>
    </w:p>
    <w:p w:rsidR="004F4B52" w:rsidRPr="003162F7" w:rsidRDefault="004F4B52" w:rsidP="004F4B52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pez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4F4B52" w:rsidRDefault="004F4B52" w:rsidP="00F84BD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F4B52" w:rsidRDefault="004F4B52" w:rsidP="00F84BD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E16C7" w:rsidRDefault="009E16C7" w:rsidP="009E16C7">
      <w:pPr>
        <w:spacing w:line="360" w:lineRule="auto"/>
        <w:jc w:val="both"/>
        <w:rPr>
          <w:sz w:val="22"/>
          <w:lang w:val="pt-BR"/>
        </w:rPr>
      </w:pPr>
      <w:bookmarkStart w:id="1" w:name="_GoBack"/>
      <w:bookmarkEnd w:id="1"/>
    </w:p>
    <w:sectPr w:rsidR="009E16C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8D2" w:rsidRDefault="008238D2" w:rsidP="008238D2">
      <w:r>
        <w:separator/>
      </w:r>
    </w:p>
  </w:endnote>
  <w:endnote w:type="continuationSeparator" w:id="0">
    <w:p w:rsidR="008238D2" w:rsidRDefault="008238D2" w:rsidP="0082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8D2" w:rsidRDefault="008238D2" w:rsidP="008238D2">
      <w:r>
        <w:separator/>
      </w:r>
    </w:p>
  </w:footnote>
  <w:footnote w:type="continuationSeparator" w:id="0">
    <w:p w:rsidR="008238D2" w:rsidRDefault="008238D2" w:rsidP="0082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8D2" w:rsidRPr="00A13633" w:rsidRDefault="008238D2" w:rsidP="008238D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8238D2" w:rsidRPr="00797012" w:rsidRDefault="008238D2" w:rsidP="008238D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8238D2" w:rsidRDefault="008238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C7"/>
    <w:rsid w:val="004677A7"/>
    <w:rsid w:val="004F4B52"/>
    <w:rsid w:val="008238D2"/>
    <w:rsid w:val="009E16C7"/>
    <w:rsid w:val="00A60937"/>
    <w:rsid w:val="00B865A8"/>
    <w:rsid w:val="00D32598"/>
    <w:rsid w:val="00F8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F0C01"/>
  <w15:chartTrackingRefBased/>
  <w15:docId w15:val="{C212E8E2-2B3F-455C-B47E-2CA42316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8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8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38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8D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4</cp:revision>
  <dcterms:created xsi:type="dcterms:W3CDTF">2020-01-27T19:47:00Z</dcterms:created>
  <dcterms:modified xsi:type="dcterms:W3CDTF">2020-01-27T21:09:00Z</dcterms:modified>
</cp:coreProperties>
</file>