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65E" w:rsidRDefault="00E7365E" w:rsidP="00182C57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-37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once horas del </w:t>
      </w:r>
      <w:r w:rsidR="00D74668">
        <w:t xml:space="preserve">día </w:t>
      </w:r>
      <w:r w:rsidR="00182C57">
        <w:t>viernes</w:t>
      </w:r>
      <w:r>
        <w:t xml:space="preserve"> 15 de noviembre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ambas en representación del </w:t>
      </w:r>
      <w:r>
        <w:rPr>
          <w:b/>
        </w:rPr>
        <w:t>SECTOR PUBLICO</w:t>
      </w:r>
      <w:r>
        <w:t xml:space="preserve">; </w:t>
      </w:r>
      <w:r w:rsidRPr="0040589D">
        <w:rPr>
          <w:b/>
        </w:rPr>
        <w:t>AUSENTE</w:t>
      </w:r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el r</w:t>
      </w:r>
      <w:r>
        <w:t xml:space="preserve">epresentante del  </w:t>
      </w:r>
      <w:r>
        <w:rPr>
          <w:b/>
        </w:rPr>
        <w:t>SECTOR  PATRONAL</w:t>
      </w:r>
      <w:r>
        <w:t xml:space="preserve">; la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>S. CERNA DE GA</w:t>
      </w:r>
      <w:bookmarkStart w:id="0" w:name="_GoBack"/>
      <w:bookmarkEnd w:id="0"/>
      <w:r w:rsidRPr="00CE0AE4">
        <w:rPr>
          <w:b/>
        </w:rPr>
        <w:t xml:space="preserve">LLEGOS, </w:t>
      </w:r>
      <w:r>
        <w:t xml:space="preserve">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CV-36/2019.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AG-163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28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177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178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7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179/2019 d</w:t>
      </w:r>
      <w:r w:rsidRPr="00366165">
        <w:rPr>
          <w:bCs/>
        </w:rPr>
        <w:t>el</w:t>
      </w:r>
      <w:r>
        <w:rPr>
          <w:bCs/>
        </w:rPr>
        <w:t xml:space="preserve"> 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180/2019 d</w:t>
      </w:r>
      <w:r w:rsidRPr="00366165">
        <w:rPr>
          <w:bCs/>
        </w:rPr>
        <w:t xml:space="preserve">el </w:t>
      </w:r>
      <w:r>
        <w:rPr>
          <w:bCs/>
        </w:rPr>
        <w:t>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181/2019 d</w:t>
      </w:r>
      <w:r w:rsidRPr="00366165">
        <w:rPr>
          <w:bCs/>
        </w:rPr>
        <w:t xml:space="preserve">el </w:t>
      </w:r>
      <w:r>
        <w:rPr>
          <w:bCs/>
        </w:rPr>
        <w:t>10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182/2019 d</w:t>
      </w:r>
      <w:r w:rsidRPr="00366165">
        <w:rPr>
          <w:bCs/>
        </w:rPr>
        <w:t xml:space="preserve">el </w:t>
      </w:r>
      <w:r>
        <w:rPr>
          <w:bCs/>
        </w:rPr>
        <w:t>11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135F1F">
        <w:rPr>
          <w:b/>
          <w:bCs/>
        </w:rPr>
        <w:t>X.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183/2019 d</w:t>
      </w:r>
      <w:r w:rsidRPr="00366165">
        <w:rPr>
          <w:bCs/>
        </w:rPr>
        <w:t xml:space="preserve">el </w:t>
      </w:r>
      <w:r>
        <w:rPr>
          <w:bCs/>
        </w:rPr>
        <w:t>14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>
        <w:t xml:space="preserve"> </w:t>
      </w:r>
      <w:r w:rsidRPr="0033174F">
        <w:rPr>
          <w:b/>
          <w:bCs/>
        </w:rPr>
        <w:t>XI.</w:t>
      </w:r>
      <w: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184/2019 d</w:t>
      </w:r>
      <w:r w:rsidRPr="00366165">
        <w:rPr>
          <w:bCs/>
        </w:rPr>
        <w:t xml:space="preserve">el </w:t>
      </w:r>
      <w:r>
        <w:rPr>
          <w:bCs/>
        </w:rPr>
        <w:t>15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741184">
        <w:rPr>
          <w:b/>
          <w:bCs/>
        </w:rPr>
        <w:t>XII.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185/2019 d</w:t>
      </w:r>
      <w:r w:rsidRPr="00366165">
        <w:rPr>
          <w:bCs/>
        </w:rPr>
        <w:t xml:space="preserve">el </w:t>
      </w:r>
      <w:r>
        <w:rPr>
          <w:bCs/>
        </w:rPr>
        <w:t>16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741184">
        <w:rPr>
          <w:b/>
          <w:bCs/>
        </w:rPr>
        <w:t>XIII.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186/2019 d</w:t>
      </w:r>
      <w:r w:rsidRPr="00366165">
        <w:rPr>
          <w:bCs/>
        </w:rPr>
        <w:t xml:space="preserve">el </w:t>
      </w:r>
      <w:r>
        <w:rPr>
          <w:bCs/>
        </w:rPr>
        <w:t>17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741184">
        <w:rPr>
          <w:b/>
          <w:bCs/>
        </w:rPr>
        <w:t>XIV.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187/2019 d</w:t>
      </w:r>
      <w:r w:rsidRPr="00366165">
        <w:rPr>
          <w:bCs/>
        </w:rPr>
        <w:t xml:space="preserve">el </w:t>
      </w:r>
      <w:r>
        <w:rPr>
          <w:bCs/>
        </w:rPr>
        <w:t>18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741184">
        <w:rPr>
          <w:b/>
          <w:bCs/>
        </w:rPr>
        <w:t>XV.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188/2019 d</w:t>
      </w:r>
      <w:r w:rsidRPr="00366165">
        <w:rPr>
          <w:bCs/>
        </w:rPr>
        <w:t xml:space="preserve">el </w:t>
      </w:r>
      <w:r>
        <w:rPr>
          <w:bCs/>
        </w:rPr>
        <w:t>21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741184">
        <w:rPr>
          <w:b/>
          <w:bCs/>
        </w:rPr>
        <w:t>XVI.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189/2019 d</w:t>
      </w:r>
      <w:r w:rsidRPr="00366165">
        <w:rPr>
          <w:bCs/>
        </w:rPr>
        <w:t xml:space="preserve">el </w:t>
      </w:r>
      <w:r>
        <w:rPr>
          <w:bCs/>
        </w:rPr>
        <w:t>22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741184">
        <w:rPr>
          <w:b/>
          <w:bCs/>
        </w:rPr>
        <w:t>XVII.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190/2019 d</w:t>
      </w:r>
      <w:r w:rsidRPr="00366165">
        <w:rPr>
          <w:bCs/>
        </w:rPr>
        <w:t xml:space="preserve">el </w:t>
      </w:r>
      <w:r>
        <w:rPr>
          <w:bCs/>
        </w:rPr>
        <w:t>23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741184">
        <w:rPr>
          <w:b/>
          <w:bCs/>
        </w:rPr>
        <w:t>XVIII.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741184">
        <w:rPr>
          <w:b/>
          <w:bCs/>
        </w:rPr>
        <w:t>XIX.</w:t>
      </w:r>
      <w:r w:rsidRPr="009F0E13">
        <w:t xml:space="preserve"> </w:t>
      </w:r>
      <w:r>
        <w:t xml:space="preserve"> Correspondencia Recibida. </w:t>
      </w:r>
      <w:r w:rsidRPr="00741184">
        <w:rPr>
          <w:b/>
          <w:bCs/>
        </w:rPr>
        <w:t>XX</w:t>
      </w:r>
      <w:r w:rsidRPr="00437E1C"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</w:t>
      </w:r>
      <w:r>
        <w:rPr>
          <w:b/>
        </w:rPr>
        <w:lastRenderedPageBreak/>
        <w:t xml:space="preserve">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CV-36/2019, de fecha 4 de noviembre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ASAMBLEA DE GOBERNADORES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AG</w:t>
      </w:r>
      <w:r w:rsidRPr="004A3AF9">
        <w:rPr>
          <w:b/>
          <w:bCs/>
        </w:rPr>
        <w:t>-</w:t>
      </w:r>
      <w:r>
        <w:rPr>
          <w:b/>
          <w:bCs/>
        </w:rPr>
        <w:t xml:space="preserve">163/2019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28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 1. Comprobación de Quórum; 2.  Aprobación de Agenda; 3. Aprobación de Acta Anterior; 4. Propuesta de Actualización de la Política Crediticia; 5. Propuesta de Mejora del Programa de Vivienda Social; 6.  Creación de Cuenta de “Reserva para Obligaciones de Terceros”; 7.  Nombramiento de Directores del Sector Patronal; 8.  Solicitud de Gobernadores del Sector Laboral sobre Dietas de Órganos de Dirección; 9.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>
        <w:rPr>
          <w:color w:val="000000"/>
        </w:rPr>
        <w:t xml:space="preserve">4. Propuesta de Actualización de la Política Crediticia,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enterado, y vemos con satisfacción la nueva tasa de interés fijada y las medidas para otorgar crédito.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5. Propuesta de Mejora del Programa de Vivienda Social,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le satisface que el programa de vivienda social</w:t>
      </w:r>
      <w:r w:rsidRPr="00BA2C83">
        <w:rPr>
          <w:b/>
          <w:color w:val="000000"/>
        </w:rPr>
        <w:t xml:space="preserve"> </w:t>
      </w:r>
      <w:r>
        <w:rPr>
          <w:b/>
          <w:color w:val="000000"/>
        </w:rPr>
        <w:t xml:space="preserve">pase a ser permanente y que hayan acordado mecanismos de control y seguimiento de dicho programa y valoramos que las medidas que ha se han determinado llevara a avanzar a la mejora de los procesos y con beneficios al usuario final del fondo y la comercialización de activos extraordinarios de la Institución.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6.  Creación de Cuenta de “Reserva para Obligaciones de Terceros”,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7.  Nombramiento de </w:t>
      </w:r>
      <w:proofErr w:type="gramStart"/>
      <w:r>
        <w:rPr>
          <w:color w:val="000000"/>
        </w:rPr>
        <w:t>Directores</w:t>
      </w:r>
      <w:proofErr w:type="gramEnd"/>
      <w:r>
        <w:rPr>
          <w:color w:val="000000"/>
        </w:rPr>
        <w:t xml:space="preserve">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pendientes del avance de este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8.  Solicitud de Gobernadores del Sector Laboral sobre Dietas de Órganos de Dirección,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ratificación de este punto por Asamblea de Gobernadores. 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177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lastRenderedPageBreak/>
        <w:t>178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Solicitud de ANEP;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 Gobernadores del Sector Laboral;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BA21C0">
        <w:rPr>
          <w:bCs/>
          <w:color w:val="000000"/>
        </w:rPr>
        <w:t>Informe de Avance en la Ejecución del Plan Integral de Recuperación de Créditos en mora al mes de septiembre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6404D">
        <w:rPr>
          <w:bCs/>
          <w:color w:val="000000"/>
        </w:rPr>
        <w:t>Informe de Avance en la Ejecución del Plan de Inscripción de Documentos de CNR al mes de septiembre de 2019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A4EB7">
        <w:rPr>
          <w:bCs/>
          <w:color w:val="000000"/>
        </w:rPr>
        <w:t>Informe de Contratación Directa No. FSV-02/2019, “Renovación del Soporte Técnico para Licencias de Servidor de Aplicaciones y herramientas de Desarrollo”;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D0218">
        <w:rPr>
          <w:bCs/>
          <w:color w:val="000000"/>
        </w:rPr>
        <w:t xml:space="preserve">Solicitud de la Empresa </w:t>
      </w:r>
      <w:proofErr w:type="spellStart"/>
      <w:r w:rsidRPr="002D0218">
        <w:rPr>
          <w:bCs/>
          <w:color w:val="000000"/>
        </w:rPr>
        <w:t>Conasor</w:t>
      </w:r>
      <w:proofErr w:type="spellEnd"/>
      <w:r w:rsidRPr="002D0218">
        <w:rPr>
          <w:bCs/>
          <w:color w:val="000000"/>
        </w:rPr>
        <w:t>, S.A. de C.V. de Factibilidad para Proyecto Altos de la Pacífica IV Etapa;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la Empresa Constructora CRF Arquitectos, S.A. de C.V. de Factibilidad para Proyecto Altos de la Pacífica IV Etapa;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del Arq. Salvador Adolfo Rodríguez de Factibilidad para Proyecto Altos de la Pacífica IV Etapa;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la Empresa Inversiones Herrera, S.A. de C.V. de Factibilidad para Proyecto Lirios del Norte IV Etapa; </w:t>
      </w:r>
      <w:r w:rsidRPr="00112556">
        <w:rPr>
          <w:b/>
          <w:bCs/>
          <w:color w:val="000000"/>
        </w:rPr>
        <w:t>XIII.</w:t>
      </w:r>
      <w:r>
        <w:rPr>
          <w:color w:val="000000"/>
        </w:rPr>
        <w:t xml:space="preserve"> Propuesta de </w:t>
      </w:r>
      <w:r>
        <w:rPr>
          <w:color w:val="000000"/>
        </w:rPr>
        <w:lastRenderedPageBreak/>
        <w:t xml:space="preserve">Instructivo de Políticas del Sistema Normativo; </w:t>
      </w:r>
      <w:r w:rsidRPr="00112556">
        <w:rPr>
          <w:b/>
          <w:bCs/>
          <w:color w:val="000000"/>
        </w:rPr>
        <w:t>XIV.</w:t>
      </w:r>
      <w:r>
        <w:rPr>
          <w:color w:val="000000"/>
        </w:rPr>
        <w:t xml:space="preserve">  Convocatoria a Sesión Ordinaria de Asamblea de Gobernadores No. AG-164; </w:t>
      </w:r>
      <w:r w:rsidRPr="00112556">
        <w:rPr>
          <w:b/>
          <w:bCs/>
          <w:color w:val="000000"/>
        </w:rPr>
        <w:t>XV.</w:t>
      </w:r>
      <w:r>
        <w:rPr>
          <w:color w:val="000000"/>
        </w:rPr>
        <w:t xml:space="preserve">  Resumen de Transparencias Presupuestarias de julio a septiembre 2019; </w:t>
      </w:r>
      <w:r w:rsidRPr="00112556">
        <w:rPr>
          <w:b/>
          <w:bCs/>
          <w:color w:val="000000"/>
        </w:rPr>
        <w:t>XVI</w:t>
      </w:r>
      <w:r>
        <w:rPr>
          <w:color w:val="000000"/>
        </w:rPr>
        <w:t xml:space="preserve">. Depuración de saldos prescritos - garantías por posibles desperfectos de Construcción; </w:t>
      </w:r>
      <w:r w:rsidRPr="00112556">
        <w:rPr>
          <w:b/>
          <w:bCs/>
          <w:color w:val="000000"/>
        </w:rPr>
        <w:t>XVII.</w:t>
      </w:r>
      <w:r>
        <w:rPr>
          <w:color w:val="000000"/>
        </w:rPr>
        <w:t xml:space="preserve">  Informe sobre Servicio de Colecturía y Transferencia de Pagos de Cuotas de préstamos con Banco de América Central; </w:t>
      </w:r>
      <w:r w:rsidRPr="00112556">
        <w:rPr>
          <w:b/>
          <w:bCs/>
          <w:color w:val="000000"/>
        </w:rPr>
        <w:t>XVIII.</w:t>
      </w:r>
      <w:r>
        <w:rPr>
          <w:b/>
          <w:bCs/>
          <w:color w:val="000000"/>
        </w:rPr>
        <w:t xml:space="preserve"> </w:t>
      </w:r>
      <w:r w:rsidRPr="00843D8E">
        <w:rPr>
          <w:color w:val="000000"/>
        </w:rPr>
        <w:t>Nombramiento de Gerente Administrativo;</w:t>
      </w:r>
      <w:r>
        <w:rPr>
          <w:b/>
          <w:bCs/>
          <w:color w:val="000000"/>
        </w:rPr>
        <w:t xml:space="preserve"> </w:t>
      </w:r>
      <w:r w:rsidRPr="00112556">
        <w:rPr>
          <w:b/>
          <w:bCs/>
          <w:color w:val="000000"/>
        </w:rPr>
        <w:t>XIX.</w:t>
      </w:r>
      <w:r>
        <w:rPr>
          <w:b/>
          <w:bCs/>
          <w:color w:val="000000"/>
        </w:rPr>
        <w:t xml:space="preserve"> </w:t>
      </w:r>
      <w:r w:rsidRPr="005A253E">
        <w:rPr>
          <w:color w:val="000000"/>
        </w:rPr>
        <w:t xml:space="preserve">Nombramiento de </w:t>
      </w:r>
      <w:proofErr w:type="gramStart"/>
      <w:r w:rsidRPr="005A253E">
        <w:rPr>
          <w:color w:val="000000"/>
        </w:rPr>
        <w:t>Jefe</w:t>
      </w:r>
      <w:proofErr w:type="gramEnd"/>
      <w:r w:rsidRPr="005A253E">
        <w:rPr>
          <w:color w:val="000000"/>
        </w:rPr>
        <w:t xml:space="preserve"> del </w:t>
      </w:r>
      <w:proofErr w:type="spellStart"/>
      <w:r w:rsidRPr="005A253E">
        <w:rPr>
          <w:color w:val="000000"/>
        </w:rPr>
        <w:t>Area</w:t>
      </w:r>
      <w:proofErr w:type="spellEnd"/>
      <w:r w:rsidRPr="005A253E">
        <w:rPr>
          <w:color w:val="000000"/>
        </w:rPr>
        <w:t xml:space="preserve"> de Activos Extraordinarios</w:t>
      </w:r>
      <w:r>
        <w:rPr>
          <w:b/>
          <w:bCs/>
          <w:color w:val="000000"/>
        </w:rPr>
        <w:t xml:space="preserve">; </w:t>
      </w:r>
      <w:r w:rsidRPr="00112556">
        <w:rPr>
          <w:b/>
          <w:bCs/>
          <w:color w:val="000000"/>
        </w:rPr>
        <w:t>XX.</w:t>
      </w:r>
      <w:r>
        <w:rPr>
          <w:b/>
          <w:bCs/>
          <w:color w:val="000000"/>
        </w:rPr>
        <w:t xml:space="preserve"> </w:t>
      </w:r>
      <w:r w:rsidRPr="000F7EFA">
        <w:rPr>
          <w:color w:val="000000"/>
        </w:rPr>
        <w:t>Acuerdo de resolución sobre información reservada de esta sesión.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Solicitud de ANEP, </w:t>
      </w:r>
      <w:r>
        <w:rPr>
          <w:b/>
          <w:color w:val="000000"/>
        </w:rPr>
        <w:t xml:space="preserve">Consejo se da por enterado y a la espera de resultados de dicha elección. 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 Gobernadores del Sector Laboral,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y valoramos que en un futuro se pueda revisar de acuerdo con la práctica y a la importancia de la agenda institucional la cantidad de reuniones necesarias a realizarse por año.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BA21C0">
        <w:rPr>
          <w:bCs/>
          <w:color w:val="000000"/>
        </w:rPr>
        <w:t>Informe de Avance en la Ejecución del Plan Integral de Recuperación de Créditos en mora al mes de septiembre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6404D">
        <w:rPr>
          <w:bCs/>
          <w:color w:val="000000"/>
        </w:rPr>
        <w:t>Informe de Avance en la Ejecución del Plan de Inscripción de Documentos de CNR al mes de septiembre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y vemos con satisfacción que se mantiene el alto porcentaje de inscripciones en dicha institución.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A4EB7">
        <w:rPr>
          <w:bCs/>
          <w:color w:val="000000"/>
        </w:rPr>
        <w:t>Informe de Contratación Directa No. FSV-02/2019, “Renovación del Soporte Técnico para Licencias de Servidor de Aplicaciones y herramientas de Desarrollo”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</w:t>
      </w:r>
      <w:r w:rsidRPr="00114A1E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D0218">
        <w:rPr>
          <w:bCs/>
          <w:color w:val="000000"/>
        </w:rPr>
        <w:t xml:space="preserve">Solicitud de la Empresa </w:t>
      </w:r>
      <w:proofErr w:type="spellStart"/>
      <w:r w:rsidRPr="002D0218">
        <w:rPr>
          <w:bCs/>
          <w:color w:val="000000"/>
        </w:rPr>
        <w:t>Conasor</w:t>
      </w:r>
      <w:proofErr w:type="spellEnd"/>
      <w:r w:rsidRPr="002D0218">
        <w:rPr>
          <w:bCs/>
          <w:color w:val="000000"/>
        </w:rPr>
        <w:t>, S.A. de C.V. de Factibilidad para Proyecto Altos de la Pacífica IV Etapa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la Empresa Constructora CRF Arquitectos, S.A. de C.V. de Factibilidad para Proyecto Altos de la Pacífica IV Etapa, </w:t>
      </w:r>
      <w:r>
        <w:rPr>
          <w:b/>
          <w:color w:val="000000"/>
        </w:rPr>
        <w:t xml:space="preserve">Consejo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del Arq. Salvador Adolfo Rodríguez de Factibilidad para Proyecto Altos de la Pacífica IV Etapa,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</w:t>
      </w:r>
      <w:r w:rsidRPr="00114A1E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Solicitud de la Empresa Inversiones Herrera, S.A. de C.V. de Factibilidad para Proyecto Lirios del Norte IV Etapa,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12556">
        <w:rPr>
          <w:b/>
          <w:bCs/>
          <w:color w:val="000000"/>
        </w:rPr>
        <w:t>XIII.</w:t>
      </w:r>
      <w:r>
        <w:rPr>
          <w:color w:val="000000"/>
        </w:rPr>
        <w:t xml:space="preserve"> Propuesta de Instructivo de Políticas del Sistema Normativo,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y vemos bien la articulación en un sistema de articulación de normas.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12556">
        <w:rPr>
          <w:b/>
          <w:bCs/>
          <w:color w:val="000000"/>
        </w:rPr>
        <w:t>XIV.</w:t>
      </w:r>
      <w:r>
        <w:rPr>
          <w:color w:val="000000"/>
        </w:rPr>
        <w:t xml:space="preserve">  Convocatoria a Sesión Ordinaria de Asamblea de Gobernadores No. AG-164,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</w:t>
      </w:r>
      <w:r w:rsidRPr="00114A1E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112556">
        <w:rPr>
          <w:b/>
          <w:bCs/>
          <w:color w:val="000000"/>
        </w:rPr>
        <w:t>XV.</w:t>
      </w:r>
      <w:r>
        <w:rPr>
          <w:color w:val="000000"/>
        </w:rPr>
        <w:t xml:space="preserve">  Resumen de Transferencias Presupuestarias de julio a septiembre 2019,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 y </w:t>
      </w:r>
      <w:r>
        <w:rPr>
          <w:b/>
          <w:color w:val="000000"/>
        </w:rPr>
        <w:lastRenderedPageBreak/>
        <w:t xml:space="preserve">vemos que está acorde a la normativo.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12556">
        <w:rPr>
          <w:b/>
          <w:bCs/>
          <w:color w:val="000000"/>
        </w:rPr>
        <w:t>XVI</w:t>
      </w:r>
      <w:r>
        <w:rPr>
          <w:color w:val="000000"/>
        </w:rPr>
        <w:t xml:space="preserve">. Depuración de saldos prescritos - garantías por posibles desperfectos de Construcción,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12556">
        <w:rPr>
          <w:b/>
          <w:bCs/>
          <w:color w:val="000000"/>
        </w:rPr>
        <w:t>XVII.</w:t>
      </w:r>
      <w:r>
        <w:rPr>
          <w:color w:val="000000"/>
        </w:rPr>
        <w:t xml:space="preserve">  Informe sobre Servicio de Colecturía y Transferencia de Pagos de Cuotas de préstamos con Banco de América Central, </w:t>
      </w:r>
      <w:r>
        <w:rPr>
          <w:b/>
          <w:color w:val="000000"/>
        </w:rPr>
        <w:t xml:space="preserve">Consejo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12556">
        <w:rPr>
          <w:b/>
          <w:bCs/>
          <w:color w:val="000000"/>
        </w:rPr>
        <w:t>XVIII.</w:t>
      </w:r>
      <w:r>
        <w:rPr>
          <w:b/>
          <w:bCs/>
          <w:color w:val="000000"/>
        </w:rPr>
        <w:t xml:space="preserve"> </w:t>
      </w:r>
      <w:r w:rsidRPr="00843D8E">
        <w:rPr>
          <w:color w:val="000000"/>
        </w:rPr>
        <w:t>Nombramiento de Gerente Administrativo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se da por enterado. </w:t>
      </w:r>
      <w:r w:rsidRPr="0069376D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  <w:color w:val="000000"/>
        </w:rPr>
        <w:t xml:space="preserve"> </w:t>
      </w:r>
      <w:r w:rsidRPr="00112556">
        <w:rPr>
          <w:b/>
          <w:bCs/>
          <w:color w:val="000000"/>
        </w:rPr>
        <w:t>XIX.</w:t>
      </w:r>
      <w:r>
        <w:rPr>
          <w:b/>
          <w:bCs/>
          <w:color w:val="000000"/>
        </w:rPr>
        <w:t xml:space="preserve"> </w:t>
      </w:r>
      <w:r w:rsidRPr="005A253E">
        <w:rPr>
          <w:color w:val="000000"/>
        </w:rPr>
        <w:t xml:space="preserve">Nombramiento de </w:t>
      </w:r>
      <w:proofErr w:type="gramStart"/>
      <w:r w:rsidRPr="005A253E">
        <w:rPr>
          <w:color w:val="000000"/>
        </w:rPr>
        <w:t>Jefe</w:t>
      </w:r>
      <w:proofErr w:type="gramEnd"/>
      <w:r w:rsidRPr="005A253E">
        <w:rPr>
          <w:color w:val="000000"/>
        </w:rPr>
        <w:t xml:space="preserve"> del </w:t>
      </w:r>
      <w:proofErr w:type="spellStart"/>
      <w:r w:rsidRPr="005A253E">
        <w:rPr>
          <w:color w:val="000000"/>
        </w:rPr>
        <w:t>Area</w:t>
      </w:r>
      <w:proofErr w:type="spellEnd"/>
      <w:r w:rsidRPr="005A253E">
        <w:rPr>
          <w:color w:val="000000"/>
        </w:rPr>
        <w:t xml:space="preserve">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182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XI.</w:t>
      </w:r>
      <w:r w:rsidRPr="005279E3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184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XII.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185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>DEL</w:t>
      </w:r>
      <w:r>
        <w:rPr>
          <w:b/>
          <w:bCs/>
        </w:rPr>
        <w:t xml:space="preserve"> 16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XIII. XIV.</w:t>
      </w:r>
      <w:r w:rsidRPr="005279E3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186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</w:t>
      </w:r>
      <w:r>
        <w:rPr>
          <w:color w:val="000000"/>
        </w:rPr>
        <w:lastRenderedPageBreak/>
        <w:t xml:space="preserve">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Asamblea de Gobernadores No. AG-164;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Financiero a septiembre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44143">
        <w:rPr>
          <w:bCs/>
          <w:color w:val="000000"/>
        </w:rPr>
        <w:t>Solicitud para liquidar saldos antiguos;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A92F99">
        <w:rPr>
          <w:bCs/>
          <w:color w:val="000000"/>
        </w:rPr>
        <w:t>Autorización de precios de venta de activos extraordinarios;</w:t>
      </w:r>
      <w:r>
        <w:rPr>
          <w:bCs/>
          <w:color w:val="000000"/>
        </w:rPr>
        <w:t xml:space="preserve"> y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5254D">
        <w:rPr>
          <w:bCs/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Asamblea de Gobernadores No. AG-164,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</w:t>
      </w:r>
      <w:r>
        <w:rPr>
          <w:color w:val="000000"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Financiero a septiembre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</w:t>
      </w:r>
      <w:r>
        <w:rPr>
          <w:color w:val="000000"/>
        </w:rPr>
        <w:t>.</w:t>
      </w:r>
      <w:r>
        <w:rPr>
          <w:b/>
          <w:bCs/>
        </w:rPr>
        <w:t xml:space="preserve">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44143">
        <w:rPr>
          <w:bCs/>
          <w:color w:val="000000"/>
        </w:rPr>
        <w:t>Solicitud para liquidar saldos antiguos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</w:t>
      </w:r>
      <w:r>
        <w:rPr>
          <w:color w:val="000000"/>
        </w:rPr>
        <w:t>.</w:t>
      </w:r>
      <w:r>
        <w:rPr>
          <w:b/>
          <w:bCs/>
        </w:rPr>
        <w:t xml:space="preserve"> 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A92F99">
        <w:rPr>
          <w:bCs/>
          <w:color w:val="000000"/>
        </w:rPr>
        <w:t>Autorización de precios de venta de activos extraordinarios</w:t>
      </w:r>
      <w:r>
        <w:rPr>
          <w:bCs/>
          <w:color w:val="000000"/>
        </w:rPr>
        <w:t>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b/>
          <w:bCs/>
        </w:rPr>
        <w:t xml:space="preserve">  XIV.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187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188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189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190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</w:t>
      </w:r>
      <w:r>
        <w:rPr>
          <w:color w:val="000000"/>
        </w:rPr>
        <w:lastRenderedPageBreak/>
        <w:t xml:space="preserve">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XIX.  </w:t>
      </w:r>
      <w:r w:rsidRPr="002132AA">
        <w:rPr>
          <w:b/>
          <w:color w:val="000000"/>
        </w:rPr>
        <w:t xml:space="preserve">CORRESPONDENCIA RECIBIDA.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>Memorándum Recibido</w:t>
      </w:r>
      <w:r>
        <w:rPr>
          <w:b/>
          <w:color w:val="000000"/>
        </w:rPr>
        <w:t>,</w:t>
      </w:r>
      <w:r w:rsidRPr="0005197E">
        <w:rPr>
          <w:color w:val="000000"/>
        </w:rPr>
        <w:t xml:space="preserve"> </w:t>
      </w:r>
      <w:r w:rsidRPr="0005197E">
        <w:rPr>
          <w:b/>
          <w:color w:val="000000"/>
        </w:rPr>
        <w:t>de fecha</w:t>
      </w:r>
      <w:r>
        <w:rPr>
          <w:b/>
          <w:color w:val="000000"/>
        </w:rPr>
        <w:t xml:space="preserve"> 5</w:t>
      </w:r>
      <w:r w:rsidRPr="0005197E">
        <w:rPr>
          <w:b/>
          <w:color w:val="000000"/>
        </w:rPr>
        <w:t xml:space="preserve"> de</w:t>
      </w:r>
      <w:r>
        <w:rPr>
          <w:b/>
          <w:color w:val="000000"/>
        </w:rPr>
        <w:t xml:space="preserve"> noviembre</w:t>
      </w:r>
      <w:r w:rsidRPr="0005197E">
        <w:rPr>
          <w:b/>
          <w:color w:val="000000"/>
        </w:rPr>
        <w:t xml:space="preserve"> de 2018</w:t>
      </w:r>
      <w:r w:rsidRPr="00AB1A5A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AB1A5A">
        <w:rPr>
          <w:color w:val="000000"/>
        </w:rPr>
        <w:t>Se recibió memorándum de Licdo.</w:t>
      </w:r>
      <w:r>
        <w:rPr>
          <w:color w:val="000000"/>
        </w:rPr>
        <w:t xml:space="preserve"> Mariano Bonilla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General</w:t>
      </w:r>
      <w:r w:rsidRPr="00AB1A5A">
        <w:rPr>
          <w:color w:val="000000"/>
        </w:rPr>
        <w:t xml:space="preserve">, del </w:t>
      </w:r>
      <w:r>
        <w:rPr>
          <w:color w:val="000000"/>
        </w:rPr>
        <w:t>5</w:t>
      </w:r>
      <w:r w:rsidRPr="00AB1A5A">
        <w:rPr>
          <w:color w:val="000000"/>
        </w:rPr>
        <w:t>/</w:t>
      </w:r>
      <w:r>
        <w:rPr>
          <w:color w:val="000000"/>
        </w:rPr>
        <w:t>11</w:t>
      </w:r>
      <w:r w:rsidRPr="00AB1A5A">
        <w:rPr>
          <w:color w:val="000000"/>
        </w:rPr>
        <w:t>/201</w:t>
      </w:r>
      <w:r>
        <w:rPr>
          <w:color w:val="000000"/>
        </w:rPr>
        <w:t>9</w:t>
      </w:r>
      <w:r w:rsidRPr="00AB1A5A">
        <w:rPr>
          <w:color w:val="000000"/>
        </w:rPr>
        <w:t>,</w:t>
      </w:r>
      <w:r>
        <w:rPr>
          <w:color w:val="000000"/>
        </w:rPr>
        <w:t xml:space="preserve"> relacionado al informo 3er. Trimestre 2019. Adjunto Memorándum 59/2019, del Ing. Luis </w:t>
      </w:r>
      <w:proofErr w:type="spellStart"/>
      <w:r>
        <w:rPr>
          <w:color w:val="000000"/>
        </w:rPr>
        <w:t>Baraona</w:t>
      </w:r>
      <w:proofErr w:type="spellEnd"/>
      <w:r>
        <w:rPr>
          <w:color w:val="000000"/>
        </w:rPr>
        <w:t xml:space="preserve"> Delgado, Gerente de Créditos, respuesta a Informe del Consejo de Vigilancia.  </w:t>
      </w:r>
      <w:r w:rsidRPr="00AB1A5A">
        <w:rPr>
          <w:color w:val="000000"/>
        </w:rPr>
        <w:t>Después de haber leído y analizado l</w:t>
      </w:r>
      <w:r>
        <w:rPr>
          <w:color w:val="000000"/>
        </w:rPr>
        <w:t>os</w:t>
      </w:r>
      <w:r w:rsidRPr="00AB1A5A">
        <w:rPr>
          <w:color w:val="000000"/>
        </w:rPr>
        <w:t xml:space="preserve"> contenido</w:t>
      </w:r>
      <w:r>
        <w:rPr>
          <w:color w:val="000000"/>
        </w:rPr>
        <w:t>s</w:t>
      </w:r>
      <w:r w:rsidRPr="00AB1A5A">
        <w:rPr>
          <w:color w:val="000000"/>
        </w:rPr>
        <w:t xml:space="preserve"> de</w:t>
      </w:r>
      <w:r>
        <w:rPr>
          <w:color w:val="000000"/>
        </w:rPr>
        <w:t xml:space="preserve"> </w:t>
      </w:r>
      <w:r w:rsidRPr="00AB1A5A">
        <w:rPr>
          <w:color w:val="000000"/>
        </w:rPr>
        <w:t>l</w:t>
      </w:r>
      <w:r>
        <w:rPr>
          <w:color w:val="000000"/>
        </w:rPr>
        <w:t>os</w:t>
      </w:r>
      <w:r w:rsidRPr="00AB1A5A">
        <w:rPr>
          <w:color w:val="000000"/>
        </w:rPr>
        <w:t xml:space="preserve"> memorándums, </w:t>
      </w:r>
      <w:r>
        <w:rPr>
          <w:b/>
          <w:color w:val="000000"/>
        </w:rPr>
        <w:t>este Consejo se da por enterado y agradece por atender la consideración hecha por este consejo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XX.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>
        <w:t>Presidenta</w:t>
      </w:r>
      <w:proofErr w:type="gramEnd"/>
      <w:r>
        <w:t xml:space="preserve"> del Consejo convoca para la próxima reunión el día martes 3 de diciembre del año 2019, a la misma hora y lugar. Y no habiendo más que hacer constar, se da por finalizada la reunión   a las catorce horas, ratificamos su contenido y   firmamos.</w:t>
      </w:r>
    </w:p>
    <w:p w:rsidR="00E7365E" w:rsidRDefault="00E7365E" w:rsidP="00E7365E">
      <w:pPr>
        <w:jc w:val="both"/>
        <w:rPr>
          <w:sz w:val="22"/>
          <w:lang w:val="pt-BR"/>
        </w:rPr>
      </w:pPr>
    </w:p>
    <w:p w:rsidR="00D74668" w:rsidRDefault="00D74668" w:rsidP="00D74668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74668" w:rsidRPr="003162F7" w:rsidRDefault="00D74668" w:rsidP="00D74668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 Verónica Elizabeth Gil de Martínez,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pez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E7365E" w:rsidRDefault="00E7365E" w:rsidP="00E7365E">
      <w:pPr>
        <w:jc w:val="both"/>
        <w:rPr>
          <w:sz w:val="22"/>
          <w:lang w:val="pt-BR"/>
        </w:rPr>
      </w:pPr>
    </w:p>
    <w:sectPr w:rsidR="00E7365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C57" w:rsidRDefault="00182C57" w:rsidP="00182C57">
      <w:r>
        <w:separator/>
      </w:r>
    </w:p>
  </w:endnote>
  <w:endnote w:type="continuationSeparator" w:id="0">
    <w:p w:rsidR="00182C57" w:rsidRDefault="00182C57" w:rsidP="0018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C57" w:rsidRDefault="00182C57" w:rsidP="00182C57">
      <w:r>
        <w:separator/>
      </w:r>
    </w:p>
  </w:footnote>
  <w:footnote w:type="continuationSeparator" w:id="0">
    <w:p w:rsidR="00182C57" w:rsidRDefault="00182C57" w:rsidP="0018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C57" w:rsidRPr="00A13633" w:rsidRDefault="00182C57" w:rsidP="00182C5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182C57" w:rsidRPr="00797012" w:rsidRDefault="00182C57" w:rsidP="00182C5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182C57" w:rsidRDefault="00182C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5E"/>
    <w:rsid w:val="00182C57"/>
    <w:rsid w:val="004677A7"/>
    <w:rsid w:val="00B865A8"/>
    <w:rsid w:val="00D32598"/>
    <w:rsid w:val="00D74668"/>
    <w:rsid w:val="00E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D5D77"/>
  <w15:chartTrackingRefBased/>
  <w15:docId w15:val="{1FA71339-8EEE-44DF-B346-9E8CA9C3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C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C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82C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C5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2678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2020-01-27T19:46:00Z</dcterms:created>
  <dcterms:modified xsi:type="dcterms:W3CDTF">2020-01-27T20:48:00Z</dcterms:modified>
</cp:coreProperties>
</file>