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06F" w:rsidRDefault="001C706F" w:rsidP="002267FE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-34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once horas del </w:t>
      </w:r>
      <w:r w:rsidR="00531DDB">
        <w:t xml:space="preserve">día </w:t>
      </w:r>
      <w:r w:rsidR="00822E21">
        <w:t>lunes</w:t>
      </w:r>
      <w:r>
        <w:t xml:space="preserve"> 14 de octubre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>, nomb</w:t>
      </w:r>
      <w:bookmarkStart w:id="0" w:name="_GoBack"/>
      <w:bookmarkEnd w:id="0"/>
      <w:r>
        <w:t xml:space="preserve">rada por el Ministerio de Obras Públicas Transporte, Vivienda y Desarrollo Urbano, Presidente 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ambas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CV-33/2019.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152</w:t>
      </w:r>
      <w:r w:rsidRPr="00366165">
        <w:rPr>
          <w:bCs/>
        </w:rPr>
        <w:t>/</w:t>
      </w:r>
      <w:r w:rsidRPr="002267FE">
        <w:rPr>
          <w:b/>
        </w:rPr>
        <w:t>2019</w:t>
      </w:r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30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153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154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155/2019 d</w:t>
      </w:r>
      <w:r w:rsidRPr="00366165">
        <w:rPr>
          <w:bCs/>
        </w:rPr>
        <w:t xml:space="preserve">el </w:t>
      </w:r>
      <w:r>
        <w:rPr>
          <w:bCs/>
        </w:rPr>
        <w:t>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156/2019 d</w:t>
      </w:r>
      <w:r w:rsidRPr="00366165">
        <w:rPr>
          <w:bCs/>
        </w:rPr>
        <w:t xml:space="preserve">el </w:t>
      </w:r>
      <w:r>
        <w:rPr>
          <w:bCs/>
        </w:rPr>
        <w:t>5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157/2019 d</w:t>
      </w:r>
      <w:r w:rsidRPr="00366165">
        <w:rPr>
          <w:bCs/>
        </w:rPr>
        <w:t xml:space="preserve">el </w:t>
      </w:r>
      <w:r>
        <w:rPr>
          <w:bCs/>
        </w:rPr>
        <w:t>6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/>
        </w:rPr>
        <w:t xml:space="preserve"> IX.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158/2019 d</w:t>
      </w:r>
      <w:r w:rsidRPr="00366165">
        <w:rPr>
          <w:bCs/>
        </w:rPr>
        <w:t xml:space="preserve">el </w:t>
      </w:r>
      <w:r>
        <w:rPr>
          <w:bCs/>
        </w:rPr>
        <w:t>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159/2019 d</w:t>
      </w:r>
      <w:r w:rsidRPr="00366165">
        <w:rPr>
          <w:bCs/>
        </w:rPr>
        <w:t xml:space="preserve">el </w:t>
      </w:r>
      <w:r>
        <w:rPr>
          <w:bCs/>
        </w:rPr>
        <w:t>10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/>
        </w:rPr>
        <w:t xml:space="preserve"> XI.</w:t>
      </w:r>
      <w:r w:rsidRPr="00F3745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160/2019 d</w:t>
      </w:r>
      <w:r w:rsidRPr="00366165">
        <w:rPr>
          <w:bCs/>
        </w:rPr>
        <w:t xml:space="preserve">el </w:t>
      </w:r>
      <w:r>
        <w:rPr>
          <w:bCs/>
        </w:rPr>
        <w:t>11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/>
        </w:rPr>
        <w:t xml:space="preserve"> XII.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161/2019 d</w:t>
      </w:r>
      <w:r w:rsidRPr="00366165">
        <w:rPr>
          <w:bCs/>
        </w:rPr>
        <w:t xml:space="preserve">el </w:t>
      </w:r>
      <w:r>
        <w:rPr>
          <w:bCs/>
        </w:rPr>
        <w:t>12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>XIII.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X</w:t>
      </w:r>
      <w:r>
        <w:rPr>
          <w:b/>
        </w:rPr>
        <w:t>IV</w:t>
      </w:r>
      <w:r w:rsidRPr="006950DC">
        <w:rPr>
          <w:b/>
        </w:rPr>
        <w:t>.</w:t>
      </w:r>
      <w:r>
        <w:t xml:space="preserve"> Correspondencia Recibida. </w:t>
      </w:r>
      <w:r w:rsidRPr="0054403E">
        <w:rPr>
          <w:b/>
        </w:rPr>
        <w:t>XV.</w:t>
      </w:r>
      <w:r>
        <w:rPr>
          <w:b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CV-33/2019, de fecha 1 de octubre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152/2019 </w:t>
      </w:r>
      <w:r w:rsidRPr="004A3AF9">
        <w:rPr>
          <w:b/>
          <w:bCs/>
        </w:rPr>
        <w:t>DEL</w:t>
      </w:r>
      <w:r>
        <w:rPr>
          <w:b/>
          <w:bCs/>
        </w:rPr>
        <w:t xml:space="preserve"> 30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</w:t>
      </w:r>
      <w:r>
        <w:rPr>
          <w:color w:val="000000"/>
        </w:rPr>
        <w:lastRenderedPageBreak/>
        <w:t xml:space="preserve">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153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154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BC21E7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155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156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>5 DE 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Cambio de fecha de escrutinio de elección de Miembros del Sector Patronal en la Asamblea de Gobernadores y Consejo de Vigilancia del FSV;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D67BC">
        <w:rPr>
          <w:color w:val="000000"/>
        </w:rPr>
        <w:t xml:space="preserve">Aprobación de mecanismo de Contratación y Especificaciones Técnicas para el Proceso de Mercado Bursátil No. MB-11/2019 “Diagnóstico sobre la Gestión de Riesgo de Mercado y Liquidez en el FSV”;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03654">
        <w:rPr>
          <w:color w:val="000000"/>
        </w:rPr>
        <w:t>Bases de Libre Gestión No. FSV-356/2019 “Servicios de Auditoría Externa para el ejercicio 2020”;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903654">
        <w:rPr>
          <w:color w:val="000000"/>
        </w:rPr>
        <w:t>Autorización de precios de venta de activos extraordinarios;</w:t>
      </w:r>
      <w:r w:rsidRPr="0014570F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4570F">
        <w:rPr>
          <w:color w:val="000000"/>
        </w:rPr>
        <w:t xml:space="preserve">Instructivo de Conducta </w:t>
      </w:r>
      <w:proofErr w:type="spellStart"/>
      <w:r w:rsidRPr="0014570F">
        <w:rPr>
          <w:color w:val="000000"/>
        </w:rPr>
        <w:t>Etica</w:t>
      </w:r>
      <w:proofErr w:type="spellEnd"/>
      <w:r w:rsidRPr="0014570F">
        <w:rPr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EE11B6">
        <w:rPr>
          <w:color w:val="000000"/>
        </w:rPr>
        <w:t>Modificación del Instructivo de Aplicación de las NIC, sobre concepto de Vivienda Nueva;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sobre no marcación de ingreso y salida de la Plana Gerencial;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Escrito Presentado </w:t>
      </w:r>
      <w:r>
        <w:rPr>
          <w:color w:val="000000"/>
        </w:rPr>
        <w:lastRenderedPageBreak/>
        <w:t xml:space="preserve">sobre Proceso Libre Gestión No. FSV-240/2019 “Servicios Médicos para el Fondo Social para la Vivienda durante el período 2019-2020”, por el Dr. Ricardo Alfredo Vergara Suárez”; </w:t>
      </w:r>
      <w:r w:rsidRPr="006411D7">
        <w:rPr>
          <w:b/>
          <w:color w:val="000000"/>
        </w:rPr>
        <w:t>XIII.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Cambio de fecha de escrutinio de elección de Miembros del Sector Patronal en la Asamblea de Gobernadores y Consejo de Vigilancia del FSV;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AD67BC">
        <w:rPr>
          <w:color w:val="000000"/>
        </w:rPr>
        <w:t>Aprobación de mecanismo de Contratación y Especificaciones Técnicas para el Proceso de Mercado Bursátil No. MB-11/2019 “Diagnóstico sobre la Gestión de Riesgo de Mercado y Liquidez en el FSV”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toma nota y se estará atentos al Proceso de Contratación. </w:t>
      </w:r>
      <w:r w:rsidRPr="00AD67BC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903654">
        <w:rPr>
          <w:color w:val="000000"/>
        </w:rPr>
        <w:t>Bases de Libre Gestión No. FSV-356/2019 “Servicios de Auditoría Externa para el ejercicio 2020”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proceso de libre gestión para este proceso de contratación para el año 2020.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90365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14570F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4570F">
        <w:rPr>
          <w:color w:val="000000"/>
        </w:rPr>
        <w:t>Instructivo de Conducta Ética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ve con mucha satisfacción de que se avanza materia y que es aplicable a todos los organismos que integran la Institución y daremos seguimiento a su implementación.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b/>
          <w:color w:val="000000"/>
        </w:rPr>
        <w:t xml:space="preserve"> </w:t>
      </w:r>
      <w:r w:rsidRPr="00EE11B6">
        <w:rPr>
          <w:color w:val="000000"/>
        </w:rPr>
        <w:t>Modificación del Instructivo de Aplicación de las NIC, sobre concepto de Vivienda Nueva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de la modificación del concepto de vivienda nueva y considera que da mucha más claridad del concepto y se apega a garantizar el derecho de los clientes.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Informe sobre no marcación de ingreso y salida de la Plana Gerencial,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decisión de no marcación y consideramos que es importante analizar la recomendación de hacer extensiva esta medida incluyendo los empleados institucionales que por su naturaleza de trabajo lo requieran.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>.  Escrito Presentado sobre Proceso Libre Gestión No. FSV-240/2019 “Servicios Médicos para el Fondo Social para la Vivienda durante el período 2019-2020”, por el Dr. Ricardo Alfredo Vergara Suárez”,</w:t>
      </w:r>
      <w:r>
        <w:rPr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enterado, tomamos nota y se dará seguimiento al mismo.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157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</w:t>
      </w:r>
      <w:r>
        <w:rPr>
          <w:bCs/>
        </w:rPr>
        <w:lastRenderedPageBreak/>
        <w:t xml:space="preserve">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153E95">
        <w:rPr>
          <w:b/>
          <w:bCs/>
        </w:rPr>
        <w:t>IX.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158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C76FED">
        <w:rPr>
          <w:b/>
          <w:bCs/>
        </w:rPr>
        <w:t>X.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C76FED">
        <w:rPr>
          <w:b/>
          <w:bCs/>
        </w:rPr>
        <w:t>XI.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C76FED">
        <w:rPr>
          <w:b/>
          <w:bCs/>
        </w:rPr>
        <w:t>XII.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avance en la Ejecución del Plan Integral de recuperación de créditos en mora al mes de agosto de 2019;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prórroga del Contrato Licitación Pública No. FSV-02/2018 “Gestión de Cobro Preventivo y Correctivo de la Cartera Hipotecaria del FSV”;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1290E">
        <w:rPr>
          <w:color w:val="000000"/>
        </w:rPr>
        <w:t xml:space="preserve">Recurso de Revisión Interpuesto por el Dr. Ricardo Alfredo Vergara Suárez a la adjudicación de la Libre Gestión No. FSV-240/2019 “Servicios Médicos para el Fondo Social para la Vivienda durante el período 2019-2020”;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F5342F">
        <w:rPr>
          <w:color w:val="000000"/>
        </w:rPr>
        <w:t>Autorización para firma de Convenio de Cooperación Interinstitucional entre el Fondo de Saneamiento y Fortalecimiento Financiero (FOSAFI) y el Fondo Social para la Vivienda;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8A1D44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FB5590">
        <w:rPr>
          <w:color w:val="000000"/>
        </w:rPr>
        <w:t>Acuerdo de resolución sobre información reservada de esta sesión.</w:t>
      </w:r>
      <w:r>
        <w:rPr>
          <w:color w:val="000000"/>
        </w:rPr>
        <w:t xml:space="preserve">  </w:t>
      </w:r>
      <w:r>
        <w:rPr>
          <w:color w:val="000000"/>
        </w:rPr>
        <w:lastRenderedPageBreak/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agosto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prórroga del Contrato Licitación Pública No. FSV-02/2018 “Gestión de Cobro Preventivo y Correctivo de la Cartera Hipotecaria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21290E">
        <w:rPr>
          <w:color w:val="000000"/>
        </w:rPr>
        <w:t>Recurso de Revisión Interpuesto por el Dr. Ricardo Alfredo Vergara Suárez a la adjudicación de la Libre Gestión No. FSV-240/2019 “Servicios Médicos para el Fondo Social para la Vivienda durante el período 2019-2020”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admisión al recurso y dará seguimiento a la resolución.</w:t>
      </w:r>
      <w:r w:rsidRPr="0021290E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F5342F">
        <w:rPr>
          <w:color w:val="000000"/>
        </w:rPr>
        <w:t>Autorización para firma de Convenio de Cooperación Interinstitucional entre el Fondo de Saneamiento y Fortalecimiento Financiero (FOSAFI) y el Fondo Social para la Vivienda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que se busquen alternativas para dinamizar la comercialización de los activos extraordinarios del FSV.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8A1D44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C76FED">
        <w:rPr>
          <w:b/>
          <w:bCs/>
        </w:rPr>
        <w:t>XIII.</w:t>
      </w:r>
      <w:r>
        <w:rPr>
          <w:bCs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XIV. 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>y Pre-Factibilidades otorgadas</w:t>
      </w:r>
      <w:r w:rsidRPr="00192F70">
        <w:rPr>
          <w:color w:val="000000"/>
        </w:rPr>
        <w:t xml:space="preserve">.  Después de haber leído y analizado el contenido del memorándum, </w:t>
      </w:r>
      <w:r w:rsidRPr="00192F70">
        <w:rPr>
          <w:b/>
          <w:color w:val="000000"/>
        </w:rPr>
        <w:t>este Consejo se da por</w:t>
      </w:r>
      <w:r>
        <w:rPr>
          <w:b/>
          <w:color w:val="000000"/>
        </w:rPr>
        <w:t xml:space="preserve"> enterado</w:t>
      </w:r>
      <w:r w:rsidRPr="00192F70">
        <w:rPr>
          <w:b/>
          <w:color w:val="000000"/>
        </w:rPr>
        <w:t xml:space="preserve">.  </w:t>
      </w:r>
      <w:r>
        <w:rPr>
          <w:b/>
        </w:rPr>
        <w:t>XV. VARIOS</w:t>
      </w:r>
      <w:r>
        <w:t>. En este punto el Consejo</w:t>
      </w:r>
      <w:r w:rsidRPr="00FD6C58">
        <w:t xml:space="preserve"> conto con la presencia del</w:t>
      </w:r>
      <w:r>
        <w:t xml:space="preserve"> Licdo. Carlos Orlando Villegas</w:t>
      </w:r>
      <w:r w:rsidRPr="00710B64">
        <w:t>, Gerente</w:t>
      </w:r>
      <w:r>
        <w:t xml:space="preserve"> de Servicio al Cliente, </w:t>
      </w:r>
      <w:r w:rsidRPr="00710B64">
        <w:t xml:space="preserve">para aclarar ciertas interrogantes del Punto </w:t>
      </w:r>
      <w:r>
        <w:t>XIV</w:t>
      </w:r>
      <w:r w:rsidRPr="00710B64">
        <w:t>.</w:t>
      </w:r>
      <w:r>
        <w:t xml:space="preserve"> Autorización de Precios de Venta de Activos Extraordinarios</w:t>
      </w:r>
      <w:r w:rsidRPr="00710B64">
        <w:t>, del Acta de Sesión de Junta Directiva No. JD-</w:t>
      </w:r>
      <w:r>
        <w:t>151</w:t>
      </w:r>
      <w:r w:rsidRPr="00710B64">
        <w:t>/201</w:t>
      </w:r>
      <w:r>
        <w:t>9</w:t>
      </w:r>
      <w:r w:rsidRPr="00710B64">
        <w:t xml:space="preserve">, del </w:t>
      </w:r>
      <w:r>
        <w:t xml:space="preserve">29/8/19, al respecto El Licdo. Carlos Orlando </w:t>
      </w:r>
      <w:r w:rsidR="00D00265">
        <w:t>Villegas, presento</w:t>
      </w:r>
      <w:r w:rsidRPr="0048046E">
        <w:rPr>
          <w:b/>
        </w:rPr>
        <w:t xml:space="preserve"> el detalle de la nueva normativa dando a conocer la aplicación exitosa de la medida y expuso el instructivo, sus antecedentes, alcances, definiciones básicas, y el proceso de aplicación entre </w:t>
      </w:r>
      <w:proofErr w:type="gramStart"/>
      <w:r w:rsidRPr="0048046E">
        <w:rPr>
          <w:b/>
        </w:rPr>
        <w:t>otros,  y</w:t>
      </w:r>
      <w:proofErr w:type="gramEnd"/>
      <w:r w:rsidRPr="0048046E">
        <w:rPr>
          <w:b/>
        </w:rPr>
        <w:t xml:space="preserve"> con esto el Consejo amplía su criterio al respecto y se por enterado y satisfecho de dicha normativa y anexamos la presentación en comento. </w:t>
      </w:r>
      <w:r>
        <w:t xml:space="preserve">La </w:t>
      </w:r>
      <w:proofErr w:type="gramStart"/>
      <w:r>
        <w:t>Presidenta</w:t>
      </w:r>
      <w:proofErr w:type="gramEnd"/>
      <w:r>
        <w:t xml:space="preserve"> del Consejo convoca para la próxima reunión el día lunes 29 de octubre del año 2019, a la misma hora y lugar. Y no habiendo más </w:t>
      </w:r>
      <w:r>
        <w:lastRenderedPageBreak/>
        <w:t>que hacer constar, se da por finalizada la reunión   a las catorce horas, ratificamos su contenido y   firmamos.</w:t>
      </w:r>
    </w:p>
    <w:p w:rsidR="001C706F" w:rsidRDefault="001C706F" w:rsidP="001C706F">
      <w:pPr>
        <w:jc w:val="both"/>
        <w:rPr>
          <w:sz w:val="22"/>
          <w:lang w:val="pt-BR"/>
        </w:rPr>
      </w:pPr>
    </w:p>
    <w:p w:rsidR="00D00265" w:rsidRDefault="00D00265" w:rsidP="00D0026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00265" w:rsidRPr="003162F7" w:rsidRDefault="00D00265" w:rsidP="00D0026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31028421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 Verónica Elizabeth Gil de Martínez,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Cerna de </w:t>
      </w:r>
      <w:proofErr w:type="gram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gram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"/>
    <w:p w:rsidR="00D00265" w:rsidRDefault="00D00265" w:rsidP="001C706F">
      <w:pPr>
        <w:jc w:val="both"/>
        <w:rPr>
          <w:sz w:val="22"/>
          <w:lang w:val="pt-BR"/>
        </w:rPr>
      </w:pPr>
    </w:p>
    <w:p w:rsidR="001C706F" w:rsidRDefault="001C706F" w:rsidP="001C706F">
      <w:pPr>
        <w:jc w:val="both"/>
        <w:rPr>
          <w:sz w:val="22"/>
          <w:lang w:val="pt-BR"/>
        </w:rPr>
      </w:pPr>
    </w:p>
    <w:p w:rsidR="00AD2F86" w:rsidRDefault="00531DDB"/>
    <w:sectPr w:rsidR="00AD2F86" w:rsidSect="00D00265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265" w:rsidRDefault="00D00265" w:rsidP="00D00265">
      <w:r>
        <w:separator/>
      </w:r>
    </w:p>
  </w:endnote>
  <w:endnote w:type="continuationSeparator" w:id="0">
    <w:p w:rsidR="00D00265" w:rsidRDefault="00D00265" w:rsidP="00D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265" w:rsidRDefault="00D00265" w:rsidP="00D00265">
      <w:r>
        <w:separator/>
      </w:r>
    </w:p>
  </w:footnote>
  <w:footnote w:type="continuationSeparator" w:id="0">
    <w:p w:rsidR="00D00265" w:rsidRDefault="00D00265" w:rsidP="00D0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265" w:rsidRPr="00A13633" w:rsidRDefault="00D00265" w:rsidP="00D0026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D00265" w:rsidRPr="00797012" w:rsidRDefault="00D00265" w:rsidP="00D0026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D00265" w:rsidRDefault="00D002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6F"/>
    <w:rsid w:val="001C706F"/>
    <w:rsid w:val="002267FE"/>
    <w:rsid w:val="004677A7"/>
    <w:rsid w:val="00531DDB"/>
    <w:rsid w:val="00822E21"/>
    <w:rsid w:val="00B865A8"/>
    <w:rsid w:val="00C748EC"/>
    <w:rsid w:val="00D00265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E034B"/>
  <w15:chartTrackingRefBased/>
  <w15:docId w15:val="{9ED7A77E-F8D5-435D-BBD8-81FCC98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2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2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02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2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2130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3</cp:revision>
  <dcterms:created xsi:type="dcterms:W3CDTF">2020-01-27T19:44:00Z</dcterms:created>
  <dcterms:modified xsi:type="dcterms:W3CDTF">2020-01-27T20:50:00Z</dcterms:modified>
</cp:coreProperties>
</file>