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43C3" w14:textId="77777777" w:rsidR="001C37CA" w:rsidRPr="000843BF" w:rsidRDefault="001C37CA" w:rsidP="001C37CA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F6C8C26" w14:textId="77777777" w:rsidR="001C37CA" w:rsidRPr="000843BF" w:rsidRDefault="001C37CA" w:rsidP="001C37CA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00E2D141" w14:textId="77777777" w:rsidR="001C37CA" w:rsidRDefault="001C37CA" w:rsidP="005F3E3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1" w:name="_GoBack"/>
      <w:bookmarkEnd w:id="0"/>
      <w:bookmarkEnd w:id="1"/>
    </w:p>
    <w:p w14:paraId="5CC225A1" w14:textId="77777777" w:rsidR="001C37CA" w:rsidRDefault="001C37CA" w:rsidP="005F3E3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D0BED21" w14:textId="77777777" w:rsidR="001C37CA" w:rsidRDefault="001C37CA" w:rsidP="005F3E3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05BFCE6" w14:textId="1F2A83B8" w:rsidR="005F3E3E" w:rsidRPr="00E41006" w:rsidRDefault="005F3E3E" w:rsidP="005F3E3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208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18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1401FA18" w14:textId="77777777" w:rsidR="005F3E3E" w:rsidRPr="00E41006" w:rsidRDefault="005F3E3E" w:rsidP="005F3E3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dieciocho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208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AE42BFC" w14:textId="77777777" w:rsidR="005F3E3E" w:rsidRPr="00E41006" w:rsidRDefault="005F3E3E" w:rsidP="005F3E3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E781E0B" w14:textId="77777777" w:rsidR="005F3E3E" w:rsidRDefault="005F3E3E" w:rsidP="005F3E3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1254804" w14:textId="77777777" w:rsidR="005F3E3E" w:rsidRDefault="005F3E3E" w:rsidP="005F3E3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E4887E2" w14:textId="77777777" w:rsidR="005F3E3E" w:rsidRPr="00E41006" w:rsidRDefault="005F3E3E" w:rsidP="005F3E3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F91DF6A" w14:textId="77777777" w:rsidR="005F3E3E" w:rsidRPr="00E41006" w:rsidRDefault="005F3E3E" w:rsidP="005F3E3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A34B827" w14:textId="77777777" w:rsidR="005F3E3E" w:rsidRPr="00E41006" w:rsidRDefault="005F3E3E" w:rsidP="005F3E3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389976C" w14:textId="77777777" w:rsidR="005F3E3E" w:rsidRDefault="005F3E3E" w:rsidP="005F3E3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082C940" w14:textId="77777777" w:rsidR="005F3E3E" w:rsidRPr="00E41006" w:rsidRDefault="005F3E3E" w:rsidP="005F3E3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46F6CDF" w14:textId="77777777" w:rsidR="005F3E3E" w:rsidRDefault="005F3E3E" w:rsidP="005F3E3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1B091EF" w14:textId="77777777" w:rsidR="005F3E3E" w:rsidRDefault="005F3E3E" w:rsidP="005F3E3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DDB5F75" w14:textId="77777777" w:rsidR="005F3E3E" w:rsidRPr="00FB2860" w:rsidRDefault="005F3E3E" w:rsidP="005F3E3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207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03E9D90F" w14:textId="77777777" w:rsidR="005F3E3E" w:rsidRPr="00E41006" w:rsidRDefault="005F3E3E" w:rsidP="005F3E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D38C7DA" w14:textId="77777777" w:rsidR="005F3E3E" w:rsidRPr="00E41006" w:rsidRDefault="005F3E3E" w:rsidP="005F3E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24 solicitudes de crédito por un monto de $535,711.76,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208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4657C0E6" w14:textId="77777777" w:rsidR="005F3E3E" w:rsidRPr="00E41006" w:rsidRDefault="005F3E3E" w:rsidP="005F3E3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901511" w14:textId="77777777" w:rsidR="005F3E3E" w:rsidRPr="00707192" w:rsidRDefault="005F3E3E" w:rsidP="005F3E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E2129E9" w14:textId="77777777" w:rsidR="001C37CA" w:rsidRDefault="001C37CA" w:rsidP="001C37CA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6CCB8FC" w14:textId="0B82A5D9" w:rsidR="001C37CA" w:rsidRPr="00DE7C92" w:rsidRDefault="001C37CA" w:rsidP="001C37CA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La presente acta es conforme con su original, la cual se encuentra firmada por los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Directores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: Roberto Calderón López, Javier Antonio Mejía Cortez, José Ernesto Escobar Canales, Concepción Idalia Zúñiga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vda.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de Cristales, Erick Enrique Montoya Villacorta, Carlos Roberto Alvarado Celis, Angela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Lelany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Bigueur</w:t>
      </w:r>
      <w:proofErr w:type="spell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González, y José René Pérez, así como por el </w:t>
      </w:r>
      <w:proofErr w:type="gramStart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>Presidente</w:t>
      </w:r>
      <w:proofErr w:type="gramEnd"/>
      <w:r w:rsidRPr="00DE7C92">
        <w:rPr>
          <w:rFonts w:ascii="Arial" w:hAnsi="Arial" w:cs="Arial"/>
          <w:b/>
          <w:bCs/>
          <w:i/>
          <w:iCs/>
          <w:sz w:val="22"/>
          <w:szCs w:val="22"/>
        </w:rPr>
        <w:t xml:space="preserve"> y Director Ejecutivo, Oscar Armando Morales.</w:t>
      </w:r>
    </w:p>
    <w:p w14:paraId="4584FB07" w14:textId="77777777" w:rsidR="005F3E3E" w:rsidRDefault="005F3E3E" w:rsidP="005F3E3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99F0AD2" w14:textId="77777777" w:rsidR="005F3E3E" w:rsidRPr="002632FB" w:rsidRDefault="005F3E3E" w:rsidP="005F3E3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5F3E3E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3E"/>
    <w:rsid w:val="001C37CA"/>
    <w:rsid w:val="005F3E3E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07D694F"/>
  <w15:chartTrackingRefBased/>
  <w15:docId w15:val="{4205911D-91A7-46BC-9502-7CEEB979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F3E3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5F3E3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3E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E3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2019-12-11T21:06:00Z</cp:lastPrinted>
  <dcterms:created xsi:type="dcterms:W3CDTF">2020-01-27T16:47:00Z</dcterms:created>
  <dcterms:modified xsi:type="dcterms:W3CDTF">2020-01-27T16:47:00Z</dcterms:modified>
</cp:coreProperties>
</file>