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B7" w:rsidRPr="009538B7" w:rsidRDefault="009538B7" w:rsidP="009538B7">
      <w:pPr>
        <w:spacing w:line="360" w:lineRule="auto"/>
        <w:jc w:val="both"/>
        <w:rPr>
          <w:rFonts w:asciiTheme="minorHAnsi" w:hAnsiTheme="minorHAnsi" w:cstheme="minorHAnsi"/>
        </w:rPr>
      </w:pPr>
      <w:r w:rsidRPr="009538B7">
        <w:rPr>
          <w:rFonts w:asciiTheme="minorHAnsi" w:hAnsiTheme="minorHAnsi" w:cstheme="minorHAnsi"/>
          <w:b/>
        </w:rPr>
        <w:t xml:space="preserve">ACTA No. CV-27/2019.  </w:t>
      </w:r>
      <w:r w:rsidRPr="009538B7">
        <w:rPr>
          <w:rFonts w:asciiTheme="minorHAnsi" w:hAnsiTheme="minorHAnsi" w:cstheme="minorHAnsi"/>
          <w:sz w:val="22"/>
        </w:rPr>
        <w:t>E</w:t>
      </w:r>
      <w:r w:rsidRPr="009538B7">
        <w:rPr>
          <w:rFonts w:asciiTheme="minorHAnsi" w:hAnsiTheme="minorHAnsi" w:cstheme="minorHAnsi"/>
        </w:rPr>
        <w:t xml:space="preserve">n la Sala de Sesiones del Consejo de Vigilancia del Fondo Social para la Vivienda; San Salvador, a las once horas del </w:t>
      </w:r>
      <w:proofErr w:type="gramStart"/>
      <w:r w:rsidRPr="009538B7">
        <w:rPr>
          <w:rFonts w:asciiTheme="minorHAnsi" w:hAnsiTheme="minorHAnsi" w:cstheme="minorHAnsi"/>
        </w:rPr>
        <w:t>día jueves</w:t>
      </w:r>
      <w:proofErr w:type="gramEnd"/>
      <w:r w:rsidRPr="009538B7">
        <w:rPr>
          <w:rFonts w:asciiTheme="minorHAnsi" w:hAnsiTheme="minorHAnsi" w:cstheme="minorHAnsi"/>
        </w:rPr>
        <w:t xml:space="preserve"> 22 de agosto del año 2019. Se realizó la reunión de los señores Miembros del Consejo de Vigilancia: Licenciada  </w:t>
      </w:r>
      <w:r w:rsidRPr="009538B7">
        <w:rPr>
          <w:rFonts w:asciiTheme="minorHAnsi" w:hAnsiTheme="minorHAnsi" w:cstheme="minorHAnsi"/>
          <w:b/>
        </w:rPr>
        <w:t>VERONICA ELIZABETH GIL DE MARTINEZ</w:t>
      </w:r>
      <w:r w:rsidRPr="009538B7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 </w:t>
      </w:r>
      <w:r w:rsidRPr="009538B7">
        <w:rPr>
          <w:rFonts w:asciiTheme="minorHAnsi" w:hAnsiTheme="minorHAnsi" w:cstheme="minorHAnsi"/>
          <w:b/>
        </w:rPr>
        <w:t xml:space="preserve">LUZ ESTRELLA RODRIGUEZ LOPEZ, </w:t>
      </w:r>
      <w:r w:rsidRPr="009538B7">
        <w:rPr>
          <w:rFonts w:asciiTheme="minorHAnsi" w:hAnsiTheme="minorHAnsi" w:cstheme="minorHAnsi"/>
        </w:rPr>
        <w:t xml:space="preserve">Secretaria; nombrada por el Ministerio de Trabajo y Previsión Social; ambas en representación del </w:t>
      </w:r>
      <w:r w:rsidRPr="009538B7">
        <w:rPr>
          <w:rFonts w:asciiTheme="minorHAnsi" w:hAnsiTheme="minorHAnsi" w:cstheme="minorHAnsi"/>
          <w:b/>
        </w:rPr>
        <w:t>SECTOR PUBLICO</w:t>
      </w:r>
      <w:r w:rsidRPr="009538B7">
        <w:rPr>
          <w:rFonts w:asciiTheme="minorHAnsi" w:hAnsiTheme="minorHAnsi" w:cstheme="minorHAnsi"/>
        </w:rPr>
        <w:t xml:space="preserve">; </w:t>
      </w:r>
      <w:r w:rsidRPr="009538B7">
        <w:rPr>
          <w:rFonts w:asciiTheme="minorHAnsi" w:hAnsiTheme="minorHAnsi" w:cstheme="minorHAnsi"/>
          <w:b/>
        </w:rPr>
        <w:t xml:space="preserve">AUSENTE, </w:t>
      </w:r>
      <w:r w:rsidRPr="009538B7">
        <w:rPr>
          <w:rFonts w:asciiTheme="minorHAnsi" w:hAnsiTheme="minorHAnsi" w:cstheme="minorHAnsi"/>
        </w:rPr>
        <w:t xml:space="preserve">el representante del  </w:t>
      </w:r>
      <w:r w:rsidRPr="009538B7">
        <w:rPr>
          <w:rFonts w:asciiTheme="minorHAnsi" w:hAnsiTheme="minorHAnsi" w:cstheme="minorHAnsi"/>
          <w:b/>
        </w:rPr>
        <w:t>SECTOR  PATRONAL</w:t>
      </w:r>
      <w:r w:rsidRPr="009538B7">
        <w:rPr>
          <w:rFonts w:asciiTheme="minorHAnsi" w:hAnsiTheme="minorHAnsi" w:cstheme="minorHAnsi"/>
        </w:rPr>
        <w:t xml:space="preserve">; la señora </w:t>
      </w:r>
      <w:r w:rsidRPr="009538B7">
        <w:rPr>
          <w:rFonts w:asciiTheme="minorHAnsi" w:hAnsiTheme="minorHAnsi" w:cstheme="minorHAnsi"/>
          <w:b/>
        </w:rPr>
        <w:t xml:space="preserve">LYZ MILIZEN C. S. CERNA DE GALLEGOS, </w:t>
      </w:r>
      <w:r w:rsidRPr="009538B7">
        <w:rPr>
          <w:rFonts w:asciiTheme="minorHAnsi" w:hAnsiTheme="minorHAnsi" w:cstheme="minorHAnsi"/>
        </w:rPr>
        <w:t xml:space="preserve">en representación del </w:t>
      </w:r>
      <w:r w:rsidRPr="009538B7">
        <w:rPr>
          <w:rFonts w:asciiTheme="minorHAnsi" w:hAnsiTheme="minorHAnsi" w:cstheme="minorHAnsi"/>
          <w:b/>
        </w:rPr>
        <w:t>SECTOR LABORAL</w:t>
      </w:r>
      <w:r w:rsidRPr="009538B7">
        <w:rPr>
          <w:rFonts w:asciiTheme="minorHAnsi" w:hAnsiTheme="minorHAnsi" w:cstheme="minorHAnsi"/>
        </w:rPr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9538B7">
        <w:rPr>
          <w:rFonts w:asciiTheme="minorHAnsi" w:hAnsiTheme="minorHAnsi" w:cstheme="minorHAnsi"/>
          <w:b/>
        </w:rPr>
        <w:t>I.</w:t>
      </w:r>
      <w:r w:rsidRPr="009538B7">
        <w:rPr>
          <w:rFonts w:asciiTheme="minorHAnsi" w:hAnsiTheme="minorHAnsi" w:cstheme="minorHAnsi"/>
        </w:rPr>
        <w:t xml:space="preserve">  Aprobación de Agenda.  </w:t>
      </w:r>
      <w:r w:rsidRPr="009538B7">
        <w:rPr>
          <w:rFonts w:asciiTheme="minorHAnsi" w:hAnsiTheme="minorHAnsi" w:cstheme="minorHAnsi"/>
          <w:b/>
        </w:rPr>
        <w:t>II.</w:t>
      </w:r>
      <w:r w:rsidRPr="009538B7">
        <w:rPr>
          <w:rFonts w:asciiTheme="minorHAnsi" w:hAnsiTheme="minorHAnsi" w:cstheme="minorHAnsi"/>
        </w:rPr>
        <w:t xml:space="preserve"> Lectura y Aprobación del acta anterior No. CV-26/2019. </w:t>
      </w:r>
      <w:r w:rsidRPr="009538B7">
        <w:rPr>
          <w:rFonts w:asciiTheme="minorHAnsi" w:hAnsiTheme="minorHAnsi" w:cstheme="minorHAnsi"/>
          <w:b/>
        </w:rPr>
        <w:t xml:space="preserve">III. 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JD-116/2019 del 28 de junio del año 2019.  </w:t>
      </w:r>
      <w:r w:rsidRPr="009538B7">
        <w:rPr>
          <w:rFonts w:asciiTheme="minorHAnsi" w:hAnsiTheme="minorHAnsi" w:cstheme="minorHAnsi"/>
          <w:b/>
          <w:bCs/>
        </w:rPr>
        <w:t xml:space="preserve">IV. 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JD-117/2019 del 1 de julio del año 2019.  </w:t>
      </w:r>
      <w:r w:rsidRPr="009538B7">
        <w:rPr>
          <w:rFonts w:asciiTheme="minorHAnsi" w:hAnsiTheme="minorHAnsi" w:cstheme="minorHAnsi"/>
          <w:b/>
          <w:bCs/>
        </w:rPr>
        <w:t>V.</w:t>
      </w:r>
      <w:r w:rsidRPr="009538B7">
        <w:rPr>
          <w:rFonts w:asciiTheme="minorHAnsi" w:hAnsiTheme="minorHAnsi" w:cstheme="minorHAnsi"/>
          <w:bCs/>
        </w:rPr>
        <w:t xml:space="preserve"> 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JD-118/2019 del 2 de julio del año 2019.  </w:t>
      </w:r>
      <w:r w:rsidRPr="009538B7">
        <w:rPr>
          <w:rFonts w:asciiTheme="minorHAnsi" w:hAnsiTheme="minorHAnsi" w:cstheme="minorHAnsi"/>
          <w:b/>
        </w:rPr>
        <w:t>VI.</w:t>
      </w:r>
      <w:r w:rsidRPr="009538B7">
        <w:rPr>
          <w:rFonts w:asciiTheme="minorHAnsi" w:hAnsiTheme="minorHAnsi" w:cstheme="minorHAnsi"/>
          <w:bCs/>
        </w:rPr>
        <w:t xml:space="preserve"> 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JD-119/2019 del 3 de julio del año 2019.  </w:t>
      </w:r>
      <w:r w:rsidRPr="009538B7">
        <w:rPr>
          <w:rFonts w:asciiTheme="minorHAnsi" w:hAnsiTheme="minorHAnsi" w:cstheme="minorHAnsi"/>
          <w:b/>
        </w:rPr>
        <w:t xml:space="preserve">VII.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JD-120/2019 del 4 de julio del año 2019. </w:t>
      </w:r>
      <w:r w:rsidRPr="009538B7">
        <w:rPr>
          <w:rFonts w:asciiTheme="minorHAnsi" w:hAnsiTheme="minorHAnsi" w:cstheme="minorHAnsi"/>
          <w:b/>
        </w:rPr>
        <w:t xml:space="preserve">VIII.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JD-121/2019 del 5 de julio del año 2019. 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</w:rPr>
        <w:t xml:space="preserve"> </w:t>
      </w:r>
      <w:r w:rsidRPr="009538B7">
        <w:rPr>
          <w:rFonts w:asciiTheme="minorHAnsi" w:hAnsiTheme="minorHAnsi" w:cstheme="minorHAnsi"/>
          <w:b/>
        </w:rPr>
        <w:t xml:space="preserve">IX.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JD-122/2019 del 8 de julio del año 2019. </w:t>
      </w:r>
      <w:r w:rsidRPr="009538B7">
        <w:rPr>
          <w:rFonts w:asciiTheme="minorHAnsi" w:hAnsiTheme="minorHAnsi" w:cstheme="minorHAnsi"/>
          <w:b/>
        </w:rPr>
        <w:t xml:space="preserve">X.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JD-123/2019 del 9 de julio del año 2019. </w:t>
      </w:r>
      <w:r w:rsidRPr="009538B7">
        <w:rPr>
          <w:rFonts w:asciiTheme="minorHAnsi" w:hAnsiTheme="minorHAnsi" w:cstheme="minorHAnsi"/>
          <w:b/>
        </w:rPr>
        <w:t xml:space="preserve"> XI.</w:t>
      </w:r>
      <w:r w:rsidRPr="009538B7">
        <w:rPr>
          <w:rFonts w:asciiTheme="minorHAnsi" w:hAnsiTheme="minorHAnsi" w:cstheme="minorHAnsi"/>
        </w:rPr>
        <w:t xml:space="preserve"> 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JD-124/2019 del 10 de julio del año 2019. </w:t>
      </w:r>
      <w:r w:rsidRPr="009538B7">
        <w:rPr>
          <w:rFonts w:asciiTheme="minorHAnsi" w:hAnsiTheme="minorHAnsi" w:cstheme="minorHAnsi"/>
          <w:b/>
        </w:rPr>
        <w:t xml:space="preserve"> XII.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JD-125/2019 del 15 de julio del año 2019. </w:t>
      </w:r>
      <w:r w:rsidRPr="009538B7">
        <w:rPr>
          <w:rFonts w:asciiTheme="minorHAnsi" w:hAnsiTheme="minorHAnsi" w:cstheme="minorHAnsi"/>
          <w:b/>
        </w:rPr>
        <w:t xml:space="preserve">XIII. </w:t>
      </w:r>
      <w:r w:rsidRPr="009538B7">
        <w:rPr>
          <w:rFonts w:asciiTheme="minorHAnsi" w:hAnsiTheme="minorHAnsi" w:cstheme="minorHAnsi"/>
        </w:rPr>
        <w:t>Análisis</w:t>
      </w:r>
      <w:r w:rsidRPr="009538B7">
        <w:rPr>
          <w:rFonts w:asciiTheme="minorHAnsi" w:hAnsiTheme="minorHAnsi" w:cstheme="minorHAnsi"/>
          <w:b/>
        </w:rPr>
        <w:t xml:space="preserve"> </w:t>
      </w:r>
      <w:r w:rsidRPr="009538B7">
        <w:rPr>
          <w:rFonts w:asciiTheme="minorHAnsi" w:hAnsiTheme="minorHAnsi" w:cstheme="minorHAnsi"/>
          <w:bCs/>
        </w:rPr>
        <w:t xml:space="preserve">Acta de Sesión   Extraordinaria de Asamblea de Gobernadores </w:t>
      </w:r>
      <w:proofErr w:type="spellStart"/>
      <w:r w:rsidRPr="009538B7">
        <w:rPr>
          <w:rFonts w:asciiTheme="minorHAnsi" w:hAnsiTheme="minorHAnsi" w:cstheme="minorHAnsi"/>
          <w:bCs/>
        </w:rPr>
        <w:t>Nº</w:t>
      </w:r>
      <w:proofErr w:type="spellEnd"/>
      <w:r w:rsidRPr="009538B7">
        <w:rPr>
          <w:rFonts w:asciiTheme="minorHAnsi" w:hAnsiTheme="minorHAnsi" w:cstheme="minorHAnsi"/>
          <w:bCs/>
        </w:rPr>
        <w:t xml:space="preserve"> AG-161 del 5 de junio del año 2019. </w:t>
      </w:r>
      <w:r w:rsidRPr="009538B7">
        <w:rPr>
          <w:rFonts w:asciiTheme="minorHAnsi" w:hAnsiTheme="minorHAnsi" w:cstheme="minorHAnsi"/>
          <w:b/>
        </w:rPr>
        <w:t>XIV.</w:t>
      </w:r>
      <w:r w:rsidRPr="009538B7">
        <w:rPr>
          <w:rFonts w:asciiTheme="minorHAnsi" w:hAnsiTheme="minorHAnsi" w:cstheme="minorHAnsi"/>
        </w:rPr>
        <w:t xml:space="preserve"> Acuerdos de Resolución sobre Información Reservada de esta Sesión</w:t>
      </w:r>
      <w:r w:rsidRPr="009538B7">
        <w:rPr>
          <w:rFonts w:asciiTheme="minorHAnsi" w:hAnsiTheme="minorHAnsi" w:cstheme="minorHAnsi"/>
          <w:b/>
        </w:rPr>
        <w:t>.</w:t>
      </w:r>
      <w:r w:rsidRPr="009538B7">
        <w:rPr>
          <w:rFonts w:asciiTheme="minorHAnsi" w:hAnsiTheme="minorHAnsi" w:cstheme="minorHAnsi"/>
        </w:rPr>
        <w:t xml:space="preserve">  </w:t>
      </w:r>
      <w:r w:rsidRPr="009538B7">
        <w:rPr>
          <w:rFonts w:asciiTheme="minorHAnsi" w:hAnsiTheme="minorHAnsi" w:cstheme="minorHAnsi"/>
          <w:b/>
        </w:rPr>
        <w:t>XV.</w:t>
      </w:r>
      <w:r w:rsidRPr="009538B7">
        <w:rPr>
          <w:rFonts w:asciiTheme="minorHAnsi" w:hAnsiTheme="minorHAnsi" w:cstheme="minorHAnsi"/>
        </w:rPr>
        <w:t xml:space="preserve"> Correspondencia Recibida. </w:t>
      </w:r>
      <w:r w:rsidRPr="009538B7">
        <w:rPr>
          <w:rFonts w:asciiTheme="minorHAnsi" w:hAnsiTheme="minorHAnsi" w:cstheme="minorHAnsi"/>
          <w:b/>
        </w:rPr>
        <w:t>XVI.</w:t>
      </w:r>
      <w:r w:rsidRPr="009538B7">
        <w:rPr>
          <w:rFonts w:asciiTheme="minorHAnsi" w:hAnsiTheme="minorHAnsi" w:cstheme="minorHAnsi"/>
        </w:rPr>
        <w:t xml:space="preserve"> Varios. </w:t>
      </w:r>
      <w:r w:rsidRPr="009538B7">
        <w:rPr>
          <w:rFonts w:asciiTheme="minorHAnsi" w:hAnsiTheme="minorHAnsi" w:cstheme="minorHAnsi"/>
          <w:b/>
        </w:rPr>
        <w:t>DESARROLLO</w:t>
      </w:r>
      <w:r w:rsidRPr="009538B7">
        <w:rPr>
          <w:rFonts w:asciiTheme="minorHAnsi" w:hAnsiTheme="minorHAnsi" w:cstheme="minorHAnsi"/>
        </w:rPr>
        <w:t xml:space="preserve">: </w:t>
      </w:r>
      <w:r w:rsidRPr="009538B7">
        <w:rPr>
          <w:rFonts w:asciiTheme="minorHAnsi" w:hAnsiTheme="minorHAnsi" w:cstheme="minorHAnsi"/>
          <w:b/>
        </w:rPr>
        <w:t xml:space="preserve">I. APROBACIÓN DE AGENDA. </w:t>
      </w:r>
      <w:r w:rsidRPr="009538B7">
        <w:rPr>
          <w:rFonts w:asciiTheme="minorHAnsi" w:hAnsiTheme="minorHAnsi" w:cstheme="minorHAnsi"/>
        </w:rPr>
        <w:t xml:space="preserve"> La agenda fue aprobada tal como aparece redactada.  </w:t>
      </w:r>
      <w:r w:rsidRPr="009538B7">
        <w:rPr>
          <w:rFonts w:asciiTheme="minorHAnsi" w:hAnsiTheme="minorHAnsi" w:cstheme="minorHAnsi"/>
          <w:b/>
        </w:rPr>
        <w:t>II. LECTURA Y APROBACIÓN DEL ACTA ANTERIOR.</w:t>
      </w:r>
      <w:r w:rsidRPr="009538B7">
        <w:rPr>
          <w:rFonts w:asciiTheme="minorHAnsi" w:hAnsiTheme="minorHAnsi" w:cstheme="minorHAnsi"/>
        </w:rPr>
        <w:t xml:space="preserve">  Se dio lectura al Acta CV-26/2019, de fecha 23 de julio del año 2019, la cual fue aprobada. </w:t>
      </w:r>
      <w:r w:rsidRPr="009538B7">
        <w:rPr>
          <w:rFonts w:asciiTheme="minorHAnsi" w:hAnsiTheme="minorHAnsi" w:cstheme="minorHAnsi"/>
          <w:b/>
        </w:rPr>
        <w:t xml:space="preserve">III. 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JD-116/2019 DEL 28 DE JUNIO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</w:t>
      </w:r>
      <w:r w:rsidRPr="009538B7">
        <w:rPr>
          <w:rFonts w:asciiTheme="minorHAnsi" w:hAnsiTheme="minorHAnsi" w:cstheme="minorHAnsi"/>
          <w:color w:val="000000"/>
        </w:rPr>
        <w:lastRenderedPageBreak/>
        <w:t xml:space="preserve">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 xml:space="preserve">I. </w:t>
      </w:r>
      <w:r w:rsidRPr="009538B7">
        <w:rPr>
          <w:rFonts w:asciiTheme="minorHAnsi" w:hAnsiTheme="minorHAnsi" w:cstheme="minorHAnsi"/>
          <w:color w:val="000000"/>
        </w:rPr>
        <w:t xml:space="preserve">Aprobación de Agenda; </w:t>
      </w:r>
      <w:r w:rsidRPr="009538B7">
        <w:rPr>
          <w:rFonts w:asciiTheme="minorHAnsi" w:hAnsiTheme="minorHAnsi" w:cstheme="minorHAnsi"/>
          <w:b/>
          <w:color w:val="000000"/>
        </w:rPr>
        <w:t>II.</w:t>
      </w:r>
      <w:r w:rsidRPr="009538B7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9538B7">
        <w:rPr>
          <w:rFonts w:asciiTheme="minorHAnsi" w:hAnsiTheme="minorHAnsi" w:cstheme="minorHAnsi"/>
          <w:bCs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 xml:space="preserve">IV.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JD-117/2019 DEL 1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9538B7">
        <w:rPr>
          <w:rFonts w:asciiTheme="minorHAnsi" w:hAnsiTheme="minorHAnsi" w:cstheme="minorHAnsi"/>
          <w:b/>
          <w:bCs/>
        </w:rPr>
        <w:t xml:space="preserve"> V.</w:t>
      </w:r>
      <w:r w:rsidRPr="009538B7">
        <w:rPr>
          <w:rFonts w:asciiTheme="minorHAnsi" w:hAnsiTheme="minorHAnsi" w:cstheme="minorHAnsi"/>
          <w:bCs/>
        </w:rPr>
        <w:t xml:space="preserve">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JD-118/2019 DEL 2 DE JULIO DEL AÑO 2019.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VI.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JD-119/2019 DEL 3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VII.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JD-120/2019 DEL 4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de Acta anterior;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Créditos;</w:t>
      </w:r>
      <w:r w:rsidRPr="009538B7">
        <w:rPr>
          <w:rFonts w:asciiTheme="minorHAnsi" w:hAnsiTheme="minorHAnsi" w:cstheme="minorHAnsi"/>
          <w:b/>
          <w:color w:val="000000"/>
        </w:rPr>
        <w:t xml:space="preserve"> IV</w:t>
      </w:r>
      <w:r w:rsidRPr="009538B7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9538B7">
        <w:rPr>
          <w:rFonts w:asciiTheme="minorHAnsi" w:hAnsiTheme="minorHAnsi" w:cstheme="minorHAnsi"/>
          <w:b/>
          <w:color w:val="000000"/>
        </w:rPr>
        <w:t>V.</w:t>
      </w:r>
      <w:r w:rsidRPr="009538B7">
        <w:rPr>
          <w:rFonts w:asciiTheme="minorHAnsi" w:hAnsiTheme="minorHAnsi" w:cstheme="minorHAnsi"/>
          <w:color w:val="000000"/>
        </w:rPr>
        <w:t xml:space="preserve">   Convocatoria a Sesión Extraordinaria de Asamblea de Gobernadores No. AG-162; </w:t>
      </w:r>
      <w:r w:rsidRPr="009538B7">
        <w:rPr>
          <w:rFonts w:asciiTheme="minorHAnsi" w:hAnsiTheme="minorHAnsi" w:cstheme="minorHAnsi"/>
          <w:b/>
          <w:color w:val="000000"/>
        </w:rPr>
        <w:t xml:space="preserve">VI. </w:t>
      </w:r>
      <w:r w:rsidRPr="009538B7">
        <w:rPr>
          <w:rFonts w:asciiTheme="minorHAnsi" w:hAnsiTheme="minorHAnsi" w:cstheme="minorHAnsi"/>
          <w:color w:val="000000"/>
        </w:rPr>
        <w:t xml:space="preserve">Convocatoria a Elección de tres Gobernadores Representes del Sector Patronal; </w:t>
      </w:r>
      <w:r w:rsidRPr="009538B7">
        <w:rPr>
          <w:rFonts w:asciiTheme="minorHAnsi" w:hAnsiTheme="minorHAnsi" w:cstheme="minorHAnsi"/>
          <w:b/>
          <w:color w:val="000000"/>
        </w:rPr>
        <w:t xml:space="preserve">VII. </w:t>
      </w:r>
      <w:r w:rsidRPr="009538B7">
        <w:rPr>
          <w:rFonts w:asciiTheme="minorHAnsi" w:hAnsiTheme="minorHAnsi" w:cstheme="minorHAnsi"/>
          <w:color w:val="000000"/>
        </w:rPr>
        <w:t xml:space="preserve">Solicitud de la Empresa Inversiones e Inmobiliaria Fénix, S.A. de C.V.  de modificación de Factibilidad Urbanización San Gabriel; </w:t>
      </w:r>
      <w:r w:rsidRPr="009538B7">
        <w:rPr>
          <w:rFonts w:asciiTheme="minorHAnsi" w:hAnsiTheme="minorHAnsi" w:cstheme="minorHAnsi"/>
          <w:b/>
          <w:color w:val="000000"/>
        </w:rPr>
        <w:t xml:space="preserve">VIII. </w:t>
      </w:r>
      <w:r w:rsidRPr="009538B7">
        <w:rPr>
          <w:rFonts w:asciiTheme="minorHAnsi" w:hAnsiTheme="minorHAnsi" w:cstheme="minorHAnsi"/>
          <w:color w:val="000000"/>
        </w:rPr>
        <w:t>Informe de Libre Gestión No. FSV-158/2019 “Suministro de Combustible para el FSV”;</w:t>
      </w:r>
      <w:r w:rsidRPr="009538B7">
        <w:rPr>
          <w:rFonts w:asciiTheme="minorHAnsi" w:hAnsiTheme="minorHAnsi" w:cstheme="minorHAnsi"/>
          <w:b/>
          <w:color w:val="000000"/>
        </w:rPr>
        <w:t xml:space="preserve"> IX. </w:t>
      </w:r>
      <w:r w:rsidRPr="009538B7">
        <w:rPr>
          <w:rFonts w:asciiTheme="minorHAnsi" w:hAnsiTheme="minorHAnsi" w:cstheme="minorHAnsi"/>
          <w:color w:val="000000"/>
        </w:rPr>
        <w:t xml:space="preserve">Propuesta de Reforma a la Ley </w:t>
      </w:r>
      <w:r w:rsidRPr="009538B7">
        <w:rPr>
          <w:rFonts w:asciiTheme="minorHAnsi" w:hAnsiTheme="minorHAnsi" w:cstheme="minorHAnsi"/>
          <w:color w:val="000000"/>
        </w:rPr>
        <w:lastRenderedPageBreak/>
        <w:t xml:space="preserve">y Reglamento básico del FSV; </w:t>
      </w:r>
      <w:r w:rsidRPr="009538B7">
        <w:rPr>
          <w:rFonts w:asciiTheme="minorHAnsi" w:hAnsiTheme="minorHAnsi" w:cstheme="minorHAnsi"/>
          <w:b/>
          <w:color w:val="000000"/>
        </w:rPr>
        <w:t xml:space="preserve">X. </w:t>
      </w:r>
      <w:r w:rsidRPr="009538B7">
        <w:rPr>
          <w:rFonts w:asciiTheme="minorHAnsi" w:hAnsiTheme="minorHAnsi" w:cstheme="minorHAnsi"/>
          <w:color w:val="000000"/>
        </w:rPr>
        <w:t>Acuerdo de Resolución sobre información reservada de esta sesión.  Después de haber leído y analizado el contenido del acta este Consejo se da por recibido e informado</w:t>
      </w:r>
      <w:r w:rsidRPr="009538B7">
        <w:rPr>
          <w:rFonts w:asciiTheme="minorHAnsi" w:hAnsiTheme="minorHAnsi" w:cstheme="minorHAnsi"/>
          <w:bCs/>
        </w:rPr>
        <w:t xml:space="preserve"> y con relación a los puntos siguientes: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Cs/>
        </w:rPr>
        <w:t xml:space="preserve"> </w:t>
      </w:r>
      <w:r w:rsidRPr="009538B7">
        <w:rPr>
          <w:rFonts w:asciiTheme="minorHAnsi" w:hAnsiTheme="minorHAnsi" w:cstheme="minorHAnsi"/>
          <w:b/>
          <w:color w:val="000000"/>
        </w:rPr>
        <w:t>V.</w:t>
      </w:r>
      <w:r w:rsidRPr="009538B7">
        <w:rPr>
          <w:rFonts w:asciiTheme="minorHAnsi" w:hAnsiTheme="minorHAnsi" w:cstheme="minorHAnsi"/>
          <w:color w:val="000000"/>
        </w:rPr>
        <w:t xml:space="preserve">   Convocatoria a Sesión Extraordinaria de Asamblea de Gobernadores No. AG-162,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VI. </w:t>
      </w:r>
      <w:r w:rsidRPr="009538B7">
        <w:rPr>
          <w:rFonts w:asciiTheme="minorHAnsi" w:hAnsiTheme="minorHAnsi" w:cstheme="minorHAnsi"/>
          <w:color w:val="000000"/>
        </w:rPr>
        <w:t xml:space="preserve">Convocatoria a Elección de tres Gobernadores Representes del Sector Patronal,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VII. </w:t>
      </w:r>
      <w:r w:rsidRPr="009538B7">
        <w:rPr>
          <w:rFonts w:asciiTheme="minorHAnsi" w:hAnsiTheme="minorHAnsi" w:cstheme="minorHAnsi"/>
          <w:color w:val="000000"/>
        </w:rPr>
        <w:t xml:space="preserve">Solicitud de la Empresa Inversiones e Inmobiliaria Fénix, S.A. de C.V.  de modificación de Factibilidad Urbanización San Gabriel,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 de la modificación de Factibilidad por tres viviendas.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VIII. </w:t>
      </w:r>
      <w:r w:rsidRPr="009538B7">
        <w:rPr>
          <w:rFonts w:asciiTheme="minorHAnsi" w:hAnsiTheme="minorHAnsi" w:cstheme="minorHAnsi"/>
          <w:color w:val="000000"/>
        </w:rPr>
        <w:t xml:space="preserve">Informe de Libre Gestión No. FSV-158/2019 “Suministro de Combustible para el FSV”,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IX. </w:t>
      </w:r>
      <w:r w:rsidRPr="009538B7">
        <w:rPr>
          <w:rFonts w:asciiTheme="minorHAnsi" w:hAnsiTheme="minorHAnsi" w:cstheme="minorHAnsi"/>
          <w:color w:val="000000"/>
        </w:rPr>
        <w:t>Propuesta de Reforma a la Ley y Reglamento básico del FSV</w:t>
      </w:r>
      <w:r w:rsidRPr="009538B7">
        <w:rPr>
          <w:rFonts w:asciiTheme="minorHAnsi" w:hAnsiTheme="minorHAnsi" w:cstheme="minorHAnsi"/>
          <w:bCs/>
        </w:rPr>
        <w:t xml:space="preserve">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 de las reformas propuestas. </w:t>
      </w:r>
      <w:r w:rsidRPr="009538B7">
        <w:rPr>
          <w:rFonts w:asciiTheme="minorHAnsi" w:hAnsiTheme="minorHAnsi" w:cstheme="minorHAnsi"/>
          <w:b/>
          <w:bCs/>
        </w:rPr>
        <w:t xml:space="preserve">VIII.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JD-121/2019 DEL 5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IX.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JD-122/2019 DEL 8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 X.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JD-123/2019 DEL 9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 XI.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JD-124/2019 DEL 10 DE JULIO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</w:t>
      </w:r>
      <w:r w:rsidRPr="009538B7">
        <w:rPr>
          <w:rFonts w:asciiTheme="minorHAnsi" w:hAnsiTheme="minorHAnsi" w:cstheme="minorHAnsi"/>
          <w:color w:val="000000"/>
        </w:rPr>
        <w:lastRenderedPageBreak/>
        <w:t xml:space="preserve">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>Resolución de Créditos.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538B7">
        <w:rPr>
          <w:rFonts w:asciiTheme="minorHAnsi" w:hAnsiTheme="minorHAnsi" w:cstheme="minorHAnsi"/>
          <w:bCs/>
        </w:rPr>
        <w:t xml:space="preserve"> por recibido e informado </w:t>
      </w:r>
      <w:r w:rsidRPr="009538B7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538B7">
        <w:rPr>
          <w:rFonts w:asciiTheme="minorHAnsi" w:hAnsiTheme="minorHAnsi" w:cstheme="minorHAnsi"/>
          <w:bCs/>
        </w:rPr>
        <w:t xml:space="preserve">. </w:t>
      </w:r>
      <w:r w:rsidRPr="009538B7">
        <w:rPr>
          <w:rFonts w:asciiTheme="minorHAnsi" w:hAnsiTheme="minorHAnsi" w:cstheme="minorHAnsi"/>
          <w:b/>
          <w:bCs/>
        </w:rPr>
        <w:t xml:space="preserve">XII.  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JD-125/2019 DEL 15 DE JULIO DEL AÑO 2019.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I.</w:t>
      </w:r>
      <w:r w:rsidRPr="009538B7">
        <w:rPr>
          <w:rFonts w:asciiTheme="minorHAnsi" w:hAnsiTheme="minorHAnsi" w:cstheme="minorHAnsi"/>
          <w:color w:val="000000"/>
        </w:rPr>
        <w:t xml:space="preserve"> Aprobación de Agenda; </w:t>
      </w:r>
      <w:r w:rsidRPr="009538B7">
        <w:rPr>
          <w:rFonts w:asciiTheme="minorHAnsi" w:hAnsiTheme="minorHAnsi" w:cstheme="minorHAnsi"/>
          <w:b/>
          <w:color w:val="000000"/>
        </w:rPr>
        <w:t xml:space="preserve">II.  </w:t>
      </w:r>
      <w:r w:rsidRPr="009538B7">
        <w:rPr>
          <w:rFonts w:asciiTheme="minorHAnsi" w:hAnsiTheme="minorHAnsi" w:cstheme="minorHAnsi"/>
          <w:color w:val="000000"/>
        </w:rPr>
        <w:t xml:space="preserve">Aprobación de Acta anterior; </w:t>
      </w:r>
      <w:r w:rsidRPr="009538B7">
        <w:rPr>
          <w:rFonts w:asciiTheme="minorHAnsi" w:hAnsiTheme="minorHAnsi" w:cstheme="minorHAnsi"/>
          <w:b/>
          <w:color w:val="000000"/>
        </w:rPr>
        <w:t xml:space="preserve">III.  </w:t>
      </w:r>
      <w:r w:rsidRPr="009538B7">
        <w:rPr>
          <w:rFonts w:asciiTheme="minorHAnsi" w:hAnsiTheme="minorHAnsi" w:cstheme="minorHAnsi"/>
          <w:color w:val="000000"/>
        </w:rPr>
        <w:t xml:space="preserve">Resolución de Créditos de Vivienda; </w:t>
      </w:r>
      <w:r w:rsidRPr="009538B7">
        <w:rPr>
          <w:rFonts w:asciiTheme="minorHAnsi" w:hAnsiTheme="minorHAnsi" w:cstheme="minorHAnsi"/>
          <w:b/>
          <w:color w:val="000000"/>
        </w:rPr>
        <w:t>IV</w:t>
      </w:r>
      <w:r w:rsidRPr="009538B7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9538B7">
        <w:rPr>
          <w:rFonts w:asciiTheme="minorHAnsi" w:hAnsiTheme="minorHAnsi" w:cstheme="minorHAnsi"/>
          <w:b/>
          <w:color w:val="000000"/>
        </w:rPr>
        <w:t>V.</w:t>
      </w:r>
      <w:r w:rsidRPr="009538B7">
        <w:rPr>
          <w:rFonts w:asciiTheme="minorHAnsi" w:hAnsiTheme="minorHAnsi" w:cstheme="minorHAnsi"/>
          <w:color w:val="000000"/>
        </w:rPr>
        <w:t xml:space="preserve">  Informe sobre Asamblea de Gobernadores No. AG-162; </w:t>
      </w:r>
      <w:r w:rsidRPr="009538B7">
        <w:rPr>
          <w:rFonts w:asciiTheme="minorHAnsi" w:hAnsiTheme="minorHAnsi" w:cstheme="minorHAnsi"/>
          <w:b/>
          <w:color w:val="000000"/>
        </w:rPr>
        <w:t xml:space="preserve">VI. </w:t>
      </w:r>
      <w:r w:rsidRPr="009538B7">
        <w:rPr>
          <w:rFonts w:asciiTheme="minorHAnsi" w:hAnsiTheme="minorHAnsi" w:cstheme="minorHAnsi"/>
          <w:color w:val="000000"/>
        </w:rPr>
        <w:t xml:space="preserve">Autorización para otorgamiento de Poderes; </w:t>
      </w:r>
      <w:r w:rsidRPr="009538B7">
        <w:rPr>
          <w:rFonts w:asciiTheme="minorHAnsi" w:hAnsiTheme="minorHAnsi" w:cstheme="minorHAnsi"/>
          <w:b/>
          <w:color w:val="000000"/>
        </w:rPr>
        <w:t xml:space="preserve">VII. </w:t>
      </w:r>
      <w:r w:rsidRPr="009538B7">
        <w:rPr>
          <w:rFonts w:asciiTheme="minorHAnsi" w:hAnsiTheme="minorHAnsi" w:cstheme="minorHAnsi"/>
          <w:color w:val="000000"/>
        </w:rPr>
        <w:t xml:space="preserve">Informe de Avance en la ejecución del Plan de inscripción de documentos en CNR al mes de junio de 2019; </w:t>
      </w:r>
      <w:r w:rsidRPr="009538B7">
        <w:rPr>
          <w:rFonts w:asciiTheme="minorHAnsi" w:hAnsiTheme="minorHAnsi" w:cstheme="minorHAnsi"/>
          <w:b/>
          <w:color w:val="000000"/>
        </w:rPr>
        <w:t xml:space="preserve">VIII. </w:t>
      </w:r>
      <w:r w:rsidRPr="009538B7">
        <w:rPr>
          <w:rFonts w:asciiTheme="minorHAnsi" w:hAnsiTheme="minorHAnsi" w:cstheme="minorHAnsi"/>
          <w:color w:val="000000"/>
        </w:rPr>
        <w:t xml:space="preserve">Solicitud de la Empresa </w:t>
      </w:r>
      <w:proofErr w:type="spellStart"/>
      <w:r w:rsidRPr="009538B7">
        <w:rPr>
          <w:rFonts w:asciiTheme="minorHAnsi" w:hAnsiTheme="minorHAnsi" w:cstheme="minorHAnsi"/>
          <w:color w:val="000000"/>
        </w:rPr>
        <w:t>Edicorp</w:t>
      </w:r>
      <w:proofErr w:type="spellEnd"/>
      <w:r w:rsidRPr="009538B7">
        <w:rPr>
          <w:rFonts w:asciiTheme="minorHAnsi" w:hAnsiTheme="minorHAnsi" w:cstheme="minorHAnsi"/>
          <w:color w:val="000000"/>
        </w:rPr>
        <w:t>, S.A. de C.V. de Factibilidad para Proyecto Altos de la Pacífica;</w:t>
      </w:r>
      <w:r w:rsidRPr="009538B7">
        <w:rPr>
          <w:rFonts w:asciiTheme="minorHAnsi" w:hAnsiTheme="minorHAnsi" w:cstheme="minorHAnsi"/>
          <w:b/>
          <w:color w:val="000000"/>
        </w:rPr>
        <w:t xml:space="preserve"> IX.  </w:t>
      </w:r>
      <w:r w:rsidRPr="009538B7">
        <w:rPr>
          <w:rFonts w:asciiTheme="minorHAnsi" w:hAnsiTheme="minorHAnsi" w:cstheme="minorHAnsi"/>
          <w:color w:val="000000"/>
        </w:rPr>
        <w:t xml:space="preserve">Solicitud de CONICA, S.A. de C.V. de modificación de Factibilidad para Proyecto Residencial </w:t>
      </w:r>
      <w:proofErr w:type="spellStart"/>
      <w:r w:rsidRPr="009538B7">
        <w:rPr>
          <w:rFonts w:asciiTheme="minorHAnsi" w:hAnsiTheme="minorHAnsi" w:cstheme="minorHAnsi"/>
          <w:color w:val="000000"/>
        </w:rPr>
        <w:t>Rosabal</w:t>
      </w:r>
      <w:proofErr w:type="spellEnd"/>
      <w:r w:rsidRPr="009538B7">
        <w:rPr>
          <w:rFonts w:asciiTheme="minorHAnsi" w:hAnsiTheme="minorHAnsi" w:cstheme="minorHAnsi"/>
          <w:color w:val="000000"/>
        </w:rPr>
        <w:t>;</w:t>
      </w:r>
      <w:r w:rsidRPr="009538B7">
        <w:rPr>
          <w:rFonts w:asciiTheme="minorHAnsi" w:hAnsiTheme="minorHAnsi" w:cstheme="minorHAnsi"/>
          <w:b/>
          <w:color w:val="000000"/>
        </w:rPr>
        <w:t xml:space="preserve"> X.</w:t>
      </w:r>
      <w:r w:rsidRPr="009538B7">
        <w:rPr>
          <w:rFonts w:asciiTheme="minorHAnsi" w:hAnsiTheme="minorHAnsi" w:cstheme="minorHAnsi"/>
          <w:color w:val="000000"/>
        </w:rPr>
        <w:t xml:space="preserve"> Solicitud de la Empresa Salazar Romero, S.A. de C.V. de Factibilidad para Proyecto Urbanización </w:t>
      </w:r>
      <w:proofErr w:type="spellStart"/>
      <w:r w:rsidRPr="009538B7">
        <w:rPr>
          <w:rFonts w:asciiTheme="minorHAnsi" w:hAnsiTheme="minorHAnsi" w:cstheme="minorHAnsi"/>
          <w:color w:val="000000"/>
        </w:rPr>
        <w:t>Versailles</w:t>
      </w:r>
      <w:proofErr w:type="spellEnd"/>
      <w:r w:rsidRPr="009538B7">
        <w:rPr>
          <w:rFonts w:asciiTheme="minorHAnsi" w:hAnsiTheme="minorHAnsi" w:cstheme="minorHAnsi"/>
          <w:color w:val="000000"/>
        </w:rPr>
        <w:t xml:space="preserve">, Villa Paris; </w:t>
      </w:r>
      <w:r w:rsidRPr="009538B7">
        <w:rPr>
          <w:rFonts w:asciiTheme="minorHAnsi" w:hAnsiTheme="minorHAnsi" w:cstheme="minorHAnsi"/>
          <w:b/>
          <w:color w:val="000000"/>
        </w:rPr>
        <w:t>XI.</w:t>
      </w:r>
      <w:r w:rsidRPr="009538B7">
        <w:rPr>
          <w:rFonts w:asciiTheme="minorHAnsi" w:hAnsiTheme="minorHAnsi" w:cstheme="minorHAnsi"/>
          <w:color w:val="000000"/>
        </w:rPr>
        <w:t xml:space="preserve"> Solicitud de Modificación de tarifas variables; </w:t>
      </w:r>
      <w:r w:rsidRPr="009538B7">
        <w:rPr>
          <w:rFonts w:asciiTheme="minorHAnsi" w:hAnsiTheme="minorHAnsi" w:cstheme="minorHAnsi"/>
          <w:b/>
          <w:color w:val="000000"/>
        </w:rPr>
        <w:t>XII</w:t>
      </w:r>
      <w:r w:rsidRPr="009538B7">
        <w:rPr>
          <w:rFonts w:asciiTheme="minorHAnsi" w:hAnsiTheme="minorHAnsi" w:cstheme="minorHAnsi"/>
          <w:color w:val="000000"/>
        </w:rPr>
        <w:t xml:space="preserve">. Autorización de precios de venta de activos extraordinarios; </w:t>
      </w:r>
      <w:r w:rsidRPr="009538B7">
        <w:rPr>
          <w:rFonts w:asciiTheme="minorHAnsi" w:hAnsiTheme="minorHAnsi" w:cstheme="minorHAnsi"/>
          <w:b/>
          <w:color w:val="000000"/>
        </w:rPr>
        <w:t xml:space="preserve">XIII. </w:t>
      </w:r>
      <w:r w:rsidRPr="009538B7">
        <w:rPr>
          <w:rFonts w:asciiTheme="minorHAnsi" w:hAnsiTheme="minorHAnsi" w:cstheme="minorHAnsi"/>
          <w:color w:val="000000"/>
        </w:rPr>
        <w:t xml:space="preserve">Reserva para quebrantos diversos; </w:t>
      </w:r>
      <w:r w:rsidRPr="009538B7">
        <w:rPr>
          <w:rFonts w:asciiTheme="minorHAnsi" w:hAnsiTheme="minorHAnsi" w:cstheme="minorHAnsi"/>
          <w:b/>
          <w:color w:val="000000"/>
        </w:rPr>
        <w:t>XIV.</w:t>
      </w:r>
      <w:r w:rsidRPr="009538B7">
        <w:rPr>
          <w:rFonts w:asciiTheme="minorHAnsi" w:hAnsiTheme="minorHAnsi" w:cstheme="minorHAnsi"/>
          <w:color w:val="000000"/>
        </w:rPr>
        <w:t xml:space="preserve">  Informe de transferencias autorizadas por la Gerencia General de abril a junio de 2019; </w:t>
      </w:r>
      <w:r w:rsidRPr="009538B7">
        <w:rPr>
          <w:rFonts w:asciiTheme="minorHAnsi" w:hAnsiTheme="minorHAnsi" w:cstheme="minorHAnsi"/>
          <w:b/>
          <w:color w:val="000000"/>
        </w:rPr>
        <w:t>XV.</w:t>
      </w:r>
      <w:r w:rsidRPr="009538B7">
        <w:rPr>
          <w:rFonts w:asciiTheme="minorHAnsi" w:hAnsiTheme="minorHAnsi" w:cstheme="minorHAnsi"/>
          <w:color w:val="000000"/>
        </w:rPr>
        <w:t xml:space="preserve">  Solicitud de aprobación para liberar en CNR Contrato de arrendamiento de inmueble para estacionamiento del FSV; </w:t>
      </w:r>
      <w:r w:rsidRPr="009538B7">
        <w:rPr>
          <w:rFonts w:asciiTheme="minorHAnsi" w:hAnsiTheme="minorHAnsi" w:cstheme="minorHAnsi"/>
          <w:b/>
          <w:color w:val="000000"/>
        </w:rPr>
        <w:t>XVI.</w:t>
      </w:r>
      <w:r w:rsidRPr="009538B7">
        <w:rPr>
          <w:rFonts w:asciiTheme="minorHAnsi" w:hAnsiTheme="minorHAnsi" w:cstheme="minorHAnsi"/>
          <w:color w:val="000000"/>
        </w:rPr>
        <w:t xml:space="preserve"> Solicitud para dejar sin efecto participación en evento organizado por el BCIE; </w:t>
      </w:r>
      <w:r w:rsidRPr="009538B7">
        <w:rPr>
          <w:rFonts w:asciiTheme="minorHAnsi" w:hAnsiTheme="minorHAnsi" w:cstheme="minorHAnsi"/>
          <w:b/>
          <w:color w:val="000000"/>
        </w:rPr>
        <w:t>XVII.</w:t>
      </w:r>
      <w:r w:rsidRPr="009538B7">
        <w:rPr>
          <w:rFonts w:asciiTheme="minorHAnsi" w:hAnsiTheme="minorHAnsi" w:cstheme="minorHAnsi"/>
          <w:color w:val="000000"/>
        </w:rPr>
        <w:t xml:space="preserve">  Análisis sobre el concepto de “Vivienda Nueva”; </w:t>
      </w:r>
      <w:r w:rsidRPr="009538B7">
        <w:rPr>
          <w:rFonts w:asciiTheme="minorHAnsi" w:hAnsiTheme="minorHAnsi" w:cstheme="minorHAnsi"/>
          <w:b/>
          <w:color w:val="000000"/>
        </w:rPr>
        <w:t>XVIII.</w:t>
      </w:r>
      <w:r w:rsidRPr="009538B7">
        <w:rPr>
          <w:rFonts w:asciiTheme="minorHAnsi" w:hAnsiTheme="minorHAnsi" w:cstheme="minorHAnsi"/>
          <w:color w:val="000000"/>
        </w:rPr>
        <w:t xml:space="preserve"> Acuerdo de resolución sobre información reservada de esta sesión.  Después de haber leído y analizado el contenido del acta este Consejo se da por recibido e informado</w:t>
      </w:r>
      <w:r w:rsidRPr="009538B7">
        <w:rPr>
          <w:rFonts w:asciiTheme="minorHAnsi" w:hAnsiTheme="minorHAnsi" w:cstheme="minorHAnsi"/>
          <w:bCs/>
        </w:rPr>
        <w:t xml:space="preserve"> y con relación a los puntos siguientes: </w:t>
      </w:r>
      <w:r w:rsidRPr="009538B7">
        <w:rPr>
          <w:rFonts w:asciiTheme="minorHAnsi" w:hAnsiTheme="minorHAnsi" w:cstheme="minorHAnsi"/>
          <w:b/>
          <w:bCs/>
        </w:rPr>
        <w:t xml:space="preserve">Punto </w:t>
      </w:r>
      <w:r w:rsidRPr="009538B7">
        <w:rPr>
          <w:rFonts w:asciiTheme="minorHAnsi" w:hAnsiTheme="minorHAnsi" w:cstheme="minorHAnsi"/>
          <w:b/>
          <w:color w:val="000000"/>
        </w:rPr>
        <w:t>V.</w:t>
      </w:r>
      <w:r w:rsidRPr="009538B7">
        <w:rPr>
          <w:rFonts w:asciiTheme="minorHAnsi" w:hAnsiTheme="minorHAnsi" w:cstheme="minorHAnsi"/>
          <w:color w:val="000000"/>
        </w:rPr>
        <w:t xml:space="preserve">  Informe sobre Asamblea de Gobernadores No. AG-162,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enterado.</w:t>
      </w:r>
      <w:r w:rsidRPr="009538B7">
        <w:rPr>
          <w:rFonts w:asciiTheme="minorHAnsi" w:hAnsiTheme="minorHAnsi" w:cstheme="minorHAnsi"/>
          <w:color w:val="000000"/>
        </w:rPr>
        <w:t xml:space="preserve"> 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VI. </w:t>
      </w:r>
      <w:r w:rsidRPr="009538B7">
        <w:rPr>
          <w:rFonts w:asciiTheme="minorHAnsi" w:hAnsiTheme="minorHAnsi" w:cstheme="minorHAnsi"/>
          <w:color w:val="000000"/>
        </w:rPr>
        <w:t xml:space="preserve">Autorización para otorgamiento de Poderes,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 del otorgamiento de los poderes del personal de la Dirección Superior y Gerencial.</w:t>
      </w:r>
      <w:r w:rsidRPr="009538B7">
        <w:rPr>
          <w:rFonts w:asciiTheme="minorHAnsi" w:hAnsiTheme="minorHAnsi" w:cstheme="minorHAnsi"/>
          <w:color w:val="000000"/>
        </w:rPr>
        <w:t xml:space="preserve">  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VII. </w:t>
      </w:r>
      <w:r w:rsidRPr="009538B7">
        <w:rPr>
          <w:rFonts w:asciiTheme="minorHAnsi" w:hAnsiTheme="minorHAnsi" w:cstheme="minorHAnsi"/>
          <w:color w:val="000000"/>
        </w:rPr>
        <w:t xml:space="preserve">Informe de Avance en la ejecución del Plan de inscripción de documentos en CNR al mes de junio de 2019,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 y es importante el seguimiento a fin de concluir con los casos de mayor antigüedad.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VIII. </w:t>
      </w:r>
      <w:r w:rsidRPr="009538B7">
        <w:rPr>
          <w:rFonts w:asciiTheme="minorHAnsi" w:hAnsiTheme="minorHAnsi" w:cstheme="minorHAnsi"/>
          <w:color w:val="000000"/>
        </w:rPr>
        <w:t xml:space="preserve">Solicitud de la Empresa </w:t>
      </w:r>
      <w:proofErr w:type="spellStart"/>
      <w:r w:rsidRPr="009538B7">
        <w:rPr>
          <w:rFonts w:asciiTheme="minorHAnsi" w:hAnsiTheme="minorHAnsi" w:cstheme="minorHAnsi"/>
          <w:color w:val="000000"/>
        </w:rPr>
        <w:t>Edicorp</w:t>
      </w:r>
      <w:proofErr w:type="spellEnd"/>
      <w:r w:rsidRPr="009538B7">
        <w:rPr>
          <w:rFonts w:asciiTheme="minorHAnsi" w:hAnsiTheme="minorHAnsi" w:cstheme="minorHAnsi"/>
          <w:color w:val="000000"/>
        </w:rPr>
        <w:t xml:space="preserve">, S.A. de C.V. de Factibilidad para Proyecto Altos de la </w:t>
      </w:r>
      <w:r w:rsidRPr="009538B7">
        <w:rPr>
          <w:rFonts w:asciiTheme="minorHAnsi" w:hAnsiTheme="minorHAnsi" w:cstheme="minorHAnsi"/>
          <w:color w:val="000000"/>
        </w:rPr>
        <w:lastRenderedPageBreak/>
        <w:t xml:space="preserve">Pacífica,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 del </w:t>
      </w:r>
      <w:r w:rsidR="00462AE4">
        <w:rPr>
          <w:rFonts w:asciiTheme="minorHAnsi" w:hAnsiTheme="minorHAnsi" w:cstheme="minorHAnsi"/>
          <w:b/>
          <w:color w:val="000000"/>
        </w:rPr>
        <w:t xml:space="preserve">otorgamiento </w:t>
      </w:r>
      <w:r w:rsidRPr="009538B7">
        <w:rPr>
          <w:rFonts w:asciiTheme="minorHAnsi" w:hAnsiTheme="minorHAnsi" w:cstheme="minorHAnsi"/>
          <w:b/>
          <w:color w:val="000000"/>
        </w:rPr>
        <w:t xml:space="preserve">de Factibilidad del Proyecto Altos de la </w:t>
      </w:r>
      <w:proofErr w:type="spellStart"/>
      <w:r w:rsidRPr="009538B7">
        <w:rPr>
          <w:rFonts w:asciiTheme="minorHAnsi" w:hAnsiTheme="minorHAnsi" w:cstheme="minorHAnsi"/>
          <w:b/>
          <w:color w:val="000000"/>
        </w:rPr>
        <w:t>Pacifica</w:t>
      </w:r>
      <w:proofErr w:type="spellEnd"/>
      <w:r w:rsidRPr="009538B7">
        <w:rPr>
          <w:rFonts w:asciiTheme="minorHAnsi" w:hAnsiTheme="minorHAnsi" w:cstheme="minorHAnsi"/>
          <w:b/>
          <w:color w:val="000000"/>
        </w:rPr>
        <w:t>.</w:t>
      </w:r>
      <w:r w:rsidRPr="009538B7">
        <w:rPr>
          <w:rFonts w:asciiTheme="minorHAnsi" w:hAnsiTheme="minorHAnsi" w:cstheme="minorHAnsi"/>
          <w:color w:val="000000"/>
        </w:rPr>
        <w:t xml:space="preserve">  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IX.  </w:t>
      </w:r>
      <w:r w:rsidRPr="009538B7">
        <w:rPr>
          <w:rFonts w:asciiTheme="minorHAnsi" w:hAnsiTheme="minorHAnsi" w:cstheme="minorHAnsi"/>
          <w:color w:val="000000"/>
        </w:rPr>
        <w:t xml:space="preserve">Solicitud de CONICA, S.A. de C.V. de modificación de Factibilidad para Proyecto Residencial </w:t>
      </w:r>
      <w:proofErr w:type="spellStart"/>
      <w:r w:rsidRPr="009538B7">
        <w:rPr>
          <w:rFonts w:asciiTheme="minorHAnsi" w:hAnsiTheme="minorHAnsi" w:cstheme="minorHAnsi"/>
          <w:color w:val="000000"/>
        </w:rPr>
        <w:t>Rosabal</w:t>
      </w:r>
      <w:proofErr w:type="spellEnd"/>
      <w:r w:rsidRPr="009538B7">
        <w:rPr>
          <w:rFonts w:asciiTheme="minorHAnsi" w:hAnsiTheme="minorHAnsi" w:cstheme="minorHAnsi"/>
          <w:color w:val="000000"/>
        </w:rPr>
        <w:t xml:space="preserve">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 de la modificación a la Factibilidad autorizada para el Proyecto Residencial </w:t>
      </w:r>
      <w:proofErr w:type="spellStart"/>
      <w:r w:rsidRPr="009538B7">
        <w:rPr>
          <w:rFonts w:asciiTheme="minorHAnsi" w:hAnsiTheme="minorHAnsi" w:cstheme="minorHAnsi"/>
          <w:b/>
          <w:color w:val="000000"/>
        </w:rPr>
        <w:t>Rosabal</w:t>
      </w:r>
      <w:proofErr w:type="spellEnd"/>
      <w:r w:rsidRPr="009538B7">
        <w:rPr>
          <w:rFonts w:asciiTheme="minorHAnsi" w:hAnsiTheme="minorHAnsi" w:cstheme="minorHAnsi"/>
          <w:b/>
          <w:color w:val="000000"/>
        </w:rPr>
        <w:t>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X.</w:t>
      </w:r>
      <w:r w:rsidRPr="009538B7">
        <w:rPr>
          <w:rFonts w:asciiTheme="minorHAnsi" w:hAnsiTheme="minorHAnsi" w:cstheme="minorHAnsi"/>
          <w:color w:val="000000"/>
        </w:rPr>
        <w:t xml:space="preserve"> Solicitud de la Empresa Salazar Romero, S.A. de C.V. de Factibilidad para Proyecto Urbanización </w:t>
      </w:r>
      <w:proofErr w:type="spellStart"/>
      <w:r w:rsidRPr="009538B7">
        <w:rPr>
          <w:rFonts w:asciiTheme="minorHAnsi" w:hAnsiTheme="minorHAnsi" w:cstheme="minorHAnsi"/>
          <w:color w:val="000000"/>
        </w:rPr>
        <w:t>Versailles</w:t>
      </w:r>
      <w:proofErr w:type="spellEnd"/>
      <w:r w:rsidRPr="009538B7">
        <w:rPr>
          <w:rFonts w:asciiTheme="minorHAnsi" w:hAnsiTheme="minorHAnsi" w:cstheme="minorHAnsi"/>
          <w:color w:val="000000"/>
        </w:rPr>
        <w:t xml:space="preserve">, Villa Paris,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 del otorgamiento a largo plazo por una vivienda en el Proyecto antes mencionado.</w:t>
      </w:r>
      <w:r w:rsidRPr="009538B7">
        <w:rPr>
          <w:rFonts w:asciiTheme="minorHAnsi" w:hAnsiTheme="minorHAnsi" w:cstheme="minorHAnsi"/>
          <w:color w:val="000000"/>
        </w:rPr>
        <w:t xml:space="preserve">  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XI.</w:t>
      </w:r>
      <w:r w:rsidRPr="009538B7">
        <w:rPr>
          <w:rFonts w:asciiTheme="minorHAnsi" w:hAnsiTheme="minorHAnsi" w:cstheme="minorHAnsi"/>
          <w:color w:val="000000"/>
        </w:rPr>
        <w:t xml:space="preserve"> Solicitud de Modificación de tarifas variables,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XII</w:t>
      </w:r>
      <w:r w:rsidRPr="009538B7">
        <w:rPr>
          <w:rFonts w:asciiTheme="minorHAnsi" w:hAnsiTheme="minorHAnsi" w:cstheme="minorHAnsi"/>
          <w:color w:val="000000"/>
        </w:rPr>
        <w:t xml:space="preserve">. Autorización de precios de venta de activos extraordinarios,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toma nota y se incorporará a la matriz de toda la información que se viene preparando, para su próximo análisis.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XIII. </w:t>
      </w:r>
      <w:r w:rsidRPr="009538B7">
        <w:rPr>
          <w:rFonts w:asciiTheme="minorHAnsi" w:hAnsiTheme="minorHAnsi" w:cstheme="minorHAnsi"/>
          <w:color w:val="000000"/>
        </w:rPr>
        <w:t xml:space="preserve">Reserva para quebrantos diversos,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 y valora adecuada le reclasificaron para la creación de la cuenta de reserva para obligaciones con terceros.</w:t>
      </w:r>
      <w:r w:rsidRPr="009538B7">
        <w:rPr>
          <w:rFonts w:asciiTheme="minorHAnsi" w:hAnsiTheme="minorHAnsi" w:cstheme="minorHAnsi"/>
          <w:color w:val="000000"/>
        </w:rPr>
        <w:t xml:space="preserve"> 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XIV.</w:t>
      </w:r>
      <w:r w:rsidRPr="009538B7">
        <w:rPr>
          <w:rFonts w:asciiTheme="minorHAnsi" w:hAnsiTheme="minorHAnsi" w:cstheme="minorHAnsi"/>
          <w:color w:val="000000"/>
        </w:rPr>
        <w:t xml:space="preserve">  Informe de transferencias autorizadas por la Gerencia General de abril a junio de 2019, </w:t>
      </w:r>
      <w:r w:rsidRPr="009538B7">
        <w:rPr>
          <w:rFonts w:asciiTheme="minorHAnsi" w:hAnsiTheme="minorHAnsi" w:cstheme="minorHAnsi"/>
          <w:b/>
          <w:color w:val="000000"/>
        </w:rPr>
        <w:t>el Consejo verifica procedente los procesos y se da por enterado.</w:t>
      </w:r>
      <w:r w:rsidRPr="009538B7">
        <w:rPr>
          <w:rFonts w:asciiTheme="minorHAnsi" w:hAnsiTheme="minorHAnsi" w:cstheme="minorHAnsi"/>
          <w:color w:val="000000"/>
        </w:rPr>
        <w:t xml:space="preserve">   </w:t>
      </w:r>
      <w:r w:rsidRPr="009538B7">
        <w:rPr>
          <w:rFonts w:asciiTheme="minorHAnsi" w:hAnsiTheme="minorHAnsi" w:cstheme="minorHAnsi"/>
          <w:b/>
          <w:color w:val="000000"/>
        </w:rPr>
        <w:t>XV.</w:t>
      </w:r>
      <w:r w:rsidRPr="009538B7">
        <w:rPr>
          <w:rFonts w:asciiTheme="minorHAnsi" w:hAnsiTheme="minorHAnsi" w:cstheme="minorHAnsi"/>
          <w:color w:val="000000"/>
        </w:rPr>
        <w:t xml:space="preserve">  Solicitud de aprobación para liberar en CNR Contrato de arrendamiento de inmueble para estacionamiento del FSV,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</w:t>
      </w:r>
      <w:proofErr w:type="gramStart"/>
      <w:r w:rsidRPr="009538B7">
        <w:rPr>
          <w:rFonts w:asciiTheme="minorHAnsi" w:hAnsiTheme="minorHAnsi" w:cstheme="minorHAnsi"/>
          <w:b/>
          <w:color w:val="000000"/>
        </w:rPr>
        <w:t>da</w:t>
      </w:r>
      <w:proofErr w:type="gramEnd"/>
      <w:r w:rsidRPr="009538B7">
        <w:rPr>
          <w:rFonts w:asciiTheme="minorHAnsi" w:hAnsiTheme="minorHAnsi" w:cstheme="minorHAnsi"/>
          <w:b/>
          <w:color w:val="000000"/>
        </w:rPr>
        <w:t xml:space="preserve"> enterado con satisfacción.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XVI.</w:t>
      </w:r>
      <w:r w:rsidRPr="009538B7">
        <w:rPr>
          <w:rFonts w:asciiTheme="minorHAnsi" w:hAnsiTheme="minorHAnsi" w:cstheme="minorHAnsi"/>
          <w:color w:val="000000"/>
        </w:rPr>
        <w:t xml:space="preserve"> Solicitud para dejar sin efecto participación en evento organizado por el BCIE, </w:t>
      </w:r>
      <w:r w:rsidRPr="009538B7">
        <w:rPr>
          <w:rFonts w:asciiTheme="minorHAnsi" w:hAnsiTheme="minorHAnsi" w:cstheme="minorHAnsi"/>
          <w:b/>
          <w:color w:val="000000"/>
        </w:rPr>
        <w:t>el Consejo se da por enterado.</w:t>
      </w:r>
      <w:r w:rsidRPr="009538B7">
        <w:rPr>
          <w:rFonts w:asciiTheme="minorHAnsi" w:hAnsiTheme="minorHAnsi" w:cstheme="minorHAnsi"/>
          <w:color w:val="000000"/>
        </w:rPr>
        <w:t xml:space="preserve">   </w:t>
      </w:r>
      <w:r w:rsidRPr="009538B7">
        <w:rPr>
          <w:rFonts w:asciiTheme="minorHAnsi" w:hAnsiTheme="minorHAnsi" w:cstheme="minorHAnsi"/>
          <w:b/>
          <w:bCs/>
        </w:rPr>
        <w:t>Punto</w:t>
      </w:r>
      <w:r w:rsidRPr="009538B7">
        <w:rPr>
          <w:rFonts w:asciiTheme="minorHAnsi" w:hAnsiTheme="minorHAnsi" w:cstheme="minorHAnsi"/>
          <w:b/>
          <w:color w:val="000000"/>
        </w:rPr>
        <w:t xml:space="preserve"> XVII.</w:t>
      </w:r>
      <w:r w:rsidRPr="009538B7">
        <w:rPr>
          <w:rFonts w:asciiTheme="minorHAnsi" w:hAnsiTheme="minorHAnsi" w:cstheme="minorHAnsi"/>
          <w:color w:val="000000"/>
        </w:rPr>
        <w:t xml:space="preserve">  Análisis sobre el concepto de “Vivienda Nueva”;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ve con mucha satisfacción esta decisión sobre el Análisis Técnico y Jurídico al concepto, ya que esto dará certeza a los ciudadanos que pretenden adquirir “Viviendas Nuevas”. </w:t>
      </w:r>
      <w:r w:rsidRPr="009538B7">
        <w:rPr>
          <w:rFonts w:asciiTheme="minorHAnsi" w:hAnsiTheme="minorHAnsi" w:cstheme="minorHAnsi"/>
          <w:b/>
          <w:bCs/>
        </w:rPr>
        <w:t xml:space="preserve"> XIII. </w:t>
      </w:r>
      <w:r w:rsidRPr="009538B7">
        <w:rPr>
          <w:rFonts w:asciiTheme="minorHAnsi" w:hAnsiTheme="minorHAnsi" w:cstheme="minorHAnsi"/>
          <w:b/>
        </w:rPr>
        <w:t xml:space="preserve">ANALISIS </w:t>
      </w:r>
      <w:r w:rsidRPr="009538B7">
        <w:rPr>
          <w:rFonts w:asciiTheme="minorHAnsi" w:hAnsiTheme="minorHAnsi" w:cstheme="minorHAnsi"/>
          <w:b/>
          <w:bCs/>
        </w:rPr>
        <w:t xml:space="preserve">ACTA DE SESIÓN EXTRAORDINARIA DE ASAMBLEA DE GOBERNADORES </w:t>
      </w:r>
      <w:proofErr w:type="spellStart"/>
      <w:r w:rsidRPr="009538B7">
        <w:rPr>
          <w:rFonts w:asciiTheme="minorHAnsi" w:hAnsiTheme="minorHAnsi" w:cstheme="minorHAnsi"/>
          <w:b/>
          <w:bCs/>
        </w:rPr>
        <w:t>Nº</w:t>
      </w:r>
      <w:proofErr w:type="spellEnd"/>
      <w:r w:rsidRPr="009538B7">
        <w:rPr>
          <w:rFonts w:asciiTheme="minorHAnsi" w:hAnsiTheme="minorHAnsi" w:cstheme="minorHAnsi"/>
          <w:b/>
          <w:bCs/>
        </w:rPr>
        <w:t xml:space="preserve"> AG-161 DEL 5 DE JUNIO DEL AÑO 2019.  </w:t>
      </w:r>
      <w:r w:rsidRPr="009538B7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538B7">
        <w:rPr>
          <w:rFonts w:asciiTheme="minorHAnsi" w:hAnsiTheme="minorHAnsi" w:cstheme="minorHAnsi"/>
          <w:b/>
          <w:color w:val="000000"/>
        </w:rPr>
        <w:t>1.</w:t>
      </w:r>
      <w:r w:rsidRPr="009538B7">
        <w:rPr>
          <w:rFonts w:asciiTheme="minorHAnsi" w:hAnsiTheme="minorHAnsi" w:cstheme="minorHAnsi"/>
          <w:color w:val="000000"/>
        </w:rPr>
        <w:t xml:space="preserve"> Bienvenida a Nuevos Gobernadores; </w:t>
      </w:r>
      <w:r w:rsidRPr="009538B7">
        <w:rPr>
          <w:rFonts w:asciiTheme="minorHAnsi" w:hAnsiTheme="minorHAnsi" w:cstheme="minorHAnsi"/>
          <w:b/>
          <w:color w:val="000000"/>
        </w:rPr>
        <w:t>2.</w:t>
      </w:r>
      <w:r w:rsidRPr="009538B7">
        <w:rPr>
          <w:rFonts w:asciiTheme="minorHAnsi" w:hAnsiTheme="minorHAnsi" w:cstheme="minorHAnsi"/>
          <w:color w:val="000000"/>
        </w:rPr>
        <w:t xml:space="preserve">  Comprobación de Quorum; </w:t>
      </w:r>
      <w:r w:rsidRPr="009538B7">
        <w:rPr>
          <w:rFonts w:asciiTheme="minorHAnsi" w:hAnsiTheme="minorHAnsi" w:cstheme="minorHAnsi"/>
          <w:b/>
          <w:color w:val="000000"/>
        </w:rPr>
        <w:t>3.</w:t>
      </w:r>
      <w:r w:rsidRPr="009538B7">
        <w:rPr>
          <w:rFonts w:asciiTheme="minorHAnsi" w:hAnsiTheme="minorHAnsi" w:cstheme="minorHAnsi"/>
          <w:color w:val="000000"/>
        </w:rPr>
        <w:t xml:space="preserve">  Aprobación de Agenda; </w:t>
      </w:r>
      <w:r w:rsidRPr="009538B7">
        <w:rPr>
          <w:rFonts w:asciiTheme="minorHAnsi" w:hAnsiTheme="minorHAnsi" w:cstheme="minorHAnsi"/>
          <w:b/>
          <w:color w:val="000000"/>
        </w:rPr>
        <w:t>4.</w:t>
      </w:r>
      <w:r w:rsidRPr="009538B7">
        <w:rPr>
          <w:rFonts w:asciiTheme="minorHAnsi" w:hAnsiTheme="minorHAnsi" w:cstheme="minorHAnsi"/>
          <w:color w:val="000000"/>
        </w:rPr>
        <w:t xml:space="preserve"> Nombramiento de Directores del Sector Público; </w:t>
      </w:r>
      <w:r w:rsidRPr="009538B7">
        <w:rPr>
          <w:rFonts w:asciiTheme="minorHAnsi" w:hAnsiTheme="minorHAnsi" w:cstheme="minorHAnsi"/>
          <w:b/>
          <w:color w:val="000000"/>
        </w:rPr>
        <w:t>5.</w:t>
      </w:r>
      <w:r w:rsidRPr="009538B7">
        <w:rPr>
          <w:rFonts w:asciiTheme="minorHAnsi" w:hAnsiTheme="minorHAnsi" w:cstheme="minorHAnsi"/>
          <w:color w:val="000000"/>
        </w:rPr>
        <w:t xml:space="preserve">  Acuerdo de Resolución sobre información reservada de esta sesión. Después de haber leído y analizado el contenido del acta este Consejo se da por recibido e informado</w:t>
      </w:r>
      <w:r w:rsidRPr="009538B7">
        <w:rPr>
          <w:rFonts w:asciiTheme="minorHAnsi" w:hAnsiTheme="minorHAnsi" w:cstheme="minorHAnsi"/>
          <w:bCs/>
        </w:rPr>
        <w:t xml:space="preserve"> y con relación a los puntos siguientes: </w:t>
      </w:r>
      <w:r w:rsidRPr="009538B7">
        <w:rPr>
          <w:rFonts w:asciiTheme="minorHAnsi" w:hAnsiTheme="minorHAnsi" w:cstheme="minorHAnsi"/>
          <w:b/>
          <w:bCs/>
        </w:rPr>
        <w:t xml:space="preserve">Punto </w:t>
      </w:r>
      <w:r w:rsidRPr="009538B7">
        <w:rPr>
          <w:rFonts w:asciiTheme="minorHAnsi" w:hAnsiTheme="minorHAnsi" w:cstheme="minorHAnsi"/>
          <w:b/>
          <w:color w:val="000000"/>
        </w:rPr>
        <w:t>4.</w:t>
      </w:r>
      <w:r w:rsidRPr="009538B7">
        <w:rPr>
          <w:rFonts w:asciiTheme="minorHAnsi" w:hAnsiTheme="minorHAnsi" w:cstheme="minorHAnsi"/>
          <w:color w:val="000000"/>
        </w:rPr>
        <w:t xml:space="preserve"> Nombramiento de </w:t>
      </w:r>
      <w:proofErr w:type="gramStart"/>
      <w:r w:rsidRPr="009538B7">
        <w:rPr>
          <w:rFonts w:asciiTheme="minorHAnsi" w:hAnsiTheme="minorHAnsi" w:cstheme="minorHAnsi"/>
          <w:color w:val="000000"/>
        </w:rPr>
        <w:t>Directores</w:t>
      </w:r>
      <w:proofErr w:type="gramEnd"/>
      <w:r w:rsidRPr="009538B7">
        <w:rPr>
          <w:rFonts w:asciiTheme="minorHAnsi" w:hAnsiTheme="minorHAnsi" w:cstheme="minorHAnsi"/>
          <w:color w:val="000000"/>
        </w:rPr>
        <w:t xml:space="preserve"> del Sector Público, </w:t>
      </w:r>
      <w:r w:rsidRPr="009538B7">
        <w:rPr>
          <w:rFonts w:asciiTheme="minorHAnsi" w:hAnsiTheme="minorHAnsi" w:cstheme="minorHAnsi"/>
          <w:b/>
          <w:color w:val="000000"/>
        </w:rPr>
        <w:t xml:space="preserve">el Consejo se da por enterado.  </w:t>
      </w:r>
      <w:r w:rsidRPr="009538B7">
        <w:rPr>
          <w:rFonts w:asciiTheme="minorHAnsi" w:hAnsiTheme="minorHAnsi" w:cstheme="minorHAnsi"/>
          <w:b/>
          <w:bCs/>
        </w:rPr>
        <w:t xml:space="preserve">XIV. </w:t>
      </w:r>
      <w:r w:rsidRPr="009538B7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9538B7">
        <w:rPr>
          <w:rFonts w:asciiTheme="minorHAnsi" w:hAnsiTheme="minorHAnsi" w:cstheme="minorHAnsi"/>
          <w:b/>
        </w:rPr>
        <w:t>el</w:t>
      </w:r>
      <w:r w:rsidRPr="009538B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538B7">
        <w:rPr>
          <w:rFonts w:asciiTheme="minorHAnsi" w:hAnsiTheme="minorHAnsi" w:cstheme="minorHAnsi"/>
          <w:b/>
          <w:bCs/>
          <w:iCs/>
        </w:rPr>
        <w:t>C</w:t>
      </w:r>
      <w:r w:rsidRPr="009538B7">
        <w:rPr>
          <w:rFonts w:asciiTheme="minorHAnsi" w:hAnsiTheme="minorHAnsi" w:cstheme="minorHAnsi"/>
          <w:b/>
        </w:rPr>
        <w:t>onsejo de Vigilancia,</w:t>
      </w:r>
      <w:r w:rsidRPr="009538B7">
        <w:rPr>
          <w:rFonts w:asciiTheme="minorHAnsi" w:hAnsiTheme="minorHAnsi" w:cstheme="minorHAnsi"/>
          <w:b/>
          <w:bCs/>
        </w:rPr>
        <w:t xml:space="preserve"> resuelve que las presentes Actas no hay puntos con </w:t>
      </w:r>
      <w:r w:rsidRPr="009538B7">
        <w:rPr>
          <w:rFonts w:asciiTheme="minorHAnsi" w:hAnsiTheme="minorHAnsi" w:cstheme="minorHAnsi"/>
          <w:b/>
          <w:bCs/>
        </w:rPr>
        <w:lastRenderedPageBreak/>
        <w:t>declaratoria de reserva</w:t>
      </w:r>
      <w:r w:rsidRPr="009538B7">
        <w:rPr>
          <w:rFonts w:asciiTheme="minorHAnsi" w:hAnsiTheme="minorHAnsi" w:cstheme="minorHAnsi"/>
          <w:color w:val="000000"/>
        </w:rPr>
        <w:t xml:space="preserve">. </w:t>
      </w:r>
      <w:r w:rsidRPr="009538B7">
        <w:rPr>
          <w:rFonts w:asciiTheme="minorHAnsi" w:hAnsiTheme="minorHAnsi" w:cstheme="minorHAnsi"/>
          <w:b/>
          <w:color w:val="000000"/>
        </w:rPr>
        <w:t>XV.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bCs/>
        </w:rPr>
        <w:t xml:space="preserve">CORRESPONDENCIA RECIBIDA. 1. </w:t>
      </w:r>
      <w:r w:rsidRPr="009538B7">
        <w:rPr>
          <w:rFonts w:asciiTheme="minorHAnsi" w:hAnsiTheme="minorHAnsi" w:cstheme="minorHAnsi"/>
          <w:b/>
          <w:color w:val="000000"/>
        </w:rPr>
        <w:t xml:space="preserve">Memorándum Recibido de la Gerencia Técnica con fecha 18 de julio de 2019.  </w:t>
      </w:r>
      <w:r w:rsidRPr="009538B7">
        <w:rPr>
          <w:rFonts w:asciiTheme="minorHAnsi" w:hAnsiTheme="minorHAnsi" w:cstheme="minorHAnsi"/>
          <w:color w:val="000000"/>
        </w:rPr>
        <w:t xml:space="preserve">Se recibió memorándum del Ing. Carlos Mario Rivas Granados, Gerente Técnico, de Factibilidades de Financiamiento de crédito a largo plazo otorgadas por Junta Directiva.  Después de haber leído y analizado el contenido del memorándum, </w:t>
      </w:r>
      <w:r w:rsidRPr="009538B7">
        <w:rPr>
          <w:rFonts w:asciiTheme="minorHAnsi" w:hAnsiTheme="minorHAnsi" w:cstheme="minorHAnsi"/>
          <w:b/>
          <w:color w:val="000000"/>
        </w:rPr>
        <w:t xml:space="preserve">este Consejo se da por enterado de las empresas constructoras que se les ha otorgado financiamiento de créditos y </w:t>
      </w:r>
      <w:proofErr w:type="gramStart"/>
      <w:r w:rsidRPr="009538B7">
        <w:rPr>
          <w:rFonts w:asciiTheme="minorHAnsi" w:hAnsiTheme="minorHAnsi" w:cstheme="minorHAnsi"/>
          <w:b/>
          <w:color w:val="000000"/>
        </w:rPr>
        <w:t>pre factibilidades</w:t>
      </w:r>
      <w:proofErr w:type="gramEnd"/>
      <w:r w:rsidRPr="009538B7">
        <w:rPr>
          <w:rFonts w:asciiTheme="minorHAnsi" w:hAnsiTheme="minorHAnsi" w:cstheme="minorHAnsi"/>
          <w:b/>
          <w:color w:val="000000"/>
        </w:rPr>
        <w:t xml:space="preserve"> al 4 de julio de 2019. </w:t>
      </w:r>
      <w:r w:rsidRPr="009538B7">
        <w:rPr>
          <w:rFonts w:asciiTheme="minorHAnsi" w:hAnsiTheme="minorHAnsi" w:cstheme="minorHAnsi"/>
          <w:b/>
          <w:bCs/>
        </w:rPr>
        <w:t xml:space="preserve">  2.   </w:t>
      </w:r>
      <w:r w:rsidRPr="009538B7">
        <w:rPr>
          <w:rFonts w:asciiTheme="minorHAnsi" w:hAnsiTheme="minorHAnsi" w:cstheme="minorHAnsi"/>
          <w:b/>
          <w:color w:val="000000"/>
        </w:rPr>
        <w:t>Memorándum Recibido Respuesta a Memorándum Ref. C.V. 10/2019,</w:t>
      </w:r>
      <w:r w:rsidRPr="009538B7">
        <w:rPr>
          <w:rFonts w:asciiTheme="minorHAnsi" w:hAnsiTheme="minorHAnsi" w:cstheme="minorHAnsi"/>
          <w:color w:val="000000"/>
        </w:rPr>
        <w:t xml:space="preserve"> </w:t>
      </w:r>
      <w:r w:rsidRPr="009538B7">
        <w:rPr>
          <w:rFonts w:asciiTheme="minorHAnsi" w:hAnsiTheme="minorHAnsi" w:cstheme="minorHAnsi"/>
          <w:b/>
          <w:color w:val="000000"/>
        </w:rPr>
        <w:t>de fecha 16 de julio de 2019.</w:t>
      </w:r>
      <w:r w:rsidRPr="009538B7">
        <w:rPr>
          <w:rFonts w:asciiTheme="minorHAnsi" w:hAnsiTheme="minorHAnsi" w:cstheme="minorHAnsi"/>
          <w:color w:val="000000"/>
        </w:rPr>
        <w:t xml:space="preserve">  Se recibió memorándum de Licdo. Oscar Armando Morales, </w:t>
      </w:r>
      <w:proofErr w:type="gramStart"/>
      <w:r w:rsidRPr="009538B7">
        <w:rPr>
          <w:rFonts w:asciiTheme="minorHAnsi" w:hAnsiTheme="minorHAnsi" w:cstheme="minorHAnsi"/>
          <w:color w:val="000000"/>
        </w:rPr>
        <w:t>Presidente</w:t>
      </w:r>
      <w:proofErr w:type="gramEnd"/>
      <w:r w:rsidRPr="009538B7">
        <w:rPr>
          <w:rFonts w:asciiTheme="minorHAnsi" w:hAnsiTheme="minorHAnsi" w:cstheme="minorHAnsi"/>
          <w:color w:val="000000"/>
        </w:rPr>
        <w:t xml:space="preserve"> y Director Ejecutivo, relacionado con el Acta de Sesión de Junta Directiva No. JD-097/2018 del 30/5/2019, Punto XV. Actualización del Instructivo para la Aplicación de NIC, sobre póliza de seguros. Y Acta de Sesión de Junta Directiva No JD-101/2019, del 6/6/2019, Punto I. Bienvenida a Nuevos Directores y el Punto XII.  Orden de pago irrevocable y Convenio para el otorgamiento de créditos a largo plazo a favor de usuarios del FSV, para la adquisición de hasta 800 viviendas en el Municipio de Usulután y hasta 2,240 apartamentos en el Municipio de Nuevo Cuscatlán, celebrado entre A&amp;M </w:t>
      </w:r>
      <w:proofErr w:type="spellStart"/>
      <w:r w:rsidRPr="009538B7">
        <w:rPr>
          <w:rFonts w:asciiTheme="minorHAnsi" w:hAnsiTheme="minorHAnsi" w:cstheme="minorHAnsi"/>
          <w:color w:val="000000"/>
        </w:rPr>
        <w:t>Development</w:t>
      </w:r>
      <w:proofErr w:type="spellEnd"/>
      <w:r w:rsidRPr="009538B7">
        <w:rPr>
          <w:rFonts w:asciiTheme="minorHAnsi" w:hAnsiTheme="minorHAnsi" w:cstheme="minorHAnsi"/>
          <w:color w:val="000000"/>
        </w:rPr>
        <w:t xml:space="preserve"> El Salvador, S.A. de C.V. y el FSV. Después de haber leído y analizado el contenido del memorándum, </w:t>
      </w:r>
      <w:r w:rsidRPr="009538B7">
        <w:rPr>
          <w:rFonts w:asciiTheme="minorHAnsi" w:hAnsiTheme="minorHAnsi" w:cstheme="minorHAnsi"/>
          <w:b/>
          <w:color w:val="000000"/>
        </w:rPr>
        <w:t xml:space="preserve">este Consejo se da por enterado de la ampliación de la documentación que justifica las decisiones tomadas del informe y agradece al </w:t>
      </w:r>
      <w:proofErr w:type="gramStart"/>
      <w:r w:rsidRPr="009538B7">
        <w:rPr>
          <w:rFonts w:asciiTheme="minorHAnsi" w:hAnsiTheme="minorHAnsi" w:cstheme="minorHAnsi"/>
          <w:b/>
          <w:color w:val="000000"/>
        </w:rPr>
        <w:t>Presidente</w:t>
      </w:r>
      <w:proofErr w:type="gramEnd"/>
      <w:r w:rsidRPr="009538B7">
        <w:rPr>
          <w:rFonts w:asciiTheme="minorHAnsi" w:hAnsiTheme="minorHAnsi" w:cstheme="minorHAnsi"/>
          <w:b/>
          <w:color w:val="000000"/>
        </w:rPr>
        <w:t xml:space="preserve"> por las gestiones realizadas.  </w:t>
      </w:r>
      <w:r w:rsidRPr="009538B7">
        <w:rPr>
          <w:rFonts w:asciiTheme="minorHAnsi" w:hAnsiTheme="minorHAnsi" w:cstheme="minorHAnsi"/>
          <w:b/>
          <w:bCs/>
        </w:rPr>
        <w:t xml:space="preserve"> XVI. </w:t>
      </w:r>
      <w:r w:rsidRPr="009538B7">
        <w:rPr>
          <w:rFonts w:asciiTheme="minorHAnsi" w:hAnsiTheme="minorHAnsi" w:cstheme="minorHAnsi"/>
          <w:b/>
        </w:rPr>
        <w:t>VARIOS</w:t>
      </w:r>
      <w:r w:rsidRPr="009538B7">
        <w:rPr>
          <w:rFonts w:asciiTheme="minorHAnsi" w:hAnsiTheme="minorHAnsi" w:cstheme="minorHAnsi"/>
        </w:rPr>
        <w:t xml:space="preserve">. En este punto el Consejo no hubo nada que tratar.  La </w:t>
      </w:r>
      <w:proofErr w:type="gramStart"/>
      <w:r w:rsidRPr="009538B7">
        <w:rPr>
          <w:rFonts w:asciiTheme="minorHAnsi" w:hAnsiTheme="minorHAnsi" w:cstheme="minorHAnsi"/>
        </w:rPr>
        <w:t>Presidenta</w:t>
      </w:r>
      <w:proofErr w:type="gramEnd"/>
      <w:r w:rsidRPr="009538B7">
        <w:rPr>
          <w:rFonts w:asciiTheme="minorHAnsi" w:hAnsiTheme="minorHAnsi" w:cstheme="minorHAnsi"/>
        </w:rPr>
        <w:t xml:space="preserve"> del Consejo convoca para la próxima reunión el día lunes 26 de agosto del año 2019, a la misma hora y lugar. Y no habiendo más que hacer constar, se da por finalizada la reunión   a las catorce horas, ratificamos su contenido y   firmamos.</w:t>
      </w:r>
    </w:p>
    <w:p w:rsidR="009538B7" w:rsidRPr="009538B7" w:rsidRDefault="009538B7" w:rsidP="009538B7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FE1C5D" w:rsidRPr="007E1968" w:rsidRDefault="00FE1C5D" w:rsidP="00FE1C5D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9538B7" w:rsidRPr="009538B7" w:rsidRDefault="009538B7" w:rsidP="009538B7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AD2F86" w:rsidRPr="009538B7" w:rsidRDefault="00FE1C5D" w:rsidP="009538B7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AD2F86" w:rsidRPr="009538B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8B7" w:rsidRDefault="009538B7" w:rsidP="009538B7">
      <w:r>
        <w:separator/>
      </w:r>
    </w:p>
  </w:endnote>
  <w:endnote w:type="continuationSeparator" w:id="0">
    <w:p w:rsidR="009538B7" w:rsidRDefault="009538B7" w:rsidP="0095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8B7" w:rsidRDefault="009538B7" w:rsidP="009538B7">
      <w:r>
        <w:separator/>
      </w:r>
    </w:p>
  </w:footnote>
  <w:footnote w:type="continuationSeparator" w:id="0">
    <w:p w:rsidR="009538B7" w:rsidRDefault="009538B7" w:rsidP="0095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8B7" w:rsidRPr="00A13633" w:rsidRDefault="009538B7" w:rsidP="009538B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538B7" w:rsidRPr="00797012" w:rsidRDefault="009538B7" w:rsidP="009538B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538B7" w:rsidRDefault="009538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B7"/>
    <w:rsid w:val="00462AE4"/>
    <w:rsid w:val="004677A7"/>
    <w:rsid w:val="009538B7"/>
    <w:rsid w:val="00B865A8"/>
    <w:rsid w:val="00D32598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3BC2D"/>
  <w15:chartTrackingRefBased/>
  <w15:docId w15:val="{546B1C86-D703-45B9-9A54-64FF854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8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8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38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8B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2291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2019-10-17T16:48:00Z</dcterms:created>
  <dcterms:modified xsi:type="dcterms:W3CDTF">2019-10-17T17:00:00Z</dcterms:modified>
</cp:coreProperties>
</file>