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1A44E1" w14:textId="77777777" w:rsidR="007E6F8C" w:rsidRPr="005E19B1" w:rsidRDefault="007E6F8C" w:rsidP="007E6F8C">
      <w:pPr>
        <w:keepNext/>
        <w:keepLines/>
        <w:jc w:val="center"/>
        <w:outlineLvl w:val="0"/>
        <w:rPr>
          <w:rFonts w:ascii="Arial" w:hAnsi="Arial" w:cs="Arial"/>
          <w:b/>
          <w:bCs/>
          <w:sz w:val="22"/>
          <w:szCs w:val="22"/>
          <w:u w:val="single"/>
        </w:rPr>
      </w:pPr>
      <w:r w:rsidRPr="005E19B1">
        <w:rPr>
          <w:rFonts w:ascii="Arial" w:hAnsi="Arial" w:cs="Arial"/>
          <w:b/>
          <w:bCs/>
          <w:sz w:val="22"/>
          <w:szCs w:val="22"/>
          <w:u w:val="single"/>
        </w:rPr>
        <w:t>ACTA DE SESION EXTRAORDINARIA DE ASAMBLEA DE GOBERNADORES</w:t>
      </w:r>
    </w:p>
    <w:p w14:paraId="7DD135FD" w14:textId="77777777" w:rsidR="007E6F8C" w:rsidRPr="005E19B1" w:rsidRDefault="007E6F8C" w:rsidP="007E6F8C">
      <w:pPr>
        <w:keepNext/>
        <w:keepLines/>
        <w:jc w:val="center"/>
        <w:outlineLvl w:val="0"/>
        <w:rPr>
          <w:rFonts w:ascii="Arial" w:hAnsi="Arial" w:cs="Arial"/>
          <w:b/>
          <w:bCs/>
          <w:sz w:val="22"/>
          <w:szCs w:val="22"/>
          <w:u w:val="single"/>
        </w:rPr>
      </w:pPr>
      <w:r w:rsidRPr="005E19B1">
        <w:rPr>
          <w:rFonts w:ascii="Arial" w:hAnsi="Arial" w:cs="Arial"/>
          <w:b/>
          <w:bCs/>
          <w:sz w:val="22"/>
          <w:szCs w:val="22"/>
          <w:u w:val="single"/>
        </w:rPr>
        <w:t xml:space="preserve">N° AG-162 DEL </w:t>
      </w:r>
      <w:r w:rsidR="00347984" w:rsidRPr="005E19B1">
        <w:rPr>
          <w:rFonts w:ascii="Arial" w:hAnsi="Arial" w:cs="Arial"/>
          <w:b/>
          <w:bCs/>
          <w:sz w:val="22"/>
          <w:szCs w:val="22"/>
          <w:u w:val="single"/>
        </w:rPr>
        <w:t>8</w:t>
      </w:r>
      <w:r w:rsidRPr="005E19B1">
        <w:rPr>
          <w:rFonts w:ascii="Arial" w:hAnsi="Arial" w:cs="Arial"/>
          <w:b/>
          <w:bCs/>
          <w:sz w:val="22"/>
          <w:szCs w:val="22"/>
          <w:u w:val="single"/>
        </w:rPr>
        <w:t xml:space="preserve"> DE JU</w:t>
      </w:r>
      <w:r w:rsidR="00347984" w:rsidRPr="005E19B1">
        <w:rPr>
          <w:rFonts w:ascii="Arial" w:hAnsi="Arial" w:cs="Arial"/>
          <w:b/>
          <w:bCs/>
          <w:sz w:val="22"/>
          <w:szCs w:val="22"/>
          <w:u w:val="single"/>
        </w:rPr>
        <w:t>L</w:t>
      </w:r>
      <w:r w:rsidRPr="005E19B1">
        <w:rPr>
          <w:rFonts w:ascii="Arial" w:hAnsi="Arial" w:cs="Arial"/>
          <w:b/>
          <w:bCs/>
          <w:sz w:val="22"/>
          <w:szCs w:val="22"/>
          <w:u w:val="single"/>
        </w:rPr>
        <w:t>IO DE  2019</w:t>
      </w:r>
    </w:p>
    <w:p w14:paraId="5E112B56" w14:textId="77777777" w:rsidR="007E6F8C" w:rsidRPr="005E19B1" w:rsidRDefault="007E6F8C" w:rsidP="007E6F8C">
      <w:pPr>
        <w:keepNext/>
        <w:jc w:val="both"/>
        <w:outlineLvl w:val="0"/>
        <w:rPr>
          <w:rFonts w:ascii="Arial" w:eastAsia="Calibri" w:hAnsi="Arial" w:cs="Arial"/>
          <w:sz w:val="22"/>
          <w:szCs w:val="22"/>
          <w:lang w:val="es-SV" w:eastAsia="en-US"/>
        </w:rPr>
      </w:pPr>
    </w:p>
    <w:p w14:paraId="53B868F8" w14:textId="77777777" w:rsidR="007E6F8C" w:rsidRPr="005E19B1" w:rsidRDefault="007E6F8C" w:rsidP="007E6F8C">
      <w:pPr>
        <w:keepNext/>
        <w:jc w:val="both"/>
        <w:outlineLvl w:val="0"/>
        <w:rPr>
          <w:rFonts w:ascii="Arial" w:eastAsia="Calibri" w:hAnsi="Arial" w:cs="Arial"/>
          <w:sz w:val="22"/>
          <w:szCs w:val="22"/>
          <w:lang w:val="es-SV" w:eastAsia="en-US"/>
        </w:rPr>
      </w:pPr>
      <w:r w:rsidRPr="005E19B1">
        <w:rPr>
          <w:rFonts w:ascii="Arial" w:eastAsia="Calibri" w:hAnsi="Arial" w:cs="Arial"/>
          <w:sz w:val="22"/>
          <w:szCs w:val="22"/>
          <w:lang w:val="es-SV" w:eastAsia="en-US"/>
        </w:rPr>
        <w:t xml:space="preserve">En la Sala de Sesiones del Fondo Social para la Vivienda, a las </w:t>
      </w:r>
      <w:r w:rsidR="00347984" w:rsidRPr="005E19B1">
        <w:rPr>
          <w:rFonts w:ascii="Arial" w:eastAsia="Calibri" w:hAnsi="Arial" w:cs="Arial"/>
          <w:sz w:val="22"/>
          <w:szCs w:val="22"/>
          <w:lang w:val="es-SV" w:eastAsia="en-US"/>
        </w:rPr>
        <w:t>siete</w:t>
      </w:r>
      <w:r w:rsidRPr="005E19B1">
        <w:rPr>
          <w:rFonts w:ascii="Arial" w:eastAsia="Calibri" w:hAnsi="Arial" w:cs="Arial"/>
          <w:sz w:val="22"/>
          <w:szCs w:val="22"/>
          <w:lang w:val="es-SV" w:eastAsia="en-US"/>
        </w:rPr>
        <w:t xml:space="preserve"> horas </w:t>
      </w:r>
      <w:r w:rsidR="00347984" w:rsidRPr="005E19B1">
        <w:rPr>
          <w:rFonts w:ascii="Arial" w:eastAsia="Calibri" w:hAnsi="Arial" w:cs="Arial"/>
          <w:sz w:val="22"/>
          <w:szCs w:val="22"/>
          <w:lang w:val="es-SV" w:eastAsia="en-US"/>
        </w:rPr>
        <w:t xml:space="preserve">con treinta minutos </w:t>
      </w:r>
      <w:r w:rsidRPr="005E19B1">
        <w:rPr>
          <w:rFonts w:ascii="Arial" w:eastAsia="Calibri" w:hAnsi="Arial" w:cs="Arial"/>
          <w:sz w:val="22"/>
          <w:szCs w:val="22"/>
          <w:lang w:val="es-SV" w:eastAsia="en-US"/>
        </w:rPr>
        <w:t xml:space="preserve">del día </w:t>
      </w:r>
      <w:r w:rsidR="00347984" w:rsidRPr="005E19B1">
        <w:rPr>
          <w:rFonts w:ascii="Arial" w:eastAsia="Calibri" w:hAnsi="Arial" w:cs="Arial"/>
          <w:sz w:val="22"/>
          <w:szCs w:val="22"/>
          <w:lang w:val="es-SV" w:eastAsia="en-US"/>
        </w:rPr>
        <w:t>ocho</w:t>
      </w:r>
      <w:r w:rsidRPr="005E19B1">
        <w:rPr>
          <w:rFonts w:ascii="Arial" w:eastAsia="Calibri" w:hAnsi="Arial" w:cs="Arial"/>
          <w:sz w:val="22"/>
          <w:szCs w:val="22"/>
          <w:lang w:val="es-SV" w:eastAsia="en-US"/>
        </w:rPr>
        <w:t xml:space="preserve"> de ju</w:t>
      </w:r>
      <w:r w:rsidR="00347984" w:rsidRPr="005E19B1">
        <w:rPr>
          <w:rFonts w:ascii="Arial" w:eastAsia="Calibri" w:hAnsi="Arial" w:cs="Arial"/>
          <w:sz w:val="22"/>
          <w:szCs w:val="22"/>
          <w:lang w:val="es-SV" w:eastAsia="en-US"/>
        </w:rPr>
        <w:t>l</w:t>
      </w:r>
      <w:r w:rsidRPr="005E19B1">
        <w:rPr>
          <w:rFonts w:ascii="Arial" w:eastAsia="Calibri" w:hAnsi="Arial" w:cs="Arial"/>
          <w:sz w:val="22"/>
          <w:szCs w:val="22"/>
          <w:lang w:val="es-SV" w:eastAsia="en-US"/>
        </w:rPr>
        <w:t>io de dos mil diecinueve,</w:t>
      </w:r>
      <w:r w:rsidRPr="005E19B1">
        <w:rPr>
          <w:rFonts w:ascii="Arial" w:eastAsia="Calibri" w:hAnsi="Arial" w:cs="Arial"/>
          <w:b/>
          <w:sz w:val="22"/>
          <w:szCs w:val="22"/>
          <w:lang w:val="es-SV" w:eastAsia="en-US"/>
        </w:rPr>
        <w:t xml:space="preserve"> </w:t>
      </w:r>
      <w:r w:rsidRPr="005E19B1">
        <w:rPr>
          <w:rFonts w:ascii="Arial" w:eastAsia="Calibri" w:hAnsi="Arial" w:cs="Arial"/>
          <w:sz w:val="22"/>
          <w:szCs w:val="22"/>
          <w:lang w:val="es-SV" w:eastAsia="en-US"/>
        </w:rPr>
        <w:t>se reunieron los señores miembros de Asamblea de Gobernadores:</w:t>
      </w:r>
      <w:r w:rsidR="00423223" w:rsidRPr="005E19B1">
        <w:rPr>
          <w:rFonts w:ascii="Arial" w:eastAsia="Calibri" w:hAnsi="Arial" w:cs="Arial"/>
          <w:sz w:val="22"/>
          <w:szCs w:val="22"/>
          <w:lang w:val="es-SV" w:eastAsia="en-US"/>
        </w:rPr>
        <w:t xml:space="preserve"> </w:t>
      </w:r>
      <w:r w:rsidR="00423223" w:rsidRPr="005E19B1">
        <w:rPr>
          <w:rFonts w:ascii="Arial" w:eastAsia="Calibri" w:hAnsi="Arial" w:cs="Arial"/>
          <w:b/>
          <w:sz w:val="22"/>
          <w:szCs w:val="22"/>
          <w:lang w:val="es-SV" w:eastAsia="en-US"/>
        </w:rPr>
        <w:t xml:space="preserve">SEÑOR </w:t>
      </w:r>
      <w:r w:rsidRPr="005E19B1">
        <w:rPr>
          <w:rFonts w:ascii="Arial" w:eastAsia="Calibri" w:hAnsi="Arial" w:cs="Arial"/>
          <w:b/>
          <w:sz w:val="22"/>
          <w:szCs w:val="22"/>
          <w:lang w:val="es-SV" w:eastAsia="en-US"/>
        </w:rPr>
        <w:t xml:space="preserve">OSCAR ROLANDO CASTRO, </w:t>
      </w:r>
      <w:r w:rsidRPr="005E19B1">
        <w:rPr>
          <w:rFonts w:ascii="Arial" w:eastAsia="Calibri" w:hAnsi="Arial" w:cs="Arial"/>
          <w:sz w:val="22"/>
          <w:szCs w:val="22"/>
          <w:lang w:val="es-SV" w:eastAsia="en-US"/>
        </w:rPr>
        <w:t>Ministro</w:t>
      </w:r>
      <w:r w:rsidR="00423223" w:rsidRPr="005E19B1">
        <w:rPr>
          <w:rFonts w:ascii="Arial" w:eastAsia="Calibri" w:hAnsi="Arial" w:cs="Arial"/>
          <w:sz w:val="22"/>
          <w:szCs w:val="22"/>
          <w:lang w:val="es-SV" w:eastAsia="en-US"/>
        </w:rPr>
        <w:t xml:space="preserve"> de Trabajo y Previsión Social, actuando como Presidente de la Asamblea de Gobernadores en Funciones; </w:t>
      </w:r>
      <w:r w:rsidRPr="005E19B1">
        <w:rPr>
          <w:rFonts w:ascii="Arial" w:eastAsia="Calibri" w:hAnsi="Arial" w:cs="Arial"/>
          <w:b/>
          <w:sz w:val="22"/>
          <w:szCs w:val="22"/>
          <w:lang w:val="es-SV" w:eastAsia="en-US"/>
        </w:rPr>
        <w:t xml:space="preserve">LICENCIADO NELSON EDUARDO FUENTES MENJIVAR, </w:t>
      </w:r>
      <w:r w:rsidRPr="005E19B1">
        <w:rPr>
          <w:rFonts w:ascii="Arial" w:eastAsia="Calibri" w:hAnsi="Arial" w:cs="Arial"/>
          <w:sz w:val="22"/>
          <w:szCs w:val="22"/>
          <w:lang w:val="es-SV" w:eastAsia="en-US"/>
        </w:rPr>
        <w:t>Ministro de Hacienda;</w:t>
      </w:r>
      <w:r w:rsidRPr="005E19B1">
        <w:rPr>
          <w:rFonts w:ascii="Arial" w:eastAsia="Calibri" w:hAnsi="Arial" w:cs="Arial"/>
          <w:b/>
          <w:sz w:val="22"/>
          <w:szCs w:val="22"/>
          <w:lang w:val="es-SV" w:eastAsia="en-US"/>
        </w:rPr>
        <w:t xml:space="preserve"> INGENIERO JUAN ENRIQUE CASTRO PEREIRA,</w:t>
      </w:r>
      <w:r w:rsidRPr="005E19B1">
        <w:rPr>
          <w:rFonts w:ascii="Arial" w:eastAsia="Calibri" w:hAnsi="Arial" w:cs="Arial"/>
          <w:sz w:val="22"/>
          <w:szCs w:val="22"/>
          <w:lang w:val="es-SV" w:eastAsia="en-US"/>
        </w:rPr>
        <w:t xml:space="preserve"> Gobernador Propietario del Sector Patronal; </w:t>
      </w:r>
      <w:r w:rsidRPr="005E19B1">
        <w:rPr>
          <w:rFonts w:ascii="Arial" w:eastAsia="Calibri" w:hAnsi="Arial" w:cs="Arial"/>
          <w:b/>
          <w:sz w:val="22"/>
          <w:szCs w:val="22"/>
          <w:lang w:val="es-SV" w:eastAsia="en-US"/>
        </w:rPr>
        <w:t>LICENCIADO WILLIAM OMAR PEREIRA BOLAÑOS,</w:t>
      </w:r>
      <w:r w:rsidRPr="005E19B1">
        <w:rPr>
          <w:rFonts w:ascii="Arial" w:eastAsia="Calibri" w:hAnsi="Arial" w:cs="Arial"/>
          <w:sz w:val="22"/>
          <w:szCs w:val="22"/>
          <w:lang w:val="es-SV" w:eastAsia="en-US"/>
        </w:rPr>
        <w:t xml:space="preserve"> Gobernador Propietario del Sector Patronal;</w:t>
      </w:r>
      <w:r w:rsidRPr="005E19B1">
        <w:rPr>
          <w:rFonts w:ascii="Arial" w:eastAsia="Calibri" w:hAnsi="Arial" w:cs="Arial"/>
          <w:b/>
          <w:sz w:val="22"/>
          <w:szCs w:val="22"/>
          <w:lang w:val="es-SV" w:eastAsia="en-US"/>
        </w:rPr>
        <w:t xml:space="preserve"> SEÑOR ERNESTO MARROQUÍN ALEGRIA,</w:t>
      </w:r>
      <w:r w:rsidRPr="005E19B1">
        <w:rPr>
          <w:rFonts w:ascii="Arial" w:eastAsia="Calibri" w:hAnsi="Arial" w:cs="Arial"/>
          <w:sz w:val="22"/>
          <w:szCs w:val="22"/>
          <w:lang w:val="es-SV" w:eastAsia="en-US"/>
        </w:rPr>
        <w:t xml:space="preserve"> Gobernador Propietario del Sector Laboral;</w:t>
      </w:r>
      <w:r w:rsidRPr="005E19B1">
        <w:rPr>
          <w:rFonts w:ascii="Arial" w:eastAsia="Calibri" w:hAnsi="Arial" w:cs="Arial"/>
          <w:b/>
          <w:sz w:val="22"/>
          <w:szCs w:val="22"/>
          <w:lang w:val="es-SV" w:eastAsia="en-US"/>
        </w:rPr>
        <w:t xml:space="preserve"> SEÑOR ISRAEL SANCHEZ CRUZ, </w:t>
      </w:r>
      <w:r w:rsidRPr="005E19B1">
        <w:rPr>
          <w:rFonts w:ascii="Arial" w:eastAsia="Calibri" w:hAnsi="Arial" w:cs="Arial"/>
          <w:sz w:val="22"/>
          <w:szCs w:val="22"/>
          <w:lang w:val="es-SV" w:eastAsia="en-US"/>
        </w:rPr>
        <w:t>Gobernador Propietario del Sector Laboral;</w:t>
      </w:r>
      <w:r w:rsidRPr="005E19B1">
        <w:rPr>
          <w:rFonts w:ascii="Arial" w:eastAsia="Calibri" w:hAnsi="Arial" w:cs="Arial"/>
          <w:b/>
          <w:sz w:val="22"/>
          <w:szCs w:val="22"/>
          <w:lang w:val="es-SV" w:eastAsia="en-US"/>
        </w:rPr>
        <w:t xml:space="preserve"> </w:t>
      </w:r>
      <w:r w:rsidR="002B7FA5" w:rsidRPr="005E19B1">
        <w:rPr>
          <w:rFonts w:ascii="Arial" w:eastAsia="Calibri" w:hAnsi="Arial" w:cs="Arial"/>
          <w:b/>
          <w:sz w:val="22"/>
          <w:szCs w:val="22"/>
          <w:lang w:val="es-SV" w:eastAsia="en-US"/>
        </w:rPr>
        <w:t xml:space="preserve">INGENIERO PEDRO ALBERTO SANCHEZ SANSIVIRINI, </w:t>
      </w:r>
      <w:r w:rsidR="002B7FA5" w:rsidRPr="005E19B1">
        <w:rPr>
          <w:rFonts w:ascii="Arial" w:eastAsia="Calibri" w:hAnsi="Arial" w:cs="Arial"/>
          <w:sz w:val="22"/>
          <w:szCs w:val="22"/>
          <w:lang w:val="es-SV" w:eastAsia="en-US"/>
        </w:rPr>
        <w:t>Gobernador Suplente del Sector Patronal;</w:t>
      </w:r>
      <w:r w:rsidR="002B7FA5" w:rsidRPr="005E19B1">
        <w:rPr>
          <w:rFonts w:ascii="Arial" w:eastAsia="Calibri" w:hAnsi="Arial" w:cs="Arial"/>
          <w:b/>
          <w:sz w:val="22"/>
          <w:szCs w:val="22"/>
          <w:lang w:val="es-SV" w:eastAsia="en-US"/>
        </w:rPr>
        <w:t xml:space="preserve"> </w:t>
      </w:r>
      <w:r w:rsidR="0035632B" w:rsidRPr="005E19B1">
        <w:rPr>
          <w:rFonts w:ascii="Arial" w:eastAsia="Calibri" w:hAnsi="Arial" w:cs="Arial"/>
          <w:b/>
          <w:sz w:val="22"/>
          <w:szCs w:val="22"/>
          <w:lang w:val="es-SV" w:eastAsia="en-US"/>
        </w:rPr>
        <w:t>SEÑOR JULIO CESAR FLORES,</w:t>
      </w:r>
      <w:r w:rsidR="0035632B" w:rsidRPr="005E19B1">
        <w:rPr>
          <w:rFonts w:ascii="Arial" w:eastAsia="Calibri" w:hAnsi="Arial" w:cs="Arial"/>
          <w:sz w:val="22"/>
          <w:szCs w:val="22"/>
          <w:lang w:val="es-SV" w:eastAsia="en-US"/>
        </w:rPr>
        <w:t xml:space="preserve"> Gobernador Suplente del Sector Laboral,</w:t>
      </w:r>
      <w:r w:rsidR="0035632B" w:rsidRPr="005E19B1">
        <w:rPr>
          <w:rFonts w:ascii="Arial" w:eastAsia="Calibri" w:hAnsi="Arial" w:cs="Arial"/>
          <w:b/>
          <w:sz w:val="22"/>
          <w:szCs w:val="22"/>
          <w:lang w:val="es-SV" w:eastAsia="en-US"/>
        </w:rPr>
        <w:t xml:space="preserve"> SEÑOR JUNIOR ALEJANDRO AYALA,</w:t>
      </w:r>
      <w:r w:rsidR="0035632B" w:rsidRPr="005E19B1">
        <w:rPr>
          <w:rFonts w:ascii="Arial" w:eastAsia="Calibri" w:hAnsi="Arial" w:cs="Arial"/>
          <w:sz w:val="22"/>
          <w:szCs w:val="22"/>
          <w:lang w:val="es-SV" w:eastAsia="en-US"/>
        </w:rPr>
        <w:t xml:space="preserve"> Gobernador Suplente del Sector Laboral; con el propósito de celebrar la Sesión número ciento sesenta y dos de dicho Órgano Institucional. </w:t>
      </w:r>
      <w:r w:rsidR="0035632B" w:rsidRPr="005E19B1">
        <w:rPr>
          <w:rFonts w:ascii="Arial" w:eastAsia="Calibri" w:hAnsi="Arial" w:cs="Arial"/>
          <w:b/>
          <w:sz w:val="22"/>
          <w:szCs w:val="22"/>
          <w:lang w:val="es-SV" w:eastAsia="en-US"/>
        </w:rPr>
        <w:t>AUSENTE</w:t>
      </w:r>
      <w:r w:rsidR="00945FB7" w:rsidRPr="005E19B1">
        <w:rPr>
          <w:rFonts w:ascii="Arial" w:eastAsia="Calibri" w:hAnsi="Arial" w:cs="Arial"/>
          <w:b/>
          <w:sz w:val="22"/>
          <w:szCs w:val="22"/>
          <w:lang w:val="es-SV" w:eastAsia="en-US"/>
        </w:rPr>
        <w:t>S</w:t>
      </w:r>
      <w:r w:rsidR="0035632B" w:rsidRPr="005E19B1">
        <w:rPr>
          <w:rFonts w:ascii="Arial" w:eastAsia="Calibri" w:hAnsi="Arial" w:cs="Arial"/>
          <w:b/>
          <w:sz w:val="22"/>
          <w:szCs w:val="22"/>
          <w:lang w:val="es-SV" w:eastAsia="en-US"/>
        </w:rPr>
        <w:t xml:space="preserve"> CON EXCUSA:</w:t>
      </w:r>
      <w:r w:rsidR="0035632B" w:rsidRPr="005E19B1">
        <w:rPr>
          <w:rFonts w:ascii="Arial" w:eastAsia="Calibri" w:hAnsi="Arial" w:cs="Arial"/>
          <w:sz w:val="22"/>
          <w:szCs w:val="22"/>
          <w:lang w:val="es-SV" w:eastAsia="en-US"/>
        </w:rPr>
        <w:t xml:space="preserve"> </w:t>
      </w:r>
      <w:r w:rsidR="00FA2FC2" w:rsidRPr="005E19B1">
        <w:rPr>
          <w:rFonts w:ascii="Arial" w:eastAsia="Calibri" w:hAnsi="Arial" w:cs="Arial"/>
          <w:b/>
          <w:sz w:val="22"/>
          <w:szCs w:val="22"/>
          <w:lang w:val="es-SV" w:eastAsia="en-US"/>
        </w:rPr>
        <w:t xml:space="preserve">LICENCIADO EDGAR ROMEO RODRIGUEZ HERRERA, </w:t>
      </w:r>
      <w:r w:rsidR="00FA2FC2" w:rsidRPr="005E19B1">
        <w:rPr>
          <w:rFonts w:ascii="Arial" w:eastAsia="Calibri" w:hAnsi="Arial" w:cs="Arial"/>
          <w:sz w:val="22"/>
          <w:szCs w:val="22"/>
          <w:lang w:val="es-SV" w:eastAsia="en-US"/>
        </w:rPr>
        <w:t xml:space="preserve">Ministro de Obras Públicas y Transporte y </w:t>
      </w:r>
      <w:r w:rsidRPr="005E19B1">
        <w:rPr>
          <w:rFonts w:ascii="Arial" w:eastAsia="Calibri" w:hAnsi="Arial" w:cs="Arial"/>
          <w:b/>
          <w:sz w:val="22"/>
          <w:szCs w:val="22"/>
          <w:lang w:val="es-SV" w:eastAsia="en-US"/>
        </w:rPr>
        <w:t xml:space="preserve">LICENCIADA MARIA LUISA HAYEM BREVÉ, </w:t>
      </w:r>
      <w:r w:rsidRPr="005E19B1">
        <w:rPr>
          <w:rFonts w:ascii="Arial" w:eastAsia="Calibri" w:hAnsi="Arial" w:cs="Arial"/>
          <w:sz w:val="22"/>
          <w:szCs w:val="22"/>
          <w:lang w:val="es-SV" w:eastAsia="en-US"/>
        </w:rPr>
        <w:t>Ministra de Economía</w:t>
      </w:r>
      <w:r w:rsidR="00945FB7" w:rsidRPr="005E19B1">
        <w:rPr>
          <w:rFonts w:ascii="Arial" w:eastAsia="Calibri" w:hAnsi="Arial" w:cs="Arial"/>
          <w:sz w:val="22"/>
          <w:szCs w:val="22"/>
          <w:lang w:val="es-SV" w:eastAsia="en-US"/>
        </w:rPr>
        <w:t xml:space="preserve">; </w:t>
      </w:r>
      <w:r w:rsidR="00945FB7" w:rsidRPr="005E19B1">
        <w:rPr>
          <w:rFonts w:ascii="Arial" w:eastAsia="Calibri" w:hAnsi="Arial" w:cs="Arial"/>
          <w:b/>
          <w:sz w:val="22"/>
          <w:szCs w:val="22"/>
          <w:lang w:val="es-SV" w:eastAsia="en-US"/>
        </w:rPr>
        <w:t xml:space="preserve">INGENIERO RICARDO SALVADOR HERNANDEZ QUIRÓS, </w:t>
      </w:r>
      <w:r w:rsidR="00945FB7" w:rsidRPr="005E19B1">
        <w:rPr>
          <w:rFonts w:ascii="Arial" w:eastAsia="Calibri" w:hAnsi="Arial" w:cs="Arial"/>
          <w:sz w:val="22"/>
          <w:szCs w:val="22"/>
          <w:lang w:val="es-SV" w:eastAsia="en-US"/>
        </w:rPr>
        <w:t>Gobernador Suplente del Sector Patronal</w:t>
      </w:r>
      <w:r w:rsidR="00945FB7" w:rsidRPr="00BA437B">
        <w:rPr>
          <w:rFonts w:ascii="Arial" w:eastAsia="Calibri" w:hAnsi="Arial" w:cs="Arial"/>
          <w:sz w:val="22"/>
          <w:szCs w:val="22"/>
          <w:lang w:val="es-SV" w:eastAsia="en-US"/>
        </w:rPr>
        <w:t>.</w:t>
      </w:r>
      <w:r w:rsidR="00FA2FC2" w:rsidRPr="005E19B1">
        <w:rPr>
          <w:rFonts w:ascii="Arial" w:eastAsia="Calibri" w:hAnsi="Arial" w:cs="Arial"/>
          <w:sz w:val="22"/>
          <w:szCs w:val="22"/>
          <w:lang w:val="es-SV" w:eastAsia="en-US"/>
        </w:rPr>
        <w:t xml:space="preserve"> </w:t>
      </w:r>
      <w:r w:rsidRPr="005E19B1">
        <w:rPr>
          <w:rFonts w:ascii="Arial" w:eastAsia="Calibri" w:hAnsi="Arial" w:cs="Arial"/>
          <w:sz w:val="22"/>
          <w:szCs w:val="22"/>
          <w:lang w:val="es-SV" w:eastAsia="en-US"/>
        </w:rPr>
        <w:t>También estuvieron presentes por el Fondo Social para la Vivienda</w:t>
      </w:r>
      <w:r w:rsidRPr="005E19B1">
        <w:rPr>
          <w:rFonts w:ascii="Arial" w:eastAsia="Calibri" w:hAnsi="Arial" w:cs="Arial"/>
          <w:b/>
          <w:sz w:val="22"/>
          <w:szCs w:val="22"/>
          <w:lang w:val="es-SV" w:eastAsia="en-US"/>
        </w:rPr>
        <w:t>: LICENCIADO JOSÉ TOMÁS CHÉVEZ RUÍZ,</w:t>
      </w:r>
      <w:r w:rsidRPr="005E19B1">
        <w:rPr>
          <w:rFonts w:ascii="Arial" w:eastAsia="Calibri" w:hAnsi="Arial" w:cs="Arial"/>
          <w:sz w:val="22"/>
          <w:szCs w:val="22"/>
          <w:lang w:val="es-SV" w:eastAsia="en-US"/>
        </w:rPr>
        <w:t xml:space="preserve"> Presidente y Director Ejecutivo; y el </w:t>
      </w:r>
      <w:r w:rsidRPr="005E19B1">
        <w:rPr>
          <w:rFonts w:ascii="Arial" w:eastAsia="Calibri" w:hAnsi="Arial" w:cs="Arial"/>
          <w:b/>
          <w:sz w:val="22"/>
          <w:szCs w:val="22"/>
          <w:lang w:val="es-SV" w:eastAsia="en-US"/>
        </w:rPr>
        <w:t xml:space="preserve">LICENCIADO MARIANO ARISTIDES BONILLA BONILLA, </w:t>
      </w:r>
      <w:r w:rsidR="00945FB7" w:rsidRPr="005E19B1">
        <w:rPr>
          <w:rFonts w:ascii="Arial" w:eastAsia="Calibri" w:hAnsi="Arial" w:cs="Arial"/>
          <w:sz w:val="22"/>
          <w:szCs w:val="22"/>
          <w:lang w:val="es-SV" w:eastAsia="en-US"/>
        </w:rPr>
        <w:t>Gerente General; y como Invitada la</w:t>
      </w:r>
      <w:r w:rsidR="00945FB7" w:rsidRPr="005E19B1">
        <w:rPr>
          <w:rFonts w:ascii="Arial" w:eastAsia="Calibri" w:hAnsi="Arial" w:cs="Arial"/>
          <w:b/>
          <w:sz w:val="22"/>
          <w:szCs w:val="22"/>
          <w:lang w:val="es-SV" w:eastAsia="en-US"/>
        </w:rPr>
        <w:t xml:space="preserve"> LICENCIADA MICHELLE SOL, Ministra de Vivienda</w:t>
      </w:r>
      <w:r w:rsidR="00945FB7" w:rsidRPr="005E19B1">
        <w:rPr>
          <w:rFonts w:ascii="Arial" w:eastAsia="Calibri" w:hAnsi="Arial" w:cs="Arial"/>
          <w:sz w:val="22"/>
          <w:szCs w:val="22"/>
          <w:lang w:val="es-SV" w:eastAsia="en-US"/>
        </w:rPr>
        <w:t xml:space="preserve">. </w:t>
      </w:r>
      <w:r w:rsidRPr="005E19B1">
        <w:rPr>
          <w:rFonts w:ascii="Arial" w:eastAsia="Calibri" w:hAnsi="Arial" w:cs="Arial"/>
          <w:sz w:val="22"/>
          <w:szCs w:val="22"/>
          <w:lang w:val="es-SV" w:eastAsia="en-US"/>
        </w:rPr>
        <w:t>La agenda desarrollada fue la siguiente:</w:t>
      </w:r>
    </w:p>
    <w:p w14:paraId="649FCD0E" w14:textId="77777777" w:rsidR="007E6F8C" w:rsidRPr="005E19B1" w:rsidRDefault="007E6F8C" w:rsidP="007E6F8C">
      <w:pPr>
        <w:keepNext/>
        <w:jc w:val="both"/>
        <w:outlineLvl w:val="0"/>
        <w:rPr>
          <w:rFonts w:ascii="Arial" w:eastAsia="Calibri" w:hAnsi="Arial" w:cs="Arial"/>
          <w:sz w:val="22"/>
          <w:szCs w:val="22"/>
          <w:lang w:val="es-SV" w:eastAsia="en-US"/>
        </w:rPr>
      </w:pPr>
    </w:p>
    <w:p w14:paraId="618A7F8E" w14:textId="77777777" w:rsidR="007E6F8C" w:rsidRPr="005E19B1" w:rsidRDefault="007E6F8C" w:rsidP="007E6F8C">
      <w:pPr>
        <w:pStyle w:val="Textoindependiente"/>
        <w:numPr>
          <w:ilvl w:val="0"/>
          <w:numId w:val="1"/>
        </w:numPr>
        <w:spacing w:line="240" w:lineRule="auto"/>
        <w:jc w:val="both"/>
        <w:rPr>
          <w:rFonts w:ascii="Arial" w:hAnsi="Arial" w:cs="Arial"/>
          <w:b/>
          <w:snapToGrid w:val="0"/>
          <w:sz w:val="22"/>
          <w:szCs w:val="22"/>
          <w:lang w:val="pt-BR"/>
        </w:rPr>
      </w:pPr>
      <w:r w:rsidRPr="005E19B1">
        <w:rPr>
          <w:rFonts w:ascii="Arial" w:hAnsi="Arial" w:cs="Arial"/>
          <w:b/>
          <w:snapToGrid w:val="0"/>
          <w:sz w:val="22"/>
          <w:szCs w:val="22"/>
          <w:lang w:val="pt-BR"/>
        </w:rPr>
        <w:t>COMPROBACIÓ</w:t>
      </w:r>
      <w:r w:rsidR="008B1E8D" w:rsidRPr="005E19B1">
        <w:rPr>
          <w:rFonts w:ascii="Arial" w:hAnsi="Arial" w:cs="Arial"/>
          <w:b/>
          <w:snapToGrid w:val="0"/>
          <w:sz w:val="22"/>
          <w:szCs w:val="22"/>
          <w:lang w:val="pt-BR"/>
        </w:rPr>
        <w:t>N DE QUÓ</w:t>
      </w:r>
      <w:r w:rsidRPr="005E19B1">
        <w:rPr>
          <w:rFonts w:ascii="Arial" w:hAnsi="Arial" w:cs="Arial"/>
          <w:b/>
          <w:snapToGrid w:val="0"/>
          <w:sz w:val="22"/>
          <w:szCs w:val="22"/>
          <w:lang w:val="pt-BR"/>
        </w:rPr>
        <w:t>RUM</w:t>
      </w:r>
    </w:p>
    <w:p w14:paraId="194C52E4" w14:textId="77777777" w:rsidR="007E6F8C" w:rsidRPr="005E19B1" w:rsidRDefault="007E6F8C" w:rsidP="007E6F8C">
      <w:pPr>
        <w:pStyle w:val="Textoindependiente"/>
        <w:spacing w:line="240" w:lineRule="auto"/>
        <w:jc w:val="both"/>
        <w:rPr>
          <w:rFonts w:ascii="Arial" w:hAnsi="Arial" w:cs="Arial"/>
          <w:b/>
          <w:snapToGrid w:val="0"/>
          <w:sz w:val="22"/>
          <w:szCs w:val="22"/>
          <w:lang w:val="pt-BR"/>
        </w:rPr>
      </w:pPr>
    </w:p>
    <w:p w14:paraId="2014A250" w14:textId="77777777" w:rsidR="007E6F8C" w:rsidRPr="005E19B1" w:rsidRDefault="007E6F8C" w:rsidP="007E6F8C">
      <w:pPr>
        <w:pStyle w:val="Textoindependiente"/>
        <w:numPr>
          <w:ilvl w:val="0"/>
          <w:numId w:val="1"/>
        </w:numPr>
        <w:spacing w:line="240" w:lineRule="auto"/>
        <w:jc w:val="both"/>
        <w:rPr>
          <w:rFonts w:ascii="Arial" w:hAnsi="Arial" w:cs="Arial"/>
          <w:b/>
          <w:snapToGrid w:val="0"/>
          <w:sz w:val="22"/>
          <w:szCs w:val="22"/>
          <w:lang w:val="pt-BR"/>
        </w:rPr>
      </w:pPr>
      <w:r w:rsidRPr="005E19B1">
        <w:rPr>
          <w:rFonts w:ascii="Arial" w:hAnsi="Arial" w:cs="Arial"/>
          <w:b/>
          <w:snapToGrid w:val="0"/>
          <w:sz w:val="22"/>
          <w:szCs w:val="22"/>
          <w:lang w:val="pt-BR"/>
        </w:rPr>
        <w:t>APROBACIÓN DE AGENDA</w:t>
      </w:r>
    </w:p>
    <w:p w14:paraId="52A3945A" w14:textId="77777777" w:rsidR="008B1E8D" w:rsidRPr="005E19B1" w:rsidRDefault="008B1E8D" w:rsidP="008B1E8D">
      <w:pPr>
        <w:pStyle w:val="Prrafodelista"/>
        <w:rPr>
          <w:rFonts w:ascii="Arial" w:hAnsi="Arial" w:cs="Arial"/>
          <w:b/>
          <w:snapToGrid w:val="0"/>
          <w:sz w:val="22"/>
          <w:szCs w:val="22"/>
          <w:lang w:val="pt-BR"/>
        </w:rPr>
      </w:pPr>
    </w:p>
    <w:p w14:paraId="687F30DC" w14:textId="77777777" w:rsidR="008B1E8D" w:rsidRPr="005E19B1" w:rsidRDefault="008B1E8D" w:rsidP="007E6F8C">
      <w:pPr>
        <w:pStyle w:val="Textoindependiente"/>
        <w:numPr>
          <w:ilvl w:val="0"/>
          <w:numId w:val="1"/>
        </w:numPr>
        <w:spacing w:line="240" w:lineRule="auto"/>
        <w:jc w:val="both"/>
        <w:rPr>
          <w:rFonts w:ascii="Arial" w:hAnsi="Arial" w:cs="Arial"/>
          <w:b/>
          <w:snapToGrid w:val="0"/>
          <w:sz w:val="22"/>
          <w:szCs w:val="22"/>
          <w:lang w:val="pt-BR"/>
        </w:rPr>
      </w:pPr>
      <w:r w:rsidRPr="005E19B1">
        <w:rPr>
          <w:rFonts w:ascii="Arial" w:hAnsi="Arial" w:cs="Arial"/>
          <w:b/>
          <w:snapToGrid w:val="0"/>
          <w:sz w:val="22"/>
          <w:szCs w:val="22"/>
          <w:lang w:val="pt-BR"/>
        </w:rPr>
        <w:t>APROBACIÓN DE ACTA ANTERIOR</w:t>
      </w:r>
    </w:p>
    <w:p w14:paraId="728264E6" w14:textId="77777777" w:rsidR="007E6F8C" w:rsidRPr="005E19B1" w:rsidRDefault="007E6F8C" w:rsidP="007E6F8C">
      <w:pPr>
        <w:pStyle w:val="Prrafodelista"/>
        <w:rPr>
          <w:rFonts w:ascii="Arial" w:hAnsi="Arial" w:cs="Arial"/>
          <w:b/>
          <w:bCs/>
          <w:sz w:val="22"/>
          <w:szCs w:val="22"/>
        </w:rPr>
      </w:pPr>
    </w:p>
    <w:p w14:paraId="0F65CADC" w14:textId="77777777" w:rsidR="007E6F8C" w:rsidRPr="005E19B1" w:rsidRDefault="007E6F8C" w:rsidP="007E6F8C">
      <w:pPr>
        <w:pStyle w:val="Textoindependiente"/>
        <w:numPr>
          <w:ilvl w:val="0"/>
          <w:numId w:val="1"/>
        </w:numPr>
        <w:spacing w:line="240" w:lineRule="auto"/>
        <w:jc w:val="both"/>
        <w:rPr>
          <w:rFonts w:ascii="Arial" w:hAnsi="Arial" w:cs="Arial"/>
          <w:b/>
          <w:snapToGrid w:val="0"/>
          <w:sz w:val="22"/>
          <w:szCs w:val="22"/>
          <w:lang w:val="pt-BR"/>
        </w:rPr>
      </w:pPr>
      <w:r w:rsidRPr="005E19B1">
        <w:rPr>
          <w:rFonts w:ascii="Arial" w:hAnsi="Arial" w:cs="Arial"/>
          <w:b/>
          <w:bCs/>
          <w:sz w:val="22"/>
          <w:szCs w:val="22"/>
        </w:rPr>
        <w:t>PROPUESTA DE REFORMA A LA LEY Y REGLAMENTO BÁSICO DEL FSV</w:t>
      </w:r>
    </w:p>
    <w:p w14:paraId="4F2424C6" w14:textId="77777777" w:rsidR="007E6F8C" w:rsidRPr="005E19B1" w:rsidRDefault="007E6F8C" w:rsidP="007E6F8C">
      <w:pPr>
        <w:pStyle w:val="Prrafodelista"/>
        <w:rPr>
          <w:rFonts w:ascii="Arial" w:hAnsi="Arial" w:cs="Arial"/>
          <w:b/>
          <w:snapToGrid w:val="0"/>
          <w:sz w:val="22"/>
          <w:szCs w:val="22"/>
          <w:lang w:val="pt-BR"/>
        </w:rPr>
      </w:pPr>
    </w:p>
    <w:p w14:paraId="38A3AB61" w14:textId="77777777" w:rsidR="007E6F8C" w:rsidRPr="005E19B1" w:rsidRDefault="007E6F8C" w:rsidP="007E6F8C">
      <w:pPr>
        <w:numPr>
          <w:ilvl w:val="0"/>
          <w:numId w:val="1"/>
        </w:numPr>
        <w:jc w:val="both"/>
        <w:rPr>
          <w:rFonts w:ascii="Arial" w:hAnsi="Arial" w:cs="Arial"/>
          <w:b/>
          <w:sz w:val="22"/>
          <w:szCs w:val="22"/>
        </w:rPr>
      </w:pPr>
      <w:r w:rsidRPr="005E19B1">
        <w:rPr>
          <w:rFonts w:ascii="Arial" w:hAnsi="Arial" w:cs="Arial"/>
          <w:b/>
          <w:bCs/>
          <w:kern w:val="32"/>
          <w:sz w:val="22"/>
          <w:szCs w:val="22"/>
        </w:rPr>
        <w:t>ACUERDO DE RESOLUCIÓN SOBRE INFORMACIÓN RESERVADA DE ESTA SESIÓN</w:t>
      </w:r>
    </w:p>
    <w:p w14:paraId="79F26DD8" w14:textId="77777777" w:rsidR="005E19B1" w:rsidRDefault="005E19B1" w:rsidP="007E6F8C">
      <w:pPr>
        <w:tabs>
          <w:tab w:val="left" w:pos="851"/>
          <w:tab w:val="left" w:pos="993"/>
          <w:tab w:val="left" w:pos="1134"/>
        </w:tabs>
        <w:autoSpaceDE w:val="0"/>
        <w:autoSpaceDN w:val="0"/>
        <w:adjustRightInd w:val="0"/>
        <w:ind w:left="720"/>
        <w:jc w:val="center"/>
        <w:rPr>
          <w:rFonts w:ascii="Arial" w:hAnsi="Arial" w:cs="Arial"/>
          <w:b/>
          <w:sz w:val="22"/>
          <w:szCs w:val="22"/>
          <w:u w:val="single"/>
          <w:lang w:val="es-MX"/>
        </w:rPr>
      </w:pPr>
    </w:p>
    <w:p w14:paraId="646CEDDB" w14:textId="77777777" w:rsidR="007E6F8C" w:rsidRPr="005E19B1" w:rsidRDefault="007E6F8C" w:rsidP="007E6F8C">
      <w:pPr>
        <w:tabs>
          <w:tab w:val="left" w:pos="851"/>
          <w:tab w:val="left" w:pos="993"/>
          <w:tab w:val="left" w:pos="1134"/>
        </w:tabs>
        <w:autoSpaceDE w:val="0"/>
        <w:autoSpaceDN w:val="0"/>
        <w:adjustRightInd w:val="0"/>
        <w:ind w:left="720"/>
        <w:jc w:val="center"/>
        <w:rPr>
          <w:rFonts w:ascii="Arial" w:hAnsi="Arial" w:cs="Arial"/>
          <w:b/>
          <w:sz w:val="22"/>
          <w:szCs w:val="22"/>
          <w:u w:val="single"/>
          <w:lang w:val="es-MX"/>
        </w:rPr>
      </w:pPr>
      <w:r w:rsidRPr="005E19B1">
        <w:rPr>
          <w:rFonts w:ascii="Arial" w:hAnsi="Arial" w:cs="Arial"/>
          <w:b/>
          <w:sz w:val="22"/>
          <w:szCs w:val="22"/>
          <w:u w:val="single"/>
          <w:lang w:val="es-MX"/>
        </w:rPr>
        <w:t>DESARROLLO</w:t>
      </w:r>
    </w:p>
    <w:p w14:paraId="41EDC419" w14:textId="77777777" w:rsidR="007E6F8C" w:rsidRPr="005E19B1" w:rsidRDefault="007E6F8C" w:rsidP="007E6F8C">
      <w:pPr>
        <w:tabs>
          <w:tab w:val="left" w:pos="426"/>
        </w:tabs>
        <w:ind w:left="360"/>
        <w:contextualSpacing/>
        <w:jc w:val="both"/>
        <w:rPr>
          <w:rFonts w:ascii="Arial" w:hAnsi="Arial" w:cs="Arial"/>
          <w:sz w:val="22"/>
          <w:szCs w:val="22"/>
        </w:rPr>
      </w:pPr>
    </w:p>
    <w:p w14:paraId="5988CF3E" w14:textId="77777777" w:rsidR="007E6F8C" w:rsidRPr="005E19B1" w:rsidRDefault="007E6F8C" w:rsidP="007E6F8C">
      <w:pPr>
        <w:numPr>
          <w:ilvl w:val="0"/>
          <w:numId w:val="4"/>
        </w:numPr>
        <w:tabs>
          <w:tab w:val="left" w:pos="426"/>
        </w:tabs>
        <w:contextualSpacing/>
        <w:jc w:val="both"/>
        <w:rPr>
          <w:rFonts w:ascii="Arial" w:hAnsi="Arial" w:cs="Arial"/>
          <w:sz w:val="22"/>
          <w:szCs w:val="22"/>
        </w:rPr>
      </w:pPr>
      <w:r w:rsidRPr="005E19B1">
        <w:rPr>
          <w:rFonts w:ascii="Arial" w:hAnsi="Arial" w:cs="Arial"/>
          <w:b/>
          <w:snapToGrid w:val="0"/>
          <w:sz w:val="22"/>
          <w:szCs w:val="22"/>
        </w:rPr>
        <w:t xml:space="preserve">COMPROBACION DE QUORUM. </w:t>
      </w:r>
      <w:r w:rsidRPr="005E19B1">
        <w:rPr>
          <w:rFonts w:ascii="Arial" w:hAnsi="Arial" w:cs="Arial"/>
          <w:sz w:val="22"/>
          <w:szCs w:val="22"/>
        </w:rPr>
        <w:t xml:space="preserve">De conformidad con el Art. 15 de la Ley del FSV se comprobó el quórum. </w:t>
      </w:r>
    </w:p>
    <w:p w14:paraId="70836765" w14:textId="77777777" w:rsidR="007E6F8C" w:rsidRPr="005E19B1" w:rsidRDefault="007E6F8C" w:rsidP="007E6F8C">
      <w:pPr>
        <w:pStyle w:val="Prrafodelista"/>
        <w:rPr>
          <w:rFonts w:ascii="Arial" w:hAnsi="Arial" w:cs="Arial"/>
          <w:sz w:val="22"/>
          <w:szCs w:val="22"/>
        </w:rPr>
      </w:pPr>
    </w:p>
    <w:p w14:paraId="7C2280C7" w14:textId="77777777" w:rsidR="007E6F8C" w:rsidRPr="005E19B1" w:rsidRDefault="007E6F8C" w:rsidP="007E6F8C">
      <w:pPr>
        <w:numPr>
          <w:ilvl w:val="0"/>
          <w:numId w:val="4"/>
        </w:numPr>
        <w:tabs>
          <w:tab w:val="left" w:pos="426"/>
        </w:tabs>
        <w:contextualSpacing/>
        <w:jc w:val="both"/>
        <w:rPr>
          <w:rFonts w:ascii="Arial" w:hAnsi="Arial" w:cs="Arial"/>
          <w:b/>
          <w:snapToGrid w:val="0"/>
          <w:sz w:val="22"/>
          <w:szCs w:val="22"/>
        </w:rPr>
      </w:pPr>
      <w:r w:rsidRPr="005E19B1">
        <w:rPr>
          <w:rFonts w:ascii="Arial" w:hAnsi="Arial" w:cs="Arial"/>
          <w:b/>
          <w:snapToGrid w:val="0"/>
          <w:sz w:val="22"/>
          <w:szCs w:val="22"/>
        </w:rPr>
        <w:t xml:space="preserve">APROBACION DE AGENDA. </w:t>
      </w:r>
      <w:r w:rsidRPr="005E19B1">
        <w:rPr>
          <w:rFonts w:ascii="Arial" w:hAnsi="Arial" w:cs="Arial"/>
          <w:sz w:val="22"/>
          <w:szCs w:val="22"/>
        </w:rPr>
        <w:t>Fue aprobada.</w:t>
      </w:r>
    </w:p>
    <w:p w14:paraId="52B3527F" w14:textId="77777777" w:rsidR="007E6F8C" w:rsidRPr="005E19B1" w:rsidRDefault="007E6F8C" w:rsidP="007E6F8C">
      <w:pPr>
        <w:pStyle w:val="Prrafodelista"/>
        <w:rPr>
          <w:rFonts w:ascii="Arial" w:hAnsi="Arial" w:cs="Arial"/>
          <w:b/>
          <w:snapToGrid w:val="0"/>
          <w:sz w:val="22"/>
          <w:szCs w:val="22"/>
        </w:rPr>
      </w:pPr>
    </w:p>
    <w:p w14:paraId="4470A3E2" w14:textId="77777777" w:rsidR="007E6F8C" w:rsidRPr="005E19B1" w:rsidRDefault="007E6F8C" w:rsidP="007E6F8C">
      <w:pPr>
        <w:numPr>
          <w:ilvl w:val="0"/>
          <w:numId w:val="4"/>
        </w:numPr>
        <w:tabs>
          <w:tab w:val="left" w:pos="426"/>
        </w:tabs>
        <w:contextualSpacing/>
        <w:jc w:val="both"/>
        <w:rPr>
          <w:rFonts w:ascii="Arial" w:hAnsi="Arial" w:cs="Arial"/>
          <w:b/>
          <w:snapToGrid w:val="0"/>
          <w:sz w:val="22"/>
          <w:szCs w:val="22"/>
        </w:rPr>
      </w:pPr>
      <w:r w:rsidRPr="005E19B1">
        <w:rPr>
          <w:rFonts w:ascii="Arial" w:hAnsi="Arial" w:cs="Arial"/>
          <w:b/>
          <w:snapToGrid w:val="0"/>
          <w:sz w:val="22"/>
          <w:szCs w:val="22"/>
        </w:rPr>
        <w:t xml:space="preserve">APROBACIÓN DE ACTA ANTERIOR. </w:t>
      </w:r>
      <w:r w:rsidR="00A1373C" w:rsidRPr="005E19B1">
        <w:rPr>
          <w:rFonts w:ascii="Arial" w:hAnsi="Arial" w:cs="Arial"/>
          <w:snapToGrid w:val="0"/>
          <w:sz w:val="22"/>
          <w:szCs w:val="22"/>
        </w:rPr>
        <w:t>Se leyó el acta</w:t>
      </w:r>
      <w:r w:rsidR="00A1373C" w:rsidRPr="005E19B1">
        <w:rPr>
          <w:rFonts w:ascii="Arial" w:hAnsi="Arial" w:cs="Arial"/>
          <w:b/>
          <w:snapToGrid w:val="0"/>
          <w:sz w:val="22"/>
          <w:szCs w:val="22"/>
        </w:rPr>
        <w:t xml:space="preserve"> </w:t>
      </w:r>
      <w:r w:rsidR="00A1373C" w:rsidRPr="005E19B1">
        <w:rPr>
          <w:rFonts w:ascii="Arial" w:hAnsi="Arial" w:cs="Arial"/>
          <w:snapToGrid w:val="0"/>
          <w:sz w:val="22"/>
          <w:szCs w:val="22"/>
        </w:rPr>
        <w:t xml:space="preserve">N° AG-161 del cinco de junio de dos mil diecinueve, la cual fue aprobada. </w:t>
      </w:r>
    </w:p>
    <w:p w14:paraId="304BF576" w14:textId="77777777" w:rsidR="007E6F8C" w:rsidRPr="005E19B1" w:rsidRDefault="007E6F8C" w:rsidP="007E6F8C">
      <w:pPr>
        <w:ind w:left="720"/>
        <w:contextualSpacing/>
        <w:rPr>
          <w:rFonts w:ascii="Arial" w:hAnsi="Arial" w:cs="Arial"/>
          <w:snapToGrid w:val="0"/>
          <w:sz w:val="22"/>
          <w:szCs w:val="22"/>
        </w:rPr>
      </w:pPr>
    </w:p>
    <w:p w14:paraId="6D1479F8" w14:textId="77777777" w:rsidR="007E6F8C" w:rsidRPr="005E19B1" w:rsidRDefault="007E6F8C" w:rsidP="007E6F8C">
      <w:pPr>
        <w:tabs>
          <w:tab w:val="left" w:pos="426"/>
          <w:tab w:val="left" w:pos="851"/>
          <w:tab w:val="left" w:pos="993"/>
        </w:tabs>
        <w:autoSpaceDE w:val="0"/>
        <w:autoSpaceDN w:val="0"/>
        <w:adjustRightInd w:val="0"/>
        <w:jc w:val="both"/>
        <w:rPr>
          <w:rFonts w:ascii="Arial" w:hAnsi="Arial" w:cs="Arial"/>
          <w:b/>
          <w:sz w:val="22"/>
          <w:szCs w:val="22"/>
        </w:rPr>
      </w:pPr>
      <w:r w:rsidRPr="005E19B1">
        <w:rPr>
          <w:rFonts w:ascii="Arial" w:hAnsi="Arial" w:cs="Arial"/>
          <w:b/>
          <w:bCs/>
          <w:sz w:val="22"/>
          <w:szCs w:val="22"/>
        </w:rPr>
        <w:t xml:space="preserve">4) PROPUESTA DE REFORMA A LA LEY Y REGLAMENTO BÁSICO DEL FSV. </w:t>
      </w:r>
      <w:r w:rsidRPr="005E19B1">
        <w:rPr>
          <w:rFonts w:ascii="Arial" w:hAnsi="Arial" w:cs="Arial"/>
          <w:sz w:val="22"/>
          <w:szCs w:val="22"/>
        </w:rPr>
        <w:t xml:space="preserve">El Presidente de la Asamblea </w:t>
      </w:r>
      <w:r w:rsidR="00D15D06" w:rsidRPr="005E19B1">
        <w:rPr>
          <w:rFonts w:ascii="Arial" w:hAnsi="Arial" w:cs="Arial"/>
          <w:sz w:val="22"/>
          <w:szCs w:val="22"/>
        </w:rPr>
        <w:t xml:space="preserve">de Gobernadores en Funciones, </w:t>
      </w:r>
      <w:r w:rsidRPr="005E19B1">
        <w:rPr>
          <w:rFonts w:ascii="Arial" w:hAnsi="Arial" w:cs="Arial"/>
          <w:sz w:val="22"/>
          <w:szCs w:val="22"/>
        </w:rPr>
        <w:t>sometió</w:t>
      </w:r>
      <w:r w:rsidRPr="005E19B1">
        <w:rPr>
          <w:rFonts w:ascii="Arial" w:hAnsi="Arial" w:cs="Arial"/>
          <w:sz w:val="22"/>
          <w:szCs w:val="22"/>
          <w:lang w:val="es-MX"/>
        </w:rPr>
        <w:t xml:space="preserve"> a consideración de los Gobernadores, </w:t>
      </w:r>
      <w:r w:rsidRPr="005E19B1">
        <w:rPr>
          <w:rFonts w:ascii="Arial" w:hAnsi="Arial" w:cs="Arial"/>
          <w:bCs/>
          <w:sz w:val="22"/>
          <w:szCs w:val="22"/>
        </w:rPr>
        <w:t xml:space="preserve">PROPUESTA DE REFORMA A LA LEY Y REGLAMENTO BÁSICO DEL FSV. </w:t>
      </w:r>
      <w:r w:rsidRPr="005E19B1">
        <w:rPr>
          <w:rFonts w:ascii="Arial" w:hAnsi="Arial" w:cs="Arial"/>
          <w:sz w:val="22"/>
          <w:szCs w:val="22"/>
        </w:rPr>
        <w:t xml:space="preserve">Para su presentación invitó al </w:t>
      </w:r>
      <w:r w:rsidRPr="005E19B1">
        <w:rPr>
          <w:rFonts w:ascii="Arial" w:hAnsi="Arial" w:cs="Arial"/>
          <w:bCs/>
          <w:sz w:val="22"/>
          <w:szCs w:val="22"/>
        </w:rPr>
        <w:t xml:space="preserve">Licenciado Julio César Merino Escobar, Gerente Legal, quien </w:t>
      </w:r>
      <w:r w:rsidRPr="005E19B1">
        <w:rPr>
          <w:rFonts w:ascii="Arial" w:hAnsi="Arial" w:cs="Arial"/>
          <w:sz w:val="22"/>
          <w:szCs w:val="22"/>
        </w:rPr>
        <w:t xml:space="preserve">indicó que, según el Decreto Legislativo No. 328, de fecha 17 de mayo de 1973, publicado en el Diario Oficial No. 104, Tomo No. 239, de fecha 6 de junio del mismo año, se emitió la Ley del Fondo Social para la Vivienda. En ella </w:t>
      </w:r>
      <w:r w:rsidRPr="005E19B1">
        <w:rPr>
          <w:rFonts w:ascii="Arial" w:hAnsi="Arial" w:cs="Arial"/>
          <w:sz w:val="22"/>
          <w:szCs w:val="22"/>
        </w:rPr>
        <w:lastRenderedPageBreak/>
        <w:t>se indica que: “…</w:t>
      </w:r>
      <w:r w:rsidRPr="005E19B1">
        <w:rPr>
          <w:rFonts w:ascii="Arial" w:hAnsi="Arial" w:cs="Arial"/>
          <w:b/>
          <w:sz w:val="22"/>
          <w:szCs w:val="22"/>
        </w:rPr>
        <w:t>II</w:t>
      </w:r>
      <w:r w:rsidRPr="005E19B1">
        <w:rPr>
          <w:rFonts w:ascii="Arial" w:hAnsi="Arial" w:cs="Arial"/>
          <w:sz w:val="22"/>
          <w:szCs w:val="22"/>
        </w:rPr>
        <w:t xml:space="preserve">. Que el “Fondo” tiene por objeto contribuir a la solución del problema habitacional de los trabajadores, proporcionándoles los medios adecuados para la adquisición de viviendas cómodas, higiénicas y seguras; </w:t>
      </w:r>
      <w:r w:rsidRPr="005E19B1">
        <w:rPr>
          <w:rFonts w:ascii="Arial" w:hAnsi="Arial" w:cs="Arial"/>
          <w:b/>
          <w:sz w:val="22"/>
          <w:szCs w:val="22"/>
        </w:rPr>
        <w:t>III.</w:t>
      </w:r>
      <w:r w:rsidRPr="005E19B1">
        <w:rPr>
          <w:rFonts w:ascii="Arial" w:hAnsi="Arial" w:cs="Arial"/>
          <w:sz w:val="22"/>
          <w:szCs w:val="22"/>
        </w:rPr>
        <w:t xml:space="preserve"> Que en la referida Ley se establece que la Asamblea de Gobernadores será la autoridad suprema del “Fondo” y estará integrada por los titulares de los Ministerios siguientes: …Obras Públicas y Transporte; Trabajo y Previsión Social; Hacienda; Economía; y Planificación y Coordinación del Desarrollo Económico y Social; dos gobernadores representantes del Sector Patronal y dos gobernadores representantes del Sector Laboral;…” Indicó que, considerando que se ha creado el Ministerio de Vivienda, mediante Decreto Ejecutivo N° Uno, de fecha dos de junio del año 2019, publicado en el Diario Oficial No. 101, Tomo No. 423, de fecha 2 de junio de presente año, el cual asume la función como Órgano Rector de la Política Nacional de Vivienda en El Salvador, se hace necesario reformar la ley del Fondo Social para la Vivienda (FSV), e integrar esta Cartera de Estado a su Asamblea de Gobernadores. Asimismo, expuso la necesaria permanencia del Ministerio de Obras Públicas y Transporte, como integrante de la Asamblea de Gobernadores, por la incidencia que la obra pública tiene en las diversas áreas geográficas donde opera la construcción de vivienda, lo que se relaciona directamente con la Política Nacional de Vivienda en el país. </w:t>
      </w:r>
      <w:r w:rsidRPr="005E19B1">
        <w:rPr>
          <w:rFonts w:ascii="Arial" w:hAnsi="Arial" w:cs="Arial"/>
          <w:sz w:val="22"/>
          <w:szCs w:val="22"/>
          <w:lang w:val="es-SV"/>
        </w:rPr>
        <w:t xml:space="preserve">Para ello expone en detalle el Proyecto de Reformas a la Ley del FSV, de conformidad con lo indicado en los documentos que se anexan a la presente acta. </w:t>
      </w:r>
      <w:r w:rsidRPr="005E19B1">
        <w:rPr>
          <w:rFonts w:ascii="Arial" w:hAnsi="Arial" w:cs="Arial"/>
          <w:sz w:val="22"/>
          <w:szCs w:val="22"/>
        </w:rPr>
        <w:t>La Asamblea de Gobernadores, luego de conocer la propuesta presentada por el</w:t>
      </w:r>
      <w:r w:rsidRPr="005E19B1">
        <w:rPr>
          <w:rFonts w:ascii="Arial" w:hAnsi="Arial" w:cs="Arial"/>
          <w:bCs/>
          <w:sz w:val="22"/>
          <w:szCs w:val="22"/>
        </w:rPr>
        <w:t xml:space="preserve"> Licenciado Julio César Merino Escobar, Gerente Legal,</w:t>
      </w:r>
      <w:r w:rsidRPr="005E19B1">
        <w:rPr>
          <w:rFonts w:ascii="Arial" w:hAnsi="Arial" w:cs="Arial"/>
          <w:sz w:val="22"/>
          <w:szCs w:val="22"/>
          <w:lang w:val="es-MX"/>
        </w:rPr>
        <w:t xml:space="preserve"> y emitir algunos comentarios y consideraciones, </w:t>
      </w:r>
      <w:r w:rsidRPr="005E19B1">
        <w:rPr>
          <w:rFonts w:ascii="Arial" w:hAnsi="Arial" w:cs="Arial"/>
          <w:sz w:val="22"/>
          <w:szCs w:val="22"/>
        </w:rPr>
        <w:t xml:space="preserve">por unanimidad </w:t>
      </w:r>
      <w:r w:rsidRPr="005E19B1">
        <w:rPr>
          <w:rFonts w:ascii="Arial" w:hAnsi="Arial" w:cs="Arial"/>
          <w:b/>
          <w:sz w:val="22"/>
          <w:szCs w:val="22"/>
        </w:rPr>
        <w:t>ACUERDA:</w:t>
      </w:r>
    </w:p>
    <w:p w14:paraId="45981196" w14:textId="77777777" w:rsidR="007E6F8C" w:rsidRPr="005E19B1" w:rsidRDefault="007E6F8C" w:rsidP="007E6F8C">
      <w:pPr>
        <w:rPr>
          <w:rFonts w:ascii="Arial" w:hAnsi="Arial" w:cs="Arial"/>
          <w:sz w:val="22"/>
          <w:szCs w:val="22"/>
        </w:rPr>
      </w:pPr>
    </w:p>
    <w:p w14:paraId="75E76FF2" w14:textId="77777777" w:rsidR="007E6F8C" w:rsidRPr="005E19B1" w:rsidRDefault="007E6F8C" w:rsidP="007E6F8C">
      <w:pPr>
        <w:numPr>
          <w:ilvl w:val="0"/>
          <w:numId w:val="3"/>
        </w:numPr>
        <w:jc w:val="both"/>
        <w:rPr>
          <w:rFonts w:ascii="Arial" w:hAnsi="Arial" w:cs="Arial"/>
          <w:sz w:val="22"/>
          <w:szCs w:val="22"/>
          <w:lang w:val="es-SV"/>
        </w:rPr>
      </w:pPr>
      <w:r w:rsidRPr="005E19B1">
        <w:rPr>
          <w:rFonts w:ascii="Arial" w:hAnsi="Arial" w:cs="Arial"/>
          <w:sz w:val="22"/>
          <w:szCs w:val="22"/>
          <w:lang w:val="es-SV"/>
        </w:rPr>
        <w:t>Darse por conocidos y autorizar el Proyecto de Reformas a la Ley del Fondo Social para la Vivienda, de conformidad con los documentos anexos.</w:t>
      </w:r>
    </w:p>
    <w:p w14:paraId="4ABE898E" w14:textId="77777777" w:rsidR="007E6F8C" w:rsidRPr="005E19B1" w:rsidRDefault="007E6F8C" w:rsidP="007E6F8C">
      <w:pPr>
        <w:ind w:left="360"/>
        <w:jc w:val="both"/>
        <w:rPr>
          <w:rFonts w:ascii="Arial" w:hAnsi="Arial" w:cs="Arial"/>
          <w:sz w:val="22"/>
          <w:szCs w:val="22"/>
          <w:lang w:val="es-SV"/>
        </w:rPr>
      </w:pPr>
    </w:p>
    <w:p w14:paraId="0AAFE322" w14:textId="77777777" w:rsidR="007E6F8C" w:rsidRPr="005E19B1" w:rsidRDefault="007E6F8C" w:rsidP="007E6F8C">
      <w:pPr>
        <w:numPr>
          <w:ilvl w:val="0"/>
          <w:numId w:val="3"/>
        </w:numPr>
        <w:jc w:val="both"/>
        <w:rPr>
          <w:rFonts w:ascii="Arial" w:hAnsi="Arial" w:cs="Arial"/>
          <w:sz w:val="22"/>
          <w:szCs w:val="22"/>
          <w:lang w:val="es-SV"/>
        </w:rPr>
      </w:pPr>
      <w:r w:rsidRPr="005E19B1">
        <w:rPr>
          <w:rFonts w:ascii="Arial" w:hAnsi="Arial" w:cs="Arial"/>
          <w:sz w:val="22"/>
          <w:szCs w:val="22"/>
        </w:rPr>
        <w:t xml:space="preserve">Autorizar la remisión del punto visto en esta Asamblea de Gobernadores, al Despacho de la señora </w:t>
      </w:r>
      <w:r w:rsidRPr="005E19B1">
        <w:rPr>
          <w:rFonts w:ascii="Arial" w:hAnsi="Arial" w:cs="Arial"/>
          <w:sz w:val="22"/>
          <w:szCs w:val="22"/>
          <w:lang w:val="es-SV"/>
        </w:rPr>
        <w:t>Ministra de Vivienda, para que otorgue la iniciativa de ley como se lo faculta el art. 133 y siguientes de la Constitución de la República.</w:t>
      </w:r>
    </w:p>
    <w:p w14:paraId="18A93AF6" w14:textId="77777777" w:rsidR="007E6F8C" w:rsidRPr="005E19B1" w:rsidRDefault="007E6F8C" w:rsidP="007E6F8C">
      <w:pPr>
        <w:pStyle w:val="Prrafodelista"/>
        <w:rPr>
          <w:rFonts w:ascii="Arial" w:hAnsi="Arial" w:cs="Arial"/>
          <w:b/>
          <w:sz w:val="22"/>
          <w:szCs w:val="22"/>
        </w:rPr>
      </w:pPr>
    </w:p>
    <w:p w14:paraId="2F47BE45" w14:textId="77777777" w:rsidR="007E6F8C" w:rsidRPr="005E19B1" w:rsidRDefault="007E6F8C" w:rsidP="007E6F8C">
      <w:pPr>
        <w:jc w:val="both"/>
        <w:rPr>
          <w:rFonts w:ascii="Arial" w:hAnsi="Arial" w:cs="Arial"/>
          <w:sz w:val="22"/>
          <w:szCs w:val="22"/>
        </w:rPr>
      </w:pPr>
    </w:p>
    <w:p w14:paraId="6E5B1ACE" w14:textId="77777777" w:rsidR="007E6F8C" w:rsidRPr="005E19B1" w:rsidRDefault="007E6F8C" w:rsidP="007E6F8C">
      <w:pPr>
        <w:keepNext/>
        <w:spacing w:before="240" w:after="60"/>
        <w:contextualSpacing/>
        <w:jc w:val="both"/>
        <w:outlineLvl w:val="0"/>
        <w:rPr>
          <w:rFonts w:ascii="Arial" w:eastAsia="Arial Unicode MS" w:hAnsi="Arial" w:cs="Arial"/>
          <w:b/>
          <w:sz w:val="22"/>
          <w:szCs w:val="22"/>
        </w:rPr>
      </w:pPr>
      <w:r w:rsidRPr="005E19B1">
        <w:rPr>
          <w:rFonts w:ascii="Arial" w:hAnsi="Arial" w:cs="Arial"/>
          <w:b/>
          <w:bCs/>
          <w:kern w:val="32"/>
          <w:sz w:val="22"/>
          <w:szCs w:val="22"/>
        </w:rPr>
        <w:t xml:space="preserve">5) ACUERDO DE RESOLUCIÓN SOBRE INFORMACIÓN RESERVADA DE ESTA SESIÓN. </w:t>
      </w:r>
      <w:r w:rsidRPr="005E19B1">
        <w:rPr>
          <w:rFonts w:ascii="Arial" w:eastAsia="Arial Unicode MS" w:hAnsi="Arial" w:cs="Arial"/>
          <w:sz w:val="22"/>
          <w:szCs w:val="22"/>
        </w:rPr>
        <w:t>Los Gobernadores presentes, conforme lo dispuesto en el Art. 19 de la Ley de Acceso a la Información Pública y a lo establecido en los Arts. 27 y 28 del Reglamento de la Ley de Acceso a la Información Pública; y punto 11) del acta de sesión de Asamblea de Gobernadores AG-131 del 4 de diciembre de 2012, indican que en la presente sesión no hay acuerdos de información reservada.</w:t>
      </w:r>
    </w:p>
    <w:p w14:paraId="38204473" w14:textId="77777777" w:rsidR="007E6F8C" w:rsidRPr="005E19B1" w:rsidRDefault="007E6F8C" w:rsidP="007E6F8C">
      <w:pPr>
        <w:keepNext/>
        <w:spacing w:before="240" w:after="60"/>
        <w:contextualSpacing/>
        <w:jc w:val="both"/>
        <w:outlineLvl w:val="0"/>
        <w:rPr>
          <w:rFonts w:ascii="Arial" w:eastAsia="Arial Unicode MS" w:hAnsi="Arial" w:cs="Arial"/>
          <w:b/>
          <w:sz w:val="22"/>
          <w:szCs w:val="22"/>
        </w:rPr>
      </w:pPr>
    </w:p>
    <w:p w14:paraId="48EED41B" w14:textId="77777777" w:rsidR="007E6F8C" w:rsidRPr="005E19B1" w:rsidRDefault="007E6F8C" w:rsidP="007E6F8C">
      <w:pPr>
        <w:jc w:val="both"/>
        <w:rPr>
          <w:rFonts w:ascii="Arial" w:hAnsi="Arial" w:cs="Arial"/>
          <w:sz w:val="22"/>
          <w:szCs w:val="22"/>
          <w:lang w:val="es-MX"/>
        </w:rPr>
      </w:pPr>
      <w:r w:rsidRPr="005E19B1">
        <w:rPr>
          <w:rFonts w:ascii="Arial" w:hAnsi="Arial" w:cs="Arial"/>
          <w:sz w:val="22"/>
          <w:szCs w:val="22"/>
          <w:lang w:val="es-MX"/>
        </w:rPr>
        <w:t xml:space="preserve">Y no habiendo más que hacer constar se levanta la sesión a las </w:t>
      </w:r>
      <w:r w:rsidR="001D2838" w:rsidRPr="005E19B1">
        <w:rPr>
          <w:rFonts w:ascii="Arial" w:hAnsi="Arial" w:cs="Arial"/>
          <w:sz w:val="22"/>
          <w:szCs w:val="22"/>
          <w:lang w:val="es-MX"/>
        </w:rPr>
        <w:t>once</w:t>
      </w:r>
      <w:r w:rsidRPr="005E19B1">
        <w:rPr>
          <w:rFonts w:ascii="Arial" w:hAnsi="Arial" w:cs="Arial"/>
          <w:sz w:val="22"/>
          <w:szCs w:val="22"/>
          <w:lang w:val="es-MX"/>
        </w:rPr>
        <w:t xml:space="preserve"> horas del día mencionado al inicio de la presente, y firmamos.</w:t>
      </w:r>
    </w:p>
    <w:p w14:paraId="0D4BF1F8" w14:textId="77777777" w:rsidR="005E19B1" w:rsidRDefault="005E19B1" w:rsidP="007E6F8C">
      <w:pPr>
        <w:jc w:val="both"/>
        <w:rPr>
          <w:rFonts w:ascii="Arial" w:hAnsi="Arial" w:cs="Arial"/>
          <w:b/>
          <w:bCs/>
          <w:iCs/>
          <w:sz w:val="22"/>
          <w:szCs w:val="22"/>
          <w:lang w:eastAsia="es-SV"/>
        </w:rPr>
      </w:pPr>
    </w:p>
    <w:p w14:paraId="358E689F" w14:textId="44EDC2E2" w:rsidR="005E19B1" w:rsidRDefault="005E19B1" w:rsidP="007E6F8C">
      <w:pPr>
        <w:jc w:val="both"/>
        <w:rPr>
          <w:rFonts w:ascii="Arial" w:hAnsi="Arial" w:cs="Arial"/>
          <w:b/>
          <w:bCs/>
          <w:iCs/>
          <w:sz w:val="22"/>
          <w:szCs w:val="22"/>
          <w:lang w:eastAsia="es-SV"/>
        </w:rPr>
      </w:pPr>
    </w:p>
    <w:p w14:paraId="705A2DE4" w14:textId="5B451670" w:rsidR="00E713B1" w:rsidRPr="00852518" w:rsidRDefault="00852518" w:rsidP="00852518">
      <w:pPr>
        <w:tabs>
          <w:tab w:val="left" w:pos="6036"/>
        </w:tabs>
        <w:jc w:val="both"/>
        <w:rPr>
          <w:rFonts w:ascii="Arial" w:hAnsi="Arial" w:cs="Arial"/>
          <w:b/>
          <w:iCs/>
          <w:sz w:val="22"/>
          <w:szCs w:val="22"/>
          <w:lang w:eastAsia="es-SV"/>
        </w:rPr>
      </w:pPr>
      <w:r w:rsidRPr="00852518">
        <w:rPr>
          <w:rFonts w:ascii="Arial" w:hAnsi="Arial" w:cs="Arial"/>
          <w:b/>
          <w:i/>
          <w:sz w:val="20"/>
          <w:szCs w:val="20"/>
        </w:rPr>
        <w:t xml:space="preserve">La presente acta es conforme con su original, la cual se encuentra firmada por los Gobernadores: </w:t>
      </w:r>
      <w:r>
        <w:rPr>
          <w:rFonts w:ascii="Arial" w:hAnsi="Arial" w:cs="Arial"/>
          <w:b/>
          <w:i/>
          <w:sz w:val="20"/>
          <w:szCs w:val="20"/>
        </w:rPr>
        <w:t xml:space="preserve">Oscar Rolando Castro; </w:t>
      </w:r>
      <w:r w:rsidRPr="00852518">
        <w:rPr>
          <w:rFonts w:ascii="Arial" w:eastAsia="Calibri" w:hAnsi="Arial" w:cs="Arial"/>
          <w:b/>
          <w:i/>
          <w:iCs/>
          <w:sz w:val="20"/>
          <w:szCs w:val="20"/>
        </w:rPr>
        <w:t xml:space="preserve">Nelson Eduardo Fuentes Menjívar; </w:t>
      </w:r>
      <w:r>
        <w:rPr>
          <w:rFonts w:ascii="Arial" w:eastAsia="Calibri" w:hAnsi="Arial" w:cs="Arial"/>
          <w:b/>
          <w:i/>
          <w:iCs/>
          <w:sz w:val="20"/>
          <w:szCs w:val="20"/>
        </w:rPr>
        <w:t xml:space="preserve">Juan Enrique Castro Pereira; William Omar Pereira Bolaños; Ernesto Marroquín Alegría; Israel Sánchez Cruz; Pedro Alberto Sánchez Sansivirini,  Julio César Flores y Junior Alejandro Ayala. </w:t>
      </w:r>
    </w:p>
    <w:sectPr w:rsidR="00E713B1" w:rsidRPr="00852518" w:rsidSect="00840522">
      <w:headerReference w:type="default" r:id="rId7"/>
      <w:pgSz w:w="12240" w:h="15840"/>
      <w:pgMar w:top="1417"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1F5DB1" w14:textId="77777777" w:rsidR="00E713B1" w:rsidRDefault="00E713B1" w:rsidP="00E713B1">
      <w:r>
        <w:separator/>
      </w:r>
    </w:p>
  </w:endnote>
  <w:endnote w:type="continuationSeparator" w:id="0">
    <w:p w14:paraId="5EAAF226" w14:textId="77777777" w:rsidR="00E713B1" w:rsidRDefault="00E713B1" w:rsidP="00E7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CDD914" w14:textId="77777777" w:rsidR="00E713B1" w:rsidRDefault="00E713B1" w:rsidP="00E713B1">
      <w:r>
        <w:separator/>
      </w:r>
    </w:p>
  </w:footnote>
  <w:footnote w:type="continuationSeparator" w:id="0">
    <w:p w14:paraId="4D69AAA9" w14:textId="77777777" w:rsidR="00E713B1" w:rsidRDefault="00E713B1" w:rsidP="00E7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544C1" w14:textId="3EAB6710" w:rsidR="00E713B1" w:rsidRPr="000843BF" w:rsidRDefault="00E713B1" w:rsidP="00E713B1">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73DBACC0" w14:textId="77777777" w:rsidR="00E713B1" w:rsidRPr="000843BF" w:rsidRDefault="00E713B1" w:rsidP="00E713B1">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176FC0BF" w14:textId="589DF420" w:rsidR="00E713B1" w:rsidRDefault="00E713B1">
    <w:pPr>
      <w:pStyle w:val="Encabezado"/>
    </w:pPr>
  </w:p>
  <w:p w14:paraId="785FEE46" w14:textId="77777777" w:rsidR="00E713B1" w:rsidRDefault="00E713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3DD0A60"/>
    <w:multiLevelType w:val="hybridMultilevel"/>
    <w:tmpl w:val="4CE4169C"/>
    <w:lvl w:ilvl="0" w:tplc="34260CBC">
      <w:start w:val="1"/>
      <w:numFmt w:val="decimal"/>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1194ACD"/>
    <w:multiLevelType w:val="hybridMultilevel"/>
    <w:tmpl w:val="C4429E1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438059FC"/>
    <w:multiLevelType w:val="hybridMultilevel"/>
    <w:tmpl w:val="BECE945C"/>
    <w:lvl w:ilvl="0" w:tplc="B93E30AA">
      <w:start w:val="1"/>
      <w:numFmt w:val="upperLetter"/>
      <w:lvlText w:val="%1)"/>
      <w:lvlJc w:val="left"/>
      <w:pPr>
        <w:tabs>
          <w:tab w:val="num" w:pos="360"/>
        </w:tabs>
        <w:ind w:left="360" w:hanging="360"/>
      </w:pPr>
      <w:rPr>
        <w:rFonts w:hint="default"/>
        <w:b/>
        <w:sz w:val="22"/>
        <w:szCs w:val="28"/>
      </w:rPr>
    </w:lvl>
    <w:lvl w:ilvl="1" w:tplc="F6C466E0" w:tentative="1">
      <w:start w:val="1"/>
      <w:numFmt w:val="decimal"/>
      <w:lvlText w:val="%2)"/>
      <w:lvlJc w:val="left"/>
      <w:pPr>
        <w:tabs>
          <w:tab w:val="num" w:pos="1080"/>
        </w:tabs>
        <w:ind w:left="1080" w:hanging="360"/>
      </w:pPr>
    </w:lvl>
    <w:lvl w:ilvl="2" w:tplc="31A6315E" w:tentative="1">
      <w:start w:val="1"/>
      <w:numFmt w:val="decimal"/>
      <w:lvlText w:val="%3)"/>
      <w:lvlJc w:val="left"/>
      <w:pPr>
        <w:tabs>
          <w:tab w:val="num" w:pos="1800"/>
        </w:tabs>
        <w:ind w:left="1800" w:hanging="360"/>
      </w:pPr>
    </w:lvl>
    <w:lvl w:ilvl="3" w:tplc="44B2C134" w:tentative="1">
      <w:start w:val="1"/>
      <w:numFmt w:val="decimal"/>
      <w:lvlText w:val="%4)"/>
      <w:lvlJc w:val="left"/>
      <w:pPr>
        <w:tabs>
          <w:tab w:val="num" w:pos="2520"/>
        </w:tabs>
        <w:ind w:left="2520" w:hanging="360"/>
      </w:pPr>
    </w:lvl>
    <w:lvl w:ilvl="4" w:tplc="76123208" w:tentative="1">
      <w:start w:val="1"/>
      <w:numFmt w:val="decimal"/>
      <w:lvlText w:val="%5)"/>
      <w:lvlJc w:val="left"/>
      <w:pPr>
        <w:tabs>
          <w:tab w:val="num" w:pos="3240"/>
        </w:tabs>
        <w:ind w:left="3240" w:hanging="360"/>
      </w:pPr>
    </w:lvl>
    <w:lvl w:ilvl="5" w:tplc="D25A8570" w:tentative="1">
      <w:start w:val="1"/>
      <w:numFmt w:val="decimal"/>
      <w:lvlText w:val="%6)"/>
      <w:lvlJc w:val="left"/>
      <w:pPr>
        <w:tabs>
          <w:tab w:val="num" w:pos="3960"/>
        </w:tabs>
        <w:ind w:left="3960" w:hanging="360"/>
      </w:pPr>
    </w:lvl>
    <w:lvl w:ilvl="6" w:tplc="BCA47FA0" w:tentative="1">
      <w:start w:val="1"/>
      <w:numFmt w:val="decimal"/>
      <w:lvlText w:val="%7)"/>
      <w:lvlJc w:val="left"/>
      <w:pPr>
        <w:tabs>
          <w:tab w:val="num" w:pos="4680"/>
        </w:tabs>
        <w:ind w:left="4680" w:hanging="360"/>
      </w:pPr>
    </w:lvl>
    <w:lvl w:ilvl="7" w:tplc="9B163C68" w:tentative="1">
      <w:start w:val="1"/>
      <w:numFmt w:val="decimal"/>
      <w:lvlText w:val="%8)"/>
      <w:lvlJc w:val="left"/>
      <w:pPr>
        <w:tabs>
          <w:tab w:val="num" w:pos="5400"/>
        </w:tabs>
        <w:ind w:left="5400" w:hanging="360"/>
      </w:pPr>
    </w:lvl>
    <w:lvl w:ilvl="8" w:tplc="AA96D5F8" w:tentative="1">
      <w:start w:val="1"/>
      <w:numFmt w:val="decimal"/>
      <w:lvlText w:val="%9)"/>
      <w:lvlJc w:val="left"/>
      <w:pPr>
        <w:tabs>
          <w:tab w:val="num" w:pos="6120"/>
        </w:tabs>
        <w:ind w:left="612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29"/>
    <w:rsid w:val="00027D8B"/>
    <w:rsid w:val="000B0C3E"/>
    <w:rsid w:val="00143820"/>
    <w:rsid w:val="001D12E6"/>
    <w:rsid w:val="001D2838"/>
    <w:rsid w:val="002148C5"/>
    <w:rsid w:val="00233A17"/>
    <w:rsid w:val="002B7FA5"/>
    <w:rsid w:val="002D363E"/>
    <w:rsid w:val="00334C5C"/>
    <w:rsid w:val="00347984"/>
    <w:rsid w:val="0035632B"/>
    <w:rsid w:val="00423223"/>
    <w:rsid w:val="00424FE6"/>
    <w:rsid w:val="00547E29"/>
    <w:rsid w:val="005C4B3E"/>
    <w:rsid w:val="005E19B1"/>
    <w:rsid w:val="00607942"/>
    <w:rsid w:val="00671550"/>
    <w:rsid w:val="00785980"/>
    <w:rsid w:val="0079580E"/>
    <w:rsid w:val="007B197C"/>
    <w:rsid w:val="007E6F8C"/>
    <w:rsid w:val="00852518"/>
    <w:rsid w:val="008A1CD5"/>
    <w:rsid w:val="008B1E8D"/>
    <w:rsid w:val="008E21CD"/>
    <w:rsid w:val="008E486C"/>
    <w:rsid w:val="00927847"/>
    <w:rsid w:val="00945FB7"/>
    <w:rsid w:val="00A07F7C"/>
    <w:rsid w:val="00A1373C"/>
    <w:rsid w:val="00A50102"/>
    <w:rsid w:val="00A5233D"/>
    <w:rsid w:val="00A824B2"/>
    <w:rsid w:val="00A831BE"/>
    <w:rsid w:val="00AB0581"/>
    <w:rsid w:val="00AD2805"/>
    <w:rsid w:val="00AE7AC6"/>
    <w:rsid w:val="00B70A5A"/>
    <w:rsid w:val="00BA437B"/>
    <w:rsid w:val="00BB544F"/>
    <w:rsid w:val="00BC1D2F"/>
    <w:rsid w:val="00BE6788"/>
    <w:rsid w:val="00C03D1C"/>
    <w:rsid w:val="00D14C39"/>
    <w:rsid w:val="00D15D06"/>
    <w:rsid w:val="00D57BCC"/>
    <w:rsid w:val="00E1353B"/>
    <w:rsid w:val="00E337CF"/>
    <w:rsid w:val="00E459F6"/>
    <w:rsid w:val="00E713B1"/>
    <w:rsid w:val="00E942D5"/>
    <w:rsid w:val="00F154A9"/>
    <w:rsid w:val="00F20BC8"/>
    <w:rsid w:val="00FA2FC2"/>
    <w:rsid w:val="00FF36B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F661C"/>
  <w15:chartTrackingRefBased/>
  <w15:docId w15:val="{F640C1C0-5AA4-4F88-9C44-58C7969D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2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547E2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47E29"/>
    <w:rPr>
      <w:rFonts w:asciiTheme="majorHAnsi" w:eastAsiaTheme="majorEastAsia" w:hAnsiTheme="majorHAnsi" w:cstheme="majorBidi"/>
      <w:b/>
      <w:bCs/>
      <w:color w:val="2E74B5" w:themeColor="accent1" w:themeShade="BF"/>
      <w:sz w:val="28"/>
      <w:szCs w:val="28"/>
      <w:lang w:val="es-ES" w:eastAsia="es-ES"/>
    </w:rPr>
  </w:style>
  <w:style w:type="paragraph" w:styleId="Prrafodelista">
    <w:name w:val="List Paragraph"/>
    <w:basedOn w:val="Normal"/>
    <w:uiPriority w:val="34"/>
    <w:qFormat/>
    <w:rsid w:val="00547E29"/>
    <w:pPr>
      <w:ind w:left="720"/>
      <w:contextualSpacing/>
    </w:pPr>
  </w:style>
  <w:style w:type="paragraph" w:styleId="Textoindependiente">
    <w:name w:val="Body Text"/>
    <w:basedOn w:val="Normal"/>
    <w:link w:val="TextoindependienteCar"/>
    <w:rsid w:val="00547E29"/>
    <w:pPr>
      <w:spacing w:line="360" w:lineRule="auto"/>
    </w:pPr>
    <w:rPr>
      <w:sz w:val="28"/>
      <w:szCs w:val="20"/>
    </w:rPr>
  </w:style>
  <w:style w:type="character" w:customStyle="1" w:styleId="TextoindependienteCar">
    <w:name w:val="Texto independiente Car"/>
    <w:basedOn w:val="Fuentedeprrafopredeter"/>
    <w:link w:val="Textoindependiente"/>
    <w:rsid w:val="00547E29"/>
    <w:rPr>
      <w:rFonts w:ascii="Times New Roman" w:eastAsia="Times New Roman" w:hAnsi="Times New Roman" w:cs="Times New Roman"/>
      <w:sz w:val="28"/>
      <w:szCs w:val="20"/>
      <w:lang w:val="es-ES" w:eastAsia="es-ES"/>
    </w:rPr>
  </w:style>
  <w:style w:type="paragraph" w:styleId="Textodeglobo">
    <w:name w:val="Balloon Text"/>
    <w:basedOn w:val="Normal"/>
    <w:link w:val="TextodegloboCar"/>
    <w:uiPriority w:val="99"/>
    <w:semiHidden/>
    <w:unhideWhenUsed/>
    <w:rsid w:val="00E942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42D5"/>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713B1"/>
    <w:pPr>
      <w:tabs>
        <w:tab w:val="center" w:pos="4419"/>
        <w:tab w:val="right" w:pos="8838"/>
      </w:tabs>
    </w:pPr>
  </w:style>
  <w:style w:type="character" w:customStyle="1" w:styleId="EncabezadoCar">
    <w:name w:val="Encabezado Car"/>
    <w:basedOn w:val="Fuentedeprrafopredeter"/>
    <w:link w:val="Encabezado"/>
    <w:uiPriority w:val="99"/>
    <w:rsid w:val="00E713B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713B1"/>
    <w:pPr>
      <w:tabs>
        <w:tab w:val="center" w:pos="4419"/>
        <w:tab w:val="right" w:pos="8838"/>
      </w:tabs>
    </w:pPr>
  </w:style>
  <w:style w:type="character" w:customStyle="1" w:styleId="PiedepginaCar">
    <w:name w:val="Pie de página Car"/>
    <w:basedOn w:val="Fuentedeprrafopredeter"/>
    <w:link w:val="Piedepgina"/>
    <w:uiPriority w:val="99"/>
    <w:rsid w:val="00E713B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897</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22</cp:revision>
  <cp:lastPrinted>2019-08-12T15:31:00Z</cp:lastPrinted>
  <dcterms:created xsi:type="dcterms:W3CDTF">2019-07-08T16:06:00Z</dcterms:created>
  <dcterms:modified xsi:type="dcterms:W3CDTF">2020-11-27T16:59:00Z</dcterms:modified>
</cp:coreProperties>
</file>