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60" w:rsidRDefault="00F81260" w:rsidP="004B2EC5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-22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18 de junio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rPr>
          <w:b/>
        </w:rPr>
        <w:t xml:space="preserve">(AUSENTE)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la Licenciada Verónica Elizabeth Gil de Martínez, Presidenta; declara  abierta  la sesión y somete a consideración de los demás Miembros la a</w:t>
      </w:r>
      <w:bookmarkStart w:id="0" w:name="_GoBack"/>
      <w:bookmarkEnd w:id="0"/>
      <w:r>
        <w:t xml:space="preserve">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CV-21/2019.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 xml:space="preserve">Ordinaria de Asamblea de Gobernadores </w:t>
      </w:r>
      <w:r w:rsidRPr="00366165">
        <w:rPr>
          <w:bCs/>
        </w:rPr>
        <w:t xml:space="preserve">Nº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160 d</w:t>
      </w:r>
      <w:r w:rsidRPr="00366165">
        <w:rPr>
          <w:bCs/>
        </w:rPr>
        <w:t xml:space="preserve">el </w:t>
      </w:r>
      <w:r>
        <w:rPr>
          <w:bCs/>
        </w:rPr>
        <w:t>21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079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3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080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6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081/2019 d</w:t>
      </w:r>
      <w:r w:rsidRPr="00366165">
        <w:rPr>
          <w:bCs/>
        </w:rPr>
        <w:t xml:space="preserve">el </w:t>
      </w:r>
      <w:r>
        <w:rPr>
          <w:bCs/>
        </w:rPr>
        <w:t>7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082/2019 d</w:t>
      </w:r>
      <w:r w:rsidRPr="00366165">
        <w:rPr>
          <w:bCs/>
        </w:rPr>
        <w:t xml:space="preserve">el </w:t>
      </w:r>
      <w:r>
        <w:rPr>
          <w:bCs/>
        </w:rPr>
        <w:t>8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>.</w:t>
      </w:r>
      <w:r w:rsidRPr="0005105E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083/2019 d</w:t>
      </w:r>
      <w:r w:rsidRPr="00366165">
        <w:rPr>
          <w:bCs/>
        </w:rPr>
        <w:t>el</w:t>
      </w:r>
      <w:r>
        <w:rPr>
          <w:bCs/>
        </w:rPr>
        <w:t xml:space="preserve"> 9 de mayo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 </w:t>
      </w:r>
      <w:r w:rsidRPr="009F0E13">
        <w:t xml:space="preserve"> </w:t>
      </w:r>
      <w:r w:rsidRPr="006950DC">
        <w:rPr>
          <w:b/>
        </w:rPr>
        <w:t>IX.</w:t>
      </w:r>
      <w:r>
        <w:rPr>
          <w:b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>
        <w:t xml:space="preserve">  </w:t>
      </w:r>
      <w:r w:rsidRPr="0005105E">
        <w:rPr>
          <w:b/>
        </w:rPr>
        <w:t>X.</w:t>
      </w:r>
      <w:r>
        <w:t xml:space="preserve">  Correspondencia Recibida. </w:t>
      </w:r>
      <w:r w:rsidRPr="0005105E">
        <w:rPr>
          <w:b/>
        </w:rPr>
        <w:t>XI.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CV-21/2019, de fecha 6 de junio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</w:t>
      </w:r>
      <w:r>
        <w:rPr>
          <w:b/>
          <w:bCs/>
        </w:rPr>
        <w:t xml:space="preserve">ORDINARIA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ASAMBLEA DE GOBERNADORES </w:t>
      </w:r>
      <w:r w:rsidRPr="004A3AF9">
        <w:rPr>
          <w:b/>
          <w:bCs/>
        </w:rPr>
        <w:t xml:space="preserve">Nº </w:t>
      </w:r>
      <w:r>
        <w:rPr>
          <w:b/>
          <w:bCs/>
        </w:rPr>
        <w:t>AG</w:t>
      </w:r>
      <w:r w:rsidRPr="004A3AF9">
        <w:rPr>
          <w:b/>
          <w:bCs/>
        </w:rPr>
        <w:t>-</w:t>
      </w:r>
      <w:r>
        <w:rPr>
          <w:b/>
          <w:bCs/>
        </w:rPr>
        <w:t xml:space="preserve">160 </w:t>
      </w:r>
      <w:r w:rsidRPr="004A3AF9">
        <w:rPr>
          <w:b/>
          <w:bCs/>
        </w:rPr>
        <w:t xml:space="preserve">DEL </w:t>
      </w:r>
      <w:r>
        <w:rPr>
          <w:b/>
          <w:bCs/>
        </w:rPr>
        <w:t>21 DE</w:t>
      </w:r>
      <w:r w:rsidRPr="004A3AF9">
        <w:rPr>
          <w:b/>
          <w:bCs/>
        </w:rPr>
        <w:t xml:space="preserve">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E81E8C">
        <w:rPr>
          <w:b/>
          <w:color w:val="000000"/>
        </w:rPr>
        <w:t>1.</w:t>
      </w:r>
      <w:r>
        <w:rPr>
          <w:color w:val="000000"/>
        </w:rPr>
        <w:t xml:space="preserve"> Comprobación de Quorum; </w:t>
      </w:r>
      <w:r w:rsidRPr="00E81E8C">
        <w:rPr>
          <w:b/>
          <w:color w:val="000000"/>
        </w:rPr>
        <w:t>2.</w:t>
      </w:r>
      <w:r>
        <w:rPr>
          <w:color w:val="000000"/>
        </w:rPr>
        <w:t xml:space="preserve"> Aprobación de agenda; </w:t>
      </w:r>
      <w:r w:rsidRPr="00E81E8C">
        <w:rPr>
          <w:b/>
          <w:color w:val="000000"/>
        </w:rPr>
        <w:t>3.</w:t>
      </w:r>
      <w:r>
        <w:rPr>
          <w:color w:val="000000"/>
        </w:rPr>
        <w:t xml:space="preserve">  Aprobación de Acta Anterior; </w:t>
      </w:r>
      <w:r w:rsidRPr="00E81E8C">
        <w:rPr>
          <w:b/>
          <w:color w:val="000000"/>
        </w:rPr>
        <w:t>4.</w:t>
      </w:r>
      <w:r>
        <w:rPr>
          <w:color w:val="000000"/>
        </w:rPr>
        <w:t xml:space="preserve"> Solicitud de PNC de prórroga de Política temporal de periodo de gracia; </w:t>
      </w:r>
      <w:r w:rsidRPr="00E81E8C">
        <w:rPr>
          <w:b/>
          <w:color w:val="000000"/>
        </w:rPr>
        <w:t>5.</w:t>
      </w:r>
      <w:r>
        <w:rPr>
          <w:color w:val="000000"/>
        </w:rPr>
        <w:t xml:space="preserve">  Presentación de Estación Financieros 2018; </w:t>
      </w:r>
      <w:r w:rsidRPr="00664050">
        <w:rPr>
          <w:b/>
          <w:color w:val="000000"/>
        </w:rPr>
        <w:t>6.</w:t>
      </w:r>
      <w:r>
        <w:rPr>
          <w:color w:val="000000"/>
        </w:rPr>
        <w:t xml:space="preserve"> Decisión sobre resultados ejercicio 2018; </w:t>
      </w:r>
      <w:r w:rsidRPr="00664050">
        <w:rPr>
          <w:b/>
          <w:color w:val="000000"/>
        </w:rPr>
        <w:t>7.</w:t>
      </w:r>
      <w:r>
        <w:rPr>
          <w:color w:val="000000"/>
        </w:rPr>
        <w:t xml:space="preserve">  Liquidación de presupuesto de ingresos y egresos 2018; </w:t>
      </w:r>
      <w:r w:rsidRPr="00664050">
        <w:rPr>
          <w:b/>
          <w:color w:val="000000"/>
        </w:rPr>
        <w:t>8.</w:t>
      </w:r>
      <w:r>
        <w:rPr>
          <w:color w:val="000000"/>
        </w:rPr>
        <w:t xml:space="preserve">  Informe de Auditor Externo 2018;  </w:t>
      </w:r>
      <w:r w:rsidRPr="00664050">
        <w:rPr>
          <w:b/>
          <w:color w:val="000000"/>
        </w:rPr>
        <w:t>9.</w:t>
      </w:r>
      <w:r>
        <w:rPr>
          <w:color w:val="000000"/>
        </w:rPr>
        <w:t xml:space="preserve">  Actualización de criterios de revisión de tasas activos establecidas por Asamblea de Gobernadores; </w:t>
      </w:r>
      <w:r w:rsidRPr="00664050">
        <w:rPr>
          <w:b/>
          <w:color w:val="000000"/>
        </w:rPr>
        <w:t>10.</w:t>
      </w:r>
      <w:r>
        <w:rPr>
          <w:color w:val="000000"/>
        </w:rPr>
        <w:t xml:space="preserve">  Pronunciamiento sobre </w:t>
      </w:r>
      <w:r>
        <w:rPr>
          <w:color w:val="000000"/>
        </w:rPr>
        <w:lastRenderedPageBreak/>
        <w:t xml:space="preserve">suficiencia de reservadas de saneamiento de cartera hipotecaria al 231 de diciembre de 2018;  </w:t>
      </w:r>
      <w:r w:rsidRPr="00664050">
        <w:rPr>
          <w:b/>
          <w:color w:val="000000"/>
        </w:rPr>
        <w:t>11.</w:t>
      </w:r>
      <w:r>
        <w:rPr>
          <w:color w:val="000000"/>
        </w:rPr>
        <w:t xml:space="preserve"> Memoria de Labores 2018;  </w:t>
      </w:r>
      <w:r w:rsidRPr="00664050">
        <w:rPr>
          <w:b/>
          <w:color w:val="000000"/>
        </w:rPr>
        <w:t>12.</w:t>
      </w:r>
      <w:r>
        <w:rPr>
          <w:color w:val="000000"/>
        </w:rPr>
        <w:t xml:space="preserve">  Nombramiento de Directores del Sector Patronal; </w:t>
      </w:r>
      <w:r w:rsidRPr="00664050">
        <w:rPr>
          <w:b/>
          <w:color w:val="000000"/>
        </w:rPr>
        <w:t>13.</w:t>
      </w:r>
      <w:r>
        <w:rPr>
          <w:color w:val="000000"/>
        </w:rPr>
        <w:t xml:space="preserve">  Nombramiento de Directores del Sector Laboral; </w:t>
      </w:r>
      <w:r w:rsidRPr="00664050">
        <w:rPr>
          <w:b/>
          <w:color w:val="000000"/>
        </w:rPr>
        <w:t>14.</w:t>
      </w:r>
      <w:r>
        <w:rPr>
          <w:color w:val="000000"/>
        </w:rPr>
        <w:t xml:space="preserve">  Informe sobre Art. 19 de la ley del FSV sobre vencimiento de Directores; </w:t>
      </w:r>
      <w:r w:rsidRPr="00664050">
        <w:rPr>
          <w:b/>
          <w:color w:val="000000"/>
        </w:rPr>
        <w:t>15.</w:t>
      </w:r>
      <w:r>
        <w:rPr>
          <w:color w:val="000000"/>
        </w:rPr>
        <w:t xml:space="preserve">  Seguimiento de Acuerdos; </w:t>
      </w:r>
      <w:r w:rsidRPr="000800C2">
        <w:rPr>
          <w:b/>
          <w:color w:val="000000"/>
        </w:rPr>
        <w:t>16.</w:t>
      </w:r>
      <w:r>
        <w:rPr>
          <w:color w:val="000000"/>
        </w:rPr>
        <w:t xml:space="preserve">  Informe sobre Programa “Casa Mujer”; </w:t>
      </w:r>
      <w:r w:rsidRPr="000800C2">
        <w:rPr>
          <w:b/>
          <w:color w:val="000000"/>
        </w:rPr>
        <w:t>17.</w:t>
      </w:r>
      <w:r>
        <w:rPr>
          <w:color w:val="000000"/>
        </w:rPr>
        <w:t xml:space="preserve">  Resultados de modificación del Art. 223 de Ley SAP; </w:t>
      </w:r>
      <w:r w:rsidRPr="000800C2">
        <w:rPr>
          <w:b/>
          <w:color w:val="000000"/>
        </w:rPr>
        <w:t>18</w:t>
      </w:r>
      <w:r>
        <w:rPr>
          <w:color w:val="000000"/>
        </w:rPr>
        <w:t xml:space="preserve">.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E81E8C">
        <w:rPr>
          <w:b/>
          <w:color w:val="000000"/>
        </w:rPr>
        <w:t>4.</w:t>
      </w:r>
      <w:r>
        <w:rPr>
          <w:color w:val="000000"/>
        </w:rPr>
        <w:t xml:space="preserve"> Solicitud de PNC de prórroga de Política temporal de periodo de gracia, </w:t>
      </w:r>
      <w:r w:rsidRPr="004619D5">
        <w:rPr>
          <w:b/>
          <w:color w:val="000000"/>
        </w:rPr>
        <w:t>el Consejo se da por enterado de la Solicitud de PNC de prórroga de Política temporal de periodo de gracia y así mismo solicita el respaldo legal para dicha aprobación</w:t>
      </w:r>
      <w:r>
        <w:rPr>
          <w:color w:val="000000"/>
        </w:rPr>
        <w:t xml:space="preserve">. </w:t>
      </w:r>
      <w:r w:rsidRPr="00E81E8C">
        <w:rPr>
          <w:b/>
          <w:color w:val="000000"/>
        </w:rPr>
        <w:t>5.</w:t>
      </w:r>
      <w:r>
        <w:rPr>
          <w:color w:val="000000"/>
        </w:rPr>
        <w:t xml:space="preserve">  Presentación de Estados Financieros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 </w:t>
      </w:r>
      <w:r w:rsidRPr="00BA7FE2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664050">
        <w:rPr>
          <w:b/>
          <w:color w:val="000000"/>
        </w:rPr>
        <w:t>6.</w:t>
      </w:r>
      <w:r>
        <w:rPr>
          <w:color w:val="000000"/>
        </w:rPr>
        <w:t xml:space="preserve"> Decisión sobre resultados ejercicio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 </w:t>
      </w:r>
      <w:r w:rsidRPr="00BA7FE2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664050">
        <w:rPr>
          <w:b/>
          <w:color w:val="000000"/>
        </w:rPr>
        <w:t>7.</w:t>
      </w:r>
      <w:r>
        <w:rPr>
          <w:color w:val="000000"/>
        </w:rPr>
        <w:t xml:space="preserve">  Liquidación de presupuesto de ingresos y egresos 2018, </w:t>
      </w:r>
      <w:r w:rsidRPr="00BA7FE2">
        <w:rPr>
          <w:b/>
          <w:color w:val="000000"/>
        </w:rPr>
        <w:t>el Consejo</w:t>
      </w:r>
      <w:r w:rsidRPr="00F270D7">
        <w:rPr>
          <w:b/>
          <w:color w:val="000000"/>
        </w:rPr>
        <w:t xml:space="preserve"> </w:t>
      </w:r>
      <w:r>
        <w:rPr>
          <w:b/>
          <w:color w:val="000000"/>
        </w:rPr>
        <w:t xml:space="preserve">por enterado. </w:t>
      </w:r>
      <w:r w:rsidRPr="00BA7FE2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664050">
        <w:rPr>
          <w:b/>
          <w:color w:val="000000"/>
        </w:rPr>
        <w:t>8.</w:t>
      </w:r>
      <w:r>
        <w:rPr>
          <w:color w:val="000000"/>
        </w:rPr>
        <w:t xml:space="preserve">  Informe de Auditor Externo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 </w:t>
      </w:r>
      <w:r w:rsidRPr="00664050">
        <w:rPr>
          <w:b/>
          <w:color w:val="000000"/>
        </w:rPr>
        <w:t>9.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Actualización de criterios de revisión de tasas activos establecidas por Asamblea de Gobernadores,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 </w:t>
      </w:r>
      <w:r>
        <w:rPr>
          <w:color w:val="000000"/>
        </w:rPr>
        <w:t xml:space="preserve"> </w:t>
      </w:r>
      <w:r w:rsidRPr="00664050">
        <w:rPr>
          <w:b/>
          <w:color w:val="000000"/>
        </w:rPr>
        <w:t>10.</w:t>
      </w:r>
      <w:r>
        <w:rPr>
          <w:color w:val="000000"/>
        </w:rPr>
        <w:t xml:space="preserve">  Pronunciamiento sobre suficiencia de reservadas de saneamiento de cartera hipotecaria al 231 de diciembre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 </w:t>
      </w:r>
      <w:r w:rsidRPr="00664050">
        <w:rPr>
          <w:b/>
          <w:color w:val="000000"/>
        </w:rPr>
        <w:t>11.</w:t>
      </w:r>
      <w:r>
        <w:rPr>
          <w:color w:val="000000"/>
        </w:rPr>
        <w:t xml:space="preserve"> Memoria de Labores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 </w:t>
      </w:r>
      <w:r w:rsidRPr="00664050">
        <w:rPr>
          <w:b/>
          <w:color w:val="000000"/>
        </w:rPr>
        <w:t>12.</w:t>
      </w:r>
      <w:r>
        <w:rPr>
          <w:color w:val="000000"/>
        </w:rPr>
        <w:t xml:space="preserve">  Nombramiento de Directores del Sector Patronal,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 continua el proceso. </w:t>
      </w:r>
      <w:r w:rsidRPr="00664050">
        <w:rPr>
          <w:b/>
          <w:color w:val="000000"/>
        </w:rPr>
        <w:t>13.</w:t>
      </w:r>
      <w:r>
        <w:rPr>
          <w:color w:val="000000"/>
        </w:rPr>
        <w:t xml:space="preserve">  Nombramiento de Directores del Sector Laboral,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</w:t>
      </w:r>
      <w:r w:rsidRPr="00A03EBD">
        <w:rPr>
          <w:b/>
          <w:color w:val="000000"/>
        </w:rPr>
        <w:t xml:space="preserve"> </w:t>
      </w:r>
      <w:r>
        <w:rPr>
          <w:b/>
          <w:color w:val="000000"/>
        </w:rPr>
        <w:t xml:space="preserve">de los nuevos Nombramientos. </w:t>
      </w:r>
      <w:r w:rsidRPr="00BA7FE2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664050">
        <w:rPr>
          <w:b/>
          <w:color w:val="000000"/>
        </w:rPr>
        <w:t>14.</w:t>
      </w:r>
      <w:r>
        <w:rPr>
          <w:color w:val="000000"/>
        </w:rPr>
        <w:t xml:space="preserve">  Informe sobre Art. 19 de la ley del FSV sobre vencimiento de Directores,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 </w:t>
      </w:r>
      <w:r w:rsidRPr="00664050">
        <w:rPr>
          <w:b/>
          <w:color w:val="000000"/>
        </w:rPr>
        <w:t>15.</w:t>
      </w:r>
      <w:r>
        <w:rPr>
          <w:color w:val="000000"/>
        </w:rPr>
        <w:t xml:space="preserve">  Seguimiento de Acuerdos,</w:t>
      </w:r>
      <w:r w:rsidRPr="00B06E98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 del </w:t>
      </w:r>
      <w:r>
        <w:rPr>
          <w:color w:val="000000"/>
        </w:rPr>
        <w:t>Seguimiento de Acuerdos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0800C2">
        <w:rPr>
          <w:b/>
          <w:color w:val="000000"/>
        </w:rPr>
        <w:t>16.</w:t>
      </w:r>
      <w:r>
        <w:rPr>
          <w:color w:val="000000"/>
        </w:rPr>
        <w:t xml:space="preserve">  Informe sobre Programa “Casa Mujer”,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 del Informe </w:t>
      </w:r>
      <w:r w:rsidRPr="00937C6D">
        <w:rPr>
          <w:b/>
          <w:color w:val="000000"/>
        </w:rPr>
        <w:t xml:space="preserve">sobre Programa “Casa Mujer” y </w:t>
      </w:r>
      <w:r>
        <w:rPr>
          <w:b/>
          <w:color w:val="000000"/>
        </w:rPr>
        <w:t xml:space="preserve">validamos la decisión que se autorice Casa Joven en carácter permanente teniendo la base de los resultados del Informe. </w:t>
      </w:r>
      <w:r w:rsidRPr="00BA7FE2"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0800C2">
        <w:rPr>
          <w:b/>
          <w:color w:val="000000"/>
        </w:rPr>
        <w:t>17.</w:t>
      </w:r>
      <w:r>
        <w:rPr>
          <w:color w:val="000000"/>
        </w:rPr>
        <w:t xml:space="preserve">  Resultados de modificación del Art. 223 de Ley SAP,</w:t>
      </w:r>
      <w:r w:rsidRPr="00937C6D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por enterado.</w:t>
      </w:r>
      <w:r>
        <w:rPr>
          <w:color w:val="000000"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079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 xml:space="preserve">MAYO </w:t>
      </w:r>
      <w:r w:rsidRPr="004A3AF9">
        <w:rPr>
          <w:b/>
          <w:bCs/>
        </w:rPr>
        <w:t xml:space="preserve">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lastRenderedPageBreak/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6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CD7513">
        <w:rPr>
          <w:b/>
          <w:bCs/>
        </w:rPr>
        <w:t>VII.</w:t>
      </w:r>
      <w:r>
        <w:rPr>
          <w:bCs/>
        </w:rPr>
        <w:t xml:space="preserve">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082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083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MAYO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Autorización de precios de venta de activos extraordinarios;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Prórroga de Servicios de Asesoría Legal en Materia Laboral para el Fondo Social para la Vivienda;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A67ACD">
        <w:rPr>
          <w:color w:val="000000"/>
        </w:rPr>
        <w:t>Descargo de vehículos</w:t>
      </w:r>
      <w:r>
        <w:rPr>
          <w:b/>
          <w:color w:val="000000"/>
        </w:rPr>
        <w:t xml:space="preserve">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F44AB6">
        <w:rPr>
          <w:color w:val="000000"/>
        </w:rPr>
        <w:t>Aprobación de Términos de Referencia del Proceso de Mercado Bursátil No. MB-08/2019 “Servicios de remodelación, suministro e instalación de mobiliario para Agencia Santa Ana;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62A1F">
        <w:rPr>
          <w:color w:val="000000"/>
        </w:rPr>
        <w:t xml:space="preserve">Autorización para suscribir contrato de Línea Global de Crédito y Contrato de Garantía con el BCIE;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EA2BFB">
        <w:rPr>
          <w:color w:val="000000"/>
        </w:rPr>
        <w:t>Precalificación Proyecto Torres Nuevo Cuscatlán;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Precalificación Proyecto Torres Florencia; </w:t>
      </w:r>
      <w:r w:rsidRPr="00D70419">
        <w:rPr>
          <w:b/>
          <w:color w:val="000000"/>
        </w:rPr>
        <w:t>XI</w:t>
      </w:r>
      <w:r>
        <w:rPr>
          <w:color w:val="000000"/>
        </w:rPr>
        <w:t xml:space="preserve">.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Autorización de precios de venta de activos extraordinarios,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Prórroga de Servicios de Asesoría </w:t>
      </w:r>
      <w:r>
        <w:rPr>
          <w:color w:val="000000"/>
        </w:rPr>
        <w:lastRenderedPageBreak/>
        <w:t xml:space="preserve">Legal en Materia Laboral para el Fondo Social para la Vivienda,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por enterado.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A67ACD">
        <w:rPr>
          <w:color w:val="000000"/>
        </w:rPr>
        <w:t>Descargo de vehículos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por enterado. 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F44AB6">
        <w:rPr>
          <w:color w:val="000000"/>
        </w:rPr>
        <w:t>Aprobación de Términos de Referencia del Proceso de Mercado Bursátil No. MB-08/2019 “Servicios de remodelación, suministro e instalación de mobiliario para Agencia Santa Ana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por enterado.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F62A1F">
        <w:rPr>
          <w:color w:val="000000"/>
        </w:rPr>
        <w:t>Autorización para suscribir contrato de Línea Global de Crédito y Contrato de Garantía con el BCIE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por enterado de la ampliación de la línea de crédito.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EA2BFB">
        <w:rPr>
          <w:color w:val="000000"/>
        </w:rPr>
        <w:t>Precalificación Proyecto Torres Nuevo Cuscatlán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por enterado.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Precalificación Proyecto Torres Florencia, </w:t>
      </w:r>
      <w:r w:rsidRPr="00BA7FE2">
        <w:rPr>
          <w:b/>
          <w:color w:val="000000"/>
        </w:rPr>
        <w:t>Consejo</w:t>
      </w:r>
      <w:r>
        <w:rPr>
          <w:b/>
          <w:color w:val="000000"/>
        </w:rPr>
        <w:t xml:space="preserve"> por enterado. </w:t>
      </w:r>
      <w:r>
        <w:rPr>
          <w:b/>
          <w:bCs/>
        </w:rPr>
        <w:t xml:space="preserve">IX.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CD7513">
        <w:rPr>
          <w:b/>
          <w:color w:val="000000"/>
        </w:rPr>
        <w:t>X.</w:t>
      </w:r>
      <w:r>
        <w:rPr>
          <w:color w:val="000000"/>
        </w:rPr>
        <w:t xml:space="preserve"> </w:t>
      </w:r>
      <w:r>
        <w:rPr>
          <w:b/>
          <w:bCs/>
        </w:rPr>
        <w:t xml:space="preserve">CORRESPONDENCIA RECIBIDA.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de Factibilidades de Financiamiento de crédito a largo plazo otorgadas por Junta Directiva.  Después de haber leído y analizado el contenido del memorándum, </w:t>
      </w:r>
      <w:r w:rsidRPr="00192F70">
        <w:rPr>
          <w:b/>
          <w:color w:val="000000"/>
        </w:rPr>
        <w:t xml:space="preserve">este Consejo se da por </w:t>
      </w:r>
      <w:r>
        <w:rPr>
          <w:b/>
          <w:color w:val="000000"/>
        </w:rPr>
        <w:t>enterado</w:t>
      </w:r>
      <w:r w:rsidRPr="00192F70">
        <w:rPr>
          <w:b/>
          <w:color w:val="000000"/>
        </w:rPr>
        <w:t xml:space="preserve">.  </w:t>
      </w:r>
      <w:r w:rsidRPr="00192F70">
        <w:rPr>
          <w:b/>
          <w:bCs/>
        </w:rPr>
        <w:t xml:space="preserve"> </w:t>
      </w:r>
      <w:r w:rsidRPr="00CD7513">
        <w:rPr>
          <w:b/>
          <w:color w:val="000000"/>
        </w:rPr>
        <w:t>XI.</w:t>
      </w:r>
      <w:r>
        <w:rPr>
          <w:color w:val="000000"/>
        </w:rPr>
        <w:t xml:space="preserve"> </w:t>
      </w:r>
      <w:r>
        <w:rPr>
          <w:b/>
        </w:rPr>
        <w:t>VARIOS</w:t>
      </w:r>
      <w:r>
        <w:t>. En este punto el Consejo no hubo nada que tratar.  La Presidenta del Consejo convoca para la próxima reunión el día jueves 27 de junio del año 2019, a la misma hora y lugar. Y no habiendo más que hacer constar, se da por finalizada la reunión   a las catorce horas, ratificamos su contenido y firmamos.</w:t>
      </w:r>
    </w:p>
    <w:p w:rsidR="00F81260" w:rsidRDefault="00F81260" w:rsidP="004B2EC5">
      <w:pPr>
        <w:spacing w:line="360" w:lineRule="auto"/>
        <w:jc w:val="both"/>
        <w:rPr>
          <w:sz w:val="22"/>
          <w:lang w:val="pt-BR"/>
        </w:rPr>
      </w:pPr>
    </w:p>
    <w:p w:rsidR="00A14374" w:rsidRPr="00952204" w:rsidRDefault="00A14374" w:rsidP="00A14374">
      <w:pPr>
        <w:spacing w:line="360" w:lineRule="auto"/>
        <w:jc w:val="both"/>
        <w:rPr>
          <w:i/>
        </w:rPr>
      </w:pPr>
      <w:r w:rsidRPr="00952204">
        <w:rPr>
          <w:rFonts w:ascii="Arial" w:hAnsi="Arial" w:cs="Arial"/>
          <w:b/>
          <w:i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Guillen </w:t>
      </w:r>
      <w:r w:rsidRPr="00952204">
        <w:rPr>
          <w:rFonts w:ascii="Arial" w:hAnsi="Arial" w:cs="Arial"/>
          <w:b/>
          <w:i/>
          <w:sz w:val="20"/>
          <w:lang w:val="es-SV"/>
        </w:rPr>
        <w:t>y la Señora Lyz Milizen C. S. Cerna de Gallegos.</w:t>
      </w:r>
    </w:p>
    <w:p w:rsidR="00A14374" w:rsidRDefault="00A14374" w:rsidP="00A14374">
      <w:pPr>
        <w:spacing w:line="360" w:lineRule="auto"/>
        <w:jc w:val="both"/>
      </w:pPr>
    </w:p>
    <w:p w:rsidR="00F81260" w:rsidRDefault="00F81260" w:rsidP="004B2EC5">
      <w:pPr>
        <w:spacing w:line="360" w:lineRule="auto"/>
        <w:jc w:val="both"/>
        <w:rPr>
          <w:sz w:val="22"/>
          <w:lang w:val="pt-BR"/>
        </w:rPr>
      </w:pPr>
    </w:p>
    <w:sectPr w:rsidR="00F81260" w:rsidSect="004B2EC5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C5" w:rsidRDefault="004B2EC5" w:rsidP="004B2EC5">
      <w:r>
        <w:separator/>
      </w:r>
    </w:p>
  </w:endnote>
  <w:endnote w:type="continuationSeparator" w:id="0">
    <w:p w:rsidR="004B2EC5" w:rsidRDefault="004B2EC5" w:rsidP="004B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C5" w:rsidRDefault="004B2EC5" w:rsidP="004B2EC5">
      <w:r>
        <w:separator/>
      </w:r>
    </w:p>
  </w:footnote>
  <w:footnote w:type="continuationSeparator" w:id="0">
    <w:p w:rsidR="004B2EC5" w:rsidRDefault="004B2EC5" w:rsidP="004B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C5" w:rsidRPr="00A13633" w:rsidRDefault="004B2EC5" w:rsidP="004B2EC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4B2EC5" w:rsidRPr="00797012" w:rsidRDefault="004B2EC5" w:rsidP="004B2EC5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4B2EC5" w:rsidRDefault="004B2E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60"/>
    <w:rsid w:val="004677A7"/>
    <w:rsid w:val="004B2EC5"/>
    <w:rsid w:val="005F6542"/>
    <w:rsid w:val="00A14374"/>
    <w:rsid w:val="00D32598"/>
    <w:rsid w:val="00F8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1380B6-C868-4296-AF54-929CBEF8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E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E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B2E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EC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1524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2019-07-26T15:43:00Z</dcterms:created>
  <dcterms:modified xsi:type="dcterms:W3CDTF">2019-07-26T18:59:00Z</dcterms:modified>
</cp:coreProperties>
</file>