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246" w:rsidRPr="009E498E" w:rsidRDefault="004D2246" w:rsidP="004D2246">
      <w:pPr>
        <w:pStyle w:val="Ttulo1"/>
        <w:spacing w:before="0"/>
        <w:jc w:val="center"/>
        <w:rPr>
          <w:rFonts w:ascii="Arial" w:hAnsi="Arial" w:cs="Arial"/>
          <w:color w:val="auto"/>
          <w:sz w:val="24"/>
          <w:szCs w:val="24"/>
          <w:u w:val="single"/>
        </w:rPr>
      </w:pPr>
      <w:r w:rsidRPr="009E498E">
        <w:rPr>
          <w:rFonts w:ascii="Arial" w:hAnsi="Arial" w:cs="Arial"/>
          <w:color w:val="auto"/>
          <w:sz w:val="24"/>
          <w:szCs w:val="24"/>
          <w:u w:val="single"/>
        </w:rPr>
        <w:t>ACTA DE SESION EXTRAORDINARIA DE ASAMBLEA DE GOBERNADORES</w:t>
      </w:r>
    </w:p>
    <w:p w:rsidR="004D2246" w:rsidRPr="009E498E" w:rsidRDefault="004D2246" w:rsidP="004D2246">
      <w:pPr>
        <w:pStyle w:val="Ttulo1"/>
        <w:spacing w:before="0"/>
        <w:jc w:val="center"/>
        <w:rPr>
          <w:rFonts w:ascii="Arial" w:hAnsi="Arial" w:cs="Arial"/>
          <w:color w:val="auto"/>
          <w:sz w:val="24"/>
          <w:szCs w:val="24"/>
          <w:u w:val="single"/>
        </w:rPr>
      </w:pPr>
      <w:r w:rsidRPr="009E498E">
        <w:rPr>
          <w:rFonts w:ascii="Arial" w:hAnsi="Arial" w:cs="Arial"/>
          <w:color w:val="auto"/>
          <w:sz w:val="24"/>
          <w:szCs w:val="24"/>
          <w:u w:val="single"/>
        </w:rPr>
        <w:t>N°  AG-157   DEL  22    DE  JUNIO</w:t>
      </w:r>
      <w:r w:rsidR="00DF35CF" w:rsidRPr="009E498E">
        <w:rPr>
          <w:rFonts w:ascii="Arial" w:hAnsi="Arial" w:cs="Arial"/>
          <w:color w:val="auto"/>
          <w:sz w:val="24"/>
          <w:szCs w:val="24"/>
          <w:u w:val="single"/>
        </w:rPr>
        <w:t xml:space="preserve"> – PARTE I – 19 DE JULIO – PARTE II-</w:t>
      </w:r>
      <w:r w:rsidRPr="009E498E">
        <w:rPr>
          <w:rFonts w:ascii="Arial" w:hAnsi="Arial" w:cs="Arial"/>
          <w:color w:val="auto"/>
          <w:sz w:val="24"/>
          <w:szCs w:val="24"/>
          <w:u w:val="single"/>
        </w:rPr>
        <w:t xml:space="preserve">   DE  2018</w:t>
      </w:r>
    </w:p>
    <w:p w:rsidR="004D2246" w:rsidRPr="009E498E" w:rsidRDefault="004D2246" w:rsidP="004D2246">
      <w:pPr>
        <w:rPr>
          <w:lang w:val="es-ES" w:eastAsia="es-ES"/>
        </w:rPr>
      </w:pPr>
    </w:p>
    <w:p w:rsidR="004D2246" w:rsidRPr="009E498E" w:rsidRDefault="004D2246" w:rsidP="004D2246">
      <w:pPr>
        <w:keepNext/>
        <w:spacing w:after="0" w:line="240" w:lineRule="auto"/>
        <w:jc w:val="both"/>
        <w:outlineLvl w:val="0"/>
        <w:rPr>
          <w:rFonts w:ascii="Arial" w:hAnsi="Arial" w:cs="Arial"/>
          <w:sz w:val="24"/>
          <w:szCs w:val="24"/>
        </w:rPr>
      </w:pPr>
      <w:r w:rsidRPr="009E498E">
        <w:rPr>
          <w:rFonts w:ascii="Arial" w:hAnsi="Arial" w:cs="Arial"/>
          <w:sz w:val="24"/>
          <w:szCs w:val="24"/>
        </w:rPr>
        <w:t>En la Sala de Sesiones del Fondo Social para la Vivienda, a las siete horas con treinta minutos del día veintidós de junio de dos mil dieciocho</w:t>
      </w:r>
      <w:r w:rsidR="003752B5">
        <w:rPr>
          <w:rFonts w:ascii="Arial" w:hAnsi="Arial" w:cs="Arial"/>
          <w:sz w:val="24"/>
          <w:szCs w:val="24"/>
        </w:rPr>
        <w:t>, la primera parte y diecinueve de julio de dos mil dieciocho la segunda parte</w:t>
      </w:r>
      <w:r w:rsidRPr="009E498E">
        <w:rPr>
          <w:rFonts w:ascii="Arial" w:hAnsi="Arial" w:cs="Arial"/>
          <w:sz w:val="24"/>
          <w:szCs w:val="24"/>
        </w:rPr>
        <w:t>,</w:t>
      </w:r>
      <w:r w:rsidRPr="009E498E">
        <w:rPr>
          <w:rFonts w:ascii="Arial" w:hAnsi="Arial" w:cs="Arial"/>
          <w:b/>
          <w:sz w:val="24"/>
          <w:szCs w:val="24"/>
        </w:rPr>
        <w:t xml:space="preserve"> </w:t>
      </w:r>
      <w:r w:rsidRPr="009E498E">
        <w:rPr>
          <w:rFonts w:ascii="Arial" w:hAnsi="Arial" w:cs="Arial"/>
          <w:sz w:val="24"/>
          <w:szCs w:val="24"/>
        </w:rPr>
        <w:t xml:space="preserve">se reunieron los señores miembros de Asamblea de Gobernadores: </w:t>
      </w:r>
      <w:r w:rsidRPr="009E498E">
        <w:rPr>
          <w:rFonts w:ascii="Arial" w:hAnsi="Arial" w:cs="Arial"/>
          <w:b/>
          <w:sz w:val="24"/>
          <w:szCs w:val="24"/>
        </w:rPr>
        <w:t>ARQ. ELIUD ULISES AYALA ZAMORA,</w:t>
      </w:r>
      <w:r w:rsidRPr="009E498E">
        <w:rPr>
          <w:rFonts w:ascii="Arial" w:hAnsi="Arial" w:cs="Arial"/>
          <w:sz w:val="24"/>
          <w:szCs w:val="24"/>
        </w:rPr>
        <w:t xml:space="preserve"> Ministro de Obras Públicas, Transporte, Vivienda y Desarrollo Urbano y Presidente de la Asamblea de Gobernadores</w:t>
      </w:r>
      <w:r w:rsidRPr="009E498E">
        <w:rPr>
          <w:rFonts w:ascii="Arial" w:hAnsi="Arial" w:cs="Arial"/>
          <w:b/>
          <w:sz w:val="24"/>
          <w:szCs w:val="24"/>
        </w:rPr>
        <w:t xml:space="preserve">; LICENCIADA SANDRA EDIBEL GUEVARA PÉREZ, </w:t>
      </w:r>
      <w:r w:rsidRPr="009E498E">
        <w:rPr>
          <w:rFonts w:ascii="Arial" w:hAnsi="Arial" w:cs="Arial"/>
          <w:sz w:val="24"/>
          <w:szCs w:val="24"/>
        </w:rPr>
        <w:t xml:space="preserve">Ministra de Trabajo y Previsión Social; </w:t>
      </w:r>
      <w:r w:rsidRPr="009E498E">
        <w:rPr>
          <w:rFonts w:ascii="Arial" w:hAnsi="Arial" w:cs="Arial"/>
          <w:b/>
          <w:sz w:val="24"/>
          <w:szCs w:val="24"/>
        </w:rPr>
        <w:t xml:space="preserve">LICENCIADO NELSON EDUARDO FUENTES MENJIVAR, </w:t>
      </w:r>
      <w:r w:rsidRPr="009E498E">
        <w:rPr>
          <w:rFonts w:ascii="Arial" w:hAnsi="Arial" w:cs="Arial"/>
          <w:sz w:val="24"/>
          <w:szCs w:val="24"/>
        </w:rPr>
        <w:t>Ministro de Hacienda;</w:t>
      </w:r>
      <w:r w:rsidRPr="009E498E">
        <w:rPr>
          <w:rFonts w:ascii="Arial" w:hAnsi="Arial" w:cs="Arial"/>
          <w:b/>
          <w:sz w:val="24"/>
          <w:szCs w:val="24"/>
        </w:rPr>
        <w:t xml:space="preserve"> LIC. JULIAN SALINAS, Viceministro de Economía y Encargado del Despacho, en representación de la DOCTORA LUZ ESTRELLA RODRIGUEZ, </w:t>
      </w:r>
      <w:r w:rsidRPr="009E498E">
        <w:rPr>
          <w:rFonts w:ascii="Arial" w:hAnsi="Arial" w:cs="Arial"/>
          <w:sz w:val="24"/>
          <w:szCs w:val="24"/>
        </w:rPr>
        <w:t>Ministra de Economía</w:t>
      </w:r>
      <w:r w:rsidR="009367FF" w:rsidRPr="009E498E">
        <w:rPr>
          <w:rFonts w:ascii="Arial" w:hAnsi="Arial" w:cs="Arial"/>
          <w:sz w:val="24"/>
          <w:szCs w:val="24"/>
        </w:rPr>
        <w:t>, en la Primera Parte; y en la Segunda Parte estuvo presente la Señora Ministra de Economía</w:t>
      </w:r>
      <w:r w:rsidRPr="009E498E">
        <w:rPr>
          <w:rFonts w:ascii="Arial" w:hAnsi="Arial" w:cs="Arial"/>
          <w:b/>
          <w:sz w:val="24"/>
          <w:szCs w:val="24"/>
        </w:rPr>
        <w:t>; INGENIERO JUAN ENRIQUE CASTRO PEREIRA,</w:t>
      </w:r>
      <w:r w:rsidRPr="009E498E">
        <w:rPr>
          <w:rFonts w:ascii="Arial" w:hAnsi="Arial" w:cs="Arial"/>
          <w:sz w:val="24"/>
          <w:szCs w:val="24"/>
        </w:rPr>
        <w:t xml:space="preserve"> Gobernador Propietario del Sector Patronal; </w:t>
      </w:r>
      <w:r w:rsidRPr="009E498E">
        <w:rPr>
          <w:rFonts w:ascii="Arial" w:hAnsi="Arial" w:cs="Arial"/>
          <w:b/>
          <w:sz w:val="24"/>
          <w:szCs w:val="24"/>
        </w:rPr>
        <w:t>LICENCIADO WILLIAM OMAR PEREIRA BOLAÑOS,</w:t>
      </w:r>
      <w:r w:rsidRPr="009E498E">
        <w:rPr>
          <w:rFonts w:ascii="Arial" w:hAnsi="Arial" w:cs="Arial"/>
          <w:sz w:val="24"/>
          <w:szCs w:val="24"/>
        </w:rPr>
        <w:t xml:space="preserve"> Gobernador Propietario del Sector Patronal;</w:t>
      </w:r>
      <w:r w:rsidRPr="009E498E">
        <w:rPr>
          <w:rFonts w:ascii="Arial" w:hAnsi="Arial" w:cs="Arial"/>
          <w:b/>
          <w:sz w:val="24"/>
          <w:szCs w:val="24"/>
        </w:rPr>
        <w:t xml:space="preserve"> SEÑOR ERNESTO MARROQUÍN ALEGRIA,</w:t>
      </w:r>
      <w:r w:rsidRPr="009E498E">
        <w:rPr>
          <w:rFonts w:ascii="Arial" w:hAnsi="Arial" w:cs="Arial"/>
          <w:sz w:val="24"/>
          <w:szCs w:val="24"/>
        </w:rPr>
        <w:t xml:space="preserve"> Gobernador Propietario del Sector Laboral;</w:t>
      </w:r>
      <w:r w:rsidRPr="009E498E">
        <w:rPr>
          <w:rFonts w:ascii="Arial" w:hAnsi="Arial" w:cs="Arial"/>
          <w:b/>
          <w:sz w:val="24"/>
          <w:szCs w:val="24"/>
        </w:rPr>
        <w:t xml:space="preserve"> SEÑOR ISRAEL SANCHEZ CRUZ, </w:t>
      </w:r>
      <w:r w:rsidRPr="009E498E">
        <w:rPr>
          <w:rFonts w:ascii="Arial" w:hAnsi="Arial" w:cs="Arial"/>
          <w:sz w:val="24"/>
          <w:szCs w:val="24"/>
        </w:rPr>
        <w:t>Gobernador Propietario del Sector Laboral;</w:t>
      </w:r>
      <w:r w:rsidRPr="009E498E">
        <w:rPr>
          <w:rFonts w:ascii="Arial" w:hAnsi="Arial" w:cs="Arial"/>
          <w:b/>
          <w:sz w:val="24"/>
          <w:szCs w:val="24"/>
        </w:rPr>
        <w:t xml:space="preserve"> INGENIERO RICARDO SALVADOR HERNANDEZ QUIRÓS, </w:t>
      </w:r>
      <w:r w:rsidRPr="009E498E">
        <w:rPr>
          <w:rFonts w:ascii="Arial" w:hAnsi="Arial" w:cs="Arial"/>
          <w:sz w:val="24"/>
          <w:szCs w:val="24"/>
        </w:rPr>
        <w:t>Gobernador Suplente del Sector Patronal;</w:t>
      </w:r>
      <w:r w:rsidRPr="009E498E">
        <w:rPr>
          <w:rFonts w:ascii="Arial" w:hAnsi="Arial" w:cs="Arial"/>
          <w:b/>
          <w:sz w:val="24"/>
          <w:szCs w:val="24"/>
        </w:rPr>
        <w:t xml:space="preserve"> LICENCIADO FÉLIX RAÚL BETANCOURT MENÉNDEZ, </w:t>
      </w:r>
      <w:r w:rsidRPr="009E498E">
        <w:rPr>
          <w:rFonts w:ascii="Arial" w:hAnsi="Arial" w:cs="Arial"/>
          <w:sz w:val="24"/>
          <w:szCs w:val="24"/>
        </w:rPr>
        <w:t>Gobernador Suplente del Sector Patronal</w:t>
      </w:r>
      <w:r w:rsidRPr="009E498E">
        <w:rPr>
          <w:rFonts w:ascii="Arial" w:hAnsi="Arial" w:cs="Arial"/>
          <w:b/>
          <w:sz w:val="24"/>
          <w:szCs w:val="24"/>
        </w:rPr>
        <w:t>; SEÑOR JUNIOR ALEJANDRO AYALA,</w:t>
      </w:r>
      <w:r w:rsidRPr="009E498E">
        <w:rPr>
          <w:rFonts w:ascii="Arial" w:hAnsi="Arial" w:cs="Arial"/>
          <w:sz w:val="24"/>
          <w:szCs w:val="24"/>
        </w:rPr>
        <w:t xml:space="preserve"> Gobernador Suplente del Sector Laboral; </w:t>
      </w:r>
      <w:r w:rsidRPr="009E498E">
        <w:rPr>
          <w:rFonts w:ascii="Arial" w:hAnsi="Arial" w:cs="Arial"/>
          <w:b/>
          <w:sz w:val="24"/>
          <w:szCs w:val="24"/>
        </w:rPr>
        <w:t>SEÑOR JULIO CESAR FLORES,</w:t>
      </w:r>
      <w:r w:rsidRPr="009E498E">
        <w:rPr>
          <w:rFonts w:ascii="Arial" w:hAnsi="Arial" w:cs="Arial"/>
          <w:sz w:val="24"/>
          <w:szCs w:val="24"/>
        </w:rPr>
        <w:t xml:space="preserve"> Gobernador Suplente del Sector Laboral,</w:t>
      </w:r>
      <w:r w:rsidRPr="009E498E">
        <w:rPr>
          <w:rFonts w:ascii="Arial" w:hAnsi="Arial" w:cs="Arial"/>
          <w:b/>
          <w:sz w:val="24"/>
          <w:szCs w:val="24"/>
        </w:rPr>
        <w:t xml:space="preserve"> </w:t>
      </w:r>
      <w:r w:rsidRPr="009E498E">
        <w:rPr>
          <w:rFonts w:ascii="Arial" w:hAnsi="Arial" w:cs="Arial"/>
          <w:sz w:val="24"/>
          <w:szCs w:val="24"/>
        </w:rPr>
        <w:t>con el propósito de celebrar la Sesión número ciento cincuenta y siete de dicho Órgano Institucional. También estuvieron presentes por el Fondo Social para la Vivienda</w:t>
      </w:r>
      <w:r w:rsidRPr="009E498E">
        <w:rPr>
          <w:rFonts w:ascii="Arial" w:hAnsi="Arial" w:cs="Arial"/>
          <w:b/>
          <w:sz w:val="24"/>
          <w:szCs w:val="24"/>
        </w:rPr>
        <w:t>: LICENCIADO JOSE TOMÁS CHÉVEZ RUÍZ,</w:t>
      </w:r>
      <w:r w:rsidRPr="009E498E">
        <w:rPr>
          <w:rFonts w:ascii="Arial" w:hAnsi="Arial" w:cs="Arial"/>
          <w:sz w:val="24"/>
          <w:szCs w:val="24"/>
        </w:rPr>
        <w:t xml:space="preserve"> Presidente y Director Ejecutivo; y el </w:t>
      </w:r>
      <w:r w:rsidRPr="009E498E">
        <w:rPr>
          <w:rFonts w:ascii="Arial" w:hAnsi="Arial" w:cs="Arial"/>
          <w:b/>
          <w:sz w:val="24"/>
          <w:szCs w:val="24"/>
        </w:rPr>
        <w:t xml:space="preserve">LICENCIADO MARIANO ARISTIDES BONILLA, </w:t>
      </w:r>
      <w:r w:rsidRPr="009E498E">
        <w:rPr>
          <w:rFonts w:ascii="Arial" w:hAnsi="Arial" w:cs="Arial"/>
          <w:sz w:val="24"/>
          <w:szCs w:val="24"/>
        </w:rPr>
        <w:t>Gerente General. La agenda desarrollada fue la siguiente:</w:t>
      </w:r>
    </w:p>
    <w:p w:rsidR="00A45431" w:rsidRPr="009E498E" w:rsidRDefault="00A45431" w:rsidP="004D2246">
      <w:pPr>
        <w:keepNext/>
        <w:spacing w:after="0" w:line="240" w:lineRule="auto"/>
        <w:jc w:val="both"/>
        <w:outlineLvl w:val="0"/>
        <w:rPr>
          <w:rFonts w:ascii="Arial" w:hAnsi="Arial" w:cs="Arial"/>
          <w:sz w:val="24"/>
          <w:szCs w:val="24"/>
        </w:rPr>
      </w:pPr>
    </w:p>
    <w:p w:rsidR="00A45431" w:rsidRPr="009E498E" w:rsidRDefault="00A45431" w:rsidP="00A45431">
      <w:pPr>
        <w:pStyle w:val="Textoindependiente"/>
        <w:numPr>
          <w:ilvl w:val="0"/>
          <w:numId w:val="8"/>
        </w:numPr>
        <w:ind w:left="567" w:right="283" w:hanging="567"/>
        <w:rPr>
          <w:rFonts w:cs="Arial"/>
          <w:b/>
          <w:snapToGrid w:val="0"/>
          <w:szCs w:val="24"/>
          <w:lang w:val="pt-BR"/>
        </w:rPr>
      </w:pPr>
      <w:r w:rsidRPr="009E498E">
        <w:rPr>
          <w:rFonts w:cs="Arial"/>
          <w:b/>
          <w:snapToGrid w:val="0"/>
          <w:szCs w:val="24"/>
          <w:lang w:val="pt-BR"/>
        </w:rPr>
        <w:t>BIENVENIDA A NUEVOS GOBERNADORES</w:t>
      </w:r>
    </w:p>
    <w:p w:rsidR="00A45431" w:rsidRPr="009E498E" w:rsidRDefault="00A45431" w:rsidP="00A45431">
      <w:pPr>
        <w:pStyle w:val="Textoindependiente"/>
        <w:ind w:left="567" w:right="283" w:hanging="567"/>
        <w:rPr>
          <w:rFonts w:cs="Arial"/>
          <w:b/>
          <w:snapToGrid w:val="0"/>
          <w:szCs w:val="24"/>
          <w:lang w:val="pt-BR"/>
        </w:rPr>
      </w:pPr>
    </w:p>
    <w:p w:rsidR="00A45431" w:rsidRPr="009E498E" w:rsidRDefault="00A45431" w:rsidP="00A45431">
      <w:pPr>
        <w:pStyle w:val="Textoindependiente"/>
        <w:numPr>
          <w:ilvl w:val="0"/>
          <w:numId w:val="8"/>
        </w:numPr>
        <w:ind w:left="567" w:right="283" w:hanging="567"/>
        <w:rPr>
          <w:rFonts w:cs="Arial"/>
          <w:b/>
          <w:snapToGrid w:val="0"/>
          <w:szCs w:val="24"/>
          <w:lang w:val="pt-BR"/>
        </w:rPr>
      </w:pPr>
      <w:r w:rsidRPr="009E498E">
        <w:rPr>
          <w:rFonts w:cs="Arial"/>
          <w:b/>
          <w:snapToGrid w:val="0"/>
          <w:szCs w:val="24"/>
          <w:lang w:val="pt-BR"/>
        </w:rPr>
        <w:t>COMPROBACIÓN DE QUÓRUM</w:t>
      </w:r>
    </w:p>
    <w:p w:rsidR="00A45431" w:rsidRPr="009E498E" w:rsidRDefault="00A45431" w:rsidP="00A45431">
      <w:pPr>
        <w:pStyle w:val="Textoindependiente"/>
        <w:ind w:left="567" w:right="283" w:hanging="567"/>
        <w:rPr>
          <w:rFonts w:cs="Arial"/>
          <w:b/>
          <w:snapToGrid w:val="0"/>
          <w:szCs w:val="24"/>
          <w:lang w:val="pt-BR"/>
        </w:rPr>
      </w:pPr>
    </w:p>
    <w:p w:rsidR="00A45431" w:rsidRPr="009E498E" w:rsidRDefault="00A45431" w:rsidP="00A45431">
      <w:pPr>
        <w:pStyle w:val="Textoindependiente"/>
        <w:numPr>
          <w:ilvl w:val="0"/>
          <w:numId w:val="8"/>
        </w:numPr>
        <w:ind w:left="567" w:right="283" w:hanging="567"/>
        <w:rPr>
          <w:rFonts w:cs="Arial"/>
          <w:b/>
          <w:snapToGrid w:val="0"/>
          <w:szCs w:val="24"/>
          <w:lang w:val="pt-BR"/>
        </w:rPr>
      </w:pPr>
      <w:r w:rsidRPr="009E498E">
        <w:rPr>
          <w:rFonts w:cs="Arial"/>
          <w:b/>
          <w:snapToGrid w:val="0"/>
          <w:szCs w:val="24"/>
          <w:lang w:val="pt-BR"/>
        </w:rPr>
        <w:t>APROBACIÓN DE AGENDA</w:t>
      </w:r>
    </w:p>
    <w:p w:rsidR="00A45431" w:rsidRPr="009E498E" w:rsidRDefault="00A45431" w:rsidP="00A45431">
      <w:pPr>
        <w:pStyle w:val="Textoindependiente"/>
        <w:ind w:left="567" w:right="283" w:hanging="567"/>
        <w:rPr>
          <w:rFonts w:cs="Arial"/>
          <w:b/>
          <w:snapToGrid w:val="0"/>
          <w:szCs w:val="24"/>
          <w:lang w:val="pt-BR"/>
        </w:rPr>
      </w:pPr>
    </w:p>
    <w:p w:rsidR="00A45431" w:rsidRPr="009E498E" w:rsidRDefault="00A45431" w:rsidP="00A45431">
      <w:pPr>
        <w:pStyle w:val="Textoindependiente"/>
        <w:numPr>
          <w:ilvl w:val="0"/>
          <w:numId w:val="8"/>
        </w:numPr>
        <w:ind w:left="567" w:right="283" w:hanging="567"/>
        <w:rPr>
          <w:rFonts w:cs="Arial"/>
          <w:b/>
          <w:snapToGrid w:val="0"/>
          <w:szCs w:val="24"/>
          <w:lang w:val="pt-BR"/>
        </w:rPr>
      </w:pPr>
      <w:r w:rsidRPr="009E498E">
        <w:rPr>
          <w:rFonts w:cs="Arial"/>
          <w:b/>
          <w:snapToGrid w:val="0"/>
          <w:szCs w:val="24"/>
          <w:lang w:val="pt-BR"/>
        </w:rPr>
        <w:t>APROBACIÓN DE ACTA ANTERIOR</w:t>
      </w:r>
    </w:p>
    <w:p w:rsidR="00A45431" w:rsidRPr="009E498E" w:rsidRDefault="00A45431" w:rsidP="00A45431">
      <w:pPr>
        <w:pStyle w:val="Prrafodelista"/>
        <w:ind w:left="567" w:right="283" w:hanging="567"/>
        <w:rPr>
          <w:rFonts w:ascii="Arial" w:hAnsi="Arial" w:cs="Arial"/>
          <w:b/>
          <w:snapToGrid w:val="0"/>
          <w:lang w:val="pt-BR"/>
        </w:rPr>
      </w:pPr>
    </w:p>
    <w:p w:rsidR="00A45431" w:rsidRPr="009E498E" w:rsidRDefault="00A45431" w:rsidP="00A45431">
      <w:pPr>
        <w:pStyle w:val="Prrafodelista"/>
        <w:numPr>
          <w:ilvl w:val="0"/>
          <w:numId w:val="8"/>
        </w:numPr>
        <w:ind w:left="567" w:right="283" w:hanging="567"/>
        <w:jc w:val="both"/>
        <w:rPr>
          <w:rFonts w:ascii="Arial" w:hAnsi="Arial" w:cs="Arial"/>
          <w:b/>
        </w:rPr>
      </w:pPr>
      <w:r w:rsidRPr="009E498E">
        <w:rPr>
          <w:rFonts w:ascii="Arial" w:hAnsi="Arial" w:cs="Arial"/>
          <w:b/>
        </w:rPr>
        <w:t>SOLICITUD DE DESESTIMACIÓN DE CRITERIO DE OFICIALÍA DE CUMPLIMIENTO</w:t>
      </w:r>
    </w:p>
    <w:p w:rsidR="00A45431" w:rsidRPr="009E498E" w:rsidRDefault="00A45431" w:rsidP="00A45431">
      <w:pPr>
        <w:pStyle w:val="Prrafodelista"/>
        <w:rPr>
          <w:rFonts w:ascii="Arial" w:hAnsi="Arial" w:cs="Arial"/>
          <w:b/>
        </w:rPr>
      </w:pPr>
    </w:p>
    <w:p w:rsidR="00A45431" w:rsidRPr="009E498E" w:rsidRDefault="00A45431" w:rsidP="00A45431">
      <w:pPr>
        <w:pStyle w:val="Prrafodelista"/>
        <w:numPr>
          <w:ilvl w:val="0"/>
          <w:numId w:val="8"/>
        </w:numPr>
        <w:ind w:left="567" w:right="283" w:hanging="567"/>
        <w:jc w:val="both"/>
        <w:rPr>
          <w:rFonts w:ascii="Arial" w:hAnsi="Arial" w:cs="Arial"/>
          <w:b/>
        </w:rPr>
      </w:pPr>
      <w:r w:rsidRPr="009E498E">
        <w:rPr>
          <w:rFonts w:ascii="Arial" w:hAnsi="Arial" w:cs="Arial"/>
          <w:b/>
        </w:rPr>
        <w:t> APROBACION DE PROGRAMA CASA MUJER</w:t>
      </w:r>
    </w:p>
    <w:p w:rsidR="00A45431" w:rsidRPr="009E498E" w:rsidRDefault="00A45431" w:rsidP="00A45431">
      <w:pPr>
        <w:pStyle w:val="Prrafodelista"/>
        <w:rPr>
          <w:rFonts w:ascii="Arial" w:hAnsi="Arial" w:cs="Arial"/>
          <w:b/>
        </w:rPr>
      </w:pPr>
    </w:p>
    <w:p w:rsidR="00A45431" w:rsidRPr="009E498E" w:rsidRDefault="00A45431" w:rsidP="00A45431">
      <w:pPr>
        <w:pStyle w:val="Prrafodelista"/>
        <w:numPr>
          <w:ilvl w:val="0"/>
          <w:numId w:val="8"/>
        </w:numPr>
        <w:ind w:left="567" w:right="283" w:hanging="567"/>
        <w:jc w:val="both"/>
        <w:rPr>
          <w:rFonts w:ascii="Arial" w:hAnsi="Arial" w:cs="Arial"/>
          <w:b/>
        </w:rPr>
      </w:pPr>
      <w:r w:rsidRPr="009E498E">
        <w:rPr>
          <w:rFonts w:ascii="Arial" w:hAnsi="Arial" w:cs="Arial"/>
          <w:b/>
        </w:rPr>
        <w:t xml:space="preserve">ACTUALIZACIÓN DE POLÍTICA CREDITICIA, EN LO RELATIVO A VIVIENDA DE INTERÉS SOCIAL DE ACUERDO A SALARIO MÍNIMO VIGENTE </w:t>
      </w:r>
    </w:p>
    <w:p w:rsidR="00A45431" w:rsidRPr="009E498E" w:rsidRDefault="00A45431" w:rsidP="00A45431">
      <w:pPr>
        <w:pStyle w:val="Prrafodelista"/>
        <w:rPr>
          <w:rFonts w:ascii="Arial" w:hAnsi="Arial" w:cs="Arial"/>
          <w:b/>
        </w:rPr>
      </w:pPr>
    </w:p>
    <w:p w:rsidR="00A45431" w:rsidRPr="009E498E" w:rsidRDefault="00A45431" w:rsidP="00A45431">
      <w:pPr>
        <w:numPr>
          <w:ilvl w:val="0"/>
          <w:numId w:val="8"/>
        </w:numPr>
        <w:spacing w:after="0" w:line="240" w:lineRule="auto"/>
        <w:ind w:left="567" w:right="283" w:hanging="567"/>
        <w:jc w:val="both"/>
        <w:rPr>
          <w:rFonts w:ascii="Arial" w:hAnsi="Arial" w:cs="Arial"/>
          <w:b/>
          <w:sz w:val="24"/>
          <w:szCs w:val="24"/>
        </w:rPr>
      </w:pPr>
      <w:r w:rsidRPr="009E498E">
        <w:rPr>
          <w:rFonts w:ascii="Arial" w:hAnsi="Arial" w:cs="Arial"/>
          <w:b/>
          <w:sz w:val="24"/>
          <w:szCs w:val="24"/>
        </w:rPr>
        <w:t xml:space="preserve">PROPUESTA DE REFORMA DEL ART. 223 DE LA LEY </w:t>
      </w:r>
    </w:p>
    <w:p w:rsidR="00A45431" w:rsidRPr="009E498E" w:rsidRDefault="00A45431" w:rsidP="00A45431">
      <w:pPr>
        <w:pStyle w:val="Prrafodelista"/>
        <w:ind w:left="567" w:right="283" w:hanging="567"/>
        <w:jc w:val="both"/>
        <w:rPr>
          <w:rFonts w:ascii="Arial" w:hAnsi="Arial" w:cs="Arial"/>
          <w:b/>
        </w:rPr>
      </w:pPr>
    </w:p>
    <w:p w:rsidR="00A45431" w:rsidRPr="009E498E" w:rsidRDefault="00A45431" w:rsidP="00A45431">
      <w:pPr>
        <w:pStyle w:val="Prrafodelista"/>
        <w:numPr>
          <w:ilvl w:val="0"/>
          <w:numId w:val="8"/>
        </w:numPr>
        <w:ind w:left="567" w:right="283" w:hanging="567"/>
        <w:jc w:val="both"/>
        <w:rPr>
          <w:rFonts w:ascii="Arial" w:hAnsi="Arial" w:cs="Arial"/>
          <w:b/>
        </w:rPr>
      </w:pPr>
      <w:r w:rsidRPr="009E498E">
        <w:rPr>
          <w:rFonts w:ascii="Arial" w:hAnsi="Arial" w:cs="Arial"/>
          <w:b/>
        </w:rPr>
        <w:t>MODIFICACIÓN DE NORMATIVA INTERNA PARA QUE TRABAJADORES DEL SECTOR FORMAL TENGAN LA OPCIÓN DE PAGO EN VENTANILLA Y NO SOLO POR MEDIO DE ORDEN DE DESCUENTO</w:t>
      </w:r>
    </w:p>
    <w:p w:rsidR="00A45431" w:rsidRPr="009E498E" w:rsidRDefault="00A45431" w:rsidP="00A45431">
      <w:pPr>
        <w:pStyle w:val="Prrafodelista"/>
        <w:ind w:left="567" w:right="283" w:hanging="567"/>
        <w:jc w:val="both"/>
        <w:rPr>
          <w:rFonts w:ascii="Arial" w:hAnsi="Arial" w:cs="Arial"/>
          <w:b/>
        </w:rPr>
      </w:pPr>
    </w:p>
    <w:p w:rsidR="00A45431" w:rsidRPr="009E498E" w:rsidRDefault="00A45431" w:rsidP="00A45431">
      <w:pPr>
        <w:pStyle w:val="Prrafodelista"/>
        <w:numPr>
          <w:ilvl w:val="0"/>
          <w:numId w:val="8"/>
        </w:numPr>
        <w:ind w:left="567" w:right="283" w:hanging="567"/>
        <w:jc w:val="both"/>
        <w:rPr>
          <w:rFonts w:ascii="Arial" w:hAnsi="Arial" w:cs="Arial"/>
          <w:b/>
        </w:rPr>
      </w:pPr>
      <w:r w:rsidRPr="009E498E">
        <w:rPr>
          <w:rFonts w:ascii="Arial" w:hAnsi="Arial" w:cs="Arial"/>
          <w:b/>
        </w:rPr>
        <w:t xml:space="preserve">SOLICITUD DE INCORPORAR EL FINANCIAMIENTO DEL IMPUESTO </w:t>
      </w:r>
      <w:r w:rsidR="00714F80">
        <w:rPr>
          <w:rFonts w:ascii="Arial" w:hAnsi="Arial" w:cs="Arial"/>
          <w:b/>
        </w:rPr>
        <w:t>SOBRE LA TRANSFERENCIA DE BIENES RAÍCES</w:t>
      </w:r>
    </w:p>
    <w:p w:rsidR="00A45431" w:rsidRPr="009E498E" w:rsidRDefault="00A45431" w:rsidP="00A45431">
      <w:pPr>
        <w:pStyle w:val="Prrafodelista"/>
        <w:ind w:left="567" w:right="283" w:hanging="567"/>
        <w:jc w:val="both"/>
        <w:rPr>
          <w:rFonts w:ascii="Arial" w:hAnsi="Arial" w:cs="Arial"/>
          <w:b/>
        </w:rPr>
      </w:pPr>
    </w:p>
    <w:p w:rsidR="00A45431" w:rsidRPr="009E498E" w:rsidRDefault="00A45431" w:rsidP="00A45431">
      <w:pPr>
        <w:numPr>
          <w:ilvl w:val="0"/>
          <w:numId w:val="8"/>
        </w:numPr>
        <w:spacing w:after="0" w:line="240" w:lineRule="auto"/>
        <w:ind w:left="567" w:right="283" w:hanging="567"/>
        <w:jc w:val="both"/>
        <w:rPr>
          <w:rFonts w:ascii="Arial" w:hAnsi="Arial" w:cs="Arial"/>
          <w:b/>
          <w:sz w:val="24"/>
          <w:szCs w:val="24"/>
        </w:rPr>
      </w:pPr>
      <w:r w:rsidRPr="009E498E">
        <w:rPr>
          <w:rFonts w:ascii="Arial" w:hAnsi="Arial" w:cs="Arial"/>
          <w:b/>
          <w:sz w:val="24"/>
          <w:szCs w:val="24"/>
        </w:rPr>
        <w:t>NOMBRAMIENTO DE DIRECTOR DEL SECTOR PÚBLICO</w:t>
      </w:r>
    </w:p>
    <w:p w:rsidR="00A45431" w:rsidRPr="009E498E" w:rsidRDefault="00A45431" w:rsidP="00A45431">
      <w:pPr>
        <w:pStyle w:val="Textoindependiente"/>
        <w:ind w:left="567" w:right="283" w:hanging="567"/>
        <w:rPr>
          <w:rFonts w:cs="Arial"/>
          <w:b/>
          <w:snapToGrid w:val="0"/>
          <w:szCs w:val="24"/>
          <w:lang w:val="pt-BR"/>
        </w:rPr>
      </w:pPr>
    </w:p>
    <w:p w:rsidR="00A45431" w:rsidRPr="009E498E" w:rsidRDefault="00A45431" w:rsidP="00A45431">
      <w:pPr>
        <w:numPr>
          <w:ilvl w:val="0"/>
          <w:numId w:val="8"/>
        </w:numPr>
        <w:spacing w:after="0" w:line="240" w:lineRule="auto"/>
        <w:ind w:left="567" w:right="283" w:hanging="567"/>
        <w:jc w:val="both"/>
        <w:rPr>
          <w:rFonts w:ascii="Arial" w:hAnsi="Arial" w:cs="Arial"/>
          <w:b/>
          <w:sz w:val="24"/>
          <w:szCs w:val="24"/>
        </w:rPr>
      </w:pPr>
      <w:r w:rsidRPr="009E498E">
        <w:rPr>
          <w:rFonts w:ascii="Arial" w:hAnsi="Arial" w:cs="Arial"/>
          <w:b/>
          <w:sz w:val="24"/>
          <w:szCs w:val="24"/>
        </w:rPr>
        <w:t xml:space="preserve">NOMBRAMIENTO DE DIRECTORES DEL SECTOR PATRONAL </w:t>
      </w:r>
    </w:p>
    <w:p w:rsidR="00A45431" w:rsidRPr="009E498E" w:rsidRDefault="00A45431" w:rsidP="00A45431">
      <w:pPr>
        <w:pStyle w:val="Prrafodelista"/>
        <w:ind w:left="567" w:right="283" w:hanging="567"/>
        <w:rPr>
          <w:rFonts w:ascii="Arial" w:hAnsi="Arial" w:cs="Arial"/>
          <w:b/>
        </w:rPr>
      </w:pPr>
    </w:p>
    <w:p w:rsidR="00A45431" w:rsidRPr="009E498E" w:rsidRDefault="00A45431" w:rsidP="00A45431">
      <w:pPr>
        <w:numPr>
          <w:ilvl w:val="0"/>
          <w:numId w:val="8"/>
        </w:numPr>
        <w:spacing w:after="0" w:line="240" w:lineRule="auto"/>
        <w:ind w:left="567" w:right="283" w:hanging="567"/>
        <w:jc w:val="both"/>
        <w:rPr>
          <w:rFonts w:ascii="Arial" w:hAnsi="Arial" w:cs="Arial"/>
          <w:b/>
          <w:sz w:val="24"/>
          <w:szCs w:val="24"/>
        </w:rPr>
      </w:pPr>
      <w:r w:rsidRPr="009E498E">
        <w:rPr>
          <w:rFonts w:ascii="Arial" w:hAnsi="Arial" w:cs="Arial"/>
          <w:b/>
          <w:sz w:val="24"/>
          <w:szCs w:val="24"/>
        </w:rPr>
        <w:t xml:space="preserve">CARTA RECIBIDA DEL </w:t>
      </w:r>
      <w:r w:rsidR="00625641" w:rsidRPr="00625641">
        <w:rPr>
          <w:rFonts w:ascii="Arial" w:hAnsi="Arial"/>
          <w:b/>
          <w:sz w:val="24"/>
        </w:rPr>
        <w:t>MOVIMIENTO LABORAL SALVADOREÑO</w:t>
      </w:r>
      <w:r w:rsidR="00625641">
        <w:rPr>
          <w:rFonts w:ascii="Arial" w:hAnsi="Arial" w:cs="Arial"/>
          <w:b/>
          <w:sz w:val="24"/>
          <w:szCs w:val="24"/>
        </w:rPr>
        <w:t xml:space="preserve">, </w:t>
      </w:r>
      <w:r w:rsidRPr="009E498E">
        <w:rPr>
          <w:rFonts w:ascii="Arial" w:hAnsi="Arial" w:cs="Arial"/>
          <w:b/>
          <w:sz w:val="24"/>
          <w:szCs w:val="24"/>
        </w:rPr>
        <w:t>MLS</w:t>
      </w:r>
      <w:r w:rsidR="000317C6" w:rsidRPr="009E498E">
        <w:rPr>
          <w:rFonts w:ascii="Arial" w:hAnsi="Arial" w:cs="Arial"/>
          <w:b/>
          <w:sz w:val="24"/>
          <w:szCs w:val="24"/>
        </w:rPr>
        <w:t xml:space="preserve"> </w:t>
      </w:r>
    </w:p>
    <w:p w:rsidR="00386F10" w:rsidRPr="009E498E" w:rsidRDefault="00386F10" w:rsidP="00386F10">
      <w:pPr>
        <w:pStyle w:val="Prrafodelista"/>
        <w:rPr>
          <w:rFonts w:ascii="Arial" w:hAnsi="Arial" w:cs="Arial"/>
          <w:b/>
        </w:rPr>
      </w:pPr>
    </w:p>
    <w:p w:rsidR="00386F10" w:rsidRPr="009E498E" w:rsidRDefault="009E498E" w:rsidP="00A45431">
      <w:pPr>
        <w:numPr>
          <w:ilvl w:val="0"/>
          <w:numId w:val="8"/>
        </w:numPr>
        <w:spacing w:after="0" w:line="240" w:lineRule="auto"/>
        <w:ind w:left="567" w:right="283" w:hanging="567"/>
        <w:jc w:val="both"/>
        <w:rPr>
          <w:rFonts w:ascii="Arial" w:hAnsi="Arial" w:cs="Arial"/>
          <w:b/>
          <w:sz w:val="24"/>
          <w:szCs w:val="24"/>
        </w:rPr>
      </w:pPr>
      <w:r w:rsidRPr="009E498E">
        <w:rPr>
          <w:rFonts w:ascii="Arial" w:eastAsia="Times New Roman" w:hAnsi="Arial" w:cs="Arial"/>
          <w:b/>
          <w:bCs/>
          <w:kern w:val="32"/>
          <w:sz w:val="24"/>
          <w:szCs w:val="24"/>
          <w:lang w:val="es-ES" w:eastAsia="es-ES"/>
        </w:rPr>
        <w:t>ACUERDO DE RESOLUCION SOBRE INFORMACION RESERVADA DE ESTA SESION</w:t>
      </w:r>
    </w:p>
    <w:p w:rsidR="00BC15BA" w:rsidRDefault="00BC15BA" w:rsidP="00A5484C">
      <w:pPr>
        <w:tabs>
          <w:tab w:val="left" w:pos="851"/>
          <w:tab w:val="left" w:pos="993"/>
          <w:tab w:val="left" w:pos="1134"/>
        </w:tabs>
        <w:autoSpaceDE w:val="0"/>
        <w:autoSpaceDN w:val="0"/>
        <w:adjustRightInd w:val="0"/>
        <w:spacing w:after="0" w:line="240" w:lineRule="auto"/>
        <w:ind w:left="720"/>
        <w:jc w:val="center"/>
        <w:rPr>
          <w:rFonts w:ascii="Arial" w:eastAsia="Times New Roman" w:hAnsi="Arial" w:cs="Arial"/>
          <w:b/>
          <w:sz w:val="24"/>
          <w:szCs w:val="24"/>
          <w:u w:val="single"/>
          <w:lang w:val="es-MX" w:eastAsia="es-ES"/>
        </w:rPr>
      </w:pPr>
    </w:p>
    <w:p w:rsidR="00A5484C" w:rsidRPr="009C2416" w:rsidRDefault="00A5484C" w:rsidP="00A5484C">
      <w:pPr>
        <w:tabs>
          <w:tab w:val="left" w:pos="851"/>
          <w:tab w:val="left" w:pos="993"/>
          <w:tab w:val="left" w:pos="1134"/>
        </w:tabs>
        <w:autoSpaceDE w:val="0"/>
        <w:autoSpaceDN w:val="0"/>
        <w:adjustRightInd w:val="0"/>
        <w:spacing w:after="0" w:line="240" w:lineRule="auto"/>
        <w:ind w:left="720"/>
        <w:jc w:val="center"/>
        <w:rPr>
          <w:rFonts w:ascii="Arial" w:eastAsia="Times New Roman" w:hAnsi="Arial" w:cs="Arial"/>
          <w:b/>
          <w:sz w:val="24"/>
          <w:szCs w:val="24"/>
          <w:u w:val="single"/>
          <w:lang w:val="es-MX" w:eastAsia="es-ES"/>
        </w:rPr>
      </w:pPr>
      <w:r w:rsidRPr="009C2416">
        <w:rPr>
          <w:rFonts w:ascii="Arial" w:eastAsia="Times New Roman" w:hAnsi="Arial" w:cs="Arial"/>
          <w:b/>
          <w:sz w:val="24"/>
          <w:szCs w:val="24"/>
          <w:u w:val="single"/>
          <w:lang w:val="es-MX" w:eastAsia="es-ES"/>
        </w:rPr>
        <w:t>DESARROLLO</w:t>
      </w:r>
    </w:p>
    <w:p w:rsidR="00A5484C" w:rsidRPr="009C2416" w:rsidRDefault="00A5484C" w:rsidP="00A5484C">
      <w:pPr>
        <w:tabs>
          <w:tab w:val="left" w:pos="851"/>
          <w:tab w:val="left" w:pos="993"/>
          <w:tab w:val="left" w:pos="1134"/>
        </w:tabs>
        <w:autoSpaceDE w:val="0"/>
        <w:autoSpaceDN w:val="0"/>
        <w:adjustRightInd w:val="0"/>
        <w:spacing w:after="0" w:line="240" w:lineRule="auto"/>
        <w:ind w:left="720"/>
        <w:jc w:val="center"/>
        <w:rPr>
          <w:rFonts w:ascii="Arial" w:eastAsia="Times New Roman" w:hAnsi="Arial" w:cs="Arial"/>
          <w:b/>
          <w:sz w:val="24"/>
          <w:szCs w:val="24"/>
          <w:u w:val="single"/>
          <w:lang w:val="es-MX" w:eastAsia="es-ES"/>
        </w:rPr>
      </w:pPr>
    </w:p>
    <w:p w:rsidR="00A45431" w:rsidRPr="009C2416" w:rsidRDefault="00A45431" w:rsidP="00A45431">
      <w:pPr>
        <w:pStyle w:val="Textoindependiente"/>
        <w:numPr>
          <w:ilvl w:val="0"/>
          <w:numId w:val="17"/>
        </w:numPr>
        <w:ind w:right="283"/>
        <w:rPr>
          <w:rFonts w:cs="Arial"/>
          <w:b/>
          <w:snapToGrid w:val="0"/>
          <w:szCs w:val="24"/>
          <w:lang w:val="pt-BR"/>
        </w:rPr>
      </w:pPr>
      <w:r w:rsidRPr="009C2416">
        <w:rPr>
          <w:rFonts w:cs="Arial"/>
          <w:b/>
          <w:snapToGrid w:val="0"/>
          <w:szCs w:val="24"/>
          <w:lang w:val="pt-BR"/>
        </w:rPr>
        <w:t>BIENVENIDA A NUEVOS GOBERNADORES</w:t>
      </w:r>
    </w:p>
    <w:p w:rsidR="00A45431" w:rsidRPr="009C2416" w:rsidRDefault="00A45431" w:rsidP="00A45431">
      <w:pPr>
        <w:tabs>
          <w:tab w:val="left" w:pos="426"/>
        </w:tabs>
        <w:spacing w:after="0" w:line="240" w:lineRule="auto"/>
        <w:contextualSpacing/>
        <w:jc w:val="both"/>
        <w:rPr>
          <w:rFonts w:ascii="Arial" w:eastAsia="Times New Roman" w:hAnsi="Arial" w:cs="Arial"/>
          <w:sz w:val="24"/>
          <w:szCs w:val="24"/>
          <w:lang w:val="es-ES" w:eastAsia="es-ES"/>
        </w:rPr>
      </w:pPr>
      <w:r w:rsidRPr="009C2416">
        <w:rPr>
          <w:rFonts w:ascii="Arial" w:eastAsia="Times New Roman" w:hAnsi="Arial" w:cs="Arial"/>
          <w:sz w:val="24"/>
          <w:szCs w:val="24"/>
          <w:lang w:val="es-ES" w:eastAsia="es-ES"/>
        </w:rPr>
        <w:t xml:space="preserve">Se informa a </w:t>
      </w:r>
      <w:smartTag w:uri="urn:schemas-microsoft-com:office:smarttags" w:element="PersonName">
        <w:smartTagPr>
          <w:attr w:name="ProductID" w:val="la Asamblea"/>
        </w:smartTagPr>
        <w:r w:rsidRPr="009C2416">
          <w:rPr>
            <w:rFonts w:ascii="Arial" w:eastAsia="Times New Roman" w:hAnsi="Arial" w:cs="Arial"/>
            <w:sz w:val="24"/>
            <w:szCs w:val="24"/>
            <w:lang w:val="es-ES" w:eastAsia="es-ES"/>
          </w:rPr>
          <w:t>la Asamblea</w:t>
        </w:r>
      </w:smartTag>
      <w:r w:rsidRPr="009C2416">
        <w:rPr>
          <w:rFonts w:ascii="Arial" w:eastAsia="Times New Roman" w:hAnsi="Arial" w:cs="Arial"/>
          <w:sz w:val="24"/>
          <w:szCs w:val="24"/>
          <w:lang w:val="es-ES" w:eastAsia="es-ES"/>
        </w:rPr>
        <w:t xml:space="preserve"> de Gobernadores, que se incorporan en esta sesión los siguientes Gobernadores: El Señor Ministro de Hacienda, </w:t>
      </w:r>
      <w:r w:rsidRPr="009C2416">
        <w:rPr>
          <w:rFonts w:ascii="Arial" w:eastAsia="Times New Roman" w:hAnsi="Arial" w:cs="Arial"/>
          <w:b/>
          <w:sz w:val="24"/>
          <w:szCs w:val="24"/>
          <w:lang w:val="es-ES" w:eastAsia="es-ES"/>
        </w:rPr>
        <w:t xml:space="preserve">LIC. NELSON EDUARDO FUENTES MENJIVAR </w:t>
      </w:r>
      <w:r w:rsidRPr="009C2416">
        <w:rPr>
          <w:rFonts w:ascii="Arial" w:eastAsia="Times New Roman" w:hAnsi="Arial" w:cs="Arial"/>
          <w:sz w:val="24"/>
          <w:szCs w:val="24"/>
          <w:lang w:val="es-ES" w:eastAsia="es-ES"/>
        </w:rPr>
        <w:t>y el LIC. JULIAN SALINAS, Viceministro de Economía</w:t>
      </w:r>
      <w:r w:rsidR="00CA5B0E">
        <w:rPr>
          <w:rFonts w:ascii="Arial" w:eastAsia="Times New Roman" w:hAnsi="Arial" w:cs="Arial"/>
          <w:sz w:val="24"/>
          <w:szCs w:val="24"/>
          <w:lang w:val="es-ES" w:eastAsia="es-ES"/>
        </w:rPr>
        <w:t>, quien asistió a la primera parte de la sesión,</w:t>
      </w:r>
      <w:r w:rsidRPr="009C2416">
        <w:rPr>
          <w:rFonts w:ascii="Arial" w:eastAsia="Times New Roman" w:hAnsi="Arial" w:cs="Arial"/>
          <w:sz w:val="24"/>
          <w:szCs w:val="24"/>
          <w:lang w:val="es-ES" w:eastAsia="es-ES"/>
        </w:rPr>
        <w:t xml:space="preserve"> en representación y delegado por la Señora Ministra de Economía, </w:t>
      </w:r>
      <w:r w:rsidRPr="009C2416">
        <w:rPr>
          <w:rFonts w:ascii="Arial" w:eastAsia="Times New Roman" w:hAnsi="Arial" w:cs="Arial"/>
          <w:b/>
          <w:sz w:val="24"/>
          <w:szCs w:val="24"/>
          <w:lang w:val="es-ES" w:eastAsia="es-ES"/>
        </w:rPr>
        <w:t>DRA. LUZ ESTRELLA RODRIGUEZ</w:t>
      </w:r>
      <w:r w:rsidR="00CA5B0E">
        <w:rPr>
          <w:rFonts w:ascii="Arial" w:eastAsia="Times New Roman" w:hAnsi="Arial" w:cs="Arial"/>
          <w:b/>
          <w:sz w:val="24"/>
          <w:szCs w:val="24"/>
          <w:lang w:val="es-ES" w:eastAsia="es-ES"/>
        </w:rPr>
        <w:t>, quien asistió a la segunda parte de la sesión</w:t>
      </w:r>
      <w:r w:rsidRPr="009C2416">
        <w:rPr>
          <w:rFonts w:ascii="Arial" w:eastAsia="Times New Roman" w:hAnsi="Arial" w:cs="Arial"/>
          <w:b/>
          <w:sz w:val="24"/>
          <w:szCs w:val="24"/>
          <w:lang w:val="es-ES" w:eastAsia="es-ES"/>
        </w:rPr>
        <w:t xml:space="preserve">. </w:t>
      </w:r>
      <w:r w:rsidRPr="009C2416">
        <w:rPr>
          <w:rFonts w:ascii="Arial" w:eastAsia="Times New Roman" w:hAnsi="Arial" w:cs="Arial"/>
          <w:sz w:val="24"/>
          <w:szCs w:val="24"/>
          <w:lang w:val="es-ES" w:eastAsia="es-ES"/>
        </w:rPr>
        <w:t xml:space="preserve">Asimismo se incorpora el </w:t>
      </w:r>
      <w:r w:rsidRPr="009C2416">
        <w:rPr>
          <w:rFonts w:ascii="Arial" w:eastAsia="Times New Roman" w:hAnsi="Arial" w:cs="Arial"/>
          <w:b/>
          <w:sz w:val="24"/>
          <w:szCs w:val="24"/>
          <w:lang w:val="es-ES" w:eastAsia="es-ES"/>
        </w:rPr>
        <w:t>SEÑOR JULIO CESAR FLORES</w:t>
      </w:r>
      <w:r w:rsidRPr="009C2416">
        <w:rPr>
          <w:rFonts w:ascii="Arial" w:eastAsia="Times New Roman" w:hAnsi="Arial" w:cs="Arial"/>
          <w:sz w:val="24"/>
          <w:szCs w:val="24"/>
          <w:lang w:val="es-ES" w:eastAsia="es-ES"/>
        </w:rPr>
        <w:t>, Gobernador Suplente por el Sector Laboral, que fue electo el pasado 31 de mayo del presente año. La Asamblea de Gobernadores les da la más cordial bienvenida.</w:t>
      </w:r>
    </w:p>
    <w:p w:rsidR="00A45431" w:rsidRPr="009C2416" w:rsidRDefault="00A45431" w:rsidP="00A45431">
      <w:pPr>
        <w:tabs>
          <w:tab w:val="left" w:pos="426"/>
        </w:tabs>
        <w:spacing w:after="0" w:line="240" w:lineRule="auto"/>
        <w:ind w:left="360"/>
        <w:contextualSpacing/>
        <w:jc w:val="both"/>
        <w:rPr>
          <w:rFonts w:ascii="Arial" w:eastAsia="Times New Roman" w:hAnsi="Arial" w:cs="Arial"/>
          <w:sz w:val="24"/>
          <w:szCs w:val="24"/>
          <w:lang w:val="es-ES" w:eastAsia="es-ES"/>
        </w:rPr>
      </w:pPr>
    </w:p>
    <w:p w:rsidR="00A5484C" w:rsidRPr="009C2416" w:rsidRDefault="00A5484C" w:rsidP="00A5484C">
      <w:pPr>
        <w:numPr>
          <w:ilvl w:val="0"/>
          <w:numId w:val="17"/>
        </w:numPr>
        <w:tabs>
          <w:tab w:val="left" w:pos="426"/>
        </w:tabs>
        <w:spacing w:after="0" w:line="240" w:lineRule="auto"/>
        <w:contextualSpacing/>
        <w:jc w:val="both"/>
        <w:rPr>
          <w:rFonts w:ascii="Arial" w:eastAsia="Times New Roman" w:hAnsi="Arial" w:cs="Arial"/>
          <w:sz w:val="24"/>
          <w:szCs w:val="24"/>
          <w:lang w:val="es-ES" w:eastAsia="es-ES"/>
        </w:rPr>
      </w:pPr>
      <w:r w:rsidRPr="009C2416">
        <w:rPr>
          <w:rFonts w:ascii="Arial" w:eastAsia="Times New Roman" w:hAnsi="Arial" w:cs="Arial"/>
          <w:b/>
          <w:snapToGrid w:val="0"/>
          <w:sz w:val="24"/>
          <w:szCs w:val="24"/>
          <w:lang w:val="es-ES" w:eastAsia="es-ES"/>
        </w:rPr>
        <w:t xml:space="preserve">COMPROBACION DE QUORUM. </w:t>
      </w:r>
      <w:r w:rsidRPr="009C2416">
        <w:rPr>
          <w:rFonts w:ascii="Arial" w:eastAsia="Times New Roman" w:hAnsi="Arial" w:cs="Arial"/>
          <w:sz w:val="24"/>
          <w:szCs w:val="24"/>
          <w:lang w:val="es-ES" w:eastAsia="es-ES"/>
        </w:rPr>
        <w:t xml:space="preserve">De conformidad con el Art. 15 de la Ley del FSV se comprobó el quórum. </w:t>
      </w:r>
    </w:p>
    <w:p w:rsidR="00A5484C" w:rsidRPr="009C2416" w:rsidRDefault="00A5484C" w:rsidP="00A5484C">
      <w:pPr>
        <w:tabs>
          <w:tab w:val="left" w:pos="426"/>
        </w:tabs>
        <w:spacing w:after="0" w:line="240" w:lineRule="auto"/>
        <w:rPr>
          <w:rFonts w:ascii="Arial" w:eastAsia="Times New Roman" w:hAnsi="Arial" w:cs="Arial"/>
          <w:sz w:val="24"/>
          <w:szCs w:val="24"/>
          <w:lang w:val="es-ES" w:eastAsia="es-ES"/>
        </w:rPr>
      </w:pPr>
    </w:p>
    <w:p w:rsidR="00A5484C" w:rsidRPr="009C2416" w:rsidRDefault="00A5484C" w:rsidP="00A5484C">
      <w:pPr>
        <w:numPr>
          <w:ilvl w:val="0"/>
          <w:numId w:val="17"/>
        </w:numPr>
        <w:tabs>
          <w:tab w:val="left" w:pos="426"/>
        </w:tabs>
        <w:spacing w:after="0" w:line="240" w:lineRule="auto"/>
        <w:contextualSpacing/>
        <w:jc w:val="both"/>
        <w:rPr>
          <w:rFonts w:ascii="Arial" w:eastAsia="Times New Roman" w:hAnsi="Arial" w:cs="Arial"/>
          <w:b/>
          <w:snapToGrid w:val="0"/>
          <w:sz w:val="24"/>
          <w:szCs w:val="24"/>
          <w:lang w:val="es-ES" w:eastAsia="es-ES"/>
        </w:rPr>
      </w:pPr>
      <w:r w:rsidRPr="009C2416">
        <w:rPr>
          <w:rFonts w:ascii="Arial" w:eastAsia="Times New Roman" w:hAnsi="Arial" w:cs="Arial"/>
          <w:b/>
          <w:snapToGrid w:val="0"/>
          <w:sz w:val="24"/>
          <w:szCs w:val="24"/>
          <w:lang w:val="es-ES" w:eastAsia="es-ES"/>
        </w:rPr>
        <w:t xml:space="preserve">APROBACION DE AGENDA. </w:t>
      </w:r>
      <w:r w:rsidRPr="009C2416">
        <w:rPr>
          <w:rFonts w:ascii="Arial" w:eastAsia="Times New Roman" w:hAnsi="Arial" w:cs="Arial"/>
          <w:sz w:val="24"/>
          <w:szCs w:val="24"/>
          <w:lang w:val="es-ES" w:eastAsia="es-ES"/>
        </w:rPr>
        <w:t>Fue aprobada.</w:t>
      </w:r>
    </w:p>
    <w:p w:rsidR="00A5484C" w:rsidRPr="009C2416" w:rsidRDefault="00A5484C" w:rsidP="00A5484C">
      <w:pPr>
        <w:tabs>
          <w:tab w:val="left" w:pos="426"/>
        </w:tabs>
        <w:spacing w:after="0" w:line="240" w:lineRule="auto"/>
        <w:jc w:val="both"/>
        <w:rPr>
          <w:rFonts w:ascii="Arial" w:eastAsia="Times New Roman" w:hAnsi="Arial" w:cs="Arial"/>
          <w:b/>
          <w:snapToGrid w:val="0"/>
          <w:sz w:val="24"/>
          <w:szCs w:val="24"/>
          <w:lang w:val="es-ES" w:eastAsia="es-ES"/>
        </w:rPr>
      </w:pPr>
    </w:p>
    <w:p w:rsidR="009C2416" w:rsidRPr="009C2416" w:rsidRDefault="00A5484C" w:rsidP="009C2416">
      <w:pPr>
        <w:numPr>
          <w:ilvl w:val="0"/>
          <w:numId w:val="17"/>
        </w:numPr>
        <w:tabs>
          <w:tab w:val="left" w:pos="426"/>
        </w:tabs>
        <w:spacing w:after="0" w:line="240" w:lineRule="auto"/>
        <w:contextualSpacing/>
        <w:jc w:val="both"/>
        <w:rPr>
          <w:rFonts w:ascii="Arial" w:eastAsia="Times New Roman" w:hAnsi="Arial" w:cs="Arial"/>
          <w:b/>
          <w:sz w:val="24"/>
          <w:szCs w:val="24"/>
          <w:lang w:val="es-ES" w:eastAsia="es-ES"/>
        </w:rPr>
      </w:pPr>
      <w:r w:rsidRPr="009C2416">
        <w:rPr>
          <w:rFonts w:ascii="Arial" w:eastAsia="Times New Roman" w:hAnsi="Arial" w:cs="Arial"/>
          <w:b/>
          <w:snapToGrid w:val="0"/>
          <w:sz w:val="24"/>
          <w:szCs w:val="24"/>
          <w:lang w:val="es-ES" w:eastAsia="es-ES"/>
        </w:rPr>
        <w:t xml:space="preserve">APROBACION DE ACTA ANTERIOR. </w:t>
      </w:r>
      <w:r w:rsidRPr="009C2416">
        <w:rPr>
          <w:rFonts w:ascii="Arial" w:eastAsia="Times New Roman" w:hAnsi="Arial" w:cs="Arial"/>
          <w:sz w:val="24"/>
          <w:szCs w:val="24"/>
          <w:lang w:val="es-ES" w:eastAsia="es-ES"/>
        </w:rPr>
        <w:t>Se leyó el Acta de la sesión anterior, N° AG-15</w:t>
      </w:r>
      <w:r w:rsidR="00A45431" w:rsidRPr="009C2416">
        <w:rPr>
          <w:rFonts w:ascii="Arial" w:eastAsia="Times New Roman" w:hAnsi="Arial" w:cs="Arial"/>
          <w:sz w:val="24"/>
          <w:szCs w:val="24"/>
          <w:lang w:val="es-ES" w:eastAsia="es-ES"/>
        </w:rPr>
        <w:t>6</w:t>
      </w:r>
      <w:r w:rsidRPr="009C2416">
        <w:rPr>
          <w:rFonts w:ascii="Arial" w:eastAsia="Times New Roman" w:hAnsi="Arial" w:cs="Arial"/>
          <w:sz w:val="24"/>
          <w:szCs w:val="24"/>
          <w:lang w:val="es-ES" w:eastAsia="es-ES"/>
        </w:rPr>
        <w:t xml:space="preserve"> del 1</w:t>
      </w:r>
      <w:r w:rsidR="00A45431" w:rsidRPr="009C2416">
        <w:rPr>
          <w:rFonts w:ascii="Arial" w:eastAsia="Times New Roman" w:hAnsi="Arial" w:cs="Arial"/>
          <w:sz w:val="24"/>
          <w:szCs w:val="24"/>
          <w:lang w:val="es-ES" w:eastAsia="es-ES"/>
        </w:rPr>
        <w:t>5 de marzo</w:t>
      </w:r>
      <w:r w:rsidRPr="009C2416">
        <w:rPr>
          <w:rFonts w:ascii="Arial" w:eastAsia="Times New Roman" w:hAnsi="Arial" w:cs="Arial"/>
          <w:sz w:val="24"/>
          <w:szCs w:val="24"/>
          <w:lang w:val="es-ES" w:eastAsia="es-ES"/>
        </w:rPr>
        <w:t xml:space="preserve"> de 201</w:t>
      </w:r>
      <w:r w:rsidR="00A45431" w:rsidRPr="009C2416">
        <w:rPr>
          <w:rFonts w:ascii="Arial" w:eastAsia="Times New Roman" w:hAnsi="Arial" w:cs="Arial"/>
          <w:sz w:val="24"/>
          <w:szCs w:val="24"/>
          <w:lang w:val="es-ES" w:eastAsia="es-ES"/>
        </w:rPr>
        <w:t>8</w:t>
      </w:r>
      <w:r w:rsidR="009367FF">
        <w:rPr>
          <w:rFonts w:ascii="Arial" w:eastAsia="Times New Roman" w:hAnsi="Arial" w:cs="Arial"/>
          <w:sz w:val="24"/>
          <w:szCs w:val="24"/>
          <w:lang w:val="es-ES" w:eastAsia="es-ES"/>
        </w:rPr>
        <w:t>, la cual, luego de algunas observaciones, se aprobó.</w:t>
      </w:r>
    </w:p>
    <w:p w:rsidR="009C2416" w:rsidRPr="009C2416" w:rsidRDefault="009C2416" w:rsidP="009C2416">
      <w:pPr>
        <w:pStyle w:val="Prrafodelista"/>
        <w:rPr>
          <w:rFonts w:ascii="Arial" w:hAnsi="Arial" w:cs="Arial"/>
          <w:b/>
        </w:rPr>
      </w:pPr>
    </w:p>
    <w:p w:rsidR="005D2D49" w:rsidRPr="005D2D49" w:rsidRDefault="009E47A7" w:rsidP="007B570A">
      <w:pPr>
        <w:numPr>
          <w:ilvl w:val="0"/>
          <w:numId w:val="17"/>
        </w:numPr>
        <w:tabs>
          <w:tab w:val="left" w:pos="426"/>
        </w:tabs>
        <w:spacing w:after="0" w:line="240" w:lineRule="auto"/>
        <w:contextualSpacing/>
        <w:jc w:val="both"/>
        <w:rPr>
          <w:rFonts w:ascii="Arial" w:eastAsia="Times New Roman" w:hAnsi="Arial" w:cs="Arial"/>
          <w:sz w:val="24"/>
          <w:szCs w:val="24"/>
          <w:lang w:eastAsia="es-ES"/>
        </w:rPr>
      </w:pPr>
      <w:r w:rsidRPr="00CA5B0E">
        <w:rPr>
          <w:rFonts w:ascii="Arial" w:hAnsi="Arial" w:cs="Arial"/>
          <w:b/>
          <w:sz w:val="24"/>
          <w:szCs w:val="24"/>
        </w:rPr>
        <w:t>SOLICITUD DE DESESTIMACIÓN DE CRITERIO DE OFICIALÍA DE CUMPLIMIENTO</w:t>
      </w:r>
      <w:r w:rsidR="009C2416" w:rsidRPr="00CA5B0E">
        <w:rPr>
          <w:rFonts w:ascii="Arial" w:hAnsi="Arial" w:cs="Arial"/>
          <w:b/>
          <w:sz w:val="24"/>
          <w:szCs w:val="24"/>
        </w:rPr>
        <w:t xml:space="preserve">. </w:t>
      </w:r>
      <w:r w:rsidR="00A87CA0" w:rsidRPr="00CA5B0E">
        <w:rPr>
          <w:rFonts w:ascii="Arial" w:eastAsia="Times New Roman" w:hAnsi="Arial" w:cs="Arial"/>
          <w:sz w:val="24"/>
          <w:szCs w:val="24"/>
          <w:lang w:val="es-ES" w:eastAsia="es-ES"/>
        </w:rPr>
        <w:t xml:space="preserve">El Presidente </w:t>
      </w:r>
      <w:r w:rsidR="00B41361" w:rsidRPr="00CA5B0E">
        <w:rPr>
          <w:rFonts w:ascii="Arial" w:eastAsia="Times New Roman" w:hAnsi="Arial" w:cs="Arial"/>
          <w:sz w:val="24"/>
          <w:szCs w:val="24"/>
          <w:lang w:val="es-ES" w:eastAsia="es-ES"/>
        </w:rPr>
        <w:t>de la Asamblea</w:t>
      </w:r>
      <w:r w:rsidR="00A87CA0" w:rsidRPr="00CA5B0E">
        <w:rPr>
          <w:rFonts w:ascii="Arial" w:eastAsia="Times New Roman" w:hAnsi="Arial" w:cs="Arial"/>
          <w:sz w:val="24"/>
          <w:szCs w:val="24"/>
          <w:lang w:val="es-ES" w:eastAsia="es-ES"/>
        </w:rPr>
        <w:t xml:space="preserve"> sometió</w:t>
      </w:r>
      <w:r w:rsidR="00A87CA0" w:rsidRPr="00CA5B0E">
        <w:rPr>
          <w:rFonts w:ascii="Arial" w:eastAsia="Times New Roman" w:hAnsi="Arial" w:cs="Arial"/>
          <w:sz w:val="24"/>
          <w:szCs w:val="24"/>
          <w:lang w:val="es-MX" w:eastAsia="es-ES"/>
        </w:rPr>
        <w:t xml:space="preserve"> a consideración de los </w:t>
      </w:r>
      <w:r w:rsidR="00B41361" w:rsidRPr="00CA5B0E">
        <w:rPr>
          <w:rFonts w:ascii="Arial" w:eastAsia="Times New Roman" w:hAnsi="Arial" w:cs="Arial"/>
          <w:sz w:val="24"/>
          <w:szCs w:val="24"/>
          <w:lang w:val="es-MX" w:eastAsia="es-ES"/>
        </w:rPr>
        <w:t>Gobernad</w:t>
      </w:r>
      <w:r w:rsidR="00A87CA0" w:rsidRPr="00CA5B0E">
        <w:rPr>
          <w:rFonts w:ascii="Arial" w:eastAsia="Times New Roman" w:hAnsi="Arial" w:cs="Arial"/>
          <w:sz w:val="24"/>
          <w:szCs w:val="24"/>
          <w:lang w:val="es-MX" w:eastAsia="es-ES"/>
        </w:rPr>
        <w:t xml:space="preserve">ores, </w:t>
      </w:r>
      <w:r w:rsidR="00A87CA0" w:rsidRPr="00CA5B0E">
        <w:rPr>
          <w:rFonts w:ascii="Arial" w:hAnsi="Arial" w:cs="Arial"/>
          <w:sz w:val="24"/>
          <w:szCs w:val="24"/>
        </w:rPr>
        <w:t>análisis de solicitud de miembro</w:t>
      </w:r>
      <w:r w:rsidR="00B41361" w:rsidRPr="00CA5B0E">
        <w:rPr>
          <w:rFonts w:ascii="Arial" w:hAnsi="Arial" w:cs="Arial"/>
          <w:sz w:val="24"/>
          <w:szCs w:val="24"/>
        </w:rPr>
        <w:t>s</w:t>
      </w:r>
      <w:r w:rsidR="00A87CA0" w:rsidRPr="00CA5B0E">
        <w:rPr>
          <w:rFonts w:ascii="Arial" w:hAnsi="Arial" w:cs="Arial"/>
          <w:sz w:val="24"/>
          <w:szCs w:val="24"/>
        </w:rPr>
        <w:t xml:space="preserve"> de Asamblea de Gobernadores sobre criterio de Oficialía de Cumplimiento. </w:t>
      </w:r>
      <w:r w:rsidR="00A87CA0" w:rsidRPr="00CA5B0E">
        <w:rPr>
          <w:rFonts w:ascii="Arial" w:eastAsia="Times New Roman" w:hAnsi="Arial" w:cs="Arial"/>
          <w:sz w:val="24"/>
          <w:szCs w:val="24"/>
          <w:lang w:val="es-ES" w:eastAsia="es-ES"/>
        </w:rPr>
        <w:t xml:space="preserve">Para su presentación invitó al Ingeniero José Andrés Hernández Martínez, Oficial de Cumplimiento. </w:t>
      </w:r>
      <w:r w:rsidR="0033015A" w:rsidRPr="00CA5B0E">
        <w:rPr>
          <w:rFonts w:ascii="Arial" w:eastAsia="Times New Roman" w:hAnsi="Arial" w:cs="Arial"/>
          <w:sz w:val="24"/>
          <w:szCs w:val="24"/>
          <w:lang w:val="es-ES" w:eastAsia="es-ES"/>
        </w:rPr>
        <w:t xml:space="preserve">Antes de la exposición el Ingeniero Juan Castro, Gobernador por el Sector Patronal, manifestó que considera que no se cumple lo acordado por Asamblea de Gobernadores, en el </w:t>
      </w:r>
      <w:r w:rsidR="0033015A" w:rsidRPr="00CA5B0E">
        <w:rPr>
          <w:rFonts w:ascii="Arial" w:eastAsia="Times New Roman" w:hAnsi="Arial" w:cs="Arial"/>
          <w:sz w:val="24"/>
          <w:szCs w:val="24"/>
          <w:lang w:val="es-MX" w:eastAsia="es-ES"/>
        </w:rPr>
        <w:t xml:space="preserve">Punto 11) del Acta de sesión de Asamblea de Gobernadores N° AG-155 del 1 de diciembre de 2017, </w:t>
      </w:r>
      <w:r w:rsidR="00661702" w:rsidRPr="00CA5B0E">
        <w:rPr>
          <w:rFonts w:ascii="Arial" w:eastAsia="Times New Roman" w:hAnsi="Arial" w:cs="Arial"/>
          <w:sz w:val="24"/>
          <w:szCs w:val="24"/>
          <w:lang w:val="es-MX" w:eastAsia="es-ES"/>
        </w:rPr>
        <w:t xml:space="preserve">que dice: </w:t>
      </w:r>
      <w:r w:rsidR="00661702" w:rsidRPr="00CA5B0E">
        <w:rPr>
          <w:rFonts w:ascii="Arial" w:eastAsia="Times New Roman" w:hAnsi="Arial" w:cs="Arial"/>
          <w:sz w:val="24"/>
          <w:szCs w:val="24"/>
          <w:lang w:val="es-MX" w:eastAsia="es-ES"/>
        </w:rPr>
        <w:lastRenderedPageBreak/>
        <w:t>“</w:t>
      </w:r>
      <w:r w:rsidR="00661702" w:rsidRPr="00CA5B0E">
        <w:rPr>
          <w:rFonts w:ascii="Arial" w:hAnsi="Arial" w:cs="Arial"/>
          <w:sz w:val="24"/>
          <w:szCs w:val="24"/>
          <w:lang w:val="es-MX"/>
        </w:rPr>
        <w:t xml:space="preserve">Que para la próxima sesión ordinaria se incluya en agenda propuesta sobre la función del Oficial de Cumplimiento del FSV, así como </w:t>
      </w:r>
      <w:r w:rsidR="00661702" w:rsidRPr="00CA5B0E">
        <w:rPr>
          <w:rFonts w:ascii="Arial" w:hAnsi="Arial" w:cs="Arial"/>
          <w:sz w:val="24"/>
          <w:szCs w:val="24"/>
        </w:rPr>
        <w:t>la formulación de una Política y de las Normas correspondientes, las cuales deberán ser aprobadas por la Asamblea de Gobernadores.”</w:t>
      </w:r>
      <w:r w:rsidR="009C2416" w:rsidRPr="00CA5B0E">
        <w:rPr>
          <w:rFonts w:ascii="Arial" w:hAnsi="Arial" w:cs="Arial"/>
          <w:sz w:val="24"/>
          <w:szCs w:val="24"/>
        </w:rPr>
        <w:t xml:space="preserve"> </w:t>
      </w:r>
      <w:r w:rsidR="0033015A" w:rsidRPr="00CA5B0E">
        <w:rPr>
          <w:rFonts w:ascii="Arial" w:eastAsia="Times New Roman" w:hAnsi="Arial" w:cs="Arial"/>
          <w:sz w:val="24"/>
          <w:szCs w:val="24"/>
          <w:lang w:val="es-ES" w:eastAsia="es-ES"/>
        </w:rPr>
        <w:t>El Ingeniero Hernández, iniciando la exposición indicó,</w:t>
      </w:r>
      <w:r w:rsidR="00A87CA0" w:rsidRPr="00CA5B0E">
        <w:rPr>
          <w:rFonts w:ascii="Arial" w:eastAsia="Times New Roman" w:hAnsi="Arial" w:cs="Arial"/>
          <w:sz w:val="24"/>
          <w:szCs w:val="24"/>
          <w:lang w:val="es-ES" w:eastAsia="es-ES"/>
        </w:rPr>
        <w:t xml:space="preserve"> que se presenta este análisis, a raíz de solicitud de 4 miembros de Asamblea de Gobernadores que enviaron carta de fecha 3 de abril de 2018, en la que solicitan la desestimación de criterio de Oficialía de Cumplimiento. Los argumentos que enunciaron en la carta antes mencionada son los siguientes: </w:t>
      </w:r>
    </w:p>
    <w:p w:rsidR="005D2D49" w:rsidRP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2225040</wp:posOffset>
                </wp:positionH>
                <wp:positionV relativeFrom="paragraph">
                  <wp:posOffset>26670</wp:posOffset>
                </wp:positionV>
                <wp:extent cx="2076450" cy="329565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2076450" cy="329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D5B68" id="Conector recto 1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5.2pt,2.1pt" to="338.7pt,2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3wgEAANEDAAAOAAAAZHJzL2Uyb0RvYy54bWysU02P0zAQvSPxHyzfadLCFjZquoeu4IKg&#10;YmHvXmfcWPKXxqZJ/z1jJw0IEBKIi+PxzHsz82ayuxutYWfAqL1r+XpVcwZO+k67U8u/fH774g1n&#10;MQnXCeMdtPwCkd/tnz/bDaGBje+96QAZkbjYDKHlfUqhqaooe7AirnwAR07l0YpEJp6qDsVA7NZU&#10;m7reVoPHLqCXECO93k9Ovi/8SoFMH5WKkJhpOdWWyonlfMpntd+J5oQi9FrOZYh/qMIK7SjpQnUv&#10;kmBfUf9CZbVEH71KK+lt5ZXSEkoP1M26/qmbh14EKL2QODEsMsX/Rys/nI/IdEezI3mcsDSjA01K&#10;Jo8M84eRg1QaQmwo+OCOOFsxHDG3PCq0TBkdHomkiEBtsbFofFk0hjExSY+b+vX21Q3lkuR7ubm9&#10;2ZJBjNVElAkDxvQOvGX50nKjXRZBNOL8PqYp9BpCuFzYVEq5pYuBHGzcJ1DUGKWciiorBQeD7Cxo&#10;GYSU4NJ6Tl2iM0xpYxZgXdL+ETjHZyiUdfsb8IIomb1LC9hq5/F32dN4LVlN8VcFpr6zBE++u5Qh&#10;FWlob4q4847nxfzRLvDvf+L+GwAAAP//AwBQSwMEFAAGAAgAAAAhAJu29oDdAAAACQEAAA8AAABk&#10;cnMvZG93bnJldi54bWxMj8FOwzAQRO9I/IO1SNyoUzdtUYhTIUrPiAISRzdekoC9jmK3Tf6e5USP&#10;oxnNvCk3o3fihEPsAmmYzzIQSHWwHTUa3t92d/cgYjJkjQuEGiaMsKmur0pT2HCmVzztUyO4hGJh&#10;NLQp9YWUsW7RmzgLPRJ7X2HwJrEcGmkHc+Zy76TKspX0piNeaE2PTy3WP/uj1xBd8/w9fUxhq+ww&#10;bXfxE1/muda3N+PjA4iEY/oPwx8+o0PFTIdwJBuF07BYZjlHNeQKBPur9Zr1QcNSLRTIqpSXD6pf&#10;AAAA//8DAFBLAQItABQABgAIAAAAIQC2gziS/gAAAOEBAAATAAAAAAAAAAAAAAAAAAAAAABbQ29u&#10;dGVudF9UeXBlc10ueG1sUEsBAi0AFAAGAAgAAAAhADj9If/WAAAAlAEAAAsAAAAAAAAAAAAAAAAA&#10;LwEAAF9yZWxzLy5yZWxzUEsBAi0AFAAGAAgAAAAhAO0Xj7fCAQAA0QMAAA4AAAAAAAAAAAAAAAAA&#10;LgIAAGRycy9lMm9Eb2MueG1sUEsBAi0AFAAGAAgAAAAhAJu29oDdAAAACQEAAA8AAAAAAAAAAAAA&#10;AAAAHAQAAGRycy9kb3ducmV2LnhtbFBLBQYAAAAABAAEAPMAAAAmBQAAAAA=&#10;" strokecolor="#4579b8 [3044]"/>
            </w:pict>
          </mc:Fallback>
        </mc:AlternateContent>
      </w:r>
    </w:p>
    <w:p w:rsidR="005D2D49" w:rsidRP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P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P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P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P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P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P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5D2D49" w:rsidRPr="005D2D49" w:rsidRDefault="005D2D49" w:rsidP="005D2D49">
      <w:pPr>
        <w:tabs>
          <w:tab w:val="left" w:pos="426"/>
        </w:tabs>
        <w:spacing w:after="0" w:line="240" w:lineRule="auto"/>
        <w:contextualSpacing/>
        <w:jc w:val="both"/>
        <w:rPr>
          <w:rFonts w:ascii="Arial" w:eastAsia="Times New Roman" w:hAnsi="Arial" w:cs="Arial"/>
          <w:sz w:val="24"/>
          <w:szCs w:val="24"/>
          <w:lang w:eastAsia="es-ES"/>
        </w:rPr>
      </w:pPr>
    </w:p>
    <w:p w:rsidR="00BA14F9" w:rsidRDefault="005D2D49" w:rsidP="00B8185B">
      <w:pPr>
        <w:tabs>
          <w:tab w:val="left" w:pos="426"/>
        </w:tabs>
        <w:spacing w:after="0" w:line="240" w:lineRule="auto"/>
        <w:ind w:left="360"/>
        <w:contextualSpacing/>
        <w:jc w:val="both"/>
        <w:rPr>
          <w:rFonts w:ascii="Arial" w:eastAsia="Times New Roman" w:hAnsi="Arial" w:cs="Arial"/>
          <w:sz w:val="24"/>
          <w:szCs w:val="24"/>
          <w:lang w:eastAsia="es-ES"/>
        </w:rPr>
      </w:pPr>
      <w:r>
        <w:rPr>
          <w:rFonts w:ascii="Arial" w:eastAsia="Times New Roman" w:hAnsi="Arial" w:cs="Arial"/>
          <w:sz w:val="24"/>
          <w:szCs w:val="24"/>
          <w:lang w:val="es-ES" w:eastAsia="es-ES"/>
        </w:rPr>
        <w:t xml:space="preserve">                      </w:t>
      </w:r>
      <w:r w:rsidR="00A87CA0" w:rsidRPr="00CA5B0E">
        <w:rPr>
          <w:rFonts w:ascii="Arial" w:eastAsia="Times New Roman" w:hAnsi="Arial" w:cs="Arial"/>
          <w:sz w:val="24"/>
          <w:szCs w:val="24"/>
          <w:lang w:val="es-ES" w:eastAsia="es-ES"/>
        </w:rPr>
        <w:t xml:space="preserve">Con base en lo antes expuesto, el Ingeniero Hernández </w:t>
      </w:r>
      <w:r w:rsidR="00014F58" w:rsidRPr="00CA5B0E">
        <w:rPr>
          <w:rFonts w:ascii="Arial" w:eastAsia="Times New Roman" w:hAnsi="Arial" w:cs="Arial"/>
          <w:sz w:val="24"/>
          <w:szCs w:val="24"/>
          <w:lang w:val="es-ES" w:eastAsia="es-ES"/>
        </w:rPr>
        <w:t>indicó que esta presentación incorpora</w:t>
      </w:r>
      <w:r w:rsidR="00014F58" w:rsidRPr="00CA5B0E">
        <w:rPr>
          <w:rFonts w:ascii="Arial" w:hAnsi="Arial" w:cs="Arial"/>
          <w:sz w:val="24"/>
          <w:szCs w:val="24"/>
          <w:lang w:val="es-ES"/>
        </w:rPr>
        <w:t xml:space="preserve"> la Base Legal, que comprende la Ley contra el Lavado de Dinero y Activos, su Reglamento y el Instructivo de aplicación, los criterios y la base técnica y los límites establecidos por la Ley. Asimismo, opinión técnica y legal sobre adopción de criterios por la Oficialía de Cumplimiento. P</w:t>
      </w:r>
      <w:r w:rsidR="00A87CA0" w:rsidRPr="00CA5B0E">
        <w:rPr>
          <w:rFonts w:ascii="Arial" w:eastAsia="Times New Roman" w:hAnsi="Arial" w:cs="Arial"/>
          <w:sz w:val="24"/>
          <w:szCs w:val="24"/>
          <w:lang w:val="es-ES" w:eastAsia="es-ES"/>
        </w:rPr>
        <w:t>rimeramente</w:t>
      </w:r>
      <w:r w:rsidR="00014F58" w:rsidRPr="00CA5B0E">
        <w:rPr>
          <w:rFonts w:ascii="Arial" w:eastAsia="Times New Roman" w:hAnsi="Arial" w:cs="Arial"/>
          <w:sz w:val="24"/>
          <w:szCs w:val="24"/>
          <w:lang w:val="es-ES" w:eastAsia="es-ES"/>
        </w:rPr>
        <w:t xml:space="preserve"> expuso</w:t>
      </w:r>
      <w:r w:rsidR="00A87CA0" w:rsidRPr="00CA5B0E">
        <w:rPr>
          <w:rFonts w:ascii="Arial" w:eastAsia="Times New Roman" w:hAnsi="Arial" w:cs="Arial"/>
          <w:sz w:val="24"/>
          <w:szCs w:val="24"/>
          <w:lang w:val="es-ES" w:eastAsia="es-ES"/>
        </w:rPr>
        <w:t xml:space="preserve"> la Base Legal que sustenta las actividades de la Oficialía de Cumplimiento, así:</w:t>
      </w:r>
      <w:r w:rsidR="009367FF" w:rsidRPr="00CA5B0E">
        <w:rPr>
          <w:rFonts w:ascii="Arial" w:eastAsia="Times New Roman" w:hAnsi="Arial" w:cs="Arial"/>
          <w:sz w:val="24"/>
          <w:szCs w:val="24"/>
          <w:lang w:val="es-ES" w:eastAsia="es-ES"/>
        </w:rPr>
        <w:t xml:space="preserve"> </w:t>
      </w:r>
      <w:r w:rsidR="00A87CA0" w:rsidRPr="00CA5B0E">
        <w:rPr>
          <w:rFonts w:ascii="Arial" w:eastAsia="Times New Roman" w:hAnsi="Arial" w:cs="Arial"/>
          <w:b/>
          <w:bCs/>
          <w:i/>
          <w:iCs/>
          <w:sz w:val="24"/>
          <w:szCs w:val="24"/>
          <w:lang w:eastAsia="es-ES"/>
        </w:rPr>
        <w:t>Ley contra el lavado de Dinero y Activos, Art. 14, inciso II. L</w:t>
      </w:r>
      <w:r w:rsidR="00A87CA0" w:rsidRPr="00CA5B0E">
        <w:rPr>
          <w:rFonts w:ascii="Arial" w:eastAsia="Times New Roman" w:hAnsi="Arial" w:cs="Arial"/>
          <w:sz w:val="24"/>
          <w:szCs w:val="24"/>
          <w:lang w:eastAsia="es-ES"/>
        </w:rPr>
        <w:t xml:space="preserve">os integrantes de la Oficialía de Cumplimiento gozarán de independencia, teniendo facultad para la toma de decisiones en lo que compete a su función. No pudiendo ser despedidos, sancionados o removidos de sus cargos por cumplir con las atribuciones inherentes a los mismos. </w:t>
      </w:r>
      <w:r w:rsidR="00A87CA0" w:rsidRPr="00CA5B0E">
        <w:rPr>
          <w:rFonts w:ascii="Arial" w:eastAsia="Times New Roman" w:hAnsi="Arial" w:cs="Arial"/>
          <w:b/>
          <w:bCs/>
          <w:i/>
          <w:iCs/>
          <w:sz w:val="24"/>
          <w:szCs w:val="24"/>
          <w:lang w:eastAsia="es-ES"/>
        </w:rPr>
        <w:t xml:space="preserve">Reglamento de la Ley contra el Lavado de Dinero y Activos, Art. 4. </w:t>
      </w:r>
      <w:r w:rsidR="00A87CA0" w:rsidRPr="00CA5B0E">
        <w:rPr>
          <w:rFonts w:ascii="Arial" w:eastAsia="Times New Roman" w:hAnsi="Arial" w:cs="Arial"/>
          <w:sz w:val="24"/>
          <w:szCs w:val="24"/>
          <w:lang w:eastAsia="es-ES"/>
        </w:rPr>
        <w:t xml:space="preserve">Las Instituciones, para la aplicación y funcionamiento de la Ley, deberán: h) Dotar a los funcionarios encargados de la ejecución y supervisión que se refiere la letra precedente, de los recursos humanos y materiales necesarios, y la autoridad suficiente para el cumplimiento de sus funciones; </w:t>
      </w:r>
      <w:r w:rsidR="00DC1611" w:rsidRPr="00CA5B0E">
        <w:rPr>
          <w:rFonts w:ascii="Arial" w:eastAsia="Times New Roman" w:hAnsi="Arial" w:cs="Arial"/>
          <w:b/>
          <w:bCs/>
          <w:i/>
          <w:iCs/>
          <w:sz w:val="24"/>
          <w:szCs w:val="24"/>
          <w:lang w:eastAsia="es-ES"/>
        </w:rPr>
        <w:t>Instructivo de la Unidad de Investigación Financiera (UIF)</w:t>
      </w:r>
      <w:r w:rsidR="00A87CA0" w:rsidRPr="00CA5B0E">
        <w:rPr>
          <w:rFonts w:ascii="Arial" w:eastAsia="Times New Roman" w:hAnsi="Arial" w:cs="Arial"/>
          <w:b/>
          <w:bCs/>
          <w:i/>
          <w:iCs/>
          <w:sz w:val="24"/>
          <w:szCs w:val="24"/>
          <w:lang w:eastAsia="es-ES"/>
        </w:rPr>
        <w:t xml:space="preserve"> para la prevención de lavado de dinero y activos, art. 16. </w:t>
      </w:r>
      <w:r w:rsidR="00A87CA0" w:rsidRPr="00CA5B0E">
        <w:rPr>
          <w:rFonts w:ascii="Arial" w:eastAsia="Times New Roman" w:hAnsi="Arial" w:cs="Arial"/>
          <w:sz w:val="24"/>
          <w:szCs w:val="24"/>
          <w:lang w:eastAsia="es-ES"/>
        </w:rPr>
        <w:t xml:space="preserve">La Oficina de Cumplimiento deberá tener las siguientes facultades: 1. Establecer y modificar las disposiciones internas de la </w:t>
      </w:r>
      <w:r w:rsidR="00A87CA0" w:rsidRPr="00CA5B0E">
        <w:rPr>
          <w:rFonts w:ascii="Arial" w:eastAsia="Times New Roman" w:hAnsi="Arial" w:cs="Arial"/>
          <w:sz w:val="24"/>
          <w:szCs w:val="24"/>
          <w:lang w:eastAsia="es-ES"/>
        </w:rPr>
        <w:lastRenderedPageBreak/>
        <w:t>Institución para prevenir y detectar actos u operaciones sospechosas de lavado de dinero.</w:t>
      </w:r>
      <w:r w:rsidR="009367FF" w:rsidRPr="00CA5B0E">
        <w:rPr>
          <w:rFonts w:ascii="Arial" w:eastAsia="Times New Roman" w:hAnsi="Arial" w:cs="Arial"/>
          <w:sz w:val="24"/>
          <w:szCs w:val="24"/>
          <w:lang w:eastAsia="es-ES"/>
        </w:rPr>
        <w:t xml:space="preserve"> </w:t>
      </w: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5168" behindDoc="0" locked="0" layoutInCell="1" allowOverlap="1" wp14:anchorId="0E1E2137" wp14:editId="34ED0323">
                <wp:simplePos x="0" y="0"/>
                <wp:positionH relativeFrom="column">
                  <wp:posOffset>-32385</wp:posOffset>
                </wp:positionH>
                <wp:positionV relativeFrom="paragraph">
                  <wp:posOffset>106679</wp:posOffset>
                </wp:positionV>
                <wp:extent cx="4943475" cy="776287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4943475" cy="776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55451" id="Conector recto 1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8.4pt" to="386.7pt,6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guxAEAANEDAAAOAAAAZHJzL2Uyb0RvYy54bWysU02P0zAQvSPxHyzfadJStrtR0z10BRcE&#10;FQt79zrjxpK/NDZN+u8ZO21AgJBAXByPPe/NvOfJ9n60hp0Ao/au5ctFzRk46Tvtji3/8vntq1vO&#10;YhKuE8Y7aPkZIr/fvXyxHUIDK9970wEyInGxGULL+5RCU1VR9mBFXPgAji6VRysShXisOhQDsVtT&#10;rer6pho8dgG9hBjp9GG65LvCrxTI9FGpCImZllNvqaxY1ue8VrutaI4oQq/lpQ3xD11YoR0Vnake&#10;RBLsK+pfqKyW6KNXaSG9rbxSWkLRQGqW9U9qHnsRoGghc2KYbYr/j1Z+OB2Q6Y7ebsmZE5beaE8v&#10;JZNHhvnD6IJcGkJsKHnvDniJYjhgljwqtEwZHZ6IpJhAsthYPD7PHsOYmKTD9d369XrzhjNJd5vN&#10;zeqWAmKsJqJMGDCmd+Aty5uWG+2yCaIRp/cxTanXFMLlxqZWyi6dDeRk4z6BImFUcmqqjBTsDbKT&#10;oGEQUoJLRRqVLtkZprQxM7AuZf8IvORnKJRx+xvwjCiVvUsz2Grn8XfV03htWU35Vwcm3dmCZ9+d&#10;yyMVa2huirmXGc+D+WNc4N//xN03AAAA//8DAFBLAwQUAAYACAAAACEAzqvYr94AAAAKAQAADwAA&#10;AGRycy9kb3ducmV2LnhtbEyPzU7DMBCE70i8g7VI3Frnp7QQ4lSI0jOiUKlHN16SgL2OYrdN3p7l&#10;BMedGc1+U65HZ8UZh9B5UpDOExBItTcdNQo+3rezexAhajLaekIFEwZYV9dXpS6Mv9AbnnexEVxC&#10;odAK2hj7QspQt+h0mPseib1PPzgd+RwaaQZ94XJnZZYkS+l0R/yh1T0+t1h/705OQbDNy9e0n/wm&#10;M8O02YYDvqYLpW5vxqdHEBHH+BeGX3xGh4qZjv5EJgirYHaXcpL1JS9gf7XKFyCOLGT5Qw6yKuX/&#10;CdUPAAAA//8DAFBLAQItABQABgAIAAAAIQC2gziS/gAAAOEBAAATAAAAAAAAAAAAAAAAAAAAAABb&#10;Q29udGVudF9UeXBlc10ueG1sUEsBAi0AFAAGAAgAAAAhADj9If/WAAAAlAEAAAsAAAAAAAAAAAAA&#10;AAAALwEAAF9yZWxzLy5yZWxzUEsBAi0AFAAGAAgAAAAhAIDtKC7EAQAA0QMAAA4AAAAAAAAAAAAA&#10;AAAALgIAAGRycy9lMm9Eb2MueG1sUEsBAi0AFAAGAAgAAAAhAM6r2K/eAAAACgEAAA8AAAAAAAAA&#10;AAAAAAAAHgQAAGRycy9kb3ducmV2LnhtbFBLBQYAAAAABAAEAPMAAAApBQAAAAA=&#10;" strokecolor="#4579b8 [3044]"/>
            </w:pict>
          </mc:Fallback>
        </mc:AlternateContent>
      </w: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58240" behindDoc="0" locked="0" layoutInCell="1" allowOverlap="1" wp14:anchorId="2F793069" wp14:editId="5742F3ED">
                <wp:simplePos x="0" y="0"/>
                <wp:positionH relativeFrom="column">
                  <wp:posOffset>15240</wp:posOffset>
                </wp:positionH>
                <wp:positionV relativeFrom="paragraph">
                  <wp:posOffset>-219075</wp:posOffset>
                </wp:positionV>
                <wp:extent cx="5133975" cy="849630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5133975" cy="849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DD8CC" id="Conector recto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25pt" to="405.45pt,6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EMxgEAANEDAAAOAAAAZHJzL2Uyb0RvYy54bWysU01v2zAMvQ/ofxB0X+wka9cacXpIsV2G&#10;Ldja3VWZigXoC5QWO/9+lJx4QzcM2LCLLIrkI98jvbkfrWFHwKi9a/lyUXMGTvpOu0PLnx7fvb7l&#10;LCbhOmG8g5afIPL77dWrzRAaWPnemw6QEYiLzRBa3qcUmqqKsgcr4sIHcORUHq1IZOKh6lAMhG5N&#10;tarrm2rw2AX0EmKk14fJybcFXymQ6ZNSERIzLafeUjmxnM/5rLYb0RxQhF7LcxviH7qwQjsqOkM9&#10;iCTYN9S/QFkt0Uev0kJ6W3mltITCgdgs6xdsvvQiQOFC4sQwyxT/H6z8eNwj0x3NbsWZE5ZmtKNJ&#10;yeSRYf4wcpBKQ4gNBe/cHs9WDHvMlEeFlimjw1cCKSIQLTYWjU+zxjAmJunxerle37295kyS7/bN&#10;3c26LlOoJqAMGDCm9+Aty5eWG+2yCKIRxw8xUXEKvYSQkRubWim3dDKQg437DIqIUcmpqbJSsDPI&#10;joKWQUgJLi0zNcIr0TlNaWPmxLqU/WPiOT6nQlm3v0meM0pl79KcbLXz+Lvqaby0rKb4iwIT7yzB&#10;s+9OZUhFGtqbwvC843kxf7ZL+o8/cfsdAAD//wMAUEsDBBQABgAIAAAAIQAnAfL13gAAAAoBAAAP&#10;AAAAZHJzL2Rvd25yZXYueG1sTI/LTsMwEEX3SPyDNUjsWjuPohLiVIjSNaKAxNKNhyRgjyPbbZO/&#10;x6zocnSP7j1TbyZr2Al9GBxJyJYCGFLr9ECdhPe33WINLERFWhlHKGHGAJvm+qpWlXZnesXTPnYs&#10;lVColIQ+xrHiPLQ9WhWWbkRK2ZfzVsV0+o5rr86p3BqeC3HHrRooLfRqxKce25/90UoIpnv+nj9m&#10;t821n7e78IkvWSnl7c30+AAs4hT/YfjTT+rQJKeDO5IOzEjIywRKWBTlCljK15m4B3ZIYCGKFfCm&#10;5pcvNL8AAAD//wMAUEsBAi0AFAAGAAgAAAAhALaDOJL+AAAA4QEAABMAAAAAAAAAAAAAAAAAAAAA&#10;AFtDb250ZW50X1R5cGVzXS54bWxQSwECLQAUAAYACAAAACEAOP0h/9YAAACUAQAACwAAAAAAAAAA&#10;AAAAAAAvAQAAX3JlbHMvLnJlbHNQSwECLQAUAAYACAAAACEAOs5RDMYBAADRAwAADgAAAAAAAAAA&#10;AAAAAAAuAgAAZHJzL2Uyb0RvYy54bWxQSwECLQAUAAYACAAAACEAJwHy9d4AAAAKAQAADwAAAAAA&#10;AAAAAAAAAAAgBAAAZHJzL2Rvd25yZXYueG1sUEsFBgAAAAAEAAQA8wAAACsFAAAAAA==&#10;" strokecolor="#4579b8 [3044]"/>
            </w:pict>
          </mc:Fallback>
        </mc:AlternateContent>
      </w: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2336" behindDoc="0" locked="0" layoutInCell="1" allowOverlap="1">
                <wp:simplePos x="0" y="0"/>
                <wp:positionH relativeFrom="column">
                  <wp:posOffset>2529840</wp:posOffset>
                </wp:positionH>
                <wp:positionV relativeFrom="paragraph">
                  <wp:posOffset>-200025</wp:posOffset>
                </wp:positionV>
                <wp:extent cx="704850" cy="638175"/>
                <wp:effectExtent l="0" t="0" r="19050" b="28575"/>
                <wp:wrapNone/>
                <wp:docPr id="13" name="Conector recto 13"/>
                <wp:cNvGraphicFramePr/>
                <a:graphic xmlns:a="http://schemas.openxmlformats.org/drawingml/2006/main">
                  <a:graphicData uri="http://schemas.microsoft.com/office/word/2010/wordprocessingShape">
                    <wps:wsp>
                      <wps:cNvCnPr/>
                      <wps:spPr>
                        <a:xfrm flipV="1">
                          <a:off x="0" y="0"/>
                          <a:ext cx="704850"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BFAFD" id="Conector recto 1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99.2pt,-15.75pt" to="254.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CLwgEAAM8DAAAOAAAAZHJzL2Uyb0RvYy54bWysU02P0zAQvSPxHyzfadJddreKmu6hK7gg&#10;qGDh7nXGjSV/aWya9N8zdtKAACHtiovjj3lv5r2ZbO9Ha9gJMGrvWr5e1ZyBk77T7tjyr4/v3mw4&#10;i0m4ThjvoOVniPx+9/rVdggNXPnemw6QEYmLzRBa3qcUmqqKsgcr4soHcPSoPFqR6IjHqkMxELs1&#10;1VVd31aDxy6glxAj3T5Mj3xX+JUCmT4pFSEx03KqLZUVy/qU12q3Fc0RRei1nMsQL6jCCu0o6UL1&#10;IJJg31H/QWW1RB+9SivpbeWV0hKKBlKzrn9T86UXAYoWMieGxab4/2jlx9MBme6od9ecOWGpR3vq&#10;lEweGeYPowdyaQixoeC9O+B8iuGAWfKo0DJldPhGJMUEksXG4vF58RjGxCRd3tVvNzfUCUlPt9eb&#10;9d1NZq8mmkwXMKb34C3Lm5Yb7bIFohGnDzFNoZcQwuWypkLKLp0N5GDjPoMiWZRwKqkMFOwNspOg&#10;URBSgkvrOXWJzjCljVmAdUn7T+Acn6FQhu054AVRMnuXFrDVzuPfsqfxUrKa4i8OTLqzBU++O5cW&#10;FWtoaoq584Tnsfz1XOA//8PdDwAAAP//AwBQSwMEFAAGAAgAAAAhAIr28M3eAAAACgEAAA8AAABk&#10;cnMvZG93bnJldi54bWxMj8tOwzAQRfdI/IM1SOxaO32pSTOpEKVrRAGJpRtPk4Afke22yd9jVnQ5&#10;M0d3zi23g9HsQj50ziJkUwGMbO1UZxuEj/f9ZA0sRGmV1M4SwkgBttX9XSkL5a72jS6H2LAUYkMh&#10;EdoY+4LzULdkZJi6nmy6nZw3MqbRN1x5eU3hRvOZECtuZGfTh1b29NxS/XM4G4Sgm5fv8XN0u5ny&#10;424fvug1WyA+PgxPG2CRhvgPw59+UocqOR3d2arANMI8Xy8SijCZZ0tgiViKPG2OCKtcAK9Kfluh&#10;+gUAAP//AwBQSwECLQAUAAYACAAAACEAtoM4kv4AAADhAQAAEwAAAAAAAAAAAAAAAAAAAAAAW0Nv&#10;bnRlbnRfVHlwZXNdLnhtbFBLAQItABQABgAIAAAAIQA4/SH/1gAAAJQBAAALAAAAAAAAAAAAAAAA&#10;AC8BAABfcmVscy8ucmVsc1BLAQItABQABgAIAAAAIQBPtlCLwgEAAM8DAAAOAAAAAAAAAAAAAAAA&#10;AC4CAABkcnMvZTJvRG9jLnhtbFBLAQItABQABgAIAAAAIQCK9vDN3gAAAAoBAAAPAAAAAAAAAAAA&#10;AAAAABwEAABkcnMvZG93bnJldi54bWxQSwUGAAAAAAQABADzAAAAJwUAAAAA&#10;" strokecolor="#4579b8 [3044]"/>
            </w:pict>
          </mc:Fallback>
        </mc:AlternateContent>
      </w:r>
    </w:p>
    <w:p w:rsidR="00B8185B" w:rsidRDefault="00B8185B" w:rsidP="00B8185B">
      <w:pPr>
        <w:tabs>
          <w:tab w:val="left" w:pos="426"/>
        </w:tabs>
        <w:spacing w:after="0" w:line="240" w:lineRule="auto"/>
        <w:ind w:left="360"/>
        <w:contextualSpacing/>
        <w:jc w:val="both"/>
        <w:rPr>
          <w:rFonts w:ascii="Arial" w:eastAsia="Times New Roman" w:hAnsi="Arial" w:cs="Arial"/>
          <w:sz w:val="24"/>
          <w:szCs w:val="24"/>
          <w:lang w:eastAsia="es-ES"/>
        </w:rPr>
      </w:pPr>
    </w:p>
    <w:p w:rsidR="00B8185B" w:rsidRPr="009C2416" w:rsidRDefault="00B8185B" w:rsidP="00B8185B">
      <w:pPr>
        <w:tabs>
          <w:tab w:val="left" w:pos="426"/>
        </w:tabs>
        <w:spacing w:after="0" w:line="240" w:lineRule="auto"/>
        <w:ind w:left="360"/>
        <w:contextualSpacing/>
        <w:jc w:val="both"/>
        <w:rPr>
          <w:rFonts w:ascii="Arial" w:hAnsi="Arial" w:cs="Arial"/>
        </w:rPr>
      </w:pPr>
    </w:p>
    <w:p w:rsidR="00A87CA0" w:rsidRPr="009C2416" w:rsidRDefault="00A87CA0" w:rsidP="00A87CA0">
      <w:pPr>
        <w:tabs>
          <w:tab w:val="left" w:pos="851"/>
        </w:tabs>
        <w:spacing w:after="0" w:line="240" w:lineRule="auto"/>
        <w:jc w:val="both"/>
        <w:textAlignment w:val="baseline"/>
        <w:rPr>
          <w:rFonts w:ascii="Arial" w:eastAsia="Times New Roman" w:hAnsi="Arial" w:cs="Arial"/>
          <w:b/>
          <w:sz w:val="24"/>
          <w:szCs w:val="24"/>
          <w:lang w:val="es-ES" w:eastAsia="es-ES"/>
        </w:rPr>
      </w:pPr>
      <w:r w:rsidRPr="009C2416">
        <w:rPr>
          <w:rFonts w:ascii="Arial" w:eastAsia="Times New Roman" w:hAnsi="Arial" w:cs="Arial"/>
          <w:sz w:val="24"/>
          <w:szCs w:val="24"/>
          <w:lang w:eastAsia="es-ES"/>
        </w:rPr>
        <w:t xml:space="preserve">Luego de presentado el informe se solicita a </w:t>
      </w:r>
      <w:r w:rsidR="00B41361" w:rsidRPr="009C2416">
        <w:rPr>
          <w:rFonts w:ascii="Arial" w:eastAsia="Times New Roman" w:hAnsi="Arial" w:cs="Arial"/>
          <w:sz w:val="24"/>
          <w:szCs w:val="24"/>
          <w:lang w:eastAsia="es-ES"/>
        </w:rPr>
        <w:t xml:space="preserve">la Asamblea de Gobernadores, </w:t>
      </w:r>
      <w:r w:rsidRPr="009C2416">
        <w:rPr>
          <w:rFonts w:ascii="Arial" w:eastAsia="Times New Roman" w:hAnsi="Arial" w:cs="Arial"/>
          <w:sz w:val="24"/>
          <w:szCs w:val="24"/>
          <w:lang w:eastAsia="es-ES"/>
        </w:rPr>
        <w:t>d</w:t>
      </w:r>
      <w:r w:rsidRPr="009C2416">
        <w:rPr>
          <w:rFonts w:ascii="Arial" w:eastAsia="Times New Roman" w:hAnsi="Arial" w:cs="Arial"/>
          <w:sz w:val="24"/>
          <w:szCs w:val="24"/>
          <w:lang w:val="es-ES" w:eastAsia="es-ES"/>
        </w:rPr>
        <w:t xml:space="preserve">ar por recibido el </w:t>
      </w:r>
      <w:r w:rsidR="00014F58" w:rsidRPr="009C2416">
        <w:rPr>
          <w:rFonts w:ascii="Arial" w:eastAsia="Times New Roman" w:hAnsi="Arial" w:cs="Arial"/>
          <w:sz w:val="24"/>
          <w:szCs w:val="24"/>
          <w:lang w:val="es-ES" w:eastAsia="es-ES"/>
        </w:rPr>
        <w:t xml:space="preserve">presente informe. </w:t>
      </w:r>
      <w:r w:rsidR="002113C0" w:rsidRPr="009C2416">
        <w:rPr>
          <w:rFonts w:ascii="Arial" w:eastAsia="Times New Roman" w:hAnsi="Arial" w:cs="Arial"/>
          <w:sz w:val="24"/>
          <w:szCs w:val="24"/>
          <w:lang w:val="es-ES" w:eastAsia="es-ES"/>
        </w:rPr>
        <w:t xml:space="preserve">Los Gobernadores hicieron </w:t>
      </w:r>
      <w:r w:rsidR="00DC1611" w:rsidRPr="009C2416">
        <w:rPr>
          <w:rFonts w:ascii="Arial" w:eastAsia="Times New Roman" w:hAnsi="Arial" w:cs="Arial"/>
          <w:sz w:val="24"/>
          <w:szCs w:val="24"/>
          <w:lang w:val="es-ES" w:eastAsia="es-ES"/>
        </w:rPr>
        <w:t>vari</w:t>
      </w:r>
      <w:r w:rsidR="002113C0" w:rsidRPr="009C2416">
        <w:rPr>
          <w:rFonts w:ascii="Arial" w:eastAsia="Times New Roman" w:hAnsi="Arial" w:cs="Arial"/>
          <w:sz w:val="24"/>
          <w:szCs w:val="24"/>
          <w:lang w:val="es-ES" w:eastAsia="es-ES"/>
        </w:rPr>
        <w:t>os comentarios y anális</w:t>
      </w:r>
      <w:r w:rsidR="00927783" w:rsidRPr="009C2416">
        <w:rPr>
          <w:rFonts w:ascii="Arial" w:eastAsia="Times New Roman" w:hAnsi="Arial" w:cs="Arial"/>
          <w:sz w:val="24"/>
          <w:szCs w:val="24"/>
          <w:lang w:val="es-ES" w:eastAsia="es-ES"/>
        </w:rPr>
        <w:t>is sobre el informe presentado</w:t>
      </w:r>
      <w:r w:rsidR="00661702" w:rsidRPr="009C2416">
        <w:rPr>
          <w:rFonts w:ascii="Arial" w:eastAsia="Times New Roman" w:hAnsi="Arial" w:cs="Arial"/>
          <w:sz w:val="24"/>
          <w:szCs w:val="24"/>
          <w:lang w:val="es-ES" w:eastAsia="es-ES"/>
        </w:rPr>
        <w:t xml:space="preserve">, los cuales se adjuntan al expediente de la presente sesión, en archivo digital de audio. No obstante luego de la discusión, se procedió a la votación; y </w:t>
      </w:r>
      <w:r w:rsidR="00B41361" w:rsidRPr="009C2416">
        <w:rPr>
          <w:rFonts w:ascii="Arial" w:eastAsia="Times New Roman" w:hAnsi="Arial" w:cs="Arial"/>
          <w:sz w:val="24"/>
          <w:szCs w:val="24"/>
          <w:lang w:eastAsia="es-ES"/>
        </w:rPr>
        <w:t>la Asamblea de Gobernadores</w:t>
      </w:r>
      <w:r w:rsidRPr="009C2416">
        <w:rPr>
          <w:rFonts w:ascii="Arial" w:eastAsia="Times New Roman" w:hAnsi="Arial" w:cs="Arial"/>
          <w:sz w:val="24"/>
          <w:szCs w:val="24"/>
          <w:lang w:val="es-ES" w:eastAsia="es-ES"/>
        </w:rPr>
        <w:t>, luego de conocer la solicitud presentada por el Ingeniero José Andrés Hernández Martínez, Oficial de Cumplimiento</w:t>
      </w:r>
      <w:r w:rsidRPr="009C2416">
        <w:rPr>
          <w:rFonts w:ascii="Arial" w:eastAsia="Times New Roman" w:hAnsi="Arial" w:cs="Arial"/>
          <w:sz w:val="24"/>
          <w:szCs w:val="24"/>
          <w:lang w:val="es-MX" w:eastAsia="es-ES"/>
        </w:rPr>
        <w:t xml:space="preserve">, </w:t>
      </w:r>
      <w:r w:rsidRPr="009C2416">
        <w:rPr>
          <w:rFonts w:ascii="Arial" w:eastAsia="Times New Roman" w:hAnsi="Arial" w:cs="Arial"/>
          <w:sz w:val="24"/>
          <w:szCs w:val="24"/>
          <w:lang w:val="es-ES" w:eastAsia="es-ES"/>
        </w:rPr>
        <w:t xml:space="preserve">por unanimidad </w:t>
      </w:r>
      <w:r w:rsidRPr="009C2416">
        <w:rPr>
          <w:rFonts w:ascii="Arial" w:eastAsia="Times New Roman" w:hAnsi="Arial" w:cs="Arial"/>
          <w:b/>
          <w:sz w:val="24"/>
          <w:szCs w:val="24"/>
          <w:lang w:val="es-ES" w:eastAsia="es-ES"/>
        </w:rPr>
        <w:t>ACUERDA:</w:t>
      </w:r>
    </w:p>
    <w:p w:rsidR="00A87CA0" w:rsidRPr="009C2416" w:rsidRDefault="00A87CA0" w:rsidP="00A87CA0">
      <w:pPr>
        <w:spacing w:after="0" w:line="240" w:lineRule="auto"/>
        <w:jc w:val="both"/>
        <w:rPr>
          <w:rFonts w:ascii="Arial" w:hAnsi="Arial" w:cs="Arial"/>
          <w:b/>
          <w:bCs/>
          <w:sz w:val="24"/>
          <w:szCs w:val="24"/>
          <w:lang w:val="es-ES"/>
        </w:rPr>
      </w:pPr>
    </w:p>
    <w:p w:rsidR="008E6C57" w:rsidRPr="009C2416" w:rsidRDefault="008E6C57" w:rsidP="008E6C57">
      <w:pPr>
        <w:spacing w:after="0" w:line="240" w:lineRule="auto"/>
        <w:jc w:val="both"/>
        <w:rPr>
          <w:rFonts w:ascii="Arial" w:hAnsi="Arial" w:cs="Arial"/>
          <w:sz w:val="24"/>
          <w:szCs w:val="24"/>
          <w:lang w:val="es-ES"/>
        </w:rPr>
      </w:pPr>
      <w:r w:rsidRPr="009C2416">
        <w:rPr>
          <w:rFonts w:ascii="Arial" w:hAnsi="Arial" w:cs="Arial"/>
          <w:sz w:val="24"/>
          <w:szCs w:val="24"/>
          <w:lang w:val="es-ES"/>
        </w:rPr>
        <w:t xml:space="preserve">Dar por </w:t>
      </w:r>
      <w:r w:rsidR="00927783" w:rsidRPr="009C2416">
        <w:rPr>
          <w:rFonts w:ascii="Arial" w:hAnsi="Arial" w:cs="Arial"/>
          <w:sz w:val="24"/>
          <w:szCs w:val="24"/>
          <w:lang w:val="es-ES"/>
        </w:rPr>
        <w:t>recibido el análisis sobre</w:t>
      </w:r>
      <w:r w:rsidRPr="009C2416">
        <w:rPr>
          <w:rFonts w:ascii="Arial" w:hAnsi="Arial" w:cs="Arial"/>
          <w:sz w:val="24"/>
          <w:szCs w:val="24"/>
          <w:lang w:val="es-ES"/>
        </w:rPr>
        <w:t xml:space="preserve"> la solicitud de desestimación de criterio de </w:t>
      </w:r>
      <w:r w:rsidR="00927783" w:rsidRPr="009C2416">
        <w:rPr>
          <w:rFonts w:ascii="Arial" w:hAnsi="Arial" w:cs="Arial"/>
          <w:sz w:val="24"/>
          <w:szCs w:val="24"/>
          <w:lang w:val="es-ES"/>
        </w:rPr>
        <w:t>Oficialía de C</w:t>
      </w:r>
      <w:r w:rsidRPr="009C2416">
        <w:rPr>
          <w:rFonts w:ascii="Arial" w:hAnsi="Arial" w:cs="Arial"/>
          <w:sz w:val="24"/>
          <w:szCs w:val="24"/>
          <w:lang w:val="es-ES"/>
        </w:rPr>
        <w:t>umplimiento presentada por miembr</w:t>
      </w:r>
      <w:r w:rsidR="00927783" w:rsidRPr="009C2416">
        <w:rPr>
          <w:rFonts w:ascii="Arial" w:hAnsi="Arial" w:cs="Arial"/>
          <w:sz w:val="24"/>
          <w:szCs w:val="24"/>
          <w:lang w:val="es-ES"/>
        </w:rPr>
        <w:t>os de Asamblea de Gobernadores.</w:t>
      </w:r>
    </w:p>
    <w:p w:rsidR="00560D02" w:rsidRDefault="00526344" w:rsidP="00A1389E">
      <w:pPr>
        <w:spacing w:after="0" w:line="240" w:lineRule="auto"/>
        <w:jc w:val="both"/>
        <w:rPr>
          <w:rFonts w:ascii="Arial" w:hAnsi="Arial" w:cs="Arial"/>
          <w:b/>
          <w:bCs/>
          <w:sz w:val="24"/>
          <w:szCs w:val="24"/>
        </w:rPr>
      </w:pPr>
      <w:r w:rsidRPr="003201A0">
        <w:rPr>
          <w:rFonts w:ascii="Arial" w:hAnsi="Arial" w:cs="Arial"/>
          <w:b/>
          <w:color w:val="FF0000"/>
        </w:rPr>
        <w:t>Supresión de información confidencial, conforme a lo dispuesto en el art. 24 lit. d) LAIP.</w:t>
      </w:r>
    </w:p>
    <w:p w:rsidR="00560D02" w:rsidRPr="009C2416" w:rsidRDefault="00560D02" w:rsidP="00A1389E">
      <w:pPr>
        <w:spacing w:after="0" w:line="240" w:lineRule="auto"/>
        <w:jc w:val="both"/>
        <w:rPr>
          <w:rFonts w:ascii="Arial" w:hAnsi="Arial" w:cs="Arial"/>
          <w:b/>
          <w:bCs/>
          <w:sz w:val="24"/>
          <w:szCs w:val="24"/>
        </w:rPr>
      </w:pPr>
    </w:p>
    <w:p w:rsidR="00D700D9" w:rsidRPr="009C2416" w:rsidRDefault="00CA5B0E" w:rsidP="00D700D9">
      <w:pPr>
        <w:spacing w:after="0" w:line="240" w:lineRule="auto"/>
        <w:jc w:val="both"/>
        <w:rPr>
          <w:rFonts w:ascii="Arial" w:eastAsia="Times New Roman" w:hAnsi="Arial" w:cs="Arial"/>
          <w:sz w:val="24"/>
          <w:szCs w:val="24"/>
          <w:lang w:val="es-MX" w:eastAsia="es-ES"/>
        </w:rPr>
      </w:pPr>
      <w:r>
        <w:rPr>
          <w:rFonts w:ascii="Arial" w:hAnsi="Arial" w:cs="Arial"/>
          <w:b/>
          <w:bCs/>
          <w:sz w:val="24"/>
          <w:szCs w:val="24"/>
        </w:rPr>
        <w:t>6) APROBACIÓ</w:t>
      </w:r>
      <w:r w:rsidR="002057AE">
        <w:rPr>
          <w:rFonts w:ascii="Arial" w:hAnsi="Arial" w:cs="Arial"/>
          <w:b/>
          <w:bCs/>
          <w:sz w:val="24"/>
          <w:szCs w:val="24"/>
        </w:rPr>
        <w:t>N DE PROGRAMA DE CRÉ</w:t>
      </w:r>
      <w:r w:rsidR="00A1389E" w:rsidRPr="009C2416">
        <w:rPr>
          <w:rFonts w:ascii="Arial" w:hAnsi="Arial" w:cs="Arial"/>
          <w:b/>
          <w:bCs/>
          <w:sz w:val="24"/>
          <w:szCs w:val="24"/>
        </w:rPr>
        <w:t xml:space="preserve">DITO «CASA MUJER». </w:t>
      </w:r>
      <w:r w:rsidR="00A1389E" w:rsidRPr="009C2416">
        <w:rPr>
          <w:rFonts w:ascii="Arial" w:eastAsia="Times New Roman" w:hAnsi="Arial" w:cs="Arial"/>
          <w:sz w:val="24"/>
          <w:szCs w:val="24"/>
          <w:lang w:val="es-ES" w:eastAsia="es-ES"/>
        </w:rPr>
        <w:t>El Presidente de la Asamblea sometió</w:t>
      </w:r>
      <w:r w:rsidR="00A1389E" w:rsidRPr="009C2416">
        <w:rPr>
          <w:rFonts w:ascii="Arial" w:eastAsia="Times New Roman" w:hAnsi="Arial" w:cs="Arial"/>
          <w:sz w:val="24"/>
          <w:szCs w:val="24"/>
          <w:lang w:val="es-MX" w:eastAsia="es-ES"/>
        </w:rPr>
        <w:t xml:space="preserve"> a consideración de los Gobernadores,</w:t>
      </w:r>
      <w:r w:rsidR="00A1389E" w:rsidRPr="009C2416">
        <w:rPr>
          <w:rFonts w:ascii="Arial" w:hAnsi="Arial" w:cs="Arial"/>
          <w:b/>
          <w:bCs/>
          <w:sz w:val="24"/>
          <w:szCs w:val="24"/>
        </w:rPr>
        <w:t xml:space="preserve"> </w:t>
      </w:r>
      <w:r w:rsidR="00A1389E" w:rsidRPr="009C2416">
        <w:rPr>
          <w:rFonts w:ascii="Arial" w:hAnsi="Arial" w:cs="Arial"/>
          <w:bCs/>
          <w:sz w:val="24"/>
          <w:szCs w:val="24"/>
        </w:rPr>
        <w:t xml:space="preserve">propuesta de nuevo PROGRAMA DE CREDITO «CASA MUJER». </w:t>
      </w:r>
      <w:r w:rsidR="00A1389E" w:rsidRPr="009C2416">
        <w:rPr>
          <w:rFonts w:ascii="Arial" w:eastAsia="Times New Roman" w:hAnsi="Arial" w:cs="Arial"/>
          <w:sz w:val="24"/>
          <w:szCs w:val="24"/>
          <w:lang w:val="es-ES" w:eastAsia="es-ES"/>
        </w:rPr>
        <w:t xml:space="preserve">Para su presentación invitó al Gerente de </w:t>
      </w:r>
      <w:r w:rsidR="00A1389E" w:rsidRPr="009C2416">
        <w:rPr>
          <w:rFonts w:ascii="Arial" w:eastAsia="Times New Roman" w:hAnsi="Arial" w:cs="Arial"/>
          <w:sz w:val="24"/>
          <w:szCs w:val="24"/>
          <w:lang w:val="es-MX" w:eastAsia="es-ES"/>
        </w:rPr>
        <w:t>Créditos,</w:t>
      </w:r>
      <w:r w:rsidR="00A1389E" w:rsidRPr="009C2416">
        <w:rPr>
          <w:rFonts w:ascii="Arial" w:eastAsia="Times New Roman" w:hAnsi="Arial" w:cs="Arial"/>
          <w:sz w:val="24"/>
          <w:szCs w:val="24"/>
          <w:lang w:val="es-ES" w:eastAsia="es-ES"/>
        </w:rPr>
        <w:t xml:space="preserve"> Ingeniero Luis Gilberto Barahona, acompañado del </w:t>
      </w:r>
      <w:r w:rsidR="00A1389E" w:rsidRPr="009C2416">
        <w:rPr>
          <w:rFonts w:ascii="Arial" w:eastAsia="Times New Roman" w:hAnsi="Arial" w:cs="Arial"/>
          <w:sz w:val="24"/>
          <w:szCs w:val="24"/>
          <w:lang w:val="es-MX" w:eastAsia="es-ES"/>
        </w:rPr>
        <w:t>Licenciado René Cuéllar Marenco, Gerente de Finanzas y del Licenciado René Arias Chile, Jefe de la Unidad de Riesgo. Explicó el Ingeniero Barahona, que e</w:t>
      </w:r>
      <w:r w:rsidR="00A1389E" w:rsidRPr="009C2416">
        <w:rPr>
          <w:rFonts w:ascii="Arial" w:eastAsia="Times New Roman" w:hAnsi="Arial" w:cs="Arial"/>
          <w:sz w:val="24"/>
          <w:szCs w:val="24"/>
          <w:lang w:val="es-ES" w:eastAsia="es-ES"/>
        </w:rPr>
        <w:t xml:space="preserve">sta solicitud se presenta en respuesta al acuerdo de Asamblea de Gobernadores </w:t>
      </w:r>
      <w:r w:rsidR="00A1389E" w:rsidRPr="009C2416">
        <w:rPr>
          <w:rFonts w:ascii="Arial" w:eastAsia="Times New Roman" w:hAnsi="Arial" w:cs="Arial"/>
          <w:sz w:val="24"/>
          <w:szCs w:val="24"/>
          <w:lang w:eastAsia="es-ES"/>
        </w:rPr>
        <w:t xml:space="preserve">N° AG-143 del 13 de mayo de 2015, </w:t>
      </w:r>
      <w:r w:rsidR="00A1389E" w:rsidRPr="009C2416">
        <w:rPr>
          <w:rFonts w:ascii="Arial" w:eastAsia="Times New Roman" w:hAnsi="Arial" w:cs="Arial"/>
          <w:sz w:val="24"/>
          <w:szCs w:val="24"/>
          <w:lang w:val="es-ES" w:eastAsia="es-ES"/>
        </w:rPr>
        <w:t xml:space="preserve">punto 6) ANÁLISIS FINANCIERO SOBRE IMPACTO DE UNA NUEVA POLÍTICA DE CRÉDITO DE VIVIENDA NUEVA PARA MUERES, acuerdo B) “Instruir que se continúen los análisis financieros sobre este tema, presentándose en una próxima sesión nuevos escenarios, e informes sobre gestiones para mejorar a jóvenes y mujeres jefas de hogar”. </w:t>
      </w:r>
      <w:r w:rsidR="00A1389E" w:rsidRPr="009C2416">
        <w:rPr>
          <w:rFonts w:ascii="Arial" w:eastAsia="Times New Roman" w:hAnsi="Arial" w:cs="Arial"/>
          <w:sz w:val="24"/>
          <w:szCs w:val="24"/>
          <w:lang w:val="es-MX" w:eastAsia="es-ES"/>
        </w:rPr>
        <w:t>Señaló que el FSV es consciente del rol social que debe cumplir en beneficio de la población, en lo concerniente al acceso a vivienda y en el marco del Programa de Gobierno para la profundización de los cambios «El Salvador adelante», que contempla en el Eje 3 – Bienestar para la gente con educación y salud, Estrategia 18 – Mujeres: continuar avanzando hacia la equidad de género «</w:t>
      </w:r>
      <w:r w:rsidR="00A1389E" w:rsidRPr="009C2416">
        <w:rPr>
          <w:rFonts w:ascii="Arial" w:eastAsia="Times New Roman" w:hAnsi="Arial" w:cs="Arial"/>
          <w:sz w:val="24"/>
          <w:szCs w:val="24"/>
          <w:lang w:eastAsia="es-ES"/>
        </w:rPr>
        <w:t xml:space="preserve">Reconocimiento del papel fundamental de las mujeres en la vida nacional, favoreciendo el desarrollo de su autonomía con puestos de trabajo, ingresos propios, atención en salud y educación», concibe como una respuesta el programa de créditos «Casa Mujer». Indicó que el programa propuesto está orientado a atender a la población femenina de El Salvador, específicamente para </w:t>
      </w:r>
      <w:r w:rsidR="00A1389E" w:rsidRPr="009C2416">
        <w:rPr>
          <w:rFonts w:ascii="Arial" w:eastAsia="Times New Roman" w:hAnsi="Arial" w:cs="Arial"/>
          <w:sz w:val="24"/>
          <w:szCs w:val="24"/>
          <w:lang w:val="es-MX" w:eastAsia="es-ES"/>
        </w:rPr>
        <w:t>mujeres jefas de hogar, madres solteras, solteras o viudas, con ingresos económicos</w:t>
      </w:r>
      <w:r w:rsidR="00927783" w:rsidRPr="009C2416">
        <w:rPr>
          <w:rFonts w:ascii="Arial" w:eastAsia="Times New Roman" w:hAnsi="Arial" w:cs="Arial"/>
          <w:sz w:val="24"/>
          <w:szCs w:val="24"/>
          <w:lang w:val="es-MX" w:eastAsia="es-ES"/>
        </w:rPr>
        <w:t xml:space="preserve"> familiares</w:t>
      </w:r>
      <w:r w:rsidR="00A1389E" w:rsidRPr="009C2416">
        <w:rPr>
          <w:rFonts w:ascii="Arial" w:eastAsia="Times New Roman" w:hAnsi="Arial" w:cs="Arial"/>
          <w:sz w:val="24"/>
          <w:szCs w:val="24"/>
          <w:lang w:val="es-MX" w:eastAsia="es-ES"/>
        </w:rPr>
        <w:t xml:space="preserve"> del sector formal o informal de hasta dos y medio salarios mínimos ($760.43) y con edad entre 26 a 45 años, que les facilite el acceso al financiamiento de crédito hipotecario en el FSV para la adquisición de una vivienda nueva o usada, en condiciones crediticias favorables, contribuyendo a solventar el problema de carencia de vivienda propia para ellas y su grupo familiar. </w:t>
      </w:r>
      <w:r w:rsidR="00A1389E" w:rsidRPr="009C2416">
        <w:rPr>
          <w:rFonts w:ascii="Arial" w:eastAsia="Times New Roman" w:hAnsi="Arial" w:cs="Arial"/>
          <w:sz w:val="24"/>
          <w:szCs w:val="24"/>
          <w:lang w:val="es-ES" w:eastAsia="es-ES"/>
        </w:rPr>
        <w:t xml:space="preserve">Para este programa de crédito, se recomienda implementar un proyecto piloto por un período de vigencia desde su aprobación hasta junio de 2019, destinando del Programa de Inversión 2018 hasta un monto de $5.0 millones  y para 2019 un monto de hasta $5.0 millones adicionales, una vez concluido dicho período se podrá revisar y evaluar los resultados. Presentó las ventajas de este programa, así: 1- </w:t>
      </w:r>
      <w:r w:rsidR="00A1389E" w:rsidRPr="009C2416">
        <w:rPr>
          <w:rFonts w:ascii="Arial" w:eastAsia="Times New Roman" w:hAnsi="Arial" w:cs="Arial"/>
          <w:bCs/>
          <w:kern w:val="24"/>
          <w:sz w:val="24"/>
          <w:szCs w:val="24"/>
          <w:lang w:val="es-MX" w:eastAsia="es-SV"/>
        </w:rPr>
        <w:t xml:space="preserve">Se dispone de los recursos financieros que están contemplados en el Plan de Inversión 2018, no requiere de modificación del presupuesto. 2- </w:t>
      </w:r>
      <w:r w:rsidR="00A1389E" w:rsidRPr="009C2416">
        <w:rPr>
          <w:rFonts w:ascii="Arial" w:eastAsia="Times New Roman" w:hAnsi="Arial" w:cs="Arial"/>
          <w:kern w:val="24"/>
          <w:sz w:val="24"/>
          <w:szCs w:val="24"/>
          <w:lang w:val="es-MX" w:eastAsia="es-SV"/>
        </w:rPr>
        <w:t xml:space="preserve">Se trata de un </w:t>
      </w:r>
      <w:r w:rsidR="00A1389E" w:rsidRPr="009C2416">
        <w:rPr>
          <w:rFonts w:ascii="Arial" w:eastAsia="Times New Roman" w:hAnsi="Arial" w:cs="Arial"/>
          <w:kern w:val="24"/>
          <w:sz w:val="24"/>
          <w:szCs w:val="24"/>
          <w:lang w:val="es-MX" w:eastAsia="es-SV"/>
        </w:rPr>
        <w:lastRenderedPageBreak/>
        <w:t xml:space="preserve">proyecto piloto con temporalidad hasta junio de 2019. 3- Se amplía la oferta crediticia del FSV, con un nuevo programa de crédito dirigido a la población femenina. 4- Se mejora la accesibilidad a créditos hipotecarios en el FSV en condiciones favorables para la población femenina congruente con los lineamientos gubernamentales. 5- Se incrementa la cartera hipotecaria del FSV potenciando este segmento en particular. 6- Se contribuye con la seguridad jurídica de las familias a través de la tenencia en propiedad de los inmuebles. 7- Se mejora la imagen institucional a través del apoyo crediticio al sector femenino. </w:t>
      </w:r>
      <w:r w:rsidR="00A1389E" w:rsidRPr="009C2416">
        <w:rPr>
          <w:rFonts w:ascii="Arial" w:eastAsia="Times New Roman" w:hAnsi="Arial" w:cs="Arial"/>
          <w:sz w:val="24"/>
          <w:szCs w:val="24"/>
          <w:lang w:eastAsia="es-ES"/>
        </w:rPr>
        <w:t xml:space="preserve">Y como desventajas, que se afecta el margen de intermediación en forma limitada y el </w:t>
      </w:r>
      <w:r w:rsidR="00A1389E" w:rsidRPr="009C2416">
        <w:rPr>
          <w:rFonts w:ascii="Arial" w:eastAsia="Times New Roman" w:hAnsi="Arial" w:cs="Arial"/>
          <w:sz w:val="24"/>
          <w:szCs w:val="24"/>
          <w:lang w:val="es-MX" w:eastAsia="es-ES"/>
        </w:rPr>
        <w:t xml:space="preserve">Riesgo de potencial de deterioro de cartera hipotecaria debido a la vulnerabilidad económica del sector y al bajo aporte de prima que genera poco arraigo al crédito. </w:t>
      </w:r>
      <w:r w:rsidR="00A1389E" w:rsidRPr="009C2416">
        <w:rPr>
          <w:rFonts w:ascii="Arial" w:eastAsia="Times New Roman" w:hAnsi="Arial" w:cs="Arial"/>
          <w:sz w:val="24"/>
          <w:szCs w:val="24"/>
          <w:lang w:eastAsia="es-ES"/>
        </w:rPr>
        <w:t>Como requisitos señaló que este programa está d</w:t>
      </w:r>
      <w:r w:rsidR="00A1389E" w:rsidRPr="009C2416">
        <w:rPr>
          <w:rFonts w:ascii="Arial" w:eastAsia="Times New Roman" w:hAnsi="Arial" w:cs="Arial"/>
          <w:sz w:val="24"/>
          <w:szCs w:val="24"/>
          <w:lang w:val="es-MX" w:eastAsia="es-ES"/>
        </w:rPr>
        <w:t>irigido a mujeres jefas de hogar, madres solteras, solteras o viudas, con edad de 26 a 45 años. La f</w:t>
      </w:r>
      <w:r w:rsidR="00A1389E" w:rsidRPr="009C2416">
        <w:rPr>
          <w:rFonts w:ascii="Arial" w:eastAsia="Times New Roman" w:hAnsi="Arial" w:cs="Arial"/>
          <w:sz w:val="24"/>
          <w:szCs w:val="24"/>
          <w:lang w:eastAsia="es-ES"/>
        </w:rPr>
        <w:t xml:space="preserve">uente de ingresos: sector formal y sector informal </w:t>
      </w:r>
      <w:r w:rsidR="00927783" w:rsidRPr="009C2416">
        <w:rPr>
          <w:rFonts w:ascii="Arial" w:eastAsia="Times New Roman" w:hAnsi="Arial" w:cs="Arial"/>
          <w:sz w:val="24"/>
          <w:szCs w:val="24"/>
          <w:lang w:eastAsia="es-ES"/>
        </w:rPr>
        <w:t xml:space="preserve">de ingresos variables </w:t>
      </w:r>
      <w:r w:rsidR="00A1389E" w:rsidRPr="009C2416">
        <w:rPr>
          <w:rFonts w:ascii="Arial" w:eastAsia="Times New Roman" w:hAnsi="Arial" w:cs="Arial"/>
          <w:sz w:val="24"/>
          <w:szCs w:val="24"/>
          <w:lang w:eastAsia="es-ES"/>
        </w:rPr>
        <w:t>(básico o social, asalariado, profesional independiente, negocio propio). Los ingresos</w:t>
      </w:r>
      <w:r w:rsidR="00927783" w:rsidRPr="009C2416">
        <w:rPr>
          <w:rFonts w:ascii="Arial" w:eastAsia="Times New Roman" w:hAnsi="Arial" w:cs="Arial"/>
          <w:sz w:val="24"/>
          <w:szCs w:val="24"/>
          <w:lang w:eastAsia="es-ES"/>
        </w:rPr>
        <w:t xml:space="preserve"> familiares</w:t>
      </w:r>
      <w:r w:rsidR="00A1389E" w:rsidRPr="009C2416">
        <w:rPr>
          <w:rFonts w:ascii="Arial" w:eastAsia="Times New Roman" w:hAnsi="Arial" w:cs="Arial"/>
          <w:sz w:val="24"/>
          <w:szCs w:val="24"/>
          <w:lang w:eastAsia="es-ES"/>
        </w:rPr>
        <w:t xml:space="preserve"> mensuales verificables, equivalentes hasta un máximo de dos y medio (2.5) salarios mínimos que corresponde actualmente a $760.43. Expuso en detalle la propuesta de política crediticia de este programa, tanto para el sector formal con una tasa de interés del 4%, como para el sector informal con una tasa de interés del 6%, haciendo un comparativo con las condiciones actuales y su variación. También el Licenciado Cuéllar expuso cuadro de datos sobre el costo beneficio financiero que indica que siendo un programa finito para un año, se dejaría de acumular ingresos financieros de $</w:t>
      </w:r>
      <w:r w:rsidR="004510B4">
        <w:rPr>
          <w:rFonts w:ascii="Arial" w:eastAsia="Times New Roman" w:hAnsi="Arial" w:cs="Arial"/>
          <w:sz w:val="24"/>
          <w:szCs w:val="24"/>
          <w:lang w:eastAsia="es-ES"/>
        </w:rPr>
        <w:t>423,028.77</w:t>
      </w:r>
      <w:r w:rsidR="00A1389E" w:rsidRPr="009C2416">
        <w:rPr>
          <w:rFonts w:ascii="Arial" w:eastAsia="Times New Roman" w:hAnsi="Arial" w:cs="Arial"/>
          <w:sz w:val="24"/>
          <w:szCs w:val="24"/>
          <w:lang w:eastAsia="es-ES"/>
        </w:rPr>
        <w:t xml:space="preserve">, pero si se logra colocar los $5,000,000.00 esto produciría un mayor ingreso </w:t>
      </w:r>
      <w:r w:rsidR="00927783" w:rsidRPr="009C2416">
        <w:rPr>
          <w:rFonts w:ascii="Arial" w:eastAsia="Times New Roman" w:hAnsi="Arial" w:cs="Arial"/>
          <w:sz w:val="24"/>
          <w:szCs w:val="24"/>
          <w:lang w:eastAsia="es-ES"/>
        </w:rPr>
        <w:t>comparado con</w:t>
      </w:r>
      <w:r w:rsidR="00A1389E" w:rsidRPr="009C2416">
        <w:rPr>
          <w:rFonts w:ascii="Arial" w:eastAsia="Times New Roman" w:hAnsi="Arial" w:cs="Arial"/>
          <w:sz w:val="24"/>
          <w:szCs w:val="24"/>
          <w:lang w:eastAsia="es-ES"/>
        </w:rPr>
        <w:t xml:space="preserve"> no colocar</w:t>
      </w:r>
      <w:r w:rsidR="00927783" w:rsidRPr="009C2416">
        <w:rPr>
          <w:rFonts w:ascii="Arial" w:eastAsia="Times New Roman" w:hAnsi="Arial" w:cs="Arial"/>
          <w:sz w:val="24"/>
          <w:szCs w:val="24"/>
          <w:lang w:eastAsia="es-ES"/>
        </w:rPr>
        <w:t xml:space="preserve"> dichos recursos</w:t>
      </w:r>
      <w:r w:rsidR="00A1389E" w:rsidRPr="009C2416">
        <w:rPr>
          <w:rFonts w:ascii="Arial" w:eastAsia="Times New Roman" w:hAnsi="Arial" w:cs="Arial"/>
          <w:sz w:val="24"/>
          <w:szCs w:val="24"/>
          <w:lang w:eastAsia="es-ES"/>
        </w:rPr>
        <w:t>. La analogía es que se deja de acumular utilidad por ese orden, lo cual es perfectamente asumible. Además presentó la opinión de la Unidad de Riesgo, que señala que será clave que se realice un seguimiento muy cercano a los préstamos otorgados bajo el programa “Casa Mujer” y según el comportamiento de dicha cartera, efectuar una gestión de cobro administrativo preventivo con la finalidad de evitar deterioros en la misma. Para tales efectos puede valerse de las herramientas informáticas que le permitan un mejor control y análisis de la situación de estos préstamos desde el primer día que caiga en incumplimiento.</w:t>
      </w:r>
      <w:r w:rsidR="009C2416">
        <w:rPr>
          <w:rFonts w:ascii="Arial" w:eastAsia="Times New Roman" w:hAnsi="Arial" w:cs="Arial"/>
          <w:sz w:val="24"/>
          <w:szCs w:val="24"/>
          <w:lang w:eastAsia="es-ES"/>
        </w:rPr>
        <w:t xml:space="preserve"> </w:t>
      </w:r>
      <w:r w:rsidR="00A43584" w:rsidRPr="009C2416">
        <w:rPr>
          <w:rFonts w:ascii="Arial" w:eastAsia="Times New Roman" w:hAnsi="Arial" w:cs="Arial"/>
          <w:bCs/>
          <w:sz w:val="24"/>
          <w:szCs w:val="24"/>
          <w:lang w:val="es-ES" w:eastAsia="es-ES"/>
        </w:rPr>
        <w:t>Junta Directiva conoció el presente informe, según el punto X) del act</w:t>
      </w:r>
      <w:r w:rsidR="009367FF">
        <w:rPr>
          <w:rFonts w:ascii="Arial" w:eastAsia="Times New Roman" w:hAnsi="Arial" w:cs="Arial"/>
          <w:bCs/>
          <w:sz w:val="24"/>
          <w:szCs w:val="24"/>
          <w:lang w:val="es-ES" w:eastAsia="es-ES"/>
        </w:rPr>
        <w:t>a de Sesión N° JD-107/2018, del</w:t>
      </w:r>
      <w:r w:rsidR="00A43584" w:rsidRPr="009C2416">
        <w:rPr>
          <w:rFonts w:ascii="Arial" w:eastAsia="Times New Roman" w:hAnsi="Arial" w:cs="Arial"/>
          <w:bCs/>
          <w:sz w:val="24"/>
          <w:szCs w:val="24"/>
          <w:lang w:val="es-ES" w:eastAsia="es-ES"/>
        </w:rPr>
        <w:t xml:space="preserve"> 14 </w:t>
      </w:r>
      <w:r w:rsidR="009367FF">
        <w:rPr>
          <w:rFonts w:ascii="Arial" w:eastAsia="Times New Roman" w:hAnsi="Arial" w:cs="Arial"/>
          <w:bCs/>
          <w:sz w:val="24"/>
          <w:szCs w:val="24"/>
          <w:lang w:val="es-ES" w:eastAsia="es-ES"/>
        </w:rPr>
        <w:t>de Junio de</w:t>
      </w:r>
      <w:r w:rsidR="00A43584" w:rsidRPr="009C2416">
        <w:rPr>
          <w:rFonts w:ascii="Arial" w:eastAsia="Times New Roman" w:hAnsi="Arial" w:cs="Arial"/>
          <w:bCs/>
          <w:sz w:val="24"/>
          <w:szCs w:val="24"/>
          <w:lang w:val="es-ES" w:eastAsia="es-ES"/>
        </w:rPr>
        <w:t xml:space="preserve"> 2018, instruyendo que se presentara a la Asamblea de Gobernadores para su aprobación.</w:t>
      </w:r>
      <w:r w:rsidR="009C2416">
        <w:rPr>
          <w:rFonts w:ascii="Arial" w:eastAsia="Times New Roman" w:hAnsi="Arial" w:cs="Arial"/>
          <w:bCs/>
          <w:sz w:val="24"/>
          <w:szCs w:val="24"/>
          <w:lang w:val="es-ES" w:eastAsia="es-ES"/>
        </w:rPr>
        <w:t xml:space="preserve"> </w:t>
      </w:r>
      <w:r w:rsidR="00D700D9" w:rsidRPr="009C2416">
        <w:rPr>
          <w:rFonts w:ascii="Arial" w:eastAsia="Times New Roman" w:hAnsi="Arial" w:cs="Arial"/>
          <w:sz w:val="24"/>
          <w:szCs w:val="24"/>
          <w:lang w:val="es-ES" w:eastAsia="es-ES"/>
        </w:rPr>
        <w:t xml:space="preserve">Los Gobernadores hicieron comentarios y análisis sobre el informe presentado, los cuales se adjuntan al expediente de la presente sesión, en archivo digital de audio. </w:t>
      </w:r>
      <w:r w:rsidR="00831B32" w:rsidRPr="009C2416">
        <w:rPr>
          <w:rFonts w:ascii="Arial" w:eastAsia="Times New Roman" w:hAnsi="Arial" w:cs="Arial"/>
          <w:sz w:val="24"/>
          <w:szCs w:val="24"/>
          <w:lang w:val="es-ES" w:eastAsia="es-ES"/>
        </w:rPr>
        <w:t xml:space="preserve">El Ingeniero Juan Castro indicó que no acompaña esta aprobación, porque considera que existen dos condiciones de riesgo que no fueron mitigadas. </w:t>
      </w:r>
      <w:r w:rsidR="00685BE7" w:rsidRPr="009C2416">
        <w:rPr>
          <w:rFonts w:ascii="Arial" w:eastAsia="Times New Roman" w:hAnsi="Arial" w:cs="Arial"/>
          <w:sz w:val="24"/>
          <w:szCs w:val="24"/>
          <w:lang w:val="es-ES" w:eastAsia="es-ES"/>
        </w:rPr>
        <w:t xml:space="preserve">El señor Israel Sánchez Cruz, Gobernador por el Sector Laboral, </w:t>
      </w:r>
      <w:r w:rsidR="00A5484C" w:rsidRPr="009C2416">
        <w:rPr>
          <w:rFonts w:ascii="Arial" w:eastAsia="Times New Roman" w:hAnsi="Arial" w:cs="Arial"/>
          <w:sz w:val="24"/>
          <w:szCs w:val="24"/>
          <w:lang w:val="es-ES" w:eastAsia="es-ES"/>
        </w:rPr>
        <w:t xml:space="preserve">no acompaña esta aprobación, porque según </w:t>
      </w:r>
      <w:r w:rsidR="00685BE7" w:rsidRPr="009C2416">
        <w:rPr>
          <w:rFonts w:ascii="Arial" w:eastAsia="Times New Roman" w:hAnsi="Arial" w:cs="Arial"/>
          <w:sz w:val="24"/>
          <w:szCs w:val="24"/>
          <w:lang w:val="es-ES" w:eastAsia="es-ES"/>
        </w:rPr>
        <w:t>manifestó este programa le parece arriesgado</w:t>
      </w:r>
      <w:r w:rsidR="00A5484C" w:rsidRPr="009C2416">
        <w:rPr>
          <w:rFonts w:ascii="Arial" w:eastAsia="Times New Roman" w:hAnsi="Arial" w:cs="Arial"/>
          <w:sz w:val="24"/>
          <w:szCs w:val="24"/>
          <w:lang w:val="es-ES" w:eastAsia="es-ES"/>
        </w:rPr>
        <w:t xml:space="preserve"> y populista</w:t>
      </w:r>
      <w:r w:rsidR="00685BE7" w:rsidRPr="009C2416">
        <w:rPr>
          <w:rFonts w:ascii="Arial" w:eastAsia="Times New Roman" w:hAnsi="Arial" w:cs="Arial"/>
          <w:sz w:val="24"/>
          <w:szCs w:val="24"/>
          <w:lang w:val="es-ES" w:eastAsia="es-ES"/>
        </w:rPr>
        <w:t xml:space="preserve">, porque </w:t>
      </w:r>
      <w:r w:rsidR="00A5484C" w:rsidRPr="009C2416">
        <w:rPr>
          <w:rFonts w:ascii="Arial" w:eastAsia="Times New Roman" w:hAnsi="Arial" w:cs="Arial"/>
          <w:sz w:val="24"/>
          <w:szCs w:val="24"/>
          <w:lang w:val="es-ES" w:eastAsia="es-ES"/>
        </w:rPr>
        <w:t>aunque es de gran ayuda a la mujer, se aparta un patrimonio del FSV para un pequeño sector, por lo que se debe dar un poco más de estudio a esto.</w:t>
      </w:r>
      <w:r w:rsidR="00A45431" w:rsidRPr="009C2416">
        <w:rPr>
          <w:rFonts w:ascii="Arial" w:eastAsia="Times New Roman" w:hAnsi="Arial" w:cs="Arial"/>
          <w:sz w:val="24"/>
          <w:szCs w:val="24"/>
          <w:lang w:val="es-ES" w:eastAsia="es-ES"/>
        </w:rPr>
        <w:t xml:space="preserve"> </w:t>
      </w:r>
      <w:r w:rsidR="00831B32" w:rsidRPr="009C2416">
        <w:rPr>
          <w:rFonts w:ascii="Arial" w:eastAsia="Times New Roman" w:hAnsi="Arial" w:cs="Arial"/>
          <w:sz w:val="24"/>
          <w:szCs w:val="24"/>
          <w:lang w:val="es-ES" w:eastAsia="es-ES"/>
        </w:rPr>
        <w:t>L</w:t>
      </w:r>
      <w:r w:rsidR="00D700D9" w:rsidRPr="009C2416">
        <w:rPr>
          <w:rFonts w:ascii="Arial" w:eastAsia="Times New Roman" w:hAnsi="Arial" w:cs="Arial"/>
          <w:sz w:val="24"/>
          <w:szCs w:val="24"/>
          <w:lang w:val="es-ES" w:eastAsia="es-ES"/>
        </w:rPr>
        <w:t xml:space="preserve">uego de la discusión, se procedió a la votación; y </w:t>
      </w:r>
      <w:r w:rsidR="00D700D9" w:rsidRPr="009C2416">
        <w:rPr>
          <w:rFonts w:ascii="Arial" w:eastAsia="Times New Roman" w:hAnsi="Arial" w:cs="Arial"/>
          <w:sz w:val="24"/>
          <w:szCs w:val="24"/>
          <w:lang w:eastAsia="es-ES"/>
        </w:rPr>
        <w:t>la Asamblea de Gobernadores</w:t>
      </w:r>
      <w:r w:rsidR="00D700D9" w:rsidRPr="009C2416">
        <w:rPr>
          <w:rFonts w:ascii="Arial" w:eastAsia="Times New Roman" w:hAnsi="Arial" w:cs="Arial"/>
          <w:sz w:val="24"/>
          <w:szCs w:val="24"/>
          <w:lang w:val="es-ES" w:eastAsia="es-ES"/>
        </w:rPr>
        <w:t xml:space="preserve">, luego de conocer la solicitud presentada por el Gerente de </w:t>
      </w:r>
      <w:r w:rsidR="00D700D9" w:rsidRPr="009C2416">
        <w:rPr>
          <w:rFonts w:ascii="Arial" w:eastAsia="Times New Roman" w:hAnsi="Arial" w:cs="Arial"/>
          <w:sz w:val="24"/>
          <w:szCs w:val="24"/>
          <w:lang w:val="es-MX" w:eastAsia="es-ES"/>
        </w:rPr>
        <w:t>Créditos,</w:t>
      </w:r>
      <w:r w:rsidR="00D700D9" w:rsidRPr="009C2416">
        <w:rPr>
          <w:rFonts w:ascii="Arial" w:eastAsia="Times New Roman" w:hAnsi="Arial" w:cs="Arial"/>
          <w:sz w:val="24"/>
          <w:szCs w:val="24"/>
          <w:lang w:val="es-ES" w:eastAsia="es-ES"/>
        </w:rPr>
        <w:t xml:space="preserve"> Ingeniero Luis Gilberto Barahona, acompañado del </w:t>
      </w:r>
      <w:r w:rsidR="00D700D9" w:rsidRPr="009C2416">
        <w:rPr>
          <w:rFonts w:ascii="Arial" w:eastAsia="Times New Roman" w:hAnsi="Arial" w:cs="Arial"/>
          <w:sz w:val="24"/>
          <w:szCs w:val="24"/>
          <w:lang w:val="es-MX" w:eastAsia="es-ES"/>
        </w:rPr>
        <w:t>Licenciado René Cuéllar Marenco, Gerente de Finanzas y del Licenciado René Arias Chile, Jefe de la Unidad de Riesgo</w:t>
      </w:r>
      <w:r w:rsidR="00D700D9" w:rsidRPr="009C2416">
        <w:rPr>
          <w:rFonts w:ascii="Arial" w:eastAsia="Times New Roman" w:hAnsi="Arial" w:cs="Arial"/>
          <w:sz w:val="24"/>
          <w:szCs w:val="24"/>
          <w:lang w:val="es-ES" w:eastAsia="es-ES"/>
        </w:rPr>
        <w:t xml:space="preserve">, por mayoría </w:t>
      </w:r>
      <w:r w:rsidR="00D700D9" w:rsidRPr="009C2416">
        <w:rPr>
          <w:rFonts w:ascii="Arial" w:eastAsia="Times New Roman" w:hAnsi="Arial" w:cs="Arial"/>
          <w:b/>
          <w:sz w:val="24"/>
          <w:szCs w:val="24"/>
          <w:lang w:val="es-ES" w:eastAsia="es-ES"/>
        </w:rPr>
        <w:t>ACUERDA:</w:t>
      </w:r>
    </w:p>
    <w:p w:rsidR="00A1389E" w:rsidRPr="009C2416" w:rsidRDefault="00A1389E" w:rsidP="00A1389E">
      <w:pPr>
        <w:pStyle w:val="Prrafodelista"/>
        <w:ind w:left="360"/>
        <w:jc w:val="both"/>
        <w:rPr>
          <w:rFonts w:ascii="Arial" w:hAnsi="Arial" w:cs="Arial"/>
          <w:lang w:val="es-MX"/>
        </w:rPr>
      </w:pPr>
    </w:p>
    <w:p w:rsidR="008E6C57" w:rsidRDefault="008E6C57" w:rsidP="00A43584">
      <w:pPr>
        <w:pStyle w:val="Prrafodelista"/>
        <w:numPr>
          <w:ilvl w:val="0"/>
          <w:numId w:val="14"/>
        </w:numPr>
        <w:ind w:left="360"/>
        <w:jc w:val="both"/>
        <w:rPr>
          <w:rFonts w:ascii="Arial" w:hAnsi="Arial" w:cs="Arial"/>
          <w:bCs/>
        </w:rPr>
      </w:pPr>
      <w:r w:rsidRPr="009C2416">
        <w:rPr>
          <w:rFonts w:ascii="Arial" w:hAnsi="Arial" w:cs="Arial"/>
          <w:bCs/>
        </w:rPr>
        <w:lastRenderedPageBreak/>
        <w:t>A</w:t>
      </w:r>
      <w:r w:rsidR="00A43584" w:rsidRPr="009C2416">
        <w:rPr>
          <w:rFonts w:ascii="Arial" w:hAnsi="Arial" w:cs="Arial"/>
          <w:bCs/>
        </w:rPr>
        <w:t>probar</w:t>
      </w:r>
      <w:r w:rsidRPr="009C2416">
        <w:rPr>
          <w:rFonts w:ascii="Arial" w:hAnsi="Arial" w:cs="Arial"/>
          <w:bCs/>
        </w:rPr>
        <w:t xml:space="preserve"> el </w:t>
      </w:r>
      <w:r w:rsidR="00927783" w:rsidRPr="009C2416">
        <w:rPr>
          <w:rFonts w:ascii="Arial" w:hAnsi="Arial" w:cs="Arial"/>
          <w:bCs/>
        </w:rPr>
        <w:t xml:space="preserve">Plan Piloto del </w:t>
      </w:r>
      <w:r w:rsidRPr="009C2416">
        <w:rPr>
          <w:rFonts w:ascii="Arial" w:hAnsi="Arial" w:cs="Arial"/>
          <w:bCs/>
        </w:rPr>
        <w:t xml:space="preserve">Programa de Crédito “CASA MUJER”, </w:t>
      </w:r>
      <w:r w:rsidR="00C8098D">
        <w:rPr>
          <w:rFonts w:ascii="Arial" w:hAnsi="Arial" w:cs="Arial"/>
          <w:bCs/>
        </w:rPr>
        <w:t xml:space="preserve">con vigencia a partir del 1 </w:t>
      </w:r>
      <w:r w:rsidRPr="009C2416">
        <w:rPr>
          <w:rFonts w:ascii="Arial" w:hAnsi="Arial" w:cs="Arial"/>
          <w:bCs/>
        </w:rPr>
        <w:t>de julio de 2018, finalizando el 30 de junio de 2019, destinando del Programa de Inversión de 2018</w:t>
      </w:r>
      <w:r w:rsidR="00A43584" w:rsidRPr="009C2416">
        <w:rPr>
          <w:rFonts w:ascii="Arial" w:hAnsi="Arial" w:cs="Arial"/>
          <w:bCs/>
        </w:rPr>
        <w:t>,</w:t>
      </w:r>
      <w:r w:rsidRPr="009C2416">
        <w:rPr>
          <w:rFonts w:ascii="Arial" w:hAnsi="Arial" w:cs="Arial"/>
          <w:bCs/>
        </w:rPr>
        <w:t xml:space="preserve"> hasta un monto de $5.0 millones y para el año 2019 hasta un monto de $5.0 millones adicionales</w:t>
      </w:r>
      <w:r w:rsidR="00E856E9">
        <w:rPr>
          <w:rFonts w:ascii="Arial" w:hAnsi="Arial" w:cs="Arial"/>
          <w:bCs/>
        </w:rPr>
        <w:t>, siendo las condiciones las siguientes:</w:t>
      </w:r>
    </w:p>
    <w:p w:rsidR="00E856E9" w:rsidRDefault="00E856E9" w:rsidP="00E856E9">
      <w:pPr>
        <w:pStyle w:val="Prrafodelista"/>
        <w:ind w:left="360"/>
        <w:jc w:val="both"/>
        <w:rPr>
          <w:rFonts w:ascii="Arial" w:hAnsi="Arial" w:cs="Arial"/>
          <w:bCs/>
        </w:rPr>
      </w:pPr>
    </w:p>
    <w:p w:rsidR="00560D02" w:rsidRDefault="00560D02" w:rsidP="00E856E9">
      <w:pPr>
        <w:pStyle w:val="Prrafodelista"/>
        <w:ind w:left="360"/>
        <w:jc w:val="both"/>
        <w:rPr>
          <w:rFonts w:ascii="Arial" w:hAnsi="Arial" w:cs="Arial"/>
          <w:bCs/>
        </w:rPr>
      </w:pPr>
    </w:p>
    <w:tbl>
      <w:tblPr>
        <w:tblW w:w="9204" w:type="dxa"/>
        <w:tblCellMar>
          <w:left w:w="0" w:type="dxa"/>
          <w:right w:w="0" w:type="dxa"/>
        </w:tblCellMar>
        <w:tblLook w:val="0600" w:firstRow="0" w:lastRow="0" w:firstColumn="0" w:lastColumn="0" w:noHBand="1" w:noVBand="1"/>
      </w:tblPr>
      <w:tblGrid>
        <w:gridCol w:w="1550"/>
        <w:gridCol w:w="141"/>
        <w:gridCol w:w="1560"/>
        <w:gridCol w:w="141"/>
        <w:gridCol w:w="1262"/>
        <w:gridCol w:w="247"/>
        <w:gridCol w:w="1043"/>
        <w:gridCol w:w="219"/>
        <w:gridCol w:w="915"/>
        <w:gridCol w:w="436"/>
        <w:gridCol w:w="556"/>
        <w:gridCol w:w="1134"/>
      </w:tblGrid>
      <w:tr w:rsidR="00E856E9" w:rsidRPr="00560D02" w:rsidTr="00E856E9">
        <w:trPr>
          <w:trHeight w:val="834"/>
        </w:trPr>
        <w:tc>
          <w:tcPr>
            <w:tcW w:w="9204" w:type="dxa"/>
            <w:gridSpan w:val="12"/>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 xml:space="preserve">PROGRAMA “CASA MUJER” – SECTOR </w:t>
            </w:r>
            <w:r w:rsidRPr="00560D02">
              <w:rPr>
                <w:rFonts w:ascii="Arial" w:eastAsia="Times New Roman" w:hAnsi="Arial" w:cs="Arial"/>
                <w:b/>
                <w:bCs/>
                <w:kern w:val="24"/>
                <w:sz w:val="16"/>
                <w:szCs w:val="16"/>
                <w:u w:val="single"/>
                <w:lang w:eastAsia="es-SV"/>
              </w:rPr>
              <w:t>FORMAL</w:t>
            </w:r>
          </w:p>
        </w:tc>
      </w:tr>
      <w:tr w:rsidR="00E856E9" w:rsidRPr="00560D02" w:rsidTr="00E856E9">
        <w:trPr>
          <w:trHeight w:val="101"/>
        </w:trPr>
        <w:tc>
          <w:tcPr>
            <w:tcW w:w="1691" w:type="dxa"/>
            <w:gridSpan w:val="2"/>
            <w:tcBorders>
              <w:top w:val="single" w:sz="8" w:space="0" w:color="000000"/>
              <w:left w:val="single" w:sz="8"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DESTINO</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 xml:space="preserve">PRECIO DE VENTA </w:t>
            </w:r>
          </w:p>
        </w:tc>
        <w:tc>
          <w:tcPr>
            <w:tcW w:w="1262"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PLAZO HASTA</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TASA DE INTERÉS</w:t>
            </w:r>
          </w:p>
        </w:tc>
        <w:tc>
          <w:tcPr>
            <w:tcW w:w="157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PRIMA</w:t>
            </w:r>
          </w:p>
        </w:tc>
        <w:tc>
          <w:tcPr>
            <w:tcW w:w="1690" w:type="dxa"/>
            <w:gridSpan w:val="2"/>
            <w:tcBorders>
              <w:top w:val="single" w:sz="4" w:space="0" w:color="000000"/>
              <w:left w:val="single" w:sz="4" w:space="0" w:color="000000"/>
              <w:bottom w:val="single" w:sz="4" w:space="0" w:color="000000"/>
              <w:right w:val="single" w:sz="8"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MONTO A FINANCIAR</w:t>
            </w:r>
          </w:p>
        </w:tc>
      </w:tr>
      <w:tr w:rsidR="00E856E9" w:rsidRPr="00560D02" w:rsidTr="00E856E9">
        <w:trPr>
          <w:trHeight w:val="571"/>
        </w:trPr>
        <w:tc>
          <w:tcPr>
            <w:tcW w:w="1691"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 xml:space="preserve">ADQUISICIÓN DE VIVIENDA NUEVA </w:t>
            </w:r>
          </w:p>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O</w:t>
            </w:r>
          </w:p>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 xml:space="preserve">VIVENDA USADA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HASTA $43,005.50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30 AÑOS</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4.00%</w:t>
            </w:r>
          </w:p>
        </w:tc>
        <w:tc>
          <w:tcPr>
            <w:tcW w:w="157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2.0%</w:t>
            </w:r>
          </w:p>
        </w:tc>
        <w:tc>
          <w:tcPr>
            <w:tcW w:w="1690" w:type="dxa"/>
            <w:gridSpan w:val="2"/>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98.0%</w:t>
            </w:r>
          </w:p>
        </w:tc>
      </w:tr>
      <w:tr w:rsidR="00E856E9" w:rsidRPr="00560D02" w:rsidTr="00E856E9">
        <w:trPr>
          <w:trHeight w:val="766"/>
        </w:trPr>
        <w:tc>
          <w:tcPr>
            <w:tcW w:w="9204" w:type="dxa"/>
            <w:gridSpan w:val="12"/>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rsidR="00560D02" w:rsidRDefault="00560D02" w:rsidP="00E856E9">
            <w:pPr>
              <w:spacing w:after="0" w:line="240" w:lineRule="auto"/>
              <w:jc w:val="center"/>
              <w:textAlignment w:val="center"/>
              <w:rPr>
                <w:rFonts w:ascii="Arial" w:eastAsiaTheme="minorEastAsia" w:hAnsi="Arial" w:cs="Arial"/>
                <w:b/>
                <w:bCs/>
                <w:kern w:val="24"/>
                <w:sz w:val="16"/>
                <w:szCs w:val="16"/>
                <w:lang w:eastAsia="es-SV"/>
              </w:rPr>
            </w:pPr>
          </w:p>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heme="minorEastAsia" w:hAnsi="Arial" w:cs="Arial"/>
                <w:b/>
                <w:bCs/>
                <w:kern w:val="24"/>
                <w:sz w:val="16"/>
                <w:szCs w:val="16"/>
                <w:lang w:eastAsia="es-SV"/>
              </w:rPr>
              <w:t xml:space="preserve">PROGRAMA “CASA MUJER” – SECTOR </w:t>
            </w:r>
            <w:r w:rsidRPr="00560D02">
              <w:rPr>
                <w:rFonts w:ascii="Arial" w:eastAsiaTheme="minorEastAsia" w:hAnsi="Arial" w:cs="Arial"/>
                <w:b/>
                <w:bCs/>
                <w:kern w:val="24"/>
                <w:sz w:val="16"/>
                <w:szCs w:val="16"/>
                <w:u w:val="single"/>
                <w:lang w:eastAsia="es-SV"/>
              </w:rPr>
              <w:t>INFORMAL</w:t>
            </w:r>
          </w:p>
        </w:tc>
      </w:tr>
      <w:tr w:rsidR="00E856E9" w:rsidRPr="00560D02" w:rsidTr="002759A3">
        <w:trPr>
          <w:trHeight w:val="688"/>
        </w:trPr>
        <w:tc>
          <w:tcPr>
            <w:tcW w:w="1550" w:type="dxa"/>
            <w:tcBorders>
              <w:top w:val="single" w:sz="8" w:space="0" w:color="000000"/>
              <w:left w:val="single" w:sz="8"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DESTINO</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 xml:space="preserve">SECTOR </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 xml:space="preserve">PRECIO DE VENTA </w:t>
            </w:r>
          </w:p>
        </w:tc>
        <w:tc>
          <w:tcPr>
            <w:tcW w:w="1262" w:type="dxa"/>
            <w:gridSpan w:val="2"/>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PLAZO HASTA</w:t>
            </w:r>
          </w:p>
        </w:tc>
        <w:tc>
          <w:tcPr>
            <w:tcW w:w="91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TASA DE INTERÉS</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 xml:space="preserve">PRIMA </w:t>
            </w:r>
          </w:p>
        </w:tc>
        <w:tc>
          <w:tcPr>
            <w:tcW w:w="1134" w:type="dxa"/>
            <w:tcBorders>
              <w:top w:val="single" w:sz="4" w:space="0" w:color="000000"/>
              <w:left w:val="single" w:sz="4" w:space="0" w:color="000000"/>
              <w:bottom w:val="single" w:sz="4" w:space="0" w:color="000000"/>
              <w:right w:val="single" w:sz="8" w:space="0" w:color="000000"/>
            </w:tcBorders>
            <w:shd w:val="clear" w:color="auto" w:fill="DAEEF3"/>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MONTO A FINANCIAR</w:t>
            </w:r>
          </w:p>
        </w:tc>
      </w:tr>
      <w:tr w:rsidR="00E856E9" w:rsidRPr="00560D02" w:rsidTr="002759A3">
        <w:trPr>
          <w:trHeight w:val="1533"/>
        </w:trPr>
        <w:tc>
          <w:tcPr>
            <w:tcW w:w="15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ADQUISICIÓN DE VIVIENDA NUEVA</w:t>
            </w:r>
          </w:p>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O</w:t>
            </w:r>
          </w:p>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 xml:space="preserve">VIVENDA USADA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 xml:space="preserve"> BÁSICO O SOCIAL O  MICRO, PEQUEÑO O MEDIANO EMPRESARIO Y/O PROFESIONAL INDEPENDIENTE</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HASTA $31,866.26</w:t>
            </w:r>
          </w:p>
        </w:tc>
        <w:tc>
          <w:tcPr>
            <w:tcW w:w="126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25 AÑOS</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6.00%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5.0%</w:t>
            </w:r>
          </w:p>
        </w:tc>
        <w:tc>
          <w:tcPr>
            <w:tcW w:w="113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E856E9" w:rsidRPr="00560D02" w:rsidRDefault="00E856E9" w:rsidP="00E856E9">
            <w:pPr>
              <w:spacing w:after="0" w:line="240" w:lineRule="auto"/>
              <w:jc w:val="center"/>
              <w:textAlignment w:val="center"/>
              <w:rPr>
                <w:rFonts w:ascii="Arial" w:eastAsia="Times New Roman" w:hAnsi="Arial" w:cs="Arial"/>
                <w:sz w:val="16"/>
                <w:szCs w:val="16"/>
                <w:lang w:eastAsia="es-SV"/>
              </w:rPr>
            </w:pPr>
            <w:r w:rsidRPr="00560D02">
              <w:rPr>
                <w:rFonts w:ascii="Arial" w:eastAsia="Times New Roman" w:hAnsi="Arial" w:cs="Arial"/>
                <w:b/>
                <w:bCs/>
                <w:kern w:val="24"/>
                <w:sz w:val="16"/>
                <w:szCs w:val="16"/>
                <w:lang w:eastAsia="es-SV"/>
              </w:rPr>
              <w:t>95.0%</w:t>
            </w:r>
          </w:p>
        </w:tc>
      </w:tr>
    </w:tbl>
    <w:p w:rsidR="00E856E9" w:rsidRPr="009C2416" w:rsidRDefault="00E856E9" w:rsidP="00E856E9">
      <w:pPr>
        <w:pStyle w:val="Prrafodelista"/>
        <w:ind w:left="360"/>
        <w:jc w:val="both"/>
        <w:rPr>
          <w:rFonts w:ascii="Arial" w:hAnsi="Arial" w:cs="Arial"/>
          <w:bCs/>
        </w:rPr>
      </w:pPr>
    </w:p>
    <w:p w:rsidR="008E6C57" w:rsidRPr="009C2416" w:rsidRDefault="008E6C57" w:rsidP="00A43584">
      <w:pPr>
        <w:pStyle w:val="Prrafodelista"/>
        <w:numPr>
          <w:ilvl w:val="0"/>
          <w:numId w:val="14"/>
        </w:numPr>
        <w:ind w:left="360"/>
        <w:jc w:val="both"/>
        <w:rPr>
          <w:rFonts w:ascii="Arial" w:hAnsi="Arial" w:cs="Arial"/>
          <w:bCs/>
        </w:rPr>
      </w:pPr>
      <w:r w:rsidRPr="009C2416">
        <w:rPr>
          <w:rFonts w:ascii="Arial" w:hAnsi="Arial" w:cs="Arial"/>
          <w:bCs/>
        </w:rPr>
        <w:t>Que se dé seguimiento a los resultados del Programa de Crédito “CASA MUJER” y al comportamiento de la cartera hipotecaria de este Programa después de seis meses de iniciado, mediante informe que debe ser presentado a la Junta Directiva y a la Asamblea de Gobernadores.</w:t>
      </w:r>
    </w:p>
    <w:p w:rsidR="00A43584" w:rsidRPr="009C2416" w:rsidRDefault="00A43584" w:rsidP="008E6C57">
      <w:pPr>
        <w:spacing w:after="0" w:line="240" w:lineRule="auto"/>
        <w:jc w:val="both"/>
        <w:rPr>
          <w:rFonts w:ascii="Arial" w:hAnsi="Arial" w:cs="Arial"/>
          <w:bCs/>
          <w:sz w:val="24"/>
          <w:szCs w:val="24"/>
          <w:lang w:val="es-ES"/>
        </w:rPr>
      </w:pPr>
    </w:p>
    <w:p w:rsidR="001517B0" w:rsidRPr="009C2416" w:rsidRDefault="001517B0" w:rsidP="008E6C57">
      <w:pPr>
        <w:spacing w:after="0" w:line="240" w:lineRule="auto"/>
        <w:jc w:val="both"/>
        <w:rPr>
          <w:rFonts w:ascii="Arial" w:hAnsi="Arial" w:cs="Arial"/>
          <w:bCs/>
          <w:sz w:val="24"/>
          <w:szCs w:val="24"/>
          <w:lang w:val="es-ES"/>
        </w:rPr>
      </w:pPr>
    </w:p>
    <w:p w:rsidR="00A87CA0" w:rsidRPr="009C2416" w:rsidRDefault="001517B0" w:rsidP="00A87CA0">
      <w:pPr>
        <w:spacing w:after="0" w:line="240" w:lineRule="auto"/>
        <w:jc w:val="both"/>
        <w:rPr>
          <w:rFonts w:ascii="Arial" w:eastAsia="Times New Roman" w:hAnsi="Arial" w:cs="Arial"/>
          <w:sz w:val="24"/>
          <w:szCs w:val="24"/>
          <w:lang w:val="es-MX" w:eastAsia="es-ES"/>
        </w:rPr>
      </w:pPr>
      <w:r w:rsidRPr="009C2416">
        <w:rPr>
          <w:rFonts w:ascii="Arial" w:hAnsi="Arial" w:cs="Arial"/>
          <w:b/>
          <w:bCs/>
          <w:sz w:val="24"/>
          <w:szCs w:val="24"/>
        </w:rPr>
        <w:t>7</w:t>
      </w:r>
      <w:r w:rsidR="00A87CA0" w:rsidRPr="009C2416">
        <w:rPr>
          <w:rFonts w:ascii="Arial" w:hAnsi="Arial" w:cs="Arial"/>
          <w:b/>
          <w:bCs/>
          <w:sz w:val="24"/>
          <w:szCs w:val="24"/>
        </w:rPr>
        <w:t>) ACTUALIZACIÓN DE LA POLÍTICA CREDITICIA</w:t>
      </w:r>
      <w:r w:rsidR="00A45431" w:rsidRPr="009C2416">
        <w:rPr>
          <w:rFonts w:ascii="Arial" w:hAnsi="Arial" w:cs="Arial"/>
          <w:b/>
          <w:bCs/>
          <w:sz w:val="24"/>
          <w:szCs w:val="24"/>
        </w:rPr>
        <w:t>,</w:t>
      </w:r>
      <w:r w:rsidR="00A45431" w:rsidRPr="009C2416">
        <w:rPr>
          <w:rFonts w:ascii="Arial" w:hAnsi="Arial" w:cs="Arial"/>
          <w:b/>
        </w:rPr>
        <w:t xml:space="preserve"> </w:t>
      </w:r>
      <w:r w:rsidR="00A45431" w:rsidRPr="009C2416">
        <w:rPr>
          <w:rFonts w:ascii="Arial" w:hAnsi="Arial" w:cs="Arial"/>
          <w:b/>
          <w:sz w:val="24"/>
          <w:szCs w:val="24"/>
        </w:rPr>
        <w:t>EN LO RELATIVO A VIVIENDA DE INTERÉS SOCIAL DE ACUERDO A SALARIO MÍNIMO VIGENTE</w:t>
      </w:r>
      <w:r w:rsidR="00A87CA0" w:rsidRPr="009C2416">
        <w:rPr>
          <w:rFonts w:ascii="Arial" w:hAnsi="Arial" w:cs="Arial"/>
          <w:b/>
          <w:bCs/>
          <w:sz w:val="24"/>
          <w:szCs w:val="24"/>
        </w:rPr>
        <w:t xml:space="preserve">. </w:t>
      </w:r>
      <w:r w:rsidRPr="009C2416">
        <w:rPr>
          <w:rFonts w:ascii="Arial" w:eastAsia="Times New Roman" w:hAnsi="Arial" w:cs="Arial"/>
          <w:sz w:val="24"/>
          <w:szCs w:val="24"/>
          <w:lang w:val="es-ES" w:eastAsia="es-ES"/>
        </w:rPr>
        <w:t>El Presidente de la Asamblea sometió</w:t>
      </w:r>
      <w:r w:rsidRPr="009C2416">
        <w:rPr>
          <w:rFonts w:ascii="Arial" w:eastAsia="Times New Roman" w:hAnsi="Arial" w:cs="Arial"/>
          <w:sz w:val="24"/>
          <w:szCs w:val="24"/>
          <w:lang w:val="es-MX" w:eastAsia="es-ES"/>
        </w:rPr>
        <w:t xml:space="preserve"> a consideración de los Gobernadores</w:t>
      </w:r>
      <w:r w:rsidR="00A87CA0" w:rsidRPr="009C2416">
        <w:rPr>
          <w:rFonts w:ascii="Arial" w:eastAsia="Times New Roman" w:hAnsi="Arial" w:cs="Arial"/>
          <w:sz w:val="24"/>
          <w:szCs w:val="24"/>
          <w:lang w:val="es-MX" w:eastAsia="es-ES"/>
        </w:rPr>
        <w:t xml:space="preserve">, </w:t>
      </w:r>
      <w:r w:rsidR="00A87CA0" w:rsidRPr="009C2416">
        <w:rPr>
          <w:rFonts w:ascii="Arial" w:hAnsi="Arial" w:cs="Arial"/>
          <w:bCs/>
          <w:sz w:val="24"/>
          <w:szCs w:val="24"/>
        </w:rPr>
        <w:t xml:space="preserve">propuesta de actualización de la política crediticia. </w:t>
      </w:r>
      <w:r w:rsidR="00A87CA0" w:rsidRPr="009C2416">
        <w:rPr>
          <w:rFonts w:ascii="Arial" w:eastAsia="Times New Roman" w:hAnsi="Arial" w:cs="Arial"/>
          <w:sz w:val="24"/>
          <w:szCs w:val="24"/>
          <w:lang w:val="es-ES" w:eastAsia="es-ES"/>
        </w:rPr>
        <w:t xml:space="preserve">Para su presentación invitó al Gerente de </w:t>
      </w:r>
      <w:r w:rsidR="00A87CA0" w:rsidRPr="009C2416">
        <w:rPr>
          <w:rFonts w:ascii="Arial" w:eastAsia="Times New Roman" w:hAnsi="Arial" w:cs="Arial"/>
          <w:sz w:val="24"/>
          <w:szCs w:val="24"/>
          <w:lang w:val="es-MX" w:eastAsia="es-ES"/>
        </w:rPr>
        <w:t>Créditos,</w:t>
      </w:r>
      <w:r w:rsidR="00A87CA0" w:rsidRPr="009C2416">
        <w:rPr>
          <w:rFonts w:ascii="Arial" w:eastAsia="Times New Roman" w:hAnsi="Arial" w:cs="Arial"/>
          <w:sz w:val="24"/>
          <w:szCs w:val="24"/>
          <w:lang w:val="es-ES" w:eastAsia="es-ES"/>
        </w:rPr>
        <w:t xml:space="preserve"> Ingeniero Luis Gilberto Barahona, acompañado del </w:t>
      </w:r>
      <w:r w:rsidR="00A87CA0" w:rsidRPr="009C2416">
        <w:rPr>
          <w:rFonts w:ascii="Arial" w:eastAsia="Times New Roman" w:hAnsi="Arial" w:cs="Arial"/>
          <w:sz w:val="24"/>
          <w:szCs w:val="24"/>
          <w:lang w:val="es-MX" w:eastAsia="es-ES"/>
        </w:rPr>
        <w:t xml:space="preserve">Licenciado René Cuéllar Marenco, Gerente de Finanzas, </w:t>
      </w:r>
      <w:r w:rsidR="00A87CA0" w:rsidRPr="009C2416">
        <w:rPr>
          <w:rFonts w:ascii="Arial" w:eastAsia="Times New Roman" w:hAnsi="Arial" w:cs="Arial"/>
          <w:sz w:val="24"/>
          <w:szCs w:val="24"/>
          <w:lang w:val="es-ES" w:eastAsia="es-ES"/>
        </w:rPr>
        <w:t>quien indicó que c</w:t>
      </w:r>
      <w:r w:rsidR="00A87CA0" w:rsidRPr="009C2416">
        <w:rPr>
          <w:rFonts w:ascii="Arial" w:eastAsia="Times New Roman" w:hAnsi="Arial" w:cs="Arial"/>
          <w:sz w:val="24"/>
          <w:szCs w:val="24"/>
          <w:lang w:eastAsia="es-ES"/>
        </w:rPr>
        <w:t xml:space="preserve">on el objeto de atender las recomendaciones de Asamblea de Gobernadores se presenta a consideración propuesta de actualización de la Política Crediticia del FSV, tomando en cuenta los siguientes aspectos: I. Que los Gobernadores han solicitado se evalúen para la actualización de la Política Crediticia los siguientes aspectos: 1- Condiciones crediticias favorables para la Adquisición de Vivienda Nueva para vivienda de interés social. 2- Aumento del techo de financiamiento para la vivienda de interés social para clientes con ingresos de hasta 128 salarios mínimos, considerando que el salario mínimo para el año 2018 es de $304.17 para el sector comercio, servicios e industria; para el cual se propone un nuevo techo de financiamiento para la vivienda de </w:t>
      </w:r>
      <w:r w:rsidR="00A87CA0" w:rsidRPr="009C2416">
        <w:rPr>
          <w:rFonts w:ascii="Arial" w:eastAsia="Times New Roman" w:hAnsi="Arial" w:cs="Arial"/>
          <w:sz w:val="24"/>
          <w:szCs w:val="24"/>
          <w:lang w:eastAsia="es-ES"/>
        </w:rPr>
        <w:lastRenderedPageBreak/>
        <w:t xml:space="preserve">interés social de $38,900.00. II. Se consideran condiciones similares para la Adquisición de Vivienda Nueva del sector formal e informal para los proyectos de FONAVIPO. III. Se incluye en la propuesta el impacto financiero de dichos cambios por parte de la Gerencia de Finanzas. </w:t>
      </w:r>
      <w:r w:rsidR="00A87CA0" w:rsidRPr="009C2416">
        <w:rPr>
          <w:rFonts w:ascii="Arial" w:eastAsia="Times New Roman" w:hAnsi="Arial" w:cs="Arial"/>
          <w:sz w:val="24"/>
          <w:szCs w:val="24"/>
          <w:lang w:val="es-ES" w:eastAsia="es-ES"/>
        </w:rPr>
        <w:t>Presentó cuadro sobre el crédito promedio FSV-Bancos, cartera acumulada a diciembre de 2017, que muestra que a</w:t>
      </w:r>
      <w:r w:rsidR="00A87CA0" w:rsidRPr="009C2416">
        <w:rPr>
          <w:rFonts w:ascii="Arial" w:eastAsia="Times New Roman" w:hAnsi="Arial" w:cs="Arial"/>
          <w:sz w:val="24"/>
          <w:szCs w:val="24"/>
          <w:lang w:eastAsia="es-ES"/>
        </w:rPr>
        <w:t xml:space="preserve">ctualmente el FSV posee un préstamo promedio de </w:t>
      </w:r>
      <w:r w:rsidR="00A87CA0" w:rsidRPr="009C2416">
        <w:rPr>
          <w:rFonts w:ascii="Arial" w:eastAsia="Times New Roman" w:hAnsi="Arial" w:cs="Arial"/>
          <w:b/>
          <w:bCs/>
          <w:sz w:val="24"/>
          <w:szCs w:val="24"/>
          <w:lang w:eastAsia="es-ES"/>
        </w:rPr>
        <w:t>US$9,836.47</w:t>
      </w:r>
      <w:r w:rsidR="00A87CA0" w:rsidRPr="009C2416">
        <w:rPr>
          <w:rFonts w:ascii="Arial" w:eastAsia="Times New Roman" w:hAnsi="Arial" w:cs="Arial"/>
          <w:sz w:val="24"/>
          <w:szCs w:val="24"/>
          <w:lang w:eastAsia="es-ES"/>
        </w:rPr>
        <w:t xml:space="preserve"> dólares, afirmando el nicho de mercado de créditos de hasta 4 salarios mínimos vigentes. En comparación al resultado observado al mes de diciembre 2017 el préstamo promedio el FSV experimentó una tasa de crecimiento de </w:t>
      </w:r>
      <w:r w:rsidR="00A87CA0" w:rsidRPr="009C2416">
        <w:rPr>
          <w:rFonts w:ascii="Arial" w:eastAsia="Times New Roman" w:hAnsi="Arial" w:cs="Arial"/>
          <w:b/>
          <w:bCs/>
          <w:sz w:val="24"/>
          <w:szCs w:val="24"/>
          <w:lang w:eastAsia="es-ES"/>
        </w:rPr>
        <w:t xml:space="preserve">2.02% </w:t>
      </w:r>
      <w:r w:rsidR="00A87CA0" w:rsidRPr="009C2416">
        <w:rPr>
          <w:rFonts w:ascii="Arial" w:eastAsia="Times New Roman" w:hAnsi="Arial" w:cs="Arial"/>
          <w:sz w:val="24"/>
          <w:szCs w:val="24"/>
          <w:lang w:eastAsia="es-ES"/>
        </w:rPr>
        <w:t xml:space="preserve">equivalente a </w:t>
      </w:r>
      <w:r w:rsidR="00A87CA0" w:rsidRPr="009C2416">
        <w:rPr>
          <w:rFonts w:ascii="Arial" w:eastAsia="Times New Roman" w:hAnsi="Arial" w:cs="Arial"/>
          <w:b/>
          <w:bCs/>
          <w:sz w:val="24"/>
          <w:szCs w:val="24"/>
          <w:lang w:eastAsia="es-ES"/>
        </w:rPr>
        <w:t>US$194.48</w:t>
      </w:r>
      <w:r w:rsidR="00A87CA0" w:rsidRPr="009C2416">
        <w:rPr>
          <w:rFonts w:ascii="Arial" w:eastAsia="Times New Roman" w:hAnsi="Arial" w:cs="Arial"/>
          <w:sz w:val="24"/>
          <w:szCs w:val="24"/>
          <w:lang w:eastAsia="es-ES"/>
        </w:rPr>
        <w:t xml:space="preserve"> dólares; las instituciones presentadas experimentaron una tasa de crecimiento de </w:t>
      </w:r>
      <w:r w:rsidR="00A87CA0" w:rsidRPr="009C2416">
        <w:rPr>
          <w:rFonts w:ascii="Arial" w:eastAsia="Times New Roman" w:hAnsi="Arial" w:cs="Arial"/>
          <w:b/>
          <w:bCs/>
          <w:sz w:val="24"/>
          <w:szCs w:val="24"/>
          <w:lang w:eastAsia="es-ES"/>
        </w:rPr>
        <w:t>2.55%</w:t>
      </w:r>
      <w:r w:rsidR="00A87CA0" w:rsidRPr="009C2416">
        <w:rPr>
          <w:rFonts w:ascii="Arial" w:eastAsia="Times New Roman" w:hAnsi="Arial" w:cs="Arial"/>
          <w:sz w:val="24"/>
          <w:szCs w:val="24"/>
          <w:lang w:eastAsia="es-ES"/>
        </w:rPr>
        <w:t xml:space="preserve">. </w:t>
      </w:r>
      <w:r w:rsidR="00A87CA0" w:rsidRPr="009C2416">
        <w:rPr>
          <w:rFonts w:ascii="Arial" w:eastAsia="Times New Roman" w:hAnsi="Arial" w:cs="Arial"/>
          <w:sz w:val="24"/>
          <w:szCs w:val="24"/>
          <w:lang w:val="es-ES" w:eastAsia="es-ES"/>
        </w:rPr>
        <w:t xml:space="preserve">Sobre el crédito promedio FSV-Bancos, cartera de enero a diciembre de 2017, muestra que </w:t>
      </w:r>
      <w:r w:rsidR="00A87CA0" w:rsidRPr="009C2416">
        <w:rPr>
          <w:rFonts w:ascii="Arial" w:eastAsia="Times New Roman" w:hAnsi="Arial" w:cs="Arial"/>
          <w:sz w:val="24"/>
          <w:szCs w:val="24"/>
          <w:lang w:eastAsia="es-ES"/>
        </w:rPr>
        <w:t xml:space="preserve">actualmente el FSV posee un crédito promedio de </w:t>
      </w:r>
      <w:r w:rsidR="00A87CA0" w:rsidRPr="009C2416">
        <w:rPr>
          <w:rFonts w:ascii="Arial" w:eastAsia="Times New Roman" w:hAnsi="Arial" w:cs="Arial"/>
          <w:b/>
          <w:bCs/>
          <w:sz w:val="24"/>
          <w:szCs w:val="24"/>
          <w:lang w:eastAsia="es-ES"/>
        </w:rPr>
        <w:t>US$17,011.31</w:t>
      </w:r>
      <w:r w:rsidR="00A87CA0" w:rsidRPr="009C2416">
        <w:rPr>
          <w:rFonts w:ascii="Arial" w:eastAsia="Times New Roman" w:hAnsi="Arial" w:cs="Arial"/>
          <w:sz w:val="24"/>
          <w:szCs w:val="24"/>
          <w:lang w:eastAsia="es-ES"/>
        </w:rPr>
        <w:t xml:space="preserve"> dólares, sustentando que su nicho de mercado se encuentra en los créditos de hasta 4 salarios mínimos vigentes; en comparación al resultado observado en el año 2016 el crédito promedio el FSV ha disminuido en </w:t>
      </w:r>
      <w:r w:rsidR="00A87CA0" w:rsidRPr="009C2416">
        <w:rPr>
          <w:rFonts w:ascii="Arial" w:eastAsia="Times New Roman" w:hAnsi="Arial" w:cs="Arial"/>
          <w:b/>
          <w:bCs/>
          <w:sz w:val="24"/>
          <w:szCs w:val="24"/>
          <w:lang w:eastAsia="es-ES"/>
        </w:rPr>
        <w:t>US$1,721.17</w:t>
      </w:r>
      <w:r w:rsidR="00A87CA0" w:rsidRPr="009C2416">
        <w:rPr>
          <w:rFonts w:ascii="Arial" w:eastAsia="Times New Roman" w:hAnsi="Arial" w:cs="Arial"/>
          <w:sz w:val="24"/>
          <w:szCs w:val="24"/>
          <w:lang w:eastAsia="es-ES"/>
        </w:rPr>
        <w:t xml:space="preserve"> dólares (</w:t>
      </w:r>
      <w:r w:rsidR="00A87CA0" w:rsidRPr="009C2416">
        <w:rPr>
          <w:rFonts w:ascii="Arial" w:eastAsia="Times New Roman" w:hAnsi="Arial" w:cs="Arial"/>
          <w:b/>
          <w:bCs/>
          <w:sz w:val="24"/>
          <w:szCs w:val="24"/>
          <w:lang w:eastAsia="es-ES"/>
        </w:rPr>
        <w:t>9.2%</w:t>
      </w:r>
      <w:r w:rsidR="00A87CA0" w:rsidRPr="009C2416">
        <w:rPr>
          <w:rFonts w:ascii="Arial" w:eastAsia="Times New Roman" w:hAnsi="Arial" w:cs="Arial"/>
          <w:sz w:val="24"/>
          <w:szCs w:val="24"/>
          <w:lang w:eastAsia="es-ES"/>
        </w:rPr>
        <w:t>). Expuso cuadro comparativo de tasas activas de créditos hipotecarios FSV-Bancos. Presentó la propuesta para el sector formal bajando la tasa de 8.0% a 6.0% y para el sector informal bajando la tasa de 10.5% a 8.0% para créditos de $</w:t>
      </w:r>
      <w:r w:rsidR="00927783" w:rsidRPr="009C2416">
        <w:rPr>
          <w:rFonts w:ascii="Arial" w:eastAsia="Times New Roman" w:hAnsi="Arial" w:cs="Arial"/>
          <w:sz w:val="24"/>
          <w:szCs w:val="24"/>
          <w:lang w:eastAsia="es-ES"/>
        </w:rPr>
        <w:t>38</w:t>
      </w:r>
      <w:r w:rsidR="00A87CA0" w:rsidRPr="009C2416">
        <w:rPr>
          <w:rFonts w:ascii="Arial" w:eastAsia="Times New Roman" w:hAnsi="Arial" w:cs="Arial"/>
          <w:sz w:val="24"/>
          <w:szCs w:val="24"/>
          <w:lang w:eastAsia="es-ES"/>
        </w:rPr>
        <w:t>,900.00</w:t>
      </w:r>
      <w:r w:rsidR="00927783" w:rsidRPr="009C2416">
        <w:rPr>
          <w:rFonts w:ascii="Arial" w:eastAsia="Times New Roman" w:hAnsi="Arial" w:cs="Arial"/>
          <w:sz w:val="24"/>
          <w:szCs w:val="24"/>
          <w:lang w:eastAsia="es-ES"/>
        </w:rPr>
        <w:t xml:space="preserve"> para el tramo de $32,800.00 a $38,900.00</w:t>
      </w:r>
      <w:r w:rsidR="00A87CA0" w:rsidRPr="009C2416">
        <w:rPr>
          <w:rFonts w:ascii="Arial" w:eastAsia="Times New Roman" w:hAnsi="Arial" w:cs="Arial"/>
          <w:sz w:val="24"/>
          <w:szCs w:val="24"/>
          <w:lang w:eastAsia="es-ES"/>
        </w:rPr>
        <w:t xml:space="preserve">. Además </w:t>
      </w:r>
      <w:r w:rsidR="00C8098D">
        <w:rPr>
          <w:rFonts w:ascii="Arial" w:eastAsia="Times New Roman" w:hAnsi="Arial" w:cs="Arial"/>
          <w:sz w:val="24"/>
          <w:szCs w:val="24"/>
          <w:lang w:eastAsia="es-ES"/>
        </w:rPr>
        <w:t xml:space="preserve">el Licenciado Cuéllar Marenco </w:t>
      </w:r>
      <w:r w:rsidR="00A87CA0" w:rsidRPr="009C2416">
        <w:rPr>
          <w:rFonts w:ascii="Arial" w:eastAsia="Times New Roman" w:hAnsi="Arial" w:cs="Arial"/>
          <w:sz w:val="24"/>
          <w:szCs w:val="24"/>
          <w:lang w:eastAsia="es-ES"/>
        </w:rPr>
        <w:t xml:space="preserve">expuso cuadro de datos de costo beneficio, que señala que el efecto de la simulación del cambio de monto en la vivienda de interés social tomando como referencia lo otorgado en 2017 (incrementado en un 20% de crecimiento, resulta de 132 créditos por $4614,799.93 relativamente pocos créditos, significa una disminución de ingresos por intereses en un año de $74,929.07, es un 0.10% del total de ingresos percibidos por ese concepto en 2017, lo cual es poco relevante y para 25 años sería de $1,508,796.18. Luego del análisis de la solicitud, se considera que </w:t>
      </w:r>
      <w:r w:rsidR="00A87CA0" w:rsidRPr="009C2416">
        <w:rPr>
          <w:rFonts w:ascii="Arial" w:hAnsi="Arial" w:cs="Arial"/>
          <w:bCs/>
          <w:sz w:val="24"/>
          <w:szCs w:val="24"/>
        </w:rPr>
        <w:t>para mantener la sostenibilidad financiera, debe apoyarse a la Institución para la búsqueda de fondeo en condiciones favorables, considerando</w:t>
      </w:r>
      <w:r w:rsidR="00A87CA0" w:rsidRPr="009C2416">
        <w:rPr>
          <w:rFonts w:ascii="Arial" w:hAnsi="Arial" w:cs="Arial"/>
          <w:sz w:val="24"/>
          <w:szCs w:val="24"/>
        </w:rPr>
        <w:t xml:space="preserve"> el impacto financiero de dichos cambios. </w:t>
      </w:r>
      <w:r w:rsidR="00A43584" w:rsidRPr="009C2416">
        <w:rPr>
          <w:rFonts w:ascii="Arial" w:eastAsia="Times New Roman" w:hAnsi="Arial" w:cs="Arial"/>
          <w:bCs/>
          <w:sz w:val="24"/>
          <w:szCs w:val="24"/>
          <w:lang w:val="es-ES" w:eastAsia="es-ES"/>
        </w:rPr>
        <w:t xml:space="preserve">Junta Directiva conoció el presente informe, según el punto IX) del acta de Sesión N° JD-107/2018, del  14  de  Junio  de  2018, instruyendo que se presentara a la Asamblea de </w:t>
      </w:r>
      <w:r w:rsidRPr="009C2416">
        <w:rPr>
          <w:rFonts w:ascii="Arial" w:eastAsia="Times New Roman" w:hAnsi="Arial" w:cs="Arial"/>
          <w:bCs/>
          <w:sz w:val="24"/>
          <w:szCs w:val="24"/>
          <w:lang w:val="es-ES" w:eastAsia="es-ES"/>
        </w:rPr>
        <w:t xml:space="preserve">Gobernadores para su aprobación, recomendando </w:t>
      </w:r>
      <w:r w:rsidRPr="009C2416">
        <w:rPr>
          <w:rFonts w:ascii="Arial" w:hAnsi="Arial" w:cs="Arial"/>
          <w:bCs/>
          <w:sz w:val="24"/>
          <w:szCs w:val="24"/>
        </w:rPr>
        <w:t>que para mantener la sostenibilidad financiera, debe apoyarse a la Institución para la búsqueda de fondeo en condiciones favorables.</w:t>
      </w:r>
      <w:r w:rsidR="009C2416">
        <w:rPr>
          <w:rFonts w:ascii="Arial" w:hAnsi="Arial" w:cs="Arial"/>
          <w:bCs/>
          <w:sz w:val="24"/>
          <w:szCs w:val="24"/>
        </w:rPr>
        <w:t xml:space="preserve"> </w:t>
      </w:r>
      <w:r w:rsidR="003B5ED7" w:rsidRPr="009C2416">
        <w:rPr>
          <w:rFonts w:ascii="Arial" w:eastAsia="Times New Roman" w:hAnsi="Arial" w:cs="Arial"/>
          <w:sz w:val="24"/>
          <w:szCs w:val="24"/>
          <w:lang w:val="es-ES" w:eastAsia="es-ES"/>
        </w:rPr>
        <w:t>El Ingeniero Juan Castro, Gobernador por el Sector Patronal, propone que se analice si se toma como base el monto del financiamiento y no el valor de la vivienda</w:t>
      </w:r>
      <w:r w:rsidR="00C8098D">
        <w:rPr>
          <w:rFonts w:ascii="Arial" w:eastAsia="Times New Roman" w:hAnsi="Arial" w:cs="Arial"/>
          <w:sz w:val="24"/>
          <w:szCs w:val="24"/>
          <w:lang w:val="es-ES" w:eastAsia="es-ES"/>
        </w:rPr>
        <w:t xml:space="preserve"> para aquellas viviendas cercanas al límite de financiamiento de interés social</w:t>
      </w:r>
      <w:r w:rsidR="003B5ED7" w:rsidRPr="009C2416">
        <w:rPr>
          <w:rFonts w:ascii="Arial" w:eastAsia="Times New Roman" w:hAnsi="Arial" w:cs="Arial"/>
          <w:sz w:val="24"/>
          <w:szCs w:val="24"/>
          <w:lang w:val="es-ES" w:eastAsia="es-ES"/>
        </w:rPr>
        <w:t>.</w:t>
      </w:r>
      <w:r w:rsidR="009C2416">
        <w:rPr>
          <w:rFonts w:ascii="Arial" w:eastAsia="Times New Roman" w:hAnsi="Arial" w:cs="Arial"/>
          <w:sz w:val="24"/>
          <w:szCs w:val="24"/>
          <w:lang w:val="es-ES" w:eastAsia="es-ES"/>
        </w:rPr>
        <w:t xml:space="preserve"> </w:t>
      </w:r>
      <w:r w:rsidRPr="009C2416">
        <w:rPr>
          <w:rFonts w:ascii="Arial" w:eastAsia="Times New Roman" w:hAnsi="Arial" w:cs="Arial"/>
          <w:sz w:val="24"/>
          <w:szCs w:val="24"/>
          <w:lang w:val="es-ES" w:eastAsia="es-ES"/>
        </w:rPr>
        <w:t xml:space="preserve">Los Gobernadores hicieron </w:t>
      </w:r>
      <w:r w:rsidR="00927783" w:rsidRPr="009C2416">
        <w:rPr>
          <w:rFonts w:ascii="Arial" w:eastAsia="Times New Roman" w:hAnsi="Arial" w:cs="Arial"/>
          <w:sz w:val="24"/>
          <w:szCs w:val="24"/>
          <w:lang w:val="es-ES" w:eastAsia="es-ES"/>
        </w:rPr>
        <w:t>vari</w:t>
      </w:r>
      <w:r w:rsidRPr="009C2416">
        <w:rPr>
          <w:rFonts w:ascii="Arial" w:eastAsia="Times New Roman" w:hAnsi="Arial" w:cs="Arial"/>
          <w:sz w:val="24"/>
          <w:szCs w:val="24"/>
          <w:lang w:val="es-ES" w:eastAsia="es-ES"/>
        </w:rPr>
        <w:t>os comentarios y análisis sobre el informe presentado, los cuales se adjuntan al expediente de la presente sesión, en archivo digital de audio.</w:t>
      </w:r>
      <w:r w:rsidR="009C2416">
        <w:rPr>
          <w:rFonts w:ascii="Arial" w:eastAsia="Times New Roman" w:hAnsi="Arial" w:cs="Arial"/>
          <w:sz w:val="24"/>
          <w:szCs w:val="24"/>
          <w:lang w:val="es-ES" w:eastAsia="es-ES"/>
        </w:rPr>
        <w:t xml:space="preserve"> </w:t>
      </w:r>
      <w:r w:rsidRPr="009C2416">
        <w:rPr>
          <w:rFonts w:ascii="Arial" w:eastAsia="Times New Roman" w:hAnsi="Arial" w:cs="Arial"/>
          <w:bCs/>
          <w:sz w:val="24"/>
          <w:szCs w:val="24"/>
          <w:lang w:val="es-ES" w:eastAsia="es-ES"/>
        </w:rPr>
        <w:t>la Asamblea de Gobernadores</w:t>
      </w:r>
      <w:r w:rsidR="00A87CA0" w:rsidRPr="009C2416">
        <w:rPr>
          <w:rFonts w:ascii="Arial" w:eastAsia="Times New Roman" w:hAnsi="Arial" w:cs="Arial"/>
          <w:sz w:val="24"/>
          <w:szCs w:val="24"/>
          <w:lang w:val="es-ES" w:eastAsia="es-ES"/>
        </w:rPr>
        <w:t xml:space="preserve">, luego de conocer la solicitud presentada por el Gerente de </w:t>
      </w:r>
      <w:r w:rsidR="00A87CA0" w:rsidRPr="009C2416">
        <w:rPr>
          <w:rFonts w:ascii="Arial" w:eastAsia="Times New Roman" w:hAnsi="Arial" w:cs="Arial"/>
          <w:sz w:val="24"/>
          <w:szCs w:val="24"/>
          <w:lang w:val="es-MX" w:eastAsia="es-ES"/>
        </w:rPr>
        <w:t>Créditos,</w:t>
      </w:r>
      <w:r w:rsidR="00A87CA0" w:rsidRPr="009C2416">
        <w:rPr>
          <w:rFonts w:ascii="Arial" w:eastAsia="Times New Roman" w:hAnsi="Arial" w:cs="Arial"/>
          <w:sz w:val="24"/>
          <w:szCs w:val="24"/>
          <w:lang w:val="es-ES" w:eastAsia="es-ES"/>
        </w:rPr>
        <w:t xml:space="preserve"> Ingeniero Luis Gilberto Barahona, acompañado del </w:t>
      </w:r>
      <w:r w:rsidR="00A87CA0" w:rsidRPr="009C2416">
        <w:rPr>
          <w:rFonts w:ascii="Arial" w:eastAsia="Times New Roman" w:hAnsi="Arial" w:cs="Arial"/>
          <w:sz w:val="24"/>
          <w:szCs w:val="24"/>
          <w:lang w:val="es-MX" w:eastAsia="es-ES"/>
        </w:rPr>
        <w:t>Licenciado René Cuéllar Marenco, Gerente de Finanzas</w:t>
      </w:r>
      <w:r w:rsidR="00A87CA0" w:rsidRPr="009C2416">
        <w:rPr>
          <w:rFonts w:ascii="Arial" w:eastAsia="Times New Roman" w:hAnsi="Arial" w:cs="Arial"/>
          <w:sz w:val="24"/>
          <w:szCs w:val="24"/>
          <w:lang w:val="es-ES" w:eastAsia="es-ES"/>
        </w:rPr>
        <w:t xml:space="preserve">, por unanimidad </w:t>
      </w:r>
      <w:r w:rsidR="00A87CA0" w:rsidRPr="009C2416">
        <w:rPr>
          <w:rFonts w:ascii="Arial" w:eastAsia="Times New Roman" w:hAnsi="Arial" w:cs="Arial"/>
          <w:b/>
          <w:sz w:val="24"/>
          <w:szCs w:val="24"/>
          <w:lang w:val="es-ES" w:eastAsia="es-ES"/>
        </w:rPr>
        <w:t>ACUERDA:</w:t>
      </w:r>
    </w:p>
    <w:p w:rsidR="00A87CA0" w:rsidRPr="009C2416" w:rsidRDefault="00A87CA0" w:rsidP="00A87CA0">
      <w:pPr>
        <w:pStyle w:val="Prrafodelista"/>
        <w:ind w:left="0"/>
        <w:jc w:val="both"/>
        <w:rPr>
          <w:rFonts w:ascii="Arial" w:hAnsi="Arial" w:cs="Arial"/>
          <w:bCs/>
          <w:lang w:val="es-MX"/>
        </w:rPr>
      </w:pPr>
    </w:p>
    <w:p w:rsidR="001517B0" w:rsidRDefault="001517B0" w:rsidP="001517B0">
      <w:pPr>
        <w:pStyle w:val="Prrafodelista"/>
        <w:numPr>
          <w:ilvl w:val="0"/>
          <w:numId w:val="15"/>
        </w:numPr>
        <w:ind w:left="360"/>
        <w:jc w:val="both"/>
        <w:rPr>
          <w:rFonts w:ascii="Arial" w:hAnsi="Arial" w:cs="Arial"/>
          <w:bCs/>
        </w:rPr>
      </w:pPr>
      <w:r w:rsidRPr="009C2416">
        <w:rPr>
          <w:rFonts w:ascii="Arial" w:hAnsi="Arial" w:cs="Arial"/>
          <w:bCs/>
        </w:rPr>
        <w:t>Autorizar la propuesta de actualización de la Política Crediticia del FSV, a partir del 1 de julio de 2018</w:t>
      </w:r>
      <w:r w:rsidR="00E856E9">
        <w:rPr>
          <w:rFonts w:ascii="Arial" w:hAnsi="Arial" w:cs="Arial"/>
          <w:bCs/>
        </w:rPr>
        <w:t>, siendo las condiciones las siguientes:</w:t>
      </w:r>
    </w:p>
    <w:p w:rsidR="00560D02" w:rsidRDefault="00560D02" w:rsidP="00560D02">
      <w:pPr>
        <w:pStyle w:val="Prrafodelista"/>
        <w:ind w:left="360"/>
        <w:jc w:val="both"/>
        <w:rPr>
          <w:rFonts w:ascii="Arial" w:hAnsi="Arial" w:cs="Arial"/>
          <w:bCs/>
        </w:rPr>
      </w:pPr>
    </w:p>
    <w:p w:rsidR="00EE5BA2" w:rsidRDefault="00EE5BA2" w:rsidP="00560D02">
      <w:pPr>
        <w:pStyle w:val="Prrafodelista"/>
        <w:ind w:left="360"/>
        <w:jc w:val="both"/>
        <w:rPr>
          <w:rFonts w:ascii="Arial" w:hAnsi="Arial" w:cs="Arial"/>
          <w:bCs/>
        </w:rPr>
      </w:pPr>
    </w:p>
    <w:p w:rsidR="002759A3" w:rsidRDefault="002759A3" w:rsidP="006D4BB3">
      <w:pPr>
        <w:pStyle w:val="Prrafodelista"/>
        <w:ind w:left="0"/>
        <w:jc w:val="both"/>
        <w:rPr>
          <w:rFonts w:ascii="Arial" w:hAnsi="Arial" w:cs="Arial"/>
          <w:bCs/>
        </w:rPr>
      </w:pPr>
      <w:r>
        <w:rPr>
          <w:noProof/>
          <w:lang w:val="es-SV" w:eastAsia="es-SV"/>
        </w:rPr>
        <w:lastRenderedPageBreak/>
        <w:drawing>
          <wp:inline distT="0" distB="0" distL="0" distR="0" wp14:anchorId="68A90E00" wp14:editId="388B1681">
            <wp:extent cx="6210300" cy="3257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3257550"/>
                    </a:xfrm>
                    <a:prstGeom prst="rect">
                      <a:avLst/>
                    </a:prstGeom>
                    <a:noFill/>
                    <a:ln>
                      <a:noFill/>
                    </a:ln>
                  </pic:spPr>
                </pic:pic>
              </a:graphicData>
            </a:graphic>
          </wp:inline>
        </w:drawing>
      </w:r>
    </w:p>
    <w:p w:rsidR="004F0973" w:rsidRDefault="004F0973" w:rsidP="006D4BB3">
      <w:pPr>
        <w:pStyle w:val="Prrafodelista"/>
        <w:ind w:left="0"/>
        <w:jc w:val="both"/>
        <w:rPr>
          <w:rFonts w:ascii="Arial" w:hAnsi="Arial" w:cs="Arial"/>
          <w:bCs/>
        </w:rPr>
      </w:pPr>
      <w:r>
        <w:rPr>
          <w:noProof/>
          <w:lang w:val="es-SV" w:eastAsia="es-SV"/>
        </w:rPr>
        <w:drawing>
          <wp:inline distT="0" distB="0" distL="0" distR="0" wp14:anchorId="55C8EF56" wp14:editId="18929BB3">
            <wp:extent cx="6276975" cy="42767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5315" cy="4282407"/>
                    </a:xfrm>
                    <a:prstGeom prst="rect">
                      <a:avLst/>
                    </a:prstGeom>
                    <a:noFill/>
                    <a:ln>
                      <a:noFill/>
                    </a:ln>
                  </pic:spPr>
                </pic:pic>
              </a:graphicData>
            </a:graphic>
          </wp:inline>
        </w:drawing>
      </w:r>
    </w:p>
    <w:p w:rsidR="002759A3" w:rsidRDefault="002759A3" w:rsidP="00560D02">
      <w:pPr>
        <w:pStyle w:val="Prrafodelista"/>
        <w:ind w:left="360"/>
        <w:jc w:val="both"/>
        <w:rPr>
          <w:rFonts w:ascii="Arial" w:hAnsi="Arial" w:cs="Arial"/>
          <w:bCs/>
        </w:rPr>
      </w:pPr>
    </w:p>
    <w:p w:rsidR="002759A3" w:rsidRDefault="002759A3" w:rsidP="00560D02">
      <w:pPr>
        <w:pStyle w:val="Prrafodelista"/>
        <w:ind w:left="360"/>
        <w:jc w:val="both"/>
        <w:rPr>
          <w:rFonts w:ascii="Arial" w:hAnsi="Arial" w:cs="Arial"/>
          <w:bCs/>
        </w:rPr>
      </w:pPr>
    </w:p>
    <w:p w:rsidR="002759A3" w:rsidRDefault="00E01561" w:rsidP="006D4BB3">
      <w:pPr>
        <w:pStyle w:val="Prrafodelista"/>
        <w:ind w:left="0"/>
        <w:jc w:val="both"/>
        <w:rPr>
          <w:rFonts w:ascii="Arial" w:hAnsi="Arial" w:cs="Arial"/>
          <w:bCs/>
        </w:rPr>
      </w:pPr>
      <w:r w:rsidRPr="00B36F54">
        <w:rPr>
          <w:noProof/>
          <w:lang w:val="es-SV" w:eastAsia="es-SV"/>
        </w:rPr>
        <w:lastRenderedPageBreak/>
        <w:drawing>
          <wp:inline distT="0" distB="0" distL="0" distR="0" wp14:anchorId="68CA9AA5" wp14:editId="3F9BA21B">
            <wp:extent cx="6210300" cy="3425573"/>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15254" cy="3428306"/>
                    </a:xfrm>
                    <a:prstGeom prst="rect">
                      <a:avLst/>
                    </a:prstGeom>
                  </pic:spPr>
                </pic:pic>
              </a:graphicData>
            </a:graphic>
          </wp:inline>
        </w:drawing>
      </w:r>
    </w:p>
    <w:p w:rsidR="002759A3" w:rsidRDefault="00E01561" w:rsidP="006D4BB3">
      <w:pPr>
        <w:pStyle w:val="Prrafodelista"/>
        <w:ind w:left="0"/>
        <w:jc w:val="both"/>
        <w:rPr>
          <w:rFonts w:ascii="Arial" w:hAnsi="Arial" w:cs="Arial"/>
          <w:bCs/>
        </w:rPr>
      </w:pPr>
      <w:r>
        <w:rPr>
          <w:noProof/>
          <w:lang w:val="es-SV" w:eastAsia="es-SV"/>
        </w:rPr>
        <w:drawing>
          <wp:inline distT="0" distB="0" distL="0" distR="0" wp14:anchorId="032FDFEF" wp14:editId="5EAE7D7C">
            <wp:extent cx="6210935" cy="3459774"/>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3459774"/>
                    </a:xfrm>
                    <a:prstGeom prst="rect">
                      <a:avLst/>
                    </a:prstGeom>
                    <a:noFill/>
                    <a:ln>
                      <a:noFill/>
                    </a:ln>
                  </pic:spPr>
                </pic:pic>
              </a:graphicData>
            </a:graphic>
          </wp:inline>
        </w:drawing>
      </w:r>
    </w:p>
    <w:p w:rsidR="002759A3" w:rsidRDefault="002759A3" w:rsidP="00560D02">
      <w:pPr>
        <w:pStyle w:val="Prrafodelista"/>
        <w:ind w:left="360"/>
        <w:jc w:val="both"/>
        <w:rPr>
          <w:rFonts w:ascii="Arial" w:hAnsi="Arial" w:cs="Arial"/>
          <w:bCs/>
        </w:rPr>
      </w:pPr>
    </w:p>
    <w:p w:rsidR="001517B0" w:rsidRPr="009C2416" w:rsidRDefault="001517B0" w:rsidP="001517B0">
      <w:pPr>
        <w:pStyle w:val="Prrafodelista"/>
        <w:numPr>
          <w:ilvl w:val="0"/>
          <w:numId w:val="15"/>
        </w:numPr>
        <w:ind w:left="360"/>
        <w:jc w:val="both"/>
        <w:rPr>
          <w:rFonts w:ascii="Arial" w:hAnsi="Arial" w:cs="Arial"/>
          <w:bCs/>
        </w:rPr>
      </w:pPr>
      <w:r w:rsidRPr="009C2416">
        <w:rPr>
          <w:rFonts w:ascii="Arial" w:hAnsi="Arial" w:cs="Arial"/>
          <w:bCs/>
        </w:rPr>
        <w:t>Darse por enterados de que la Junta Directiva del FSV recomienda a la Asamblea de Gobernadores, que para mantener la sostenibilidad financiera, debe apoyarse a la Institución para la búsqueda de fondeo en condiciones favorables.</w:t>
      </w:r>
    </w:p>
    <w:p w:rsidR="0069761C" w:rsidRPr="009C2416" w:rsidRDefault="0069761C" w:rsidP="0069761C">
      <w:pPr>
        <w:pStyle w:val="Prrafodelista"/>
        <w:rPr>
          <w:rFonts w:ascii="Arial" w:hAnsi="Arial" w:cs="Arial"/>
          <w:bCs/>
        </w:rPr>
      </w:pPr>
    </w:p>
    <w:p w:rsidR="0069761C" w:rsidRPr="001D5468" w:rsidRDefault="0069761C" w:rsidP="001517B0">
      <w:pPr>
        <w:pStyle w:val="Prrafodelista"/>
        <w:numPr>
          <w:ilvl w:val="0"/>
          <w:numId w:val="15"/>
        </w:numPr>
        <w:ind w:left="360"/>
        <w:jc w:val="both"/>
        <w:rPr>
          <w:rFonts w:ascii="Arial" w:hAnsi="Arial" w:cs="Arial"/>
          <w:bCs/>
        </w:rPr>
      </w:pPr>
      <w:r w:rsidRPr="001D5468">
        <w:rPr>
          <w:rFonts w:ascii="Arial" w:hAnsi="Arial" w:cs="Arial"/>
          <w:bCs/>
        </w:rPr>
        <w:lastRenderedPageBreak/>
        <w:t>Que se realice un análisis sobre</w:t>
      </w:r>
      <w:r w:rsidRPr="001D5468">
        <w:rPr>
          <w:rFonts w:ascii="Arial" w:hAnsi="Arial" w:cs="Arial"/>
        </w:rPr>
        <w:t xml:space="preserve"> tomar </w:t>
      </w:r>
      <w:r w:rsidR="0051216A" w:rsidRPr="001D5468">
        <w:rPr>
          <w:rFonts w:ascii="Arial" w:hAnsi="Arial" w:cs="Arial"/>
        </w:rPr>
        <w:t xml:space="preserve">el impacto técnico financiero de la propuesta de tomar </w:t>
      </w:r>
      <w:r w:rsidRPr="001D5468">
        <w:rPr>
          <w:rFonts w:ascii="Arial" w:hAnsi="Arial" w:cs="Arial"/>
        </w:rPr>
        <w:t xml:space="preserve">como base el monto del financiamiento y no el valor </w:t>
      </w:r>
      <w:r w:rsidR="00623484" w:rsidRPr="001D5468">
        <w:rPr>
          <w:rFonts w:ascii="Arial" w:hAnsi="Arial" w:cs="Arial"/>
        </w:rPr>
        <w:t>de precio de venta de</w:t>
      </w:r>
      <w:r w:rsidRPr="001D5468">
        <w:rPr>
          <w:rFonts w:ascii="Arial" w:hAnsi="Arial" w:cs="Arial"/>
        </w:rPr>
        <w:t xml:space="preserve"> la vivienda</w:t>
      </w:r>
      <w:r w:rsidRPr="001D5468">
        <w:rPr>
          <w:rFonts w:ascii="Arial" w:hAnsi="Arial" w:cs="Arial"/>
          <w:bCs/>
        </w:rPr>
        <w:t>, y se presente en una próxima sesión.</w:t>
      </w:r>
    </w:p>
    <w:p w:rsidR="00C8098D" w:rsidRPr="001D5468" w:rsidRDefault="00C8098D" w:rsidP="00C8098D">
      <w:pPr>
        <w:pStyle w:val="Prrafodelista"/>
        <w:rPr>
          <w:rFonts w:ascii="Arial" w:hAnsi="Arial" w:cs="Arial"/>
          <w:bCs/>
        </w:rPr>
      </w:pPr>
    </w:p>
    <w:p w:rsidR="00C8098D" w:rsidRPr="001D5468" w:rsidRDefault="00C8098D" w:rsidP="001517B0">
      <w:pPr>
        <w:pStyle w:val="Prrafodelista"/>
        <w:numPr>
          <w:ilvl w:val="0"/>
          <w:numId w:val="15"/>
        </w:numPr>
        <w:ind w:left="360"/>
        <w:jc w:val="both"/>
        <w:rPr>
          <w:rFonts w:ascii="Arial" w:hAnsi="Arial" w:cs="Arial"/>
          <w:bCs/>
        </w:rPr>
      </w:pPr>
      <w:r w:rsidRPr="001D5468">
        <w:rPr>
          <w:rFonts w:ascii="Arial" w:hAnsi="Arial" w:cs="Arial"/>
          <w:bCs/>
        </w:rPr>
        <w:t>Que las condiciones de la nueva Política Crediticia se homologuen con los otros Programas Crediticios del FSV que así lo requieran por sus condiciones crediticias.</w:t>
      </w:r>
    </w:p>
    <w:p w:rsidR="00A87CA0" w:rsidRPr="009C2416" w:rsidRDefault="00A87CA0" w:rsidP="00A87CA0">
      <w:pPr>
        <w:pStyle w:val="Prrafodelista"/>
        <w:ind w:left="0"/>
        <w:rPr>
          <w:rFonts w:ascii="Arial" w:hAnsi="Arial" w:cs="Arial"/>
          <w:b/>
          <w:bCs/>
        </w:rPr>
      </w:pPr>
    </w:p>
    <w:p w:rsidR="00F4080D" w:rsidRDefault="00F4080D" w:rsidP="00A1389E">
      <w:pPr>
        <w:spacing w:after="0" w:line="240" w:lineRule="auto"/>
        <w:jc w:val="both"/>
        <w:rPr>
          <w:rFonts w:ascii="Arial" w:hAnsi="Arial" w:cs="Arial"/>
          <w:b/>
          <w:sz w:val="24"/>
          <w:szCs w:val="24"/>
          <w:lang w:val="es-MX"/>
        </w:rPr>
      </w:pPr>
    </w:p>
    <w:p w:rsidR="00966411" w:rsidRDefault="001517B0" w:rsidP="00133876">
      <w:pPr>
        <w:spacing w:after="0" w:line="240" w:lineRule="auto"/>
        <w:jc w:val="both"/>
        <w:rPr>
          <w:rFonts w:ascii="Arial" w:hAnsi="Arial" w:cs="Arial"/>
          <w:bCs/>
          <w:iCs/>
          <w:sz w:val="24"/>
          <w:szCs w:val="24"/>
        </w:rPr>
      </w:pPr>
      <w:r w:rsidRPr="00F81081">
        <w:rPr>
          <w:rFonts w:ascii="Arial" w:hAnsi="Arial" w:cs="Arial"/>
          <w:b/>
          <w:sz w:val="24"/>
          <w:szCs w:val="24"/>
          <w:lang w:val="es-MX"/>
        </w:rPr>
        <w:t>8</w:t>
      </w:r>
      <w:r w:rsidR="00A1389E" w:rsidRPr="00F81081">
        <w:rPr>
          <w:rFonts w:ascii="Arial" w:hAnsi="Arial" w:cs="Arial"/>
          <w:b/>
          <w:sz w:val="24"/>
          <w:szCs w:val="24"/>
          <w:lang w:val="es-MX"/>
        </w:rPr>
        <w:t xml:space="preserve">) PROPUESTA DE REFORMA DE ART. 223 DE LA LEY DEL SISTEMA DE AHORRO DE PENSIONES (SAP). </w:t>
      </w:r>
      <w:r w:rsidRPr="009C2416">
        <w:rPr>
          <w:rFonts w:ascii="Arial" w:eastAsia="Times New Roman" w:hAnsi="Arial" w:cs="Arial"/>
          <w:sz w:val="24"/>
          <w:szCs w:val="24"/>
          <w:lang w:val="es-ES" w:eastAsia="es-ES"/>
        </w:rPr>
        <w:t>El Presidente de la Asamblea sometió</w:t>
      </w:r>
      <w:r w:rsidRPr="009C2416">
        <w:rPr>
          <w:rFonts w:ascii="Arial" w:eastAsia="Times New Roman" w:hAnsi="Arial" w:cs="Arial"/>
          <w:sz w:val="24"/>
          <w:szCs w:val="24"/>
          <w:lang w:val="es-MX" w:eastAsia="es-ES"/>
        </w:rPr>
        <w:t xml:space="preserve"> a consideración de los Gobernadores</w:t>
      </w:r>
      <w:r w:rsidR="00A1389E" w:rsidRPr="009C2416">
        <w:rPr>
          <w:rFonts w:ascii="Arial" w:eastAsia="Times New Roman" w:hAnsi="Arial" w:cs="Arial"/>
          <w:sz w:val="24"/>
          <w:szCs w:val="24"/>
          <w:lang w:val="es-MX" w:eastAsia="es-ES"/>
        </w:rPr>
        <w:t xml:space="preserve">, </w:t>
      </w:r>
      <w:r w:rsidR="00A1389E" w:rsidRPr="009C2416">
        <w:rPr>
          <w:rFonts w:ascii="Arial" w:hAnsi="Arial" w:cs="Arial"/>
          <w:sz w:val="24"/>
          <w:szCs w:val="24"/>
          <w:lang w:val="es-MX"/>
        </w:rPr>
        <w:t xml:space="preserve">propuesta de reforma del Art. 223 de la LEY SAP. </w:t>
      </w:r>
      <w:r w:rsidR="00A1389E" w:rsidRPr="009C2416">
        <w:rPr>
          <w:rFonts w:ascii="Arial" w:eastAsia="Times New Roman" w:hAnsi="Arial" w:cs="Arial"/>
          <w:sz w:val="24"/>
          <w:szCs w:val="24"/>
          <w:lang w:val="es-ES" w:eastAsia="es-ES"/>
        </w:rPr>
        <w:t xml:space="preserve">Para su presentación invitó al </w:t>
      </w:r>
      <w:r w:rsidR="00A1389E" w:rsidRPr="009C2416">
        <w:rPr>
          <w:rFonts w:ascii="Arial" w:eastAsia="Times New Roman" w:hAnsi="Arial" w:cs="Arial"/>
          <w:bCs/>
          <w:sz w:val="24"/>
          <w:szCs w:val="24"/>
          <w:lang w:val="es-ES" w:eastAsia="es-ES"/>
        </w:rPr>
        <w:t xml:space="preserve">Licenciado Julio César Merino Escobar, Gerente Legal </w:t>
      </w:r>
      <w:r w:rsidR="00A1389E" w:rsidRPr="009C2416">
        <w:rPr>
          <w:rFonts w:ascii="Arial" w:hAnsi="Arial" w:cs="Arial"/>
          <w:sz w:val="24"/>
          <w:szCs w:val="24"/>
        </w:rPr>
        <w:t>y al Licenciado René Cuéllar Marenco, Gerente de Finanzas. El Licenciado Merino Escobar</w:t>
      </w:r>
      <w:r w:rsidR="00A1389E" w:rsidRPr="009C2416">
        <w:rPr>
          <w:rFonts w:ascii="Arial" w:eastAsia="Times New Roman" w:hAnsi="Arial" w:cs="Arial"/>
          <w:sz w:val="24"/>
          <w:szCs w:val="24"/>
          <w:lang w:val="es-ES" w:eastAsia="es-ES"/>
        </w:rPr>
        <w:t xml:space="preserve"> indicó como antecedente, que l</w:t>
      </w:r>
      <w:r w:rsidR="00A1389E" w:rsidRPr="009C2416">
        <w:rPr>
          <w:rFonts w:ascii="Arial" w:hAnsi="Arial" w:cs="Arial"/>
          <w:bCs/>
          <w:iCs/>
          <w:sz w:val="24"/>
          <w:szCs w:val="24"/>
        </w:rPr>
        <w:t>a reforma al Art. 223</w:t>
      </w:r>
      <w:r w:rsidR="00A1389E" w:rsidRPr="009C2416">
        <w:rPr>
          <w:rFonts w:ascii="Arial" w:hAnsi="Arial" w:cs="Arial"/>
          <w:bCs/>
          <w:i/>
          <w:iCs/>
          <w:sz w:val="24"/>
          <w:szCs w:val="24"/>
        </w:rPr>
        <w:t>, vigente desde el 6 de octubre del año 2017</w:t>
      </w:r>
      <w:r w:rsidR="00A1389E" w:rsidRPr="009C2416">
        <w:rPr>
          <w:rFonts w:ascii="Arial" w:hAnsi="Arial" w:cs="Arial"/>
          <w:bCs/>
          <w:iCs/>
          <w:sz w:val="24"/>
          <w:szCs w:val="24"/>
        </w:rPr>
        <w:t xml:space="preserve"> de la Ley SAP, ha causado afectación al Fondo Social para la Vivienda –FSV–para otorgar créditos </w:t>
      </w:r>
      <w:r w:rsidR="00927783" w:rsidRPr="009C2416">
        <w:rPr>
          <w:rFonts w:ascii="Arial" w:hAnsi="Arial" w:cs="Arial"/>
          <w:bCs/>
          <w:iCs/>
          <w:sz w:val="24"/>
          <w:szCs w:val="24"/>
        </w:rPr>
        <w:t>para</w:t>
      </w:r>
      <w:r w:rsidR="00A1389E" w:rsidRPr="009C2416">
        <w:rPr>
          <w:rFonts w:ascii="Arial" w:hAnsi="Arial" w:cs="Arial"/>
          <w:bCs/>
          <w:iCs/>
          <w:sz w:val="24"/>
          <w:szCs w:val="24"/>
        </w:rPr>
        <w:t xml:space="preserve"> la adquisición de vivienda de interés social a sectores de menos ingresos, porque antes de la reforma, el FSV recibía de</w:t>
      </w:r>
      <w:r w:rsidR="00927783" w:rsidRPr="009C2416">
        <w:rPr>
          <w:rFonts w:ascii="Arial" w:hAnsi="Arial" w:cs="Arial"/>
          <w:bCs/>
          <w:iCs/>
          <w:sz w:val="24"/>
          <w:szCs w:val="24"/>
        </w:rPr>
        <w:t xml:space="preserve"> los Administradores de</w:t>
      </w:r>
      <w:r w:rsidR="00A1389E" w:rsidRPr="009C2416">
        <w:rPr>
          <w:rFonts w:ascii="Arial" w:hAnsi="Arial" w:cs="Arial"/>
          <w:bCs/>
          <w:iCs/>
          <w:sz w:val="24"/>
          <w:szCs w:val="24"/>
        </w:rPr>
        <w:t xml:space="preserve"> los Fondos de Pensiones, financiamiento</w:t>
      </w:r>
      <w:r w:rsidR="006E6E61">
        <w:rPr>
          <w:rFonts w:ascii="Arial" w:hAnsi="Arial" w:cs="Arial"/>
          <w:bCs/>
          <w:iCs/>
          <w:sz w:val="24"/>
          <w:szCs w:val="24"/>
        </w:rPr>
        <w:t xml:space="preserve"> por medio de los CDVISFSV (Certificados de Inversión para Vivienda</w:t>
      </w:r>
      <w:r w:rsidR="00FB5DCA">
        <w:rPr>
          <w:rFonts w:ascii="Arial" w:hAnsi="Arial" w:cs="Arial"/>
          <w:bCs/>
          <w:iCs/>
          <w:sz w:val="24"/>
          <w:szCs w:val="24"/>
        </w:rPr>
        <w:t xml:space="preserve"> de Interés Social, </w:t>
      </w:r>
      <w:r w:rsidR="00FB5DCA" w:rsidRPr="009C2416">
        <w:rPr>
          <w:rFonts w:ascii="Arial" w:hAnsi="Arial" w:cs="Arial"/>
          <w:bCs/>
          <w:iCs/>
          <w:sz w:val="24"/>
          <w:szCs w:val="24"/>
        </w:rPr>
        <w:t>Fondo Social para la Vivienda</w:t>
      </w:r>
      <w:r w:rsidR="00FB5DCA">
        <w:rPr>
          <w:rFonts w:ascii="Arial" w:hAnsi="Arial" w:cs="Arial"/>
          <w:bCs/>
          <w:iCs/>
          <w:sz w:val="24"/>
          <w:szCs w:val="24"/>
        </w:rPr>
        <w:t>),</w:t>
      </w:r>
      <w:r w:rsidR="00A1389E" w:rsidRPr="009C2416">
        <w:rPr>
          <w:rFonts w:ascii="Arial" w:hAnsi="Arial" w:cs="Arial"/>
          <w:bCs/>
          <w:iCs/>
          <w:sz w:val="24"/>
          <w:szCs w:val="24"/>
        </w:rPr>
        <w:t xml:space="preserve"> a una tasa de interés del 3% anual con un margen</w:t>
      </w:r>
      <w:r w:rsidR="00927783" w:rsidRPr="009C2416">
        <w:rPr>
          <w:rFonts w:ascii="Arial" w:hAnsi="Arial" w:cs="Arial"/>
          <w:bCs/>
          <w:iCs/>
          <w:sz w:val="24"/>
          <w:szCs w:val="24"/>
        </w:rPr>
        <w:t xml:space="preserve"> financiero para el FSV,</w:t>
      </w:r>
      <w:r w:rsidR="00A1389E" w:rsidRPr="009C2416">
        <w:rPr>
          <w:rFonts w:ascii="Arial" w:hAnsi="Arial" w:cs="Arial"/>
          <w:bCs/>
          <w:iCs/>
          <w:sz w:val="24"/>
          <w:szCs w:val="24"/>
        </w:rPr>
        <w:t xml:space="preserve"> no menor a tres puntos adicionales. Este financiamiento ascendía al 3.85% de lo que se recaudaba trimestralmente por las AFP´s, lo que sumaba aproximadamente $27.0 millones anuales. Señaló que el FSV como institución de derecho público, otorga créditos para adquisición de vivienda nueva de interés social a tasa del 6% anual, la más baja del sistema y con mejores beneficios, pero la reforma eliminó la fuente de financiamiento para otorgar esa tasa preferencial a los de meno</w:t>
      </w:r>
      <w:r w:rsidR="00927783" w:rsidRPr="009C2416">
        <w:rPr>
          <w:rFonts w:ascii="Arial" w:hAnsi="Arial" w:cs="Arial"/>
          <w:bCs/>
          <w:iCs/>
          <w:sz w:val="24"/>
          <w:szCs w:val="24"/>
        </w:rPr>
        <w:t>res</w:t>
      </w:r>
      <w:r w:rsidR="00A1389E" w:rsidRPr="009C2416">
        <w:rPr>
          <w:rFonts w:ascii="Arial" w:hAnsi="Arial" w:cs="Arial"/>
          <w:bCs/>
          <w:iCs/>
          <w:sz w:val="24"/>
          <w:szCs w:val="24"/>
        </w:rPr>
        <w:t xml:space="preserve"> ingresos. Las nuevas fuentes de financiamiento con tasas de mercado obliga</w:t>
      </w:r>
      <w:r w:rsidR="00755146">
        <w:rPr>
          <w:rFonts w:ascii="Arial" w:hAnsi="Arial" w:cs="Arial"/>
          <w:bCs/>
          <w:iCs/>
          <w:sz w:val="24"/>
          <w:szCs w:val="24"/>
        </w:rPr>
        <w:t>n</w:t>
      </w:r>
      <w:r w:rsidR="00A1389E" w:rsidRPr="009C2416">
        <w:rPr>
          <w:rFonts w:ascii="Arial" w:hAnsi="Arial" w:cs="Arial"/>
          <w:bCs/>
          <w:iCs/>
          <w:sz w:val="24"/>
          <w:szCs w:val="24"/>
        </w:rPr>
        <w:t xml:space="preserve"> al FSV a incrementar </w:t>
      </w:r>
      <w:r w:rsidR="00927783" w:rsidRPr="009C2416">
        <w:rPr>
          <w:rFonts w:ascii="Arial" w:hAnsi="Arial" w:cs="Arial"/>
          <w:bCs/>
          <w:iCs/>
          <w:sz w:val="24"/>
          <w:szCs w:val="24"/>
        </w:rPr>
        <w:t>la tasa de</w:t>
      </w:r>
      <w:r w:rsidR="00A1389E" w:rsidRPr="009C2416">
        <w:rPr>
          <w:rFonts w:ascii="Arial" w:hAnsi="Arial" w:cs="Arial"/>
          <w:bCs/>
          <w:iCs/>
          <w:sz w:val="24"/>
          <w:szCs w:val="24"/>
        </w:rPr>
        <w:t xml:space="preserve"> interés de los créditos, afectando la sostenibilidad del largo plazo e impactando la economía familiar. Lo indicado por la Sala de lo Constitucional de la Corte Suprema de Justicia -CSJ- justificó la captación de recursos a favor del FSV, respecto al Art. 223 –</w:t>
      </w:r>
      <w:r w:rsidR="00A1389E" w:rsidRPr="009C2416">
        <w:rPr>
          <w:rFonts w:ascii="Arial" w:hAnsi="Arial" w:cs="Arial"/>
          <w:bCs/>
          <w:i/>
          <w:iCs/>
          <w:sz w:val="24"/>
          <w:szCs w:val="24"/>
        </w:rPr>
        <w:t>derogado</w:t>
      </w:r>
      <w:r w:rsidR="00A1389E" w:rsidRPr="009C2416">
        <w:rPr>
          <w:rFonts w:ascii="Arial" w:hAnsi="Arial" w:cs="Arial"/>
          <w:bCs/>
          <w:iCs/>
          <w:sz w:val="24"/>
          <w:szCs w:val="24"/>
        </w:rPr>
        <w:t xml:space="preserve">– en la </w:t>
      </w:r>
      <w:r w:rsidR="00A1389E" w:rsidRPr="009C2416">
        <w:rPr>
          <w:rFonts w:ascii="Arial" w:hAnsi="Arial" w:cs="Arial"/>
          <w:b/>
          <w:bCs/>
          <w:iCs/>
          <w:sz w:val="24"/>
          <w:szCs w:val="24"/>
        </w:rPr>
        <w:t xml:space="preserve">Ref. </w:t>
      </w:r>
      <w:r w:rsidR="00A1389E" w:rsidRPr="009C2416">
        <w:rPr>
          <w:rFonts w:ascii="Arial" w:hAnsi="Arial" w:cs="Arial"/>
          <w:b/>
          <w:bCs/>
          <w:i/>
          <w:iCs/>
          <w:sz w:val="24"/>
          <w:szCs w:val="24"/>
        </w:rPr>
        <w:t>42-2012/61-2013/62-2013</w:t>
      </w:r>
      <w:r w:rsidR="00A1389E" w:rsidRPr="009C2416">
        <w:rPr>
          <w:rFonts w:ascii="Arial" w:hAnsi="Arial" w:cs="Arial"/>
          <w:bCs/>
          <w:i/>
          <w:iCs/>
          <w:sz w:val="24"/>
          <w:szCs w:val="24"/>
        </w:rPr>
        <w:t xml:space="preserve">, </w:t>
      </w:r>
      <w:r w:rsidR="00A1389E" w:rsidRPr="009C2416">
        <w:rPr>
          <w:rFonts w:ascii="Arial" w:hAnsi="Arial" w:cs="Arial"/>
          <w:bCs/>
          <w:iCs/>
          <w:sz w:val="24"/>
          <w:szCs w:val="24"/>
        </w:rPr>
        <w:t>de las 12:30, del 23/12/2014, así: “</w:t>
      </w:r>
      <w:r w:rsidR="00A1389E" w:rsidRPr="009C2416">
        <w:rPr>
          <w:rFonts w:ascii="Arial" w:hAnsi="Arial" w:cs="Arial"/>
          <w:b/>
          <w:bCs/>
          <w:i/>
          <w:iCs/>
          <w:sz w:val="24"/>
          <w:szCs w:val="24"/>
        </w:rPr>
        <w:t xml:space="preserve">Declárase que en el Art. 223 de la Ley del Sistema de Ahorro para Pensiones no existe la inconstitucionalidad alegada, por la supuesta vulneración de la libertad de contratación establecida en el art. 23 de la Constitución, por considerar que los fines perseguidos por el legislador en las disposiciones impugnadas </w:t>
      </w:r>
      <w:r w:rsidR="00A1389E" w:rsidRPr="009C2416">
        <w:rPr>
          <w:rFonts w:ascii="Arial" w:hAnsi="Arial" w:cs="Arial"/>
          <w:b/>
          <w:bCs/>
          <w:i/>
          <w:iCs/>
          <w:sz w:val="24"/>
          <w:szCs w:val="24"/>
          <w:u w:val="single"/>
        </w:rPr>
        <w:t>son legítimos en el marco del orden constitucional,</w:t>
      </w:r>
      <w:r w:rsidR="00A1389E" w:rsidRPr="009C2416">
        <w:rPr>
          <w:rFonts w:ascii="Arial" w:hAnsi="Arial" w:cs="Arial"/>
          <w:b/>
          <w:bCs/>
          <w:i/>
          <w:iCs/>
          <w:sz w:val="24"/>
          <w:szCs w:val="24"/>
        </w:rPr>
        <w:t xml:space="preserve"> pues con ello se posibilita la obtención de recursos para el financiamiento de créditos a un amplio sector poblacional para la compra de vivienda nueva de interés social</w:t>
      </w:r>
      <w:r w:rsidR="00A1389E" w:rsidRPr="009C2416">
        <w:rPr>
          <w:rFonts w:ascii="Arial" w:hAnsi="Arial" w:cs="Arial"/>
          <w:bCs/>
          <w:iCs/>
          <w:sz w:val="24"/>
          <w:szCs w:val="24"/>
        </w:rPr>
        <w:t>.” Explicó que la decisión la motivó la instancia judicial, “</w:t>
      </w:r>
      <w:r w:rsidR="00A1389E" w:rsidRPr="009C2416">
        <w:rPr>
          <w:rFonts w:ascii="Arial" w:hAnsi="Arial" w:cs="Arial"/>
          <w:b/>
          <w:bCs/>
          <w:i/>
          <w:iCs/>
          <w:sz w:val="24"/>
          <w:szCs w:val="24"/>
        </w:rPr>
        <w:t xml:space="preserve">en atención a la finalidad señalada sobre procurar la obtención en propiedad de viviendas de interés social a determinados sectores de la población, la obligación regulada en el art. 223 de la Ley del Sistema de Ahorro para Pensiones es </w:t>
      </w:r>
      <w:r w:rsidR="00A1389E" w:rsidRPr="009C2416">
        <w:rPr>
          <w:rFonts w:ascii="Arial" w:hAnsi="Arial" w:cs="Arial"/>
          <w:b/>
          <w:bCs/>
          <w:i/>
          <w:iCs/>
          <w:sz w:val="24"/>
          <w:szCs w:val="24"/>
          <w:u w:val="single"/>
        </w:rPr>
        <w:t>idónea</w:t>
      </w:r>
      <w:r w:rsidR="00A1389E" w:rsidRPr="009C2416">
        <w:rPr>
          <w:rFonts w:ascii="Arial" w:hAnsi="Arial" w:cs="Arial"/>
          <w:b/>
          <w:bCs/>
          <w:i/>
          <w:iCs/>
          <w:sz w:val="24"/>
          <w:szCs w:val="24"/>
        </w:rPr>
        <w:t>, ya que, como se expresó, con dicha inversión de los fondos de pensiones el Fondo Social para la Vivienda puede obtener recursos económicos para el otorgamiento de los créditos para la adquisición de tales vivienda</w:t>
      </w:r>
      <w:r w:rsidR="00A1389E" w:rsidRPr="009C2416">
        <w:rPr>
          <w:rFonts w:ascii="Arial" w:hAnsi="Arial" w:cs="Arial"/>
          <w:bCs/>
          <w:iCs/>
          <w:sz w:val="24"/>
          <w:szCs w:val="24"/>
        </w:rPr>
        <w:t xml:space="preserve">s”. Otro efecto se genera en el sector constructor de viviendas de interés social, que ante la reducción del acceso al crédito, les resta incentivos de inversión en sus proyectos. </w:t>
      </w:r>
    </w:p>
    <w:p w:rsidR="00966411" w:rsidRDefault="00966411" w:rsidP="00133876">
      <w:pPr>
        <w:spacing w:after="0" w:line="240" w:lineRule="auto"/>
        <w:jc w:val="both"/>
        <w:rPr>
          <w:rFonts w:ascii="Arial" w:hAnsi="Arial" w:cs="Arial"/>
          <w:bCs/>
          <w:iCs/>
          <w:sz w:val="24"/>
          <w:szCs w:val="24"/>
        </w:rPr>
      </w:pPr>
      <w:r>
        <w:rPr>
          <w:rFonts w:ascii="Arial" w:hAnsi="Arial" w:cs="Arial"/>
          <w:bCs/>
          <w:iCs/>
          <w:noProof/>
          <w:sz w:val="24"/>
          <w:szCs w:val="24"/>
          <w:lang w:eastAsia="es-SV"/>
        </w:rPr>
        <w:lastRenderedPageBreak/>
        <mc:AlternateContent>
          <mc:Choice Requires="wps">
            <w:drawing>
              <wp:anchor distT="0" distB="0" distL="114300" distR="114300" simplePos="0" relativeHeight="251661312" behindDoc="0" locked="0" layoutInCell="1" allowOverlap="1" wp14:anchorId="7A1A8765" wp14:editId="66C91936">
                <wp:simplePos x="0" y="0"/>
                <wp:positionH relativeFrom="column">
                  <wp:posOffset>310515</wp:posOffset>
                </wp:positionH>
                <wp:positionV relativeFrom="paragraph">
                  <wp:posOffset>9525</wp:posOffset>
                </wp:positionV>
                <wp:extent cx="4667250" cy="8191500"/>
                <wp:effectExtent l="0" t="0" r="19050" b="19050"/>
                <wp:wrapNone/>
                <wp:docPr id="14" name="Conector recto 14"/>
                <wp:cNvGraphicFramePr/>
                <a:graphic xmlns:a="http://schemas.openxmlformats.org/drawingml/2006/main">
                  <a:graphicData uri="http://schemas.microsoft.com/office/word/2010/wordprocessingShape">
                    <wps:wsp>
                      <wps:cNvCnPr/>
                      <wps:spPr>
                        <a:xfrm flipV="1">
                          <a:off x="0" y="0"/>
                          <a:ext cx="4667250" cy="819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3C1A" id="Conector recto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75pt" to="391.95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wfxQEAANEDAAAOAAAAZHJzL2Uyb0RvYy54bWysU02P0zAQvSPxHyzfaZJqtyxR0z10BRcE&#10;FV93rzNuLPlLY9Ok/56x0wYECInVXhyPZ+bNvDeT7f1kDTsBRu1dx5tVzRk46Xvtjh3/+uXtqzvO&#10;YhKuF8Y76PgZIr/fvXyxHUMLaz940wMyAnGxHUPHh5RCW1VRDmBFXPkAjpzKoxWJTDxWPYqR0K2p&#10;1nW9qUaPfUAvIUZ6fZidfFfwlQKZPioVITHTceotlRPL+ZjParcV7RFFGLS8tCGe0IUV2lHRBepB&#10;JMG+o/4DymqJPnqVVtLbyiulJRQOxKapf2PzeRABChcSJ4ZFpvh8sPLD6YBM9zS7G86csDSjPU1K&#10;Jo8M84eRg1QaQ2wpeO8OeLFiOGCmPCm0TBkdvhFIEYFosalofF40hikxSY83m83r9S2NQpLvrnnT&#10;3NZlCtUMlAEDxvQOvGX50nGjXRZBtOL0PiYqTqHXEDJyY3Mr5ZbOBnKwcZ9AETEqOTdVVgr2BtlJ&#10;0DIIKcGlJlMjvBKd05Q2ZkmsS9l/Jl7icyqUdfuf5CWjVPYuLclWO49/q56ma8tqjr8qMPPOEjz6&#10;/lyGVKShvSkMLzueF/NXu6T//BN3PwAAAP//AwBQSwMEFAAGAAgAAAAhAJDEGRDbAAAACQEAAA8A&#10;AABkcnMvZG93bnJldi54bWxMj8FOwzAQRO9I/IO1SNyo01AgDXEqROkZUajUoxsvScBeR7bbJn/P&#10;coLjmxnNzlar0VlxwhB7TwrmswwEUuNNT62Cj/fNTQEiJk1GW0+oYMIIq/ryotKl8Wd6w9M2tYJL&#10;KJZaQZfSUEoZmw6djjM/ILH36YPTiTG00gR95nJnZZ5l99LpnvhCpwd87rD53h6dgmjbl69pN/l1&#10;bsK03sQ9vs4XSl1fjU+PIBKO6S8Mv/N5OtS86eCPZKKwChbFkpOs34Fg+6G4ZT4w50uWZF3J/x/U&#10;PwAAAP//AwBQSwECLQAUAAYACAAAACEAtoM4kv4AAADhAQAAEwAAAAAAAAAAAAAAAAAAAAAAW0Nv&#10;bnRlbnRfVHlwZXNdLnhtbFBLAQItABQABgAIAAAAIQA4/SH/1gAAAJQBAAALAAAAAAAAAAAAAAAA&#10;AC8BAABfcmVscy8ucmVsc1BLAQItABQABgAIAAAAIQBhTwwfxQEAANEDAAAOAAAAAAAAAAAAAAAA&#10;AC4CAABkcnMvZTJvRG9jLnhtbFBLAQItABQABgAIAAAAIQCQxBkQ2wAAAAkBAAAPAAAAAAAAAAAA&#10;AAAAAB8EAABkcnMvZG93bnJldi54bWxQSwUGAAAAAAQABADzAAAAJwUAAAAA&#10;" strokecolor="#4579b8 [3044]"/>
            </w:pict>
          </mc:Fallback>
        </mc:AlternateContent>
      </w: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r>
        <w:rPr>
          <w:rFonts w:ascii="Arial" w:hAnsi="Arial" w:cs="Arial"/>
          <w:bCs/>
          <w:iCs/>
          <w:noProof/>
          <w:sz w:val="24"/>
          <w:szCs w:val="24"/>
          <w:lang w:eastAsia="es-SV"/>
        </w:rPr>
        <w:lastRenderedPageBreak/>
        <mc:AlternateContent>
          <mc:Choice Requires="wps">
            <w:drawing>
              <wp:anchor distT="0" distB="0" distL="114300" distR="114300" simplePos="0" relativeHeight="251664384" behindDoc="0" locked="0" layoutInCell="1" allowOverlap="1">
                <wp:simplePos x="0" y="0"/>
                <wp:positionH relativeFrom="column">
                  <wp:posOffset>2044064</wp:posOffset>
                </wp:positionH>
                <wp:positionV relativeFrom="paragraph">
                  <wp:posOffset>-123825</wp:posOffset>
                </wp:positionV>
                <wp:extent cx="2105025" cy="2362200"/>
                <wp:effectExtent l="0" t="0" r="28575" b="19050"/>
                <wp:wrapNone/>
                <wp:docPr id="15" name="Conector recto 15"/>
                <wp:cNvGraphicFramePr/>
                <a:graphic xmlns:a="http://schemas.openxmlformats.org/drawingml/2006/main">
                  <a:graphicData uri="http://schemas.microsoft.com/office/word/2010/wordprocessingShape">
                    <wps:wsp>
                      <wps:cNvCnPr/>
                      <wps:spPr>
                        <a:xfrm flipV="1">
                          <a:off x="0" y="0"/>
                          <a:ext cx="2105025" cy="236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F1F98A" id="Conector recto 1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60.95pt,-9.75pt" to="326.7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RhwQEAANEDAAAOAAAAZHJzL2Uyb0RvYy54bWysU8tu2zAQvBfIPxC815JVJCgEyzk4aC9B&#10;a/R1Z6ilRYAvLBlL/vsuKVkt0qJAi14oPnZmd2ZXu/vJGnYGjNq7jm83NWfgpO+1O3X865d3r99y&#10;FpNwvTDeQccvEPn9/ubVbgwtNH7wpgdkROJiO4aODymFtqqiHMCKuPEBHD0qj1YkOuKp6lGMxG5N&#10;1dT1XTV67AN6CTHS7cP8yPeFXymQ6aNSERIzHafaUlmxrE95rfY70Z5QhEHLpQzxD1VYoR0lXake&#10;RBLsGfUvVFZL9NGrtJHeVl4pLaFoIDXb+oWaz4MIULSQOTGsNsX/Rys/nI/IdE+9u+XMCUs9OlCn&#10;ZPLIMH8YPZBLY4gtBR/cEZdTDEfMkieFlimjwzciKSaQLDYVjy+rxzAlJumy2da3dUO5JL01b+4a&#10;6mLmr2aiTBgwpvfgLcubjhvtsgmiFefHmObQawjhcmFzKWWXLgZysHGfQJEwSjkXVUYKDgbZWdAw&#10;CCnBpe2SukRnmNLGrMC6pP0jcInPUCjj9jfgFVEye5dWsNXO4++yp+lasprjrw7MurMFT76/lCYV&#10;a2huirnLjOfB/Plc4D/+xP13AAAA//8DAFBLAwQUAAYACAAAACEAio8d9t8AAAALAQAADwAAAGRy&#10;cy9kb3ducmV2LnhtbEyPwU7DMBBE70j8g7VI3FonaVO1IU6FKD0jCkg9uvGSBOx1FLtt8vcsJziu&#10;5mnmbbkdnRUXHELnSUE6T0Ag1d501Ch4f9vP1iBC1GS09YQKJgywrW5vSl0Yf6VXvBxiI7iEQqEV&#10;tDH2hZShbtHpMPc9EmeffnA68jk00gz6yuXOyixJVtLpjnih1T0+tVh/H85OQbDN89f0MfldZoZp&#10;tw9HfEmXSt3fjY8PICKO8Q+GX31Wh4qdTv5MJgirYJGlG0YVzNJNDoKJVb5YgjhxlGc5yKqU/3+o&#10;fgAAAP//AwBQSwECLQAUAAYACAAAACEAtoM4kv4AAADhAQAAEwAAAAAAAAAAAAAAAAAAAAAAW0Nv&#10;bnRlbnRfVHlwZXNdLnhtbFBLAQItABQABgAIAAAAIQA4/SH/1gAAAJQBAAALAAAAAAAAAAAAAAAA&#10;AC8BAABfcmVscy8ucmVsc1BLAQItABQABgAIAAAAIQCwb9RhwQEAANEDAAAOAAAAAAAAAAAAAAAA&#10;AC4CAABkcnMvZTJvRG9jLnhtbFBLAQItABQABgAIAAAAIQCKjx323wAAAAsBAAAPAAAAAAAAAAAA&#10;AAAAABsEAABkcnMvZG93bnJldi54bWxQSwUGAAAAAAQABADzAAAAJwUAAAAA&#10;" strokecolor="#4579b8 [3044]"/>
            </w:pict>
          </mc:Fallback>
        </mc:AlternateContent>
      </w: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966411" w:rsidRDefault="00966411" w:rsidP="00133876">
      <w:pPr>
        <w:spacing w:after="0" w:line="240" w:lineRule="auto"/>
        <w:jc w:val="both"/>
        <w:rPr>
          <w:rFonts w:ascii="Arial" w:hAnsi="Arial" w:cs="Arial"/>
          <w:bCs/>
          <w:iCs/>
          <w:sz w:val="24"/>
          <w:szCs w:val="24"/>
        </w:rPr>
      </w:pPr>
    </w:p>
    <w:p w:rsidR="00A1389E" w:rsidRDefault="00A1389E" w:rsidP="00133876">
      <w:pPr>
        <w:spacing w:after="0" w:line="240" w:lineRule="auto"/>
        <w:jc w:val="both"/>
        <w:rPr>
          <w:rFonts w:ascii="Arial" w:hAnsi="Arial" w:cs="Arial"/>
          <w:b/>
          <w:sz w:val="24"/>
          <w:szCs w:val="24"/>
        </w:rPr>
      </w:pPr>
      <w:r w:rsidRPr="009C2416">
        <w:rPr>
          <w:rFonts w:ascii="Arial" w:hAnsi="Arial" w:cs="Arial"/>
          <w:bCs/>
          <w:iCs/>
          <w:sz w:val="24"/>
          <w:szCs w:val="24"/>
        </w:rPr>
        <w:t xml:space="preserve">En consecuencia, dada la naturaleza institucional y la necesidad social, </w:t>
      </w:r>
      <w:r w:rsidR="0098520F">
        <w:rPr>
          <w:rFonts w:ascii="Arial" w:hAnsi="Arial" w:cs="Arial"/>
          <w:bCs/>
          <w:iCs/>
          <w:sz w:val="24"/>
          <w:szCs w:val="24"/>
        </w:rPr>
        <w:t xml:space="preserve">se </w:t>
      </w:r>
      <w:r w:rsidRPr="009C2416">
        <w:rPr>
          <w:rFonts w:ascii="Arial" w:hAnsi="Arial" w:cs="Arial"/>
          <w:bCs/>
          <w:iCs/>
          <w:sz w:val="24"/>
          <w:szCs w:val="24"/>
        </w:rPr>
        <w:t xml:space="preserve">debe contar con fondeo a bajo costo, para otorgar créditos a los trabajadores en condiciones crediticias favorables respecto de las del mercado financiero. Con ese fin, se presenta una propuesta de modificación del Art. 223 de la Ley SAP, que permita obtener fondeo de las AFP´s, pues ello permitiría incrementar el financiamiento de viviendas de interés social, su menor tasa de interés ayudará a cumplir con el objetivo institucional de contribuir a la solución del problema habitacional de los trabajadores y trabajadoras y un mayor número de familias salvadoreñas llegarán a ser propietarias de vivienda. </w:t>
      </w:r>
      <w:r w:rsidR="00A43584" w:rsidRPr="009C2416">
        <w:rPr>
          <w:rFonts w:ascii="Arial" w:eastAsia="Times New Roman" w:hAnsi="Arial" w:cs="Arial"/>
          <w:bCs/>
          <w:sz w:val="24"/>
          <w:szCs w:val="24"/>
          <w:lang w:val="es-ES" w:eastAsia="es-ES"/>
        </w:rPr>
        <w:t>Junta Directiva conoció el presente informe, según el punto VII) del acta de Sesión</w:t>
      </w:r>
      <w:r w:rsidR="0098520F">
        <w:rPr>
          <w:rFonts w:ascii="Arial" w:eastAsia="Times New Roman" w:hAnsi="Arial" w:cs="Arial"/>
          <w:bCs/>
          <w:sz w:val="24"/>
          <w:szCs w:val="24"/>
          <w:lang w:val="es-ES" w:eastAsia="es-ES"/>
        </w:rPr>
        <w:t xml:space="preserve"> N° JD-107/2018, del 14 de</w:t>
      </w:r>
      <w:r w:rsidR="001C2367">
        <w:rPr>
          <w:rFonts w:ascii="Arial" w:eastAsia="Times New Roman" w:hAnsi="Arial" w:cs="Arial"/>
          <w:bCs/>
          <w:sz w:val="24"/>
          <w:szCs w:val="24"/>
          <w:lang w:val="es-ES" w:eastAsia="es-ES"/>
        </w:rPr>
        <w:t xml:space="preserve"> j</w:t>
      </w:r>
      <w:r w:rsidR="0098520F">
        <w:rPr>
          <w:rFonts w:ascii="Arial" w:eastAsia="Times New Roman" w:hAnsi="Arial" w:cs="Arial"/>
          <w:bCs/>
          <w:sz w:val="24"/>
          <w:szCs w:val="24"/>
          <w:lang w:val="es-ES" w:eastAsia="es-ES"/>
        </w:rPr>
        <w:t>unio de</w:t>
      </w:r>
      <w:r w:rsidR="00A43584" w:rsidRPr="009C2416">
        <w:rPr>
          <w:rFonts w:ascii="Arial" w:eastAsia="Times New Roman" w:hAnsi="Arial" w:cs="Arial"/>
          <w:bCs/>
          <w:sz w:val="24"/>
          <w:szCs w:val="24"/>
          <w:lang w:val="es-ES" w:eastAsia="es-ES"/>
        </w:rPr>
        <w:t xml:space="preserve"> 2018, instruyendo que se presentara a la Asamblea de Gobernadores para su aprobación.</w:t>
      </w:r>
      <w:r w:rsidR="0069761C" w:rsidRPr="009C2416">
        <w:rPr>
          <w:rFonts w:ascii="Arial" w:eastAsia="Times New Roman" w:hAnsi="Arial" w:cs="Arial"/>
          <w:bCs/>
          <w:sz w:val="24"/>
          <w:szCs w:val="24"/>
          <w:lang w:val="es-ES" w:eastAsia="es-ES"/>
        </w:rPr>
        <w:t xml:space="preserve"> </w:t>
      </w:r>
      <w:r w:rsidR="008873D4" w:rsidRPr="009C2416">
        <w:rPr>
          <w:rFonts w:ascii="Arial" w:eastAsia="Times New Roman" w:hAnsi="Arial" w:cs="Arial"/>
          <w:bCs/>
          <w:sz w:val="24"/>
          <w:szCs w:val="24"/>
          <w:lang w:val="es-ES" w:eastAsia="es-ES"/>
        </w:rPr>
        <w:t>Asamblea de Gobernadores</w:t>
      </w:r>
      <w:r w:rsidRPr="009C2416">
        <w:rPr>
          <w:rFonts w:ascii="Arial" w:hAnsi="Arial" w:cs="Arial"/>
          <w:sz w:val="24"/>
          <w:szCs w:val="24"/>
        </w:rPr>
        <w:t>, luego de conocer la solicitud presentada por el</w:t>
      </w:r>
      <w:r w:rsidRPr="009C2416">
        <w:rPr>
          <w:rFonts w:ascii="Arial" w:hAnsi="Arial" w:cs="Arial"/>
          <w:bCs/>
          <w:sz w:val="24"/>
          <w:szCs w:val="24"/>
        </w:rPr>
        <w:t xml:space="preserve"> Licenciado Julio César Merino Escobar, Gerente Legal</w:t>
      </w:r>
      <w:r w:rsidRPr="009C2416">
        <w:rPr>
          <w:rFonts w:ascii="Arial" w:hAnsi="Arial" w:cs="Arial"/>
          <w:sz w:val="24"/>
          <w:szCs w:val="24"/>
        </w:rPr>
        <w:t xml:space="preserve"> y el Licenciado René Cuéllar Marenco, Gerente de Finanzas, por unanimidad </w:t>
      </w:r>
      <w:r w:rsidRPr="009C2416">
        <w:rPr>
          <w:rFonts w:ascii="Arial" w:hAnsi="Arial" w:cs="Arial"/>
          <w:b/>
          <w:sz w:val="24"/>
          <w:szCs w:val="24"/>
        </w:rPr>
        <w:t>ACUERDA:</w:t>
      </w:r>
    </w:p>
    <w:p w:rsidR="001C2367" w:rsidRPr="009C2416" w:rsidRDefault="001C2367" w:rsidP="00133876">
      <w:pPr>
        <w:spacing w:after="0" w:line="240" w:lineRule="auto"/>
        <w:jc w:val="both"/>
        <w:rPr>
          <w:rFonts w:cs="Arial"/>
          <w:b/>
          <w:bCs/>
        </w:rPr>
      </w:pPr>
    </w:p>
    <w:p w:rsidR="008E6C57" w:rsidRDefault="008E6C57" w:rsidP="0069761C">
      <w:pPr>
        <w:pStyle w:val="Prrafodelista"/>
        <w:numPr>
          <w:ilvl w:val="0"/>
          <w:numId w:val="16"/>
        </w:numPr>
        <w:ind w:left="360"/>
        <w:jc w:val="both"/>
        <w:rPr>
          <w:rFonts w:ascii="Arial" w:hAnsi="Arial" w:cs="Arial"/>
        </w:rPr>
      </w:pPr>
      <w:r w:rsidRPr="009C2416">
        <w:rPr>
          <w:rFonts w:ascii="Arial" w:hAnsi="Arial" w:cs="Arial"/>
        </w:rPr>
        <w:t>Autorizar la propuesta de reforma del Art. 223 Ley del Sistema de Ahorro para Pensiones, e impulsar su i</w:t>
      </w:r>
      <w:r w:rsidR="00F81081">
        <w:rPr>
          <w:rFonts w:ascii="Arial" w:hAnsi="Arial" w:cs="Arial"/>
        </w:rPr>
        <w:t>niciativa por medio del MOPTVDU, quedando su redacción así:</w:t>
      </w:r>
    </w:p>
    <w:p w:rsidR="00CA5B0E" w:rsidRDefault="002B53A2" w:rsidP="00CA5B0E">
      <w:pPr>
        <w:pStyle w:val="Prrafodelista"/>
        <w:ind w:left="360"/>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2244090</wp:posOffset>
                </wp:positionH>
                <wp:positionV relativeFrom="paragraph">
                  <wp:posOffset>96520</wp:posOffset>
                </wp:positionV>
                <wp:extent cx="2171700" cy="2809875"/>
                <wp:effectExtent l="0" t="0" r="19050" b="28575"/>
                <wp:wrapNone/>
                <wp:docPr id="16" name="Conector recto 16"/>
                <wp:cNvGraphicFramePr/>
                <a:graphic xmlns:a="http://schemas.openxmlformats.org/drawingml/2006/main">
                  <a:graphicData uri="http://schemas.microsoft.com/office/word/2010/wordprocessingShape">
                    <wps:wsp>
                      <wps:cNvCnPr/>
                      <wps:spPr>
                        <a:xfrm flipV="1">
                          <a:off x="0" y="0"/>
                          <a:ext cx="2171700" cy="2809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6460AD" id="Conector recto 1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76.7pt,7.6pt" to="347.7pt,2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6wgEAANEDAAAOAAAAZHJzL2Uyb0RvYy54bWysU02P0zAQvSPxHyzfaZJKbEvUdA9dLRcE&#10;FV93rzNuLPlLY9Ok/56x0wYECAm0F8cf897MezPZ3U/WsDNg1N51vFnVnIGTvtfu1PEvnx9fbTmL&#10;SbheGO+g4xeI/H7/8sVuDC2s/eBND8iIxMV2DB0fUgptVUU5gBVx5QM4elQerUh0xFPVoxiJ3Zpq&#10;Xdd31eixD+glxEi3D/Mj3xd+pUCmD0pFSMx0nGpLZcWyPuW12u9Ee0IRBi2vZYj/qMIK7SjpQvUg&#10;kmDfUP9GZbVEH71KK+lt5ZXSEooGUtPUv6j5NIgARQuZE8NiU3w+Wvn+fESme+rdHWdOWOrRgTol&#10;k0eG+cPogVwaQ2wp+OCOeD3FcMQseVJomTI6fCWSYgLJYlPx+LJ4DFNiki7XzabZ1NQKSW/rbf1m&#10;u3md+auZKBMGjOkteMvypuNGu2yCaMX5XUxz6C2EcLmwuZSySxcDOdi4j6BIGKWciyojBQeD7Cxo&#10;GISU4FJzTV2iM0xpYxZgXdL+FXiNz1Ao4/Yv4AVRMnuXFrDVzuOfsqfpVrKa428OzLqzBU++v5Qm&#10;FWtoboq51xnPg/nzucB//In77wAAAP//AwBQSwMEFAAGAAgAAAAhAJryWDTeAAAACgEAAA8AAABk&#10;cnMvZG93bnJldi54bWxMj8FOwzAMhu9IvENkJG4sXdduUJpOiLEzYjBpx6wxbSFxqibb2rfHnOBo&#10;/59+fy7Xo7PijEPoPCmYzxIQSLU3HTUKPt63d/cgQtRktPWECiYMsK6ur0pdGH+hNzzvYiO4hEKh&#10;FbQx9oWUoW7R6TDzPRJnn35wOvI4NNIM+sLlzso0SZbS6Y74Qqt7fG6x/t6dnIJgm5evaT/5TWqG&#10;abMNB3ydZ0rd3oxPjyAijvEPhl99VoeKnY7+RCYIq2CRLzJGOchTEAwsH3JeHBVk+WoFsirl/xeq&#10;HwAAAP//AwBQSwECLQAUAAYACAAAACEAtoM4kv4AAADhAQAAEwAAAAAAAAAAAAAAAAAAAAAAW0Nv&#10;bnRlbnRfVHlwZXNdLnhtbFBLAQItABQABgAIAAAAIQA4/SH/1gAAAJQBAAALAAAAAAAAAAAAAAAA&#10;AC8BAABfcmVscy8ucmVsc1BLAQItABQABgAIAAAAIQCXFe+6wgEAANEDAAAOAAAAAAAAAAAAAAAA&#10;AC4CAABkcnMvZTJvRG9jLnhtbFBLAQItABQABgAIAAAAIQCa8lg03gAAAAoBAAAPAAAAAAAAAAAA&#10;AAAAABwEAABkcnMvZG93bnJldi54bWxQSwUGAAAAAAQABADzAAAAJwUAAAAA&#10;" strokecolor="#4579b8 [3044]"/>
            </w:pict>
          </mc:Fallback>
        </mc:AlternateContent>
      </w: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6432" behindDoc="0" locked="0" layoutInCell="1" allowOverlap="1">
                <wp:simplePos x="0" y="0"/>
                <wp:positionH relativeFrom="column">
                  <wp:posOffset>1910714</wp:posOffset>
                </wp:positionH>
                <wp:positionV relativeFrom="paragraph">
                  <wp:posOffset>-114300</wp:posOffset>
                </wp:positionV>
                <wp:extent cx="2200275" cy="2352675"/>
                <wp:effectExtent l="0" t="0" r="28575" b="28575"/>
                <wp:wrapNone/>
                <wp:docPr id="17" name="Conector recto 17"/>
                <wp:cNvGraphicFramePr/>
                <a:graphic xmlns:a="http://schemas.openxmlformats.org/drawingml/2006/main">
                  <a:graphicData uri="http://schemas.microsoft.com/office/word/2010/wordprocessingShape">
                    <wps:wsp>
                      <wps:cNvCnPr/>
                      <wps:spPr>
                        <a:xfrm flipV="1">
                          <a:off x="0" y="0"/>
                          <a:ext cx="2200275" cy="2352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38894" id="Conector recto 1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50.45pt,-9pt" to="323.7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F7wQEAANEDAAAOAAAAZHJzL2Uyb0RvYy54bWysU02P1DAMvSPxH6LcmXaKdhdV09nDrJYL&#10;ghFf92zqTCPlS06Ydv49TtopCBASaC9pHPs928/u7n6yhp0Bo/au49tNzRk46XvtTh3/8vnx1RvO&#10;YhKuF8Y76PgFIr/fv3yxG0MLjR+86QEZkbjYjqHjQ0qhraooB7AibnwAR07l0YpEJp6qHsVI7NZU&#10;TV3fVqPHPqCXECO9PsxOvi/8SoFMH5SKkJjpONWWyonlfMpntd+J9oQiDFouZYj/qMIK7SjpSvUg&#10;kmDfUP9GZbVEH71KG+lt5ZXSEkoP1M22/qWbT4MIUHohcWJYZYrPRyvfn4/IdE+zu+PMCUszOtCk&#10;ZPLIMH8YOUilMcSWgg/uiIsVwxFzy5NCy5TR4SuRFBGoLTYVjS+rxjAlJumxoak1dzecSfI1r2+a&#10;WzKIsZqJMmHAmN6CtyxfOm60yyKIVpzfxTSHXkMIlwubSym3dDGQg437CIoao5RzUWWl4GCQnQUt&#10;g5ASXNouqUt0hiltzAqsS9q/Apf4DIWybv8CXhEls3dpBVvtPP4pe5quJas5/qrA3HeW4Mn3lzKk&#10;Ig3tTRF32fG8mD/bBf7jT9x/BwAA//8DAFBLAwQUAAYACAAAACEAzGAi7N4AAAALAQAADwAAAGRy&#10;cy9kb3ducmV2LnhtbEyPy07DMBBF90j8gzVI7Fo7IX0Q4lSI0jWiUImlGw9JwI/Idtvk7xlWsBzd&#10;ozvnVpvRGnbGEHvvJGRzAQxd43XvWgnvb7vZGlhMymllvEMJE0bY1NdXlSq1v7hXPO9Ty6jExVJJ&#10;6FIaSs5j06FVce4HdJR9+mBVojO0XAd1oXJreC7EklvVO/rQqQGfOmy+9ycrIZr2+Ws6TH6b6zBt&#10;d/EDX7JCytub8fEBWMIx/cHwq0/qUJPT0Z+cjsxIuBPinlAJs2xNo4hYFqsC2JGiRb4AXlf8/4b6&#10;BwAA//8DAFBLAQItABQABgAIAAAAIQC2gziS/gAAAOEBAAATAAAAAAAAAAAAAAAAAAAAAABbQ29u&#10;dGVudF9UeXBlc10ueG1sUEsBAi0AFAAGAAgAAAAhADj9If/WAAAAlAEAAAsAAAAAAAAAAAAAAAAA&#10;LwEAAF9yZWxzLy5yZWxzUEsBAi0AFAAGAAgAAAAhAMraAXvBAQAA0QMAAA4AAAAAAAAAAAAAAAAA&#10;LgIAAGRycy9lMm9Eb2MueG1sUEsBAi0AFAAGAAgAAAAhAMxgIuzeAAAACwEAAA8AAAAAAAAAAAAA&#10;AAAAGwQAAGRycy9kb3ducmV2LnhtbFBLBQYAAAAABAAEAPMAAAAmBQAAAAA=&#10;" strokecolor="#4579b8 [3044]"/>
            </w:pict>
          </mc:Fallback>
        </mc:AlternateContent>
      </w: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2B53A2" w:rsidRDefault="002B53A2" w:rsidP="00CA5B0E">
      <w:pPr>
        <w:pStyle w:val="Prrafodelista"/>
        <w:ind w:left="360"/>
        <w:jc w:val="both"/>
        <w:rPr>
          <w:rFonts w:ascii="Arial" w:hAnsi="Arial" w:cs="Arial"/>
        </w:rPr>
      </w:pPr>
    </w:p>
    <w:p w:rsidR="008E6C57" w:rsidRPr="009C2416" w:rsidRDefault="0069761C" w:rsidP="0069761C">
      <w:pPr>
        <w:pStyle w:val="Prrafodelista"/>
        <w:numPr>
          <w:ilvl w:val="0"/>
          <w:numId w:val="16"/>
        </w:numPr>
        <w:ind w:left="360"/>
        <w:jc w:val="both"/>
        <w:rPr>
          <w:rFonts w:ascii="Arial" w:hAnsi="Arial" w:cs="Arial"/>
        </w:rPr>
      </w:pPr>
      <w:r w:rsidRPr="009C2416">
        <w:rPr>
          <w:rFonts w:ascii="Arial" w:hAnsi="Arial" w:cs="Arial"/>
        </w:rPr>
        <w:t>R</w:t>
      </w:r>
      <w:r w:rsidR="008E6C57" w:rsidRPr="009C2416">
        <w:rPr>
          <w:rFonts w:ascii="Arial" w:hAnsi="Arial" w:cs="Arial"/>
        </w:rPr>
        <w:t>atifi</w:t>
      </w:r>
      <w:r w:rsidRPr="009C2416">
        <w:rPr>
          <w:rFonts w:ascii="Arial" w:hAnsi="Arial" w:cs="Arial"/>
        </w:rPr>
        <w:t>car</w:t>
      </w:r>
      <w:r w:rsidR="008E6C57" w:rsidRPr="009C2416">
        <w:rPr>
          <w:rFonts w:ascii="Arial" w:hAnsi="Arial" w:cs="Arial"/>
        </w:rPr>
        <w:t xml:space="preserve"> este punto en esta misma sesión.</w:t>
      </w:r>
    </w:p>
    <w:p w:rsidR="00064774" w:rsidRDefault="00064774" w:rsidP="000317C6">
      <w:pPr>
        <w:pStyle w:val="Ttulo1"/>
        <w:spacing w:before="0"/>
        <w:jc w:val="center"/>
        <w:rPr>
          <w:rFonts w:ascii="Arial" w:hAnsi="Arial" w:cs="Arial"/>
          <w:color w:val="auto"/>
          <w:sz w:val="24"/>
          <w:szCs w:val="24"/>
          <w:u w:val="single"/>
        </w:rPr>
      </w:pPr>
    </w:p>
    <w:p w:rsidR="002B53A2" w:rsidRPr="00D01F60" w:rsidRDefault="002B53A2" w:rsidP="00D01F60">
      <w:pPr>
        <w:spacing w:line="360" w:lineRule="auto"/>
        <w:jc w:val="both"/>
        <w:rPr>
          <w:rFonts w:ascii="Arial" w:hAnsi="Arial" w:cs="Arial"/>
          <w:b/>
          <w:color w:val="FF0000"/>
        </w:rPr>
      </w:pPr>
      <w:r>
        <w:rPr>
          <w:rFonts w:ascii="Arial" w:hAnsi="Arial" w:cs="Arial"/>
          <w:b/>
          <w:color w:val="FF0000"/>
        </w:rPr>
        <w:t>S</w:t>
      </w:r>
      <w:r w:rsidRPr="003201A0">
        <w:rPr>
          <w:rFonts w:ascii="Arial" w:hAnsi="Arial" w:cs="Arial"/>
          <w:b/>
          <w:color w:val="FF0000"/>
        </w:rPr>
        <w:t xml:space="preserve">upresión de información reservada, de conformidad a lo dispuesto en el art. 19 literal </w:t>
      </w:r>
      <w:r w:rsidR="00C15510">
        <w:rPr>
          <w:rFonts w:ascii="Arial" w:hAnsi="Arial" w:cs="Arial"/>
          <w:b/>
          <w:color w:val="FF0000"/>
        </w:rPr>
        <w:t>e</w:t>
      </w:r>
      <w:r w:rsidRPr="003201A0">
        <w:rPr>
          <w:rFonts w:ascii="Arial" w:hAnsi="Arial" w:cs="Arial"/>
          <w:b/>
          <w:color w:val="FF0000"/>
        </w:rPr>
        <w:t>)</w:t>
      </w:r>
      <w:r w:rsidR="00C15510">
        <w:rPr>
          <w:rFonts w:ascii="Arial" w:hAnsi="Arial" w:cs="Arial"/>
          <w:b/>
          <w:color w:val="FF0000"/>
        </w:rPr>
        <w:t xml:space="preserve"> y g)</w:t>
      </w:r>
      <w:r w:rsidRPr="003201A0">
        <w:rPr>
          <w:rFonts w:ascii="Arial" w:hAnsi="Arial" w:cs="Arial"/>
          <w:b/>
          <w:color w:val="FF0000"/>
        </w:rPr>
        <w:t xml:space="preserve"> </w:t>
      </w:r>
      <w:r>
        <w:rPr>
          <w:rFonts w:ascii="Arial" w:hAnsi="Arial" w:cs="Arial"/>
          <w:b/>
          <w:color w:val="FF0000"/>
        </w:rPr>
        <w:t xml:space="preserve">LAIP, para el plazo de </w:t>
      </w:r>
      <w:r w:rsidR="00726DFB">
        <w:rPr>
          <w:rFonts w:ascii="Arial" w:hAnsi="Arial" w:cs="Arial"/>
          <w:b/>
          <w:color w:val="FF0000"/>
        </w:rPr>
        <w:t>UN AÑO</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AG/</w:t>
      </w:r>
      <w:r w:rsidR="00365169">
        <w:rPr>
          <w:rFonts w:ascii="Arial" w:hAnsi="Arial" w:cs="Arial"/>
          <w:b/>
          <w:color w:val="FF0000"/>
        </w:rPr>
        <w:t>2018/1514</w:t>
      </w:r>
      <w:r w:rsidRPr="003201A0">
        <w:rPr>
          <w:rFonts w:ascii="Arial" w:hAnsi="Arial" w:cs="Arial"/>
          <w:b/>
          <w:color w:val="FF0000"/>
        </w:rPr>
        <w:t>.</w:t>
      </w:r>
    </w:p>
    <w:p w:rsidR="002269C3" w:rsidRPr="00A7353C" w:rsidRDefault="00647C54" w:rsidP="002269C3">
      <w:pPr>
        <w:jc w:val="center"/>
        <w:rPr>
          <w:b/>
          <w:lang w:val="es-ES"/>
        </w:rPr>
      </w:pPr>
      <w:r w:rsidRPr="00A7353C">
        <w:rPr>
          <w:b/>
          <w:sz w:val="28"/>
          <w:szCs w:val="28"/>
          <w:u w:val="single"/>
          <w:lang w:val="es-ES"/>
        </w:rPr>
        <w:t>SEGUNDA</w:t>
      </w:r>
      <w:r w:rsidR="008873D4" w:rsidRPr="00A7353C">
        <w:rPr>
          <w:b/>
          <w:sz w:val="28"/>
          <w:szCs w:val="28"/>
          <w:u w:val="single"/>
          <w:lang w:val="es-ES"/>
        </w:rPr>
        <w:t xml:space="preserve"> PARTE</w:t>
      </w:r>
    </w:p>
    <w:p w:rsidR="00213EDD" w:rsidRPr="00AA380B" w:rsidRDefault="00647C54" w:rsidP="001107EC">
      <w:pPr>
        <w:spacing w:after="0" w:line="240" w:lineRule="auto"/>
        <w:ind w:right="283"/>
        <w:jc w:val="both"/>
        <w:rPr>
          <w:rFonts w:ascii="Arial" w:eastAsia="Times New Roman" w:hAnsi="Arial" w:cs="Arial"/>
          <w:sz w:val="24"/>
          <w:szCs w:val="24"/>
          <w:lang w:eastAsia="es-ES"/>
        </w:rPr>
      </w:pPr>
      <w:r w:rsidRPr="009D05FC">
        <w:rPr>
          <w:rFonts w:ascii="Arial" w:eastAsia="Times New Roman" w:hAnsi="Arial" w:cs="Arial"/>
          <w:b/>
          <w:bCs/>
          <w:sz w:val="24"/>
          <w:szCs w:val="24"/>
          <w:lang w:val="es-MX" w:eastAsia="es-ES"/>
        </w:rPr>
        <w:t xml:space="preserve">9) </w:t>
      </w:r>
      <w:r w:rsidR="009D05FC" w:rsidRPr="009D05FC">
        <w:rPr>
          <w:rFonts w:ascii="Arial" w:hAnsi="Arial" w:cs="Arial"/>
          <w:b/>
          <w:sz w:val="24"/>
          <w:szCs w:val="24"/>
        </w:rPr>
        <w:t>MODIFICACIÓN DE NORMATIVA INTERNA PARA QUE TRABAJADORES DEL SECTOR FORMAL TENGAN LA OPCIÓN DE PAGO EN VENTANILLA Y NO SOLO POR MEDIO DE ORDEN DE DESCUENTO</w:t>
      </w:r>
      <w:r w:rsidR="00CA5B0E">
        <w:rPr>
          <w:rFonts w:ascii="Arial" w:hAnsi="Arial" w:cs="Arial"/>
          <w:b/>
          <w:sz w:val="24"/>
          <w:szCs w:val="24"/>
        </w:rPr>
        <w:t xml:space="preserve">. </w:t>
      </w:r>
      <w:r w:rsidR="00A47E63" w:rsidRPr="009C2416">
        <w:rPr>
          <w:rFonts w:ascii="Arial" w:eastAsia="Times New Roman" w:hAnsi="Arial" w:cs="Arial"/>
          <w:sz w:val="24"/>
          <w:szCs w:val="24"/>
          <w:lang w:val="es-ES" w:eastAsia="es-ES"/>
        </w:rPr>
        <w:t>El Presidente de la Asamblea sometió</w:t>
      </w:r>
      <w:r w:rsidR="00A47E63" w:rsidRPr="009C2416">
        <w:rPr>
          <w:rFonts w:ascii="Arial" w:eastAsia="Times New Roman" w:hAnsi="Arial" w:cs="Arial"/>
          <w:sz w:val="24"/>
          <w:szCs w:val="24"/>
          <w:lang w:val="es-MX" w:eastAsia="es-ES"/>
        </w:rPr>
        <w:t xml:space="preserve"> a consideración de los Gobernadores, </w:t>
      </w:r>
      <w:r w:rsidR="00A47E63" w:rsidRPr="009C2416">
        <w:rPr>
          <w:rFonts w:ascii="Arial" w:hAnsi="Arial" w:cs="Arial"/>
          <w:sz w:val="24"/>
          <w:szCs w:val="24"/>
          <w:lang w:val="es-MX"/>
        </w:rPr>
        <w:t xml:space="preserve">propuesta de </w:t>
      </w:r>
      <w:r w:rsidR="00A47E63" w:rsidRPr="00A47E63">
        <w:rPr>
          <w:rFonts w:ascii="Arial" w:hAnsi="Arial" w:cs="Arial"/>
          <w:sz w:val="24"/>
          <w:szCs w:val="24"/>
        </w:rPr>
        <w:t>modificación de normativa interna para que trabajadores del sector formal tengan la opción de pago en ventanilla y no solo por medio de orden de descuento</w:t>
      </w:r>
      <w:r w:rsidR="00A47E63" w:rsidRPr="00A47E63">
        <w:rPr>
          <w:rFonts w:ascii="Arial" w:hAnsi="Arial" w:cs="Arial"/>
          <w:sz w:val="24"/>
          <w:szCs w:val="24"/>
          <w:lang w:val="es-MX"/>
        </w:rPr>
        <w:t>.</w:t>
      </w:r>
      <w:r w:rsidR="00A47E63" w:rsidRPr="009C2416">
        <w:rPr>
          <w:rFonts w:ascii="Arial" w:hAnsi="Arial" w:cs="Arial"/>
          <w:sz w:val="24"/>
          <w:szCs w:val="24"/>
          <w:lang w:val="es-MX"/>
        </w:rPr>
        <w:t xml:space="preserve"> </w:t>
      </w:r>
      <w:r w:rsidR="00213EDD" w:rsidRPr="00CF641D">
        <w:rPr>
          <w:rFonts w:ascii="Arial" w:eastAsia="Times New Roman" w:hAnsi="Arial" w:cs="Arial"/>
          <w:sz w:val="24"/>
          <w:szCs w:val="24"/>
          <w:lang w:val="es-ES" w:eastAsia="es-ES"/>
        </w:rPr>
        <w:t xml:space="preserve">Para su presentación invitó al Gerente de </w:t>
      </w:r>
      <w:r w:rsidR="00213EDD" w:rsidRPr="00CF641D">
        <w:rPr>
          <w:rFonts w:ascii="Arial" w:eastAsia="Times New Roman" w:hAnsi="Arial" w:cs="Arial"/>
          <w:sz w:val="24"/>
          <w:szCs w:val="24"/>
          <w:lang w:val="es-MX" w:eastAsia="es-ES"/>
        </w:rPr>
        <w:t>Créditos,</w:t>
      </w:r>
      <w:r w:rsidR="00213EDD" w:rsidRPr="00CF641D">
        <w:rPr>
          <w:rFonts w:ascii="Arial" w:eastAsia="Times New Roman" w:hAnsi="Arial" w:cs="Arial"/>
          <w:sz w:val="24"/>
          <w:szCs w:val="24"/>
          <w:lang w:val="es-ES" w:eastAsia="es-ES"/>
        </w:rPr>
        <w:t xml:space="preserve"> Ingeniero Luis Gilberto Barahona,</w:t>
      </w:r>
      <w:r w:rsidR="00213EDD">
        <w:rPr>
          <w:rFonts w:ascii="Arial" w:eastAsia="Times New Roman" w:hAnsi="Arial" w:cs="Arial"/>
          <w:sz w:val="24"/>
          <w:szCs w:val="24"/>
          <w:lang w:val="es-ES" w:eastAsia="es-ES"/>
        </w:rPr>
        <w:t xml:space="preserve"> y al</w:t>
      </w:r>
      <w:r w:rsidR="00213EDD" w:rsidRPr="00CF641D">
        <w:rPr>
          <w:rFonts w:ascii="Arial" w:eastAsia="Times New Roman" w:hAnsi="Arial" w:cs="Arial"/>
          <w:sz w:val="24"/>
          <w:szCs w:val="24"/>
          <w:lang w:val="es-MX" w:eastAsia="es-ES"/>
        </w:rPr>
        <w:t xml:space="preserve"> Licenciado René Cuéll</w:t>
      </w:r>
      <w:r w:rsidR="00213EDD">
        <w:rPr>
          <w:rFonts w:ascii="Arial" w:eastAsia="Times New Roman" w:hAnsi="Arial" w:cs="Arial"/>
          <w:sz w:val="24"/>
          <w:szCs w:val="24"/>
          <w:lang w:val="es-MX" w:eastAsia="es-ES"/>
        </w:rPr>
        <w:t>ar Marenco, Gerente de Finanzas. I</w:t>
      </w:r>
      <w:r w:rsidR="00213EDD" w:rsidRPr="00CF641D">
        <w:rPr>
          <w:rFonts w:ascii="Arial" w:eastAsia="Times New Roman" w:hAnsi="Arial" w:cs="Arial"/>
          <w:sz w:val="24"/>
          <w:szCs w:val="24"/>
          <w:lang w:val="es-ES" w:eastAsia="es-ES"/>
        </w:rPr>
        <w:t xml:space="preserve">ndicó </w:t>
      </w:r>
      <w:r w:rsidR="00213EDD">
        <w:rPr>
          <w:rFonts w:ascii="Arial" w:eastAsia="Times New Roman" w:hAnsi="Arial" w:cs="Arial"/>
          <w:sz w:val="24"/>
          <w:szCs w:val="24"/>
          <w:lang w:val="es-ES" w:eastAsia="es-ES"/>
        </w:rPr>
        <w:t xml:space="preserve">el Ingeniero Barahona, </w:t>
      </w:r>
      <w:r w:rsidR="00213EDD" w:rsidRPr="00CF641D">
        <w:rPr>
          <w:rFonts w:ascii="Arial" w:eastAsia="Times New Roman" w:hAnsi="Arial" w:cs="Arial"/>
          <w:sz w:val="24"/>
          <w:szCs w:val="24"/>
          <w:lang w:val="es-ES" w:eastAsia="es-ES"/>
        </w:rPr>
        <w:t>que</w:t>
      </w:r>
      <w:r w:rsidR="00213EDD">
        <w:rPr>
          <w:rFonts w:ascii="Arial" w:eastAsia="Times New Roman" w:hAnsi="Arial" w:cs="Arial"/>
          <w:sz w:val="24"/>
          <w:szCs w:val="24"/>
          <w:lang w:val="es-ES" w:eastAsia="es-ES"/>
        </w:rPr>
        <w:t xml:space="preserve"> s</w:t>
      </w:r>
      <w:r w:rsidR="00213EDD" w:rsidRPr="00250C06">
        <w:rPr>
          <w:rFonts w:ascii="Arial" w:eastAsia="Times New Roman" w:hAnsi="Arial" w:cs="Arial"/>
          <w:sz w:val="24"/>
          <w:szCs w:val="24"/>
          <w:lang w:val="es-ES" w:eastAsia="es-ES"/>
        </w:rPr>
        <w:t>e ha recibido carta</w:t>
      </w:r>
      <w:r w:rsidR="00213EDD" w:rsidRPr="00250C06">
        <w:rPr>
          <w:rFonts w:ascii="Arial" w:eastAsia="Times New Roman" w:hAnsi="Arial" w:cs="Arial"/>
          <w:sz w:val="24"/>
          <w:szCs w:val="24"/>
          <w:lang w:eastAsia="es-ES"/>
        </w:rPr>
        <w:t xml:space="preserve"> de fecha 3 de abril de 2018, suscrita por miembros de la Asamblea de Gobernadores del Fondo, dirigida al Presidente y Director Ejecutivo del Fondo Social para la Vivienda solicitando, entre otros, presentar a consideración de dicho Órgano de Dirección una </w:t>
      </w:r>
      <w:r w:rsidR="00213EDD" w:rsidRPr="00B06781">
        <w:rPr>
          <w:rFonts w:ascii="Arial" w:eastAsia="Times New Roman" w:hAnsi="Arial" w:cs="Arial"/>
          <w:b/>
          <w:sz w:val="24"/>
          <w:szCs w:val="24"/>
          <w:lang w:eastAsia="es-ES"/>
        </w:rPr>
        <w:t>«Propuesta de modificación a la normativa para que a los trabajadores del Sector Formal se les pueda atender por medio de orden de descuento, o pago en ventanilla  siempre que cuenten con la capacidad económica suficiente para poder pagar el crédito».</w:t>
      </w:r>
      <w:r w:rsidR="00213EDD">
        <w:rPr>
          <w:rFonts w:ascii="Arial" w:eastAsia="Times New Roman" w:hAnsi="Arial" w:cs="Arial"/>
          <w:sz w:val="24"/>
          <w:szCs w:val="24"/>
          <w:lang w:eastAsia="es-ES"/>
        </w:rPr>
        <w:t xml:space="preserve"> Al respecto se solicitó opinión jurídica sobre el tema, señalándose que s</w:t>
      </w:r>
      <w:r w:rsidR="00213EDD" w:rsidRPr="00AA380B">
        <w:rPr>
          <w:rFonts w:ascii="Arial" w:eastAsia="Times New Roman" w:hAnsi="Arial" w:cs="Arial"/>
          <w:sz w:val="24"/>
          <w:szCs w:val="24"/>
          <w:lang w:eastAsia="es-ES"/>
        </w:rPr>
        <w:t>e consult</w:t>
      </w:r>
      <w:r w:rsidR="00213EDD">
        <w:rPr>
          <w:rFonts w:ascii="Arial" w:eastAsia="Times New Roman" w:hAnsi="Arial" w:cs="Arial"/>
          <w:sz w:val="24"/>
          <w:szCs w:val="24"/>
          <w:lang w:eastAsia="es-ES"/>
        </w:rPr>
        <w:t>ó</w:t>
      </w:r>
      <w:r w:rsidR="00213EDD" w:rsidRPr="00AA380B">
        <w:rPr>
          <w:rFonts w:ascii="Arial" w:eastAsia="Times New Roman" w:hAnsi="Arial" w:cs="Arial"/>
          <w:sz w:val="24"/>
          <w:szCs w:val="24"/>
          <w:lang w:eastAsia="es-ES"/>
        </w:rPr>
        <w:t xml:space="preserve"> sobre la conveniencia de reformar el artículo 7, numeral 2 de las Normas Institucionales de Crédito (NIC), específicamente en el caso que el patrono por cualquier razón, justificada o no, se niegue a aplicar o recibir la Orden Irrevocable de Descuento (OID). </w:t>
      </w:r>
      <w:r w:rsidR="00213EDD">
        <w:rPr>
          <w:rFonts w:ascii="Arial" w:eastAsia="Times New Roman" w:hAnsi="Arial" w:cs="Arial"/>
          <w:sz w:val="24"/>
          <w:szCs w:val="24"/>
          <w:lang w:eastAsia="es-ES"/>
        </w:rPr>
        <w:t>El informe jurídico señala que e</w:t>
      </w:r>
      <w:r w:rsidR="00603361">
        <w:rPr>
          <w:rFonts w:ascii="Arial" w:eastAsia="Times New Roman" w:hAnsi="Arial" w:cs="Arial"/>
          <w:sz w:val="24"/>
          <w:szCs w:val="24"/>
          <w:lang w:eastAsia="es-ES"/>
        </w:rPr>
        <w:t>l Código de Trabajo en el A</w:t>
      </w:r>
      <w:r w:rsidR="00213EDD" w:rsidRPr="00AA380B">
        <w:rPr>
          <w:rFonts w:ascii="Arial" w:eastAsia="Times New Roman" w:hAnsi="Arial" w:cs="Arial"/>
          <w:sz w:val="24"/>
          <w:szCs w:val="24"/>
          <w:lang w:eastAsia="es-ES"/>
        </w:rPr>
        <w:t>rt. 136 del Código de Trabajo establece dos reglas puntuales: La primera, que consiste en que el patrono aplicará descuentos consentidos por el trabajador (OID).</w:t>
      </w:r>
      <w:r w:rsidR="00213EDD">
        <w:rPr>
          <w:rFonts w:ascii="Arial" w:eastAsia="Times New Roman" w:hAnsi="Arial" w:cs="Arial"/>
          <w:sz w:val="24"/>
          <w:szCs w:val="24"/>
          <w:lang w:eastAsia="es-ES"/>
        </w:rPr>
        <w:t xml:space="preserve"> </w:t>
      </w:r>
      <w:r w:rsidR="00213EDD" w:rsidRPr="00AA380B">
        <w:rPr>
          <w:rFonts w:ascii="Arial" w:eastAsia="Times New Roman" w:hAnsi="Arial" w:cs="Arial"/>
          <w:sz w:val="24"/>
          <w:szCs w:val="24"/>
          <w:lang w:eastAsia="es-ES"/>
        </w:rPr>
        <w:t>La segunda, el art. 136, párr</w:t>
      </w:r>
      <w:r w:rsidR="00603361">
        <w:rPr>
          <w:rFonts w:ascii="Arial" w:eastAsia="Times New Roman" w:hAnsi="Arial" w:cs="Arial"/>
          <w:sz w:val="24"/>
          <w:szCs w:val="24"/>
          <w:lang w:eastAsia="es-ES"/>
        </w:rPr>
        <w:t>afo</w:t>
      </w:r>
      <w:r w:rsidR="00213EDD" w:rsidRPr="00AA380B">
        <w:rPr>
          <w:rFonts w:ascii="Arial" w:eastAsia="Times New Roman" w:hAnsi="Arial" w:cs="Arial"/>
          <w:sz w:val="24"/>
          <w:szCs w:val="24"/>
          <w:lang w:eastAsia="es-ES"/>
        </w:rPr>
        <w:t xml:space="preserve"> 5º C. Tr., que dispone que estos descuentos no excederán el 20%</w:t>
      </w:r>
      <w:r w:rsidR="00603361">
        <w:rPr>
          <w:rFonts w:ascii="Arial" w:eastAsia="Times New Roman" w:hAnsi="Arial" w:cs="Arial"/>
          <w:sz w:val="24"/>
          <w:szCs w:val="24"/>
          <w:lang w:eastAsia="es-ES"/>
        </w:rPr>
        <w:t xml:space="preserve"> del</w:t>
      </w:r>
      <w:r w:rsidR="00213EDD" w:rsidRPr="00AA380B">
        <w:rPr>
          <w:rFonts w:ascii="Arial" w:eastAsia="Times New Roman" w:hAnsi="Arial" w:cs="Arial"/>
          <w:sz w:val="24"/>
          <w:szCs w:val="24"/>
          <w:lang w:eastAsia="es-ES"/>
        </w:rPr>
        <w:t xml:space="preserve"> salario.</w:t>
      </w:r>
      <w:r w:rsidR="00213EDD">
        <w:rPr>
          <w:rFonts w:ascii="Arial" w:eastAsia="Times New Roman" w:hAnsi="Arial" w:cs="Arial"/>
          <w:sz w:val="24"/>
          <w:szCs w:val="24"/>
          <w:lang w:eastAsia="es-ES"/>
        </w:rPr>
        <w:t xml:space="preserve"> </w:t>
      </w:r>
      <w:r w:rsidR="00213EDD" w:rsidRPr="00AA380B">
        <w:rPr>
          <w:rFonts w:ascii="Arial" w:eastAsia="Times New Roman" w:hAnsi="Arial" w:cs="Arial"/>
          <w:sz w:val="24"/>
          <w:szCs w:val="24"/>
          <w:lang w:eastAsia="es-ES"/>
        </w:rPr>
        <w:t>Eso guarda relación con el criterio de los artículos 1, 37 pár</w:t>
      </w:r>
      <w:r w:rsidR="00603361">
        <w:rPr>
          <w:rFonts w:ascii="Arial" w:eastAsia="Times New Roman" w:hAnsi="Arial" w:cs="Arial"/>
          <w:sz w:val="24"/>
          <w:szCs w:val="24"/>
          <w:lang w:eastAsia="es-ES"/>
        </w:rPr>
        <w:t>rafo</w:t>
      </w:r>
      <w:r w:rsidR="00213EDD" w:rsidRPr="00AA380B">
        <w:rPr>
          <w:rFonts w:ascii="Arial" w:eastAsia="Times New Roman" w:hAnsi="Arial" w:cs="Arial"/>
          <w:sz w:val="24"/>
          <w:szCs w:val="24"/>
          <w:lang w:eastAsia="es-ES"/>
        </w:rPr>
        <w:t xml:space="preserve"> 2°, 38 N</w:t>
      </w:r>
      <w:r w:rsidR="00603361">
        <w:rPr>
          <w:rFonts w:ascii="Arial" w:eastAsia="Times New Roman" w:hAnsi="Arial" w:cs="Arial"/>
          <w:sz w:val="24"/>
          <w:szCs w:val="24"/>
          <w:lang w:eastAsia="es-ES"/>
        </w:rPr>
        <w:t>°</w:t>
      </w:r>
      <w:r w:rsidR="00213EDD" w:rsidRPr="00AA380B">
        <w:rPr>
          <w:rFonts w:ascii="Arial" w:eastAsia="Times New Roman" w:hAnsi="Arial" w:cs="Arial"/>
          <w:sz w:val="24"/>
          <w:szCs w:val="24"/>
          <w:lang w:eastAsia="es-ES"/>
        </w:rPr>
        <w:t xml:space="preserve"> 2° y 3° y 52 Cn., que debe existir un mínimo para satisfacer sus nece</w:t>
      </w:r>
      <w:r w:rsidR="00603361">
        <w:rPr>
          <w:rFonts w:ascii="Arial" w:eastAsia="Times New Roman" w:hAnsi="Arial" w:cs="Arial"/>
          <w:sz w:val="24"/>
          <w:szCs w:val="24"/>
          <w:lang w:eastAsia="es-ES"/>
        </w:rPr>
        <w:t>sidades básicas y de familia, aú</w:t>
      </w:r>
      <w:r w:rsidR="00213EDD" w:rsidRPr="00AA380B">
        <w:rPr>
          <w:rFonts w:ascii="Arial" w:eastAsia="Times New Roman" w:hAnsi="Arial" w:cs="Arial"/>
          <w:sz w:val="24"/>
          <w:szCs w:val="24"/>
          <w:lang w:eastAsia="es-ES"/>
        </w:rPr>
        <w:t xml:space="preserve">n haya contraído </w:t>
      </w:r>
      <w:r w:rsidR="00213EDD" w:rsidRPr="00AA380B">
        <w:rPr>
          <w:rFonts w:ascii="Arial" w:eastAsia="Times New Roman" w:hAnsi="Arial" w:cs="Arial"/>
          <w:sz w:val="24"/>
          <w:szCs w:val="24"/>
          <w:lang w:eastAsia="es-ES"/>
        </w:rPr>
        <w:lastRenderedPageBreak/>
        <w:t xml:space="preserve">deudas. Por esto debe considerarse también su calificación financiera para resolverle </w:t>
      </w:r>
      <w:r w:rsidR="00603361">
        <w:rPr>
          <w:rFonts w:ascii="Arial" w:eastAsia="Times New Roman" w:hAnsi="Arial" w:cs="Arial"/>
          <w:sz w:val="24"/>
          <w:szCs w:val="24"/>
          <w:lang w:eastAsia="es-ES"/>
        </w:rPr>
        <w:t>la solicitud de</w:t>
      </w:r>
      <w:r w:rsidR="00213EDD" w:rsidRPr="00AA380B">
        <w:rPr>
          <w:rFonts w:ascii="Arial" w:eastAsia="Times New Roman" w:hAnsi="Arial" w:cs="Arial"/>
          <w:sz w:val="24"/>
          <w:szCs w:val="24"/>
          <w:lang w:eastAsia="es-ES"/>
        </w:rPr>
        <w:t xml:space="preserve"> crédito.</w:t>
      </w:r>
      <w:r w:rsidR="00213EDD">
        <w:rPr>
          <w:rFonts w:ascii="Arial" w:eastAsia="Times New Roman" w:hAnsi="Arial" w:cs="Arial"/>
          <w:sz w:val="24"/>
          <w:szCs w:val="24"/>
          <w:lang w:eastAsia="es-ES"/>
        </w:rPr>
        <w:t xml:space="preserve"> </w:t>
      </w:r>
      <w:r w:rsidR="00213EDD" w:rsidRPr="00AA380B">
        <w:rPr>
          <w:rFonts w:ascii="Arial" w:eastAsia="Times New Roman" w:hAnsi="Arial" w:cs="Arial"/>
          <w:sz w:val="24"/>
          <w:szCs w:val="24"/>
          <w:lang w:eastAsia="es-ES"/>
        </w:rPr>
        <w:t>En armonía con esta protección laboral, el art. 43 de nuestra Ley de creación regula el “deber” del patrono de retener de los salarios que pague a sus trabajadores, las amortizaciones de los créditos otorgados por el Fondo. No se hace alusión a las “cotizaciones” como parte de la literalidad del artículo en comento, que establecía deber de retención por ser materia objeto de la ley del Sistema de Ahorro de Pensiones, que en forma “tácita” ha derogado ese contenido “parcial” de la ley.</w:t>
      </w:r>
      <w:r w:rsidR="00213EDD">
        <w:rPr>
          <w:rFonts w:ascii="Arial" w:eastAsia="Times New Roman" w:hAnsi="Arial" w:cs="Arial"/>
          <w:sz w:val="24"/>
          <w:szCs w:val="24"/>
          <w:lang w:eastAsia="es-ES"/>
        </w:rPr>
        <w:t xml:space="preserve"> </w:t>
      </w:r>
      <w:r w:rsidR="00213EDD" w:rsidRPr="00AA380B">
        <w:rPr>
          <w:rFonts w:ascii="Arial" w:eastAsia="Times New Roman" w:hAnsi="Arial" w:cs="Arial"/>
          <w:sz w:val="24"/>
          <w:szCs w:val="24"/>
          <w:lang w:eastAsia="es-ES"/>
        </w:rPr>
        <w:t>Lo anterior, no significa que el texto legal contenido en incisos siguientes no tenga aplicabilidad, pues en todo su contenido debe aplicarse, salvo la predicha reforma parcial.</w:t>
      </w:r>
      <w:r w:rsidR="00213EDD">
        <w:rPr>
          <w:rFonts w:ascii="Arial" w:eastAsia="Times New Roman" w:hAnsi="Arial" w:cs="Arial"/>
          <w:sz w:val="24"/>
          <w:szCs w:val="24"/>
          <w:lang w:eastAsia="es-ES"/>
        </w:rPr>
        <w:t xml:space="preserve"> </w:t>
      </w:r>
      <w:r w:rsidR="00213EDD">
        <w:rPr>
          <w:rFonts w:ascii="Arial" w:eastAsia="Times New Roman" w:hAnsi="Arial" w:cs="Arial"/>
          <w:bCs/>
          <w:sz w:val="24"/>
          <w:szCs w:val="24"/>
          <w:lang w:eastAsia="es-ES"/>
        </w:rPr>
        <w:t xml:space="preserve">Como </w:t>
      </w:r>
      <w:r w:rsidR="00213EDD" w:rsidRPr="00124895">
        <w:rPr>
          <w:rFonts w:ascii="Arial" w:eastAsia="Times New Roman" w:hAnsi="Arial" w:cs="Arial"/>
          <w:bCs/>
          <w:sz w:val="24"/>
          <w:szCs w:val="24"/>
          <w:lang w:eastAsia="es-ES"/>
        </w:rPr>
        <w:t>otras consideraciones</w:t>
      </w:r>
      <w:r w:rsidR="00213EDD">
        <w:rPr>
          <w:rFonts w:ascii="Arial" w:eastAsia="Times New Roman" w:hAnsi="Arial" w:cs="Arial"/>
          <w:bCs/>
          <w:sz w:val="24"/>
          <w:szCs w:val="24"/>
          <w:lang w:eastAsia="es-ES"/>
        </w:rPr>
        <w:t>, se indicó que e</w:t>
      </w:r>
      <w:r w:rsidR="00213EDD" w:rsidRPr="00AA380B">
        <w:rPr>
          <w:rFonts w:ascii="Arial" w:eastAsia="Times New Roman" w:hAnsi="Arial" w:cs="Arial"/>
          <w:sz w:val="24"/>
          <w:szCs w:val="24"/>
          <w:lang w:eastAsia="es-ES"/>
        </w:rPr>
        <w:t>l FSV, por su autonomía y normativ</w:t>
      </w:r>
      <w:r w:rsidR="00603361">
        <w:rPr>
          <w:rFonts w:ascii="Arial" w:eastAsia="Times New Roman" w:hAnsi="Arial" w:cs="Arial"/>
          <w:sz w:val="24"/>
          <w:szCs w:val="24"/>
          <w:lang w:eastAsia="es-ES"/>
        </w:rPr>
        <w:t>a</w:t>
      </w:r>
      <w:r w:rsidR="00213EDD" w:rsidRPr="00AA380B">
        <w:rPr>
          <w:rFonts w:ascii="Arial" w:eastAsia="Times New Roman" w:hAnsi="Arial" w:cs="Arial"/>
          <w:sz w:val="24"/>
          <w:szCs w:val="24"/>
          <w:lang w:eastAsia="es-ES"/>
        </w:rPr>
        <w:t xml:space="preserve">, tiene ciertos márgenes de decisión prudenciales como el caso de las OID´s. La Asamblea de Gobernadores podría disponer </w:t>
      </w:r>
      <w:r w:rsidR="00213EDD">
        <w:rPr>
          <w:rFonts w:ascii="Arial" w:eastAsia="Times New Roman" w:hAnsi="Arial" w:cs="Arial"/>
          <w:sz w:val="24"/>
          <w:szCs w:val="24"/>
          <w:lang w:eastAsia="es-ES"/>
        </w:rPr>
        <w:t xml:space="preserve">que se </w:t>
      </w:r>
      <w:r w:rsidR="00213EDD" w:rsidRPr="00AA380B">
        <w:rPr>
          <w:rFonts w:ascii="Arial" w:eastAsia="Times New Roman" w:hAnsi="Arial" w:cs="Arial"/>
          <w:sz w:val="24"/>
          <w:szCs w:val="24"/>
          <w:lang w:eastAsia="es-ES"/>
        </w:rPr>
        <w:t>permit</w:t>
      </w:r>
      <w:r w:rsidR="00213EDD">
        <w:rPr>
          <w:rFonts w:ascii="Arial" w:eastAsia="Times New Roman" w:hAnsi="Arial" w:cs="Arial"/>
          <w:sz w:val="24"/>
          <w:szCs w:val="24"/>
          <w:lang w:eastAsia="es-ES"/>
        </w:rPr>
        <w:t>a</w:t>
      </w:r>
      <w:r w:rsidR="00213EDD" w:rsidRPr="00AA380B">
        <w:rPr>
          <w:rFonts w:ascii="Arial" w:eastAsia="Times New Roman" w:hAnsi="Arial" w:cs="Arial"/>
          <w:sz w:val="24"/>
          <w:szCs w:val="24"/>
          <w:lang w:eastAsia="es-ES"/>
        </w:rPr>
        <w:t xml:space="preserve"> que el deudor pague en ventanilla, si su patrono no le aceptase la “Orden de Descuento”, pero antes</w:t>
      </w:r>
      <w:r w:rsidR="00213EDD">
        <w:rPr>
          <w:rFonts w:ascii="Arial" w:eastAsia="Times New Roman" w:hAnsi="Arial" w:cs="Arial"/>
          <w:sz w:val="24"/>
          <w:szCs w:val="24"/>
          <w:lang w:eastAsia="es-ES"/>
        </w:rPr>
        <w:t xml:space="preserve"> debe analizar</w:t>
      </w:r>
      <w:r w:rsidR="00213EDD" w:rsidRPr="00AA380B">
        <w:rPr>
          <w:rFonts w:ascii="Arial" w:eastAsia="Times New Roman" w:hAnsi="Arial" w:cs="Arial"/>
          <w:sz w:val="24"/>
          <w:szCs w:val="24"/>
          <w:lang w:eastAsia="es-ES"/>
        </w:rPr>
        <w:t xml:space="preserve"> sus impactos.</w:t>
      </w:r>
    </w:p>
    <w:p w:rsidR="00213EDD" w:rsidRPr="00E505CA" w:rsidRDefault="00213EDD" w:rsidP="003B6B79">
      <w:pPr>
        <w:tabs>
          <w:tab w:val="num" w:pos="720"/>
          <w:tab w:val="left" w:pos="851"/>
        </w:tabs>
        <w:spacing w:after="0" w:line="240" w:lineRule="auto"/>
        <w:jc w:val="both"/>
        <w:textAlignment w:val="baseline"/>
        <w:rPr>
          <w:rFonts w:ascii="Arial" w:eastAsia="Times New Roman" w:hAnsi="Arial" w:cs="Arial"/>
          <w:b/>
          <w:sz w:val="24"/>
          <w:szCs w:val="24"/>
          <w:lang w:val="es-ES" w:eastAsia="es-ES"/>
        </w:rPr>
      </w:pPr>
      <w:r w:rsidRPr="00AA380B">
        <w:rPr>
          <w:rFonts w:ascii="Arial" w:eastAsia="Times New Roman" w:hAnsi="Arial" w:cs="Arial"/>
          <w:sz w:val="24"/>
          <w:szCs w:val="24"/>
          <w:lang w:eastAsia="es-ES"/>
        </w:rPr>
        <w:t>El contenido de la opinión técnica emanada de la Gerencia de Créditos es adecuado a la legisla</w:t>
      </w:r>
      <w:r>
        <w:rPr>
          <w:rFonts w:ascii="Arial" w:eastAsia="Times New Roman" w:hAnsi="Arial" w:cs="Arial"/>
          <w:sz w:val="24"/>
          <w:szCs w:val="24"/>
          <w:lang w:eastAsia="es-ES"/>
        </w:rPr>
        <w:t xml:space="preserve">ción, pues considera lo siguiente: 1- </w:t>
      </w:r>
      <w:r w:rsidRPr="00AA380B">
        <w:rPr>
          <w:rFonts w:ascii="Arial" w:eastAsia="Times New Roman" w:hAnsi="Arial" w:cs="Arial"/>
          <w:sz w:val="24"/>
          <w:szCs w:val="24"/>
          <w:lang w:eastAsia="es-ES"/>
        </w:rPr>
        <w:t xml:space="preserve">Los términos de esa opinión son pertinentes y acordes a la normativa de créditos. </w:t>
      </w:r>
      <w:r>
        <w:rPr>
          <w:rFonts w:ascii="Arial" w:eastAsia="Times New Roman" w:hAnsi="Arial" w:cs="Arial"/>
          <w:sz w:val="24"/>
          <w:szCs w:val="24"/>
          <w:lang w:eastAsia="es-ES"/>
        </w:rPr>
        <w:t xml:space="preserve">2- </w:t>
      </w:r>
      <w:r w:rsidRPr="00AA380B">
        <w:rPr>
          <w:rFonts w:ascii="Arial" w:eastAsia="Times New Roman" w:hAnsi="Arial" w:cs="Arial"/>
          <w:sz w:val="24"/>
          <w:szCs w:val="24"/>
          <w:lang w:eastAsia="es-ES"/>
        </w:rPr>
        <w:t xml:space="preserve">La Política Crediticia se aplica cumpliendo la normativa institucional, </w:t>
      </w:r>
      <w:r w:rsidRPr="003B6B79">
        <w:rPr>
          <w:rFonts w:ascii="Arial" w:eastAsia="Times New Roman" w:hAnsi="Arial" w:cs="Arial"/>
          <w:sz w:val="24"/>
          <w:szCs w:val="24"/>
          <w:lang w:eastAsia="es-ES"/>
        </w:rPr>
        <w:t>sin perjuicio de revisarse y adaptar cambios circunstanciales por motivaciones necesarias para los fines del FSV</w:t>
      </w:r>
      <w:r w:rsidRPr="00124895">
        <w:rPr>
          <w:rFonts w:ascii="Arial" w:eastAsia="Times New Roman" w:hAnsi="Arial" w:cs="Arial"/>
          <w:sz w:val="24"/>
          <w:szCs w:val="24"/>
          <w:lang w:eastAsia="es-ES"/>
        </w:rPr>
        <w:t xml:space="preserve">. 3- </w:t>
      </w:r>
      <w:r w:rsidRPr="00AA380B">
        <w:rPr>
          <w:rFonts w:ascii="Arial" w:eastAsia="Times New Roman" w:hAnsi="Arial" w:cs="Arial"/>
          <w:sz w:val="24"/>
          <w:szCs w:val="24"/>
          <w:lang w:eastAsia="es-ES"/>
        </w:rPr>
        <w:t xml:space="preserve">La modificación de la normativa deviene de disposiciones de la Asamblea de Gobernadores cuando lo estima necesario y atendiendo al interés institucional. Mientras no exista en la norma cambio o modificación, ha de estarse a lo recomendado por la Gerencia de Créditos. </w:t>
      </w:r>
      <w:r>
        <w:rPr>
          <w:rFonts w:ascii="Arial" w:eastAsia="Times New Roman" w:hAnsi="Arial" w:cs="Arial"/>
          <w:sz w:val="24"/>
          <w:szCs w:val="24"/>
          <w:lang w:eastAsia="es-ES"/>
        </w:rPr>
        <w:t xml:space="preserve">4- </w:t>
      </w:r>
      <w:r w:rsidRPr="00AA380B">
        <w:rPr>
          <w:rFonts w:ascii="Arial" w:eastAsia="Times New Roman" w:hAnsi="Arial" w:cs="Arial"/>
          <w:sz w:val="24"/>
          <w:szCs w:val="24"/>
          <w:lang w:eastAsia="es-ES"/>
        </w:rPr>
        <w:t>Consecuentemente mostramos nuestra adherencia al análisis técnico, de reformas amparadas por justificaciones</w:t>
      </w:r>
      <w:r w:rsidR="00B47B3F">
        <w:rPr>
          <w:rFonts w:ascii="Arial" w:eastAsia="Times New Roman" w:hAnsi="Arial" w:cs="Arial"/>
          <w:sz w:val="24"/>
          <w:szCs w:val="24"/>
          <w:lang w:eastAsia="es-ES"/>
        </w:rPr>
        <w:t xml:space="preserve"> que</w:t>
      </w:r>
      <w:r w:rsidRPr="00AA380B">
        <w:rPr>
          <w:rFonts w:ascii="Arial" w:eastAsia="Times New Roman" w:hAnsi="Arial" w:cs="Arial"/>
          <w:sz w:val="24"/>
          <w:szCs w:val="24"/>
          <w:lang w:eastAsia="es-ES"/>
        </w:rPr>
        <w:t xml:space="preserve"> garanticen mayor eficacia y beneficios para la institución. </w:t>
      </w:r>
      <w:r>
        <w:rPr>
          <w:rFonts w:ascii="Arial" w:eastAsia="Times New Roman" w:hAnsi="Arial" w:cs="Arial"/>
          <w:sz w:val="24"/>
          <w:szCs w:val="24"/>
          <w:lang w:eastAsia="es-ES"/>
        </w:rPr>
        <w:t xml:space="preserve">5- </w:t>
      </w:r>
      <w:r w:rsidRPr="00AA380B">
        <w:rPr>
          <w:rFonts w:ascii="Arial" w:eastAsia="Times New Roman" w:hAnsi="Arial" w:cs="Arial"/>
          <w:sz w:val="24"/>
          <w:szCs w:val="24"/>
          <w:lang w:eastAsia="es-ES"/>
        </w:rPr>
        <w:t xml:space="preserve">Siempre debe prevalecer el cumplimiento de la normativa interpretada y practicada históricamente por el FSV, mientras le genere ventajas, </w:t>
      </w:r>
      <w:r w:rsidRPr="003B6B79">
        <w:rPr>
          <w:rFonts w:ascii="Arial" w:eastAsia="Times New Roman" w:hAnsi="Arial" w:cs="Arial"/>
          <w:sz w:val="24"/>
          <w:szCs w:val="24"/>
          <w:lang w:eastAsia="es-ES"/>
        </w:rPr>
        <w:t>velando por el debido cumplimiento de sus clientes, en tutela de su auto sostenibilidad que debemos</w:t>
      </w:r>
      <w:r w:rsidR="00B47B3F" w:rsidRPr="003B6B79">
        <w:rPr>
          <w:rFonts w:ascii="Arial" w:eastAsia="Times New Roman" w:hAnsi="Arial" w:cs="Arial"/>
          <w:sz w:val="24"/>
          <w:szCs w:val="24"/>
          <w:lang w:eastAsia="es-ES"/>
        </w:rPr>
        <w:t xml:space="preserve"> procurar</w:t>
      </w:r>
      <w:r w:rsidRPr="003B6B79">
        <w:rPr>
          <w:rFonts w:ascii="Arial" w:eastAsia="Times New Roman" w:hAnsi="Arial" w:cs="Arial"/>
          <w:sz w:val="24"/>
          <w:szCs w:val="24"/>
          <w:lang w:eastAsia="es-ES"/>
        </w:rPr>
        <w:t xml:space="preserve"> en todas las operaciones</w:t>
      </w:r>
      <w:r w:rsidRPr="00AA380B">
        <w:rPr>
          <w:rFonts w:ascii="Arial" w:eastAsia="Times New Roman" w:hAnsi="Arial" w:cs="Arial"/>
          <w:sz w:val="24"/>
          <w:szCs w:val="24"/>
          <w:lang w:eastAsia="es-ES"/>
        </w:rPr>
        <w:t>.</w:t>
      </w:r>
      <w:r>
        <w:rPr>
          <w:rFonts w:ascii="Arial" w:eastAsia="Times New Roman" w:hAnsi="Arial" w:cs="Arial"/>
          <w:sz w:val="24"/>
          <w:szCs w:val="24"/>
          <w:lang w:eastAsia="es-ES"/>
        </w:rPr>
        <w:t xml:space="preserve"> La opinión técnica de la Gerencia de Créditos, basada en la normativa aplicable, indica que s</w:t>
      </w:r>
      <w:r w:rsidRPr="00AA380B">
        <w:rPr>
          <w:rFonts w:ascii="Arial" w:eastAsia="Times New Roman" w:hAnsi="Arial" w:cs="Arial"/>
          <w:sz w:val="24"/>
          <w:szCs w:val="24"/>
          <w:lang w:eastAsia="es-ES"/>
        </w:rPr>
        <w:t>e evaluó la normativa interna del Fondo, aplicable a la situación expuesta por los Gobernadores, que en principio está regulada en el Art. 43 de la Ley y Reglamento Básico del FSV, que establece: “El patrono deberá retener de los salarios que pague a sus trabajadores, las cotizaciones y las amortizaciones de los créditos otorgados por el FSV”, lo cual es la base legal para su incorporación en las Normas Institucionales de Crédito, Art. 7, numeral 2, “Los trabajadores sujetos de crédito afiliados al SAP o al IPSFA deben autorizar al pagador habilitado o patrono para que le efectúe los descuentos del crédito otorgado por medio de OID”.</w:t>
      </w:r>
      <w:r>
        <w:rPr>
          <w:rFonts w:ascii="Arial" w:eastAsia="Times New Roman" w:hAnsi="Arial" w:cs="Arial"/>
          <w:sz w:val="24"/>
          <w:szCs w:val="24"/>
          <w:lang w:eastAsia="es-ES"/>
        </w:rPr>
        <w:t xml:space="preserve"> Indicó que e</w:t>
      </w:r>
      <w:r w:rsidRPr="00AA380B">
        <w:rPr>
          <w:rFonts w:ascii="Arial" w:eastAsia="Times New Roman" w:hAnsi="Arial" w:cs="Arial"/>
          <w:sz w:val="24"/>
          <w:szCs w:val="24"/>
          <w:lang w:eastAsia="es-ES"/>
        </w:rPr>
        <w:t xml:space="preserve">l contenido de las Normas Institucionales de Crédito, se desarrolla en su Instructivo de Aplicación, que para </w:t>
      </w:r>
      <w:r w:rsidR="00B47B3F">
        <w:rPr>
          <w:rFonts w:ascii="Arial" w:eastAsia="Times New Roman" w:hAnsi="Arial" w:cs="Arial"/>
          <w:sz w:val="24"/>
          <w:szCs w:val="24"/>
          <w:lang w:eastAsia="es-ES"/>
        </w:rPr>
        <w:t>e</w:t>
      </w:r>
      <w:r w:rsidRPr="00AA380B">
        <w:rPr>
          <w:rFonts w:ascii="Arial" w:eastAsia="Times New Roman" w:hAnsi="Arial" w:cs="Arial"/>
          <w:sz w:val="24"/>
          <w:szCs w:val="24"/>
          <w:lang w:eastAsia="es-ES"/>
        </w:rPr>
        <w:t>ste caso establece en el  Art. 14, 1) Párrafo tercero. “A clientes con empleo permanente del sector formal o pensionado, con calificación “A” de la Central de Riesgo de la SSF o sin record crediticio, se les podrá autorizar que realicen el pago complementario de la cuota mensual, cuando el pagador no acepte orden de descuento del 100% de la cuota. Para el sector de ingresos variables, la fecha de pago de la cuota podrá establecerse de común acuerdo con el interesado.</w:t>
      </w:r>
      <w:r>
        <w:rPr>
          <w:rFonts w:ascii="Arial" w:eastAsia="Times New Roman" w:hAnsi="Arial" w:cs="Arial"/>
          <w:sz w:val="24"/>
          <w:szCs w:val="24"/>
          <w:lang w:eastAsia="es-ES"/>
        </w:rPr>
        <w:t xml:space="preserve"> </w:t>
      </w:r>
      <w:r w:rsidRPr="00AA380B">
        <w:rPr>
          <w:rFonts w:ascii="Arial" w:eastAsia="Times New Roman" w:hAnsi="Arial" w:cs="Arial"/>
          <w:sz w:val="24"/>
          <w:szCs w:val="24"/>
          <w:lang w:eastAsia="es-ES"/>
        </w:rPr>
        <w:t>Para la aceptación de estos casos, el porcentaje de retención por parte del pagador en relación a la cuota mensual del crédito, no deberá ser menor al 20%, se aceptará por parte del acreditado el pago complementario de hasta el 11%.”</w:t>
      </w:r>
      <w:r>
        <w:rPr>
          <w:rFonts w:ascii="Arial" w:eastAsia="Times New Roman" w:hAnsi="Arial" w:cs="Arial"/>
          <w:sz w:val="24"/>
          <w:szCs w:val="24"/>
          <w:lang w:eastAsia="es-ES"/>
        </w:rPr>
        <w:t xml:space="preserve"> </w:t>
      </w:r>
      <w:r>
        <w:rPr>
          <w:rFonts w:ascii="Arial" w:eastAsia="Times New Roman" w:hAnsi="Arial" w:cs="Arial"/>
          <w:bCs/>
          <w:sz w:val="24"/>
          <w:szCs w:val="24"/>
          <w:lang w:eastAsia="es-ES"/>
        </w:rPr>
        <w:t xml:space="preserve">Presentó datos </w:t>
      </w:r>
      <w:r>
        <w:rPr>
          <w:rFonts w:ascii="Arial" w:eastAsia="Times New Roman" w:hAnsi="Arial" w:cs="Arial"/>
          <w:bCs/>
          <w:sz w:val="24"/>
          <w:szCs w:val="24"/>
          <w:lang w:eastAsia="es-ES"/>
        </w:rPr>
        <w:lastRenderedPageBreak/>
        <w:t xml:space="preserve">sobre la </w:t>
      </w:r>
      <w:r w:rsidRPr="0049314C">
        <w:rPr>
          <w:rFonts w:ascii="Arial" w:eastAsia="Times New Roman" w:hAnsi="Arial" w:cs="Arial"/>
          <w:bCs/>
          <w:sz w:val="24"/>
          <w:szCs w:val="24"/>
          <w:lang w:eastAsia="es-ES"/>
        </w:rPr>
        <w:t xml:space="preserve">comparación </w:t>
      </w:r>
      <w:r>
        <w:rPr>
          <w:rFonts w:ascii="Arial" w:eastAsia="Times New Roman" w:hAnsi="Arial" w:cs="Arial"/>
          <w:bCs/>
          <w:sz w:val="24"/>
          <w:szCs w:val="24"/>
          <w:lang w:eastAsia="es-ES"/>
        </w:rPr>
        <w:t xml:space="preserve">de la </w:t>
      </w:r>
      <w:r w:rsidRPr="0049314C">
        <w:rPr>
          <w:rFonts w:ascii="Arial" w:eastAsia="Times New Roman" w:hAnsi="Arial" w:cs="Arial"/>
          <w:bCs/>
          <w:sz w:val="24"/>
          <w:szCs w:val="24"/>
          <w:lang w:eastAsia="es-ES"/>
        </w:rPr>
        <w:t>cartera hipotecaria por forma de pago</w:t>
      </w:r>
      <w:r>
        <w:rPr>
          <w:rFonts w:ascii="Arial" w:eastAsia="Times New Roman" w:hAnsi="Arial" w:cs="Arial"/>
          <w:bCs/>
          <w:sz w:val="24"/>
          <w:szCs w:val="24"/>
          <w:lang w:eastAsia="es-ES"/>
        </w:rPr>
        <w:t>, en las diferentes líneas, indicándose que s</w:t>
      </w:r>
      <w:r w:rsidRPr="00AA380B">
        <w:rPr>
          <w:rFonts w:ascii="Arial" w:eastAsia="Times New Roman" w:hAnsi="Arial" w:cs="Arial"/>
          <w:sz w:val="24"/>
          <w:szCs w:val="24"/>
          <w:lang w:eastAsia="es-ES"/>
        </w:rPr>
        <w:t>e evaluó el comportamiento de la cartera hipotecaria total, comparando el índice de mora reportado durante el año 2017 a marzo de 2018, de acuerdo</w:t>
      </w:r>
      <w:r>
        <w:rPr>
          <w:rFonts w:ascii="Arial" w:eastAsia="Times New Roman" w:hAnsi="Arial" w:cs="Arial"/>
          <w:sz w:val="24"/>
          <w:szCs w:val="24"/>
          <w:lang w:eastAsia="es-ES"/>
        </w:rPr>
        <w:t xml:space="preserve"> a la forma de pago de la cuota, y como resultado menciona que e</w:t>
      </w:r>
      <w:r w:rsidRPr="00AA380B">
        <w:rPr>
          <w:rFonts w:ascii="Arial" w:eastAsia="Times New Roman" w:hAnsi="Arial" w:cs="Arial"/>
          <w:sz w:val="24"/>
          <w:szCs w:val="24"/>
          <w:lang w:eastAsia="es-ES"/>
        </w:rPr>
        <w:t xml:space="preserve">l índice de mora de la cartera hipotecaria total mantiene un comportamiento casi constante del 23%, las variaciones ocurren entre febrero y mayo  de  cada año, debido al efecto del número de días calendario del mes de febrero. </w:t>
      </w:r>
      <w:r>
        <w:rPr>
          <w:rFonts w:ascii="Arial" w:eastAsia="Times New Roman" w:hAnsi="Arial" w:cs="Arial"/>
          <w:sz w:val="24"/>
          <w:szCs w:val="24"/>
          <w:lang w:eastAsia="es-ES"/>
        </w:rPr>
        <w:t xml:space="preserve"> </w:t>
      </w:r>
      <w:r w:rsidRPr="00AA380B">
        <w:rPr>
          <w:rFonts w:ascii="Arial" w:eastAsia="Times New Roman" w:hAnsi="Arial" w:cs="Arial"/>
          <w:sz w:val="24"/>
          <w:szCs w:val="24"/>
          <w:lang w:eastAsia="es-ES"/>
        </w:rPr>
        <w:t xml:space="preserve">Comportamiento similar se presenta en la cartera de préstamos que reciben pagos por planillas y en forma individual (ventanilla), con variantes adicionales que ocurren debido a los cambios en la forma de </w:t>
      </w:r>
      <w:r>
        <w:rPr>
          <w:rFonts w:ascii="Arial" w:eastAsia="Times New Roman" w:hAnsi="Arial" w:cs="Arial"/>
          <w:sz w:val="24"/>
          <w:szCs w:val="24"/>
          <w:lang w:eastAsia="es-ES"/>
        </w:rPr>
        <w:t>pago, generalmente asociado a pé</w:t>
      </w:r>
      <w:r w:rsidRPr="00AA380B">
        <w:rPr>
          <w:rFonts w:ascii="Arial" w:eastAsia="Times New Roman" w:hAnsi="Arial" w:cs="Arial"/>
          <w:sz w:val="24"/>
          <w:szCs w:val="24"/>
          <w:lang w:eastAsia="es-ES"/>
        </w:rPr>
        <w:t>rdidas de empleos formales u otras</w:t>
      </w:r>
      <w:r w:rsidR="003B6B79">
        <w:rPr>
          <w:rFonts w:ascii="Arial" w:eastAsia="Times New Roman" w:hAnsi="Arial" w:cs="Arial"/>
          <w:sz w:val="24"/>
          <w:szCs w:val="24"/>
          <w:lang w:eastAsia="es-ES"/>
        </w:rPr>
        <w:t xml:space="preserve"> causales como cambio de empleo; comportamiento similar para el resto de líneas de crédito. </w:t>
      </w:r>
      <w:r>
        <w:rPr>
          <w:rFonts w:ascii="Arial" w:eastAsia="Times New Roman" w:hAnsi="Arial" w:cs="Arial"/>
          <w:sz w:val="24"/>
          <w:szCs w:val="24"/>
          <w:lang w:eastAsia="es-ES"/>
        </w:rPr>
        <w:t>En consecuencia, y con el</w:t>
      </w:r>
      <w:r w:rsidRPr="00AA380B">
        <w:rPr>
          <w:rFonts w:ascii="Arial" w:eastAsia="Times New Roman" w:hAnsi="Arial" w:cs="Arial"/>
          <w:sz w:val="24"/>
          <w:szCs w:val="24"/>
          <w:lang w:eastAsia="es-ES"/>
        </w:rPr>
        <w:t xml:space="preserve"> propósito</w:t>
      </w:r>
      <w:r>
        <w:rPr>
          <w:rFonts w:ascii="Arial" w:eastAsia="Times New Roman" w:hAnsi="Arial" w:cs="Arial"/>
          <w:sz w:val="24"/>
          <w:szCs w:val="24"/>
          <w:lang w:eastAsia="es-ES"/>
        </w:rPr>
        <w:t xml:space="preserve"> de</w:t>
      </w:r>
      <w:r w:rsidRPr="00AA380B">
        <w:rPr>
          <w:rFonts w:ascii="Arial" w:eastAsia="Times New Roman" w:hAnsi="Arial" w:cs="Arial"/>
          <w:sz w:val="24"/>
          <w:szCs w:val="24"/>
          <w:lang w:eastAsia="es-ES"/>
        </w:rPr>
        <w:t xml:space="preserve"> que el Fondo atienda a los clientes del sect</w:t>
      </w:r>
      <w:r>
        <w:rPr>
          <w:rFonts w:ascii="Arial" w:eastAsia="Times New Roman" w:hAnsi="Arial" w:cs="Arial"/>
          <w:sz w:val="24"/>
          <w:szCs w:val="24"/>
          <w:lang w:eastAsia="es-ES"/>
        </w:rPr>
        <w:t>or formal en el otorgamiento de</w:t>
      </w:r>
      <w:r w:rsidRPr="00AA380B">
        <w:rPr>
          <w:rFonts w:ascii="Arial" w:eastAsia="Times New Roman" w:hAnsi="Arial" w:cs="Arial"/>
          <w:sz w:val="24"/>
          <w:szCs w:val="24"/>
          <w:lang w:eastAsia="es-ES"/>
        </w:rPr>
        <w:t xml:space="preserve"> créditos hipotecarios con apego a la Ley y Reglamento Básico del FSV, a las Normas Institucionales de Crédito y al Instructivo de Aplicación de las NIC, se </w:t>
      </w:r>
      <w:r>
        <w:rPr>
          <w:rFonts w:ascii="Arial" w:eastAsia="Times New Roman" w:hAnsi="Arial" w:cs="Arial"/>
          <w:sz w:val="24"/>
          <w:szCs w:val="24"/>
          <w:lang w:eastAsia="es-ES"/>
        </w:rPr>
        <w:t>propone</w:t>
      </w:r>
      <w:r w:rsidRPr="00AA380B">
        <w:rPr>
          <w:rFonts w:ascii="Arial" w:eastAsia="Times New Roman" w:hAnsi="Arial" w:cs="Arial"/>
          <w:sz w:val="24"/>
          <w:szCs w:val="24"/>
          <w:lang w:eastAsia="es-ES"/>
        </w:rPr>
        <w:t xml:space="preserve"> atender la solicitud de los Gobernadores referente al pago de las cuotas d</w:t>
      </w:r>
      <w:r>
        <w:rPr>
          <w:rFonts w:ascii="Arial" w:eastAsia="Times New Roman" w:hAnsi="Arial" w:cs="Arial"/>
          <w:sz w:val="24"/>
          <w:szCs w:val="24"/>
          <w:lang w:eastAsia="es-ES"/>
        </w:rPr>
        <w:t>e amortización de los préstamos</w:t>
      </w:r>
      <w:r w:rsidRPr="00AA380B">
        <w:rPr>
          <w:rFonts w:ascii="Arial" w:eastAsia="Times New Roman" w:hAnsi="Arial" w:cs="Arial"/>
          <w:sz w:val="24"/>
          <w:szCs w:val="24"/>
          <w:lang w:eastAsia="es-ES"/>
        </w:rPr>
        <w:t xml:space="preserve"> en los siguientes casos:</w:t>
      </w:r>
      <w:r>
        <w:rPr>
          <w:rFonts w:ascii="Arial" w:eastAsia="Times New Roman" w:hAnsi="Arial" w:cs="Arial"/>
          <w:sz w:val="24"/>
          <w:szCs w:val="24"/>
          <w:lang w:eastAsia="es-ES"/>
        </w:rPr>
        <w:t xml:space="preserve"> 1- </w:t>
      </w:r>
      <w:r w:rsidRPr="00AA380B">
        <w:rPr>
          <w:rFonts w:ascii="Arial" w:eastAsia="Times New Roman" w:hAnsi="Arial" w:cs="Arial"/>
          <w:sz w:val="24"/>
          <w:szCs w:val="24"/>
          <w:lang w:eastAsia="es-ES"/>
        </w:rPr>
        <w:t xml:space="preserve">Para clientes cuyo patrono les acepta el 100% de la cuota en la OID sobre los ingresos cotizados </w:t>
      </w:r>
      <w:r w:rsidRPr="00E505CA">
        <w:rPr>
          <w:rFonts w:ascii="Arial" w:eastAsia="Times New Roman" w:hAnsi="Arial" w:cs="Arial"/>
          <w:sz w:val="24"/>
          <w:szCs w:val="24"/>
          <w:lang w:eastAsia="es-ES"/>
        </w:rPr>
        <w:t xml:space="preserve">y que se les toma también en cuenta ingresos no cotizados, de acuerdo a lo estipulado en la normativa vigente, permitiendo que la parte de la cuota correspondiente a los ingresos no cotizados, la pague el cliente en forma directa o en ventanilla e igualmente para los casos de créditos solidarios donde el co-solicitante pertenezca al sector informal. 2- Para los clientes del sector formal cuyo patrono acepta la activación parcial de las OID´s de al menos el 20% del salario cotizado y el restante 11% </w:t>
      </w:r>
      <w:r w:rsidR="000C1637" w:rsidRPr="00E505CA">
        <w:rPr>
          <w:rFonts w:ascii="Arial" w:eastAsia="Times New Roman" w:hAnsi="Arial" w:cs="Arial"/>
          <w:sz w:val="24"/>
          <w:szCs w:val="24"/>
          <w:lang w:eastAsia="es-ES"/>
        </w:rPr>
        <w:t xml:space="preserve">lo paga </w:t>
      </w:r>
      <w:r w:rsidRPr="00E505CA">
        <w:rPr>
          <w:rFonts w:ascii="Arial" w:eastAsia="Times New Roman" w:hAnsi="Arial" w:cs="Arial"/>
          <w:sz w:val="24"/>
          <w:szCs w:val="24"/>
          <w:lang w:eastAsia="es-ES"/>
        </w:rPr>
        <w:t>de forma directa o en ventanilla. Esta medida se amplía a condiciones de al menos al 15%</w:t>
      </w:r>
      <w:r w:rsidR="000C1637" w:rsidRPr="00E505CA">
        <w:rPr>
          <w:rFonts w:ascii="Arial" w:eastAsia="Times New Roman" w:hAnsi="Arial" w:cs="Arial"/>
          <w:sz w:val="24"/>
          <w:szCs w:val="24"/>
          <w:lang w:eastAsia="es-ES"/>
        </w:rPr>
        <w:t xml:space="preserve"> por p</w:t>
      </w:r>
      <w:r w:rsidR="00E505CA" w:rsidRPr="00E505CA">
        <w:rPr>
          <w:rFonts w:ascii="Arial" w:eastAsia="Times New Roman" w:hAnsi="Arial" w:cs="Arial"/>
          <w:sz w:val="24"/>
          <w:szCs w:val="24"/>
          <w:lang w:eastAsia="es-ES"/>
        </w:rPr>
        <w:t>arte del patrono con la activación de la OID´s</w:t>
      </w:r>
      <w:r w:rsidRPr="00E505CA">
        <w:rPr>
          <w:rFonts w:ascii="Arial" w:eastAsia="Times New Roman" w:hAnsi="Arial" w:cs="Arial"/>
          <w:sz w:val="24"/>
          <w:szCs w:val="24"/>
          <w:lang w:eastAsia="es-ES"/>
        </w:rPr>
        <w:t xml:space="preserve"> y 16%</w:t>
      </w:r>
      <w:r w:rsidR="00E505CA" w:rsidRPr="00E505CA">
        <w:rPr>
          <w:rFonts w:ascii="Arial" w:eastAsia="Times New Roman" w:hAnsi="Arial" w:cs="Arial"/>
          <w:sz w:val="24"/>
          <w:szCs w:val="24"/>
          <w:lang w:eastAsia="es-ES"/>
        </w:rPr>
        <w:t xml:space="preserve"> pagado en forma directa en ventanilla</w:t>
      </w:r>
      <w:r w:rsidRPr="00E505CA">
        <w:rPr>
          <w:rFonts w:ascii="Arial" w:eastAsia="Times New Roman" w:hAnsi="Arial" w:cs="Arial"/>
          <w:sz w:val="24"/>
          <w:szCs w:val="24"/>
          <w:lang w:eastAsia="es-ES"/>
        </w:rPr>
        <w:t xml:space="preserve">. 3- Para clientes del sector formal con </w:t>
      </w:r>
      <w:r w:rsidRPr="00E505CA">
        <w:rPr>
          <w:rFonts w:ascii="Arial" w:eastAsia="Times New Roman" w:hAnsi="Arial" w:cs="Arial"/>
          <w:sz w:val="24"/>
          <w:szCs w:val="24"/>
          <w:lang w:val="es-MX" w:eastAsia="es-ES"/>
        </w:rPr>
        <w:t xml:space="preserve">trámite de créditos solidarios donde los co-solicitantes también pertenezcan al sector formal, se les aplicarán las condiciones crediticias para dicho sector, siempre que al menos uno de ellos cumpla con la aceptación de la OID por parte del patrono. </w:t>
      </w:r>
      <w:r w:rsidRPr="00E505CA">
        <w:rPr>
          <w:rFonts w:ascii="Arial" w:eastAsia="Times New Roman" w:hAnsi="Arial" w:cs="Arial"/>
          <w:sz w:val="24"/>
          <w:szCs w:val="24"/>
          <w:lang w:eastAsia="es-ES"/>
        </w:rPr>
        <w:t>Para ello</w:t>
      </w:r>
      <w:r w:rsidR="000B1AB4" w:rsidRPr="00E505CA">
        <w:rPr>
          <w:rFonts w:ascii="Arial" w:eastAsia="Times New Roman" w:hAnsi="Arial" w:cs="Arial"/>
          <w:sz w:val="24"/>
          <w:szCs w:val="24"/>
          <w:lang w:eastAsia="es-ES"/>
        </w:rPr>
        <w:t xml:space="preserve"> se</w:t>
      </w:r>
      <w:r w:rsidRPr="00E505CA">
        <w:rPr>
          <w:rFonts w:ascii="Arial" w:eastAsia="Times New Roman" w:hAnsi="Arial" w:cs="Arial"/>
          <w:sz w:val="24"/>
          <w:szCs w:val="24"/>
          <w:lang w:eastAsia="es-ES"/>
        </w:rPr>
        <w:t xml:space="preserve"> presentó la propuesta de modificaciones a las Normas Institucionales de Crédito, incorporando las distintas modalidades de pago en el Instructivo de Aplicación de las NIC, de conformidad a lo expuesto en el documento que se anexa a la presente acta. </w:t>
      </w:r>
      <w:r w:rsidR="000B1AB4" w:rsidRPr="00E505CA">
        <w:rPr>
          <w:rFonts w:ascii="Arial" w:eastAsia="Times New Roman" w:hAnsi="Arial" w:cs="Arial"/>
          <w:sz w:val="24"/>
          <w:szCs w:val="24"/>
          <w:lang w:eastAsia="es-ES"/>
        </w:rPr>
        <w:t xml:space="preserve">Dicha propuesta fue conocida por </w:t>
      </w:r>
      <w:r w:rsidR="000B1AB4" w:rsidRPr="00E505CA">
        <w:rPr>
          <w:rFonts w:ascii="Arial" w:eastAsia="Times New Roman" w:hAnsi="Arial" w:cs="Arial"/>
          <w:sz w:val="24"/>
          <w:szCs w:val="24"/>
          <w:lang w:val="es-MX" w:eastAsia="es-ES"/>
        </w:rPr>
        <w:t>Junta Directiva, según el Punto XI) del Acta de sesión N° JD-107/2018 del 14 de junio de 2018, quien instruyó se trajese a</w:t>
      </w:r>
      <w:r w:rsidR="001F027A" w:rsidRPr="00E505CA">
        <w:rPr>
          <w:rFonts w:ascii="Arial" w:eastAsia="Times New Roman" w:hAnsi="Arial" w:cs="Arial"/>
          <w:sz w:val="24"/>
          <w:szCs w:val="24"/>
          <w:lang w:val="es-MX" w:eastAsia="es-ES"/>
        </w:rPr>
        <w:t xml:space="preserve"> consideración de esta Asamblea de Gobernadores, </w:t>
      </w:r>
      <w:r w:rsidR="001D1FC0" w:rsidRPr="00E505CA">
        <w:rPr>
          <w:rFonts w:ascii="Arial" w:eastAsia="Times New Roman" w:hAnsi="Arial" w:cs="Arial"/>
          <w:sz w:val="24"/>
          <w:szCs w:val="24"/>
          <w:lang w:val="es-MX" w:eastAsia="es-ES"/>
        </w:rPr>
        <w:t>para su aprobación.</w:t>
      </w:r>
      <w:r w:rsidR="003F5B2C" w:rsidRPr="00E505CA">
        <w:rPr>
          <w:rFonts w:ascii="Arial" w:eastAsia="Times New Roman" w:hAnsi="Arial" w:cs="Arial"/>
          <w:sz w:val="24"/>
          <w:szCs w:val="24"/>
          <w:lang w:val="es-MX" w:eastAsia="es-ES"/>
        </w:rPr>
        <w:t xml:space="preserve"> </w:t>
      </w:r>
      <w:r w:rsidR="003F5B2C" w:rsidRPr="00E505CA">
        <w:rPr>
          <w:rFonts w:ascii="Arial" w:eastAsia="Times New Roman" w:hAnsi="Arial" w:cs="Arial"/>
          <w:sz w:val="24"/>
          <w:szCs w:val="24"/>
          <w:lang w:val="es-ES" w:eastAsia="es-ES"/>
        </w:rPr>
        <w:t>Los Gobernadores hicieron algunos comentarios sobre el informe presentado, los cuales se adjuntan al expediente de la presente sesión, en archivo digital de audio.</w:t>
      </w:r>
      <w:r w:rsidR="001D1FC0" w:rsidRPr="00E505CA">
        <w:rPr>
          <w:rFonts w:ascii="Arial" w:eastAsia="Times New Roman" w:hAnsi="Arial" w:cs="Arial"/>
          <w:sz w:val="24"/>
          <w:szCs w:val="24"/>
          <w:lang w:val="es-MX" w:eastAsia="es-ES"/>
        </w:rPr>
        <w:t xml:space="preserve"> </w:t>
      </w:r>
      <w:r w:rsidR="001D1FC0" w:rsidRPr="00E505CA">
        <w:rPr>
          <w:rFonts w:ascii="Arial" w:eastAsia="Times New Roman" w:hAnsi="Arial" w:cs="Arial"/>
          <w:sz w:val="24"/>
          <w:szCs w:val="24"/>
          <w:lang w:val="es-ES" w:eastAsia="es-ES"/>
        </w:rPr>
        <w:t xml:space="preserve">La </w:t>
      </w:r>
      <w:r w:rsidR="001D1FC0" w:rsidRPr="00E505CA">
        <w:rPr>
          <w:rFonts w:ascii="Arial" w:eastAsia="Times New Roman" w:hAnsi="Arial" w:cs="Arial"/>
          <w:sz w:val="24"/>
          <w:szCs w:val="24"/>
          <w:lang w:val="es-MX" w:eastAsia="es-ES"/>
        </w:rPr>
        <w:t>Asamblea de Gobernadores</w:t>
      </w:r>
      <w:r w:rsidRPr="00E505CA">
        <w:rPr>
          <w:rFonts w:ascii="Arial" w:eastAsia="Times New Roman" w:hAnsi="Arial" w:cs="Arial"/>
          <w:sz w:val="24"/>
          <w:szCs w:val="24"/>
          <w:lang w:val="es-ES" w:eastAsia="es-ES"/>
        </w:rPr>
        <w:t xml:space="preserve">, luego de conocer la solicitud presentada por el Gerente de </w:t>
      </w:r>
      <w:r w:rsidRPr="00E505CA">
        <w:rPr>
          <w:rFonts w:ascii="Arial" w:eastAsia="Times New Roman" w:hAnsi="Arial" w:cs="Arial"/>
          <w:sz w:val="24"/>
          <w:szCs w:val="24"/>
          <w:lang w:val="es-MX" w:eastAsia="es-ES"/>
        </w:rPr>
        <w:t>Créditos,</w:t>
      </w:r>
      <w:r w:rsidRPr="00E505CA">
        <w:rPr>
          <w:rFonts w:ascii="Arial" w:eastAsia="Times New Roman" w:hAnsi="Arial" w:cs="Arial"/>
          <w:sz w:val="24"/>
          <w:szCs w:val="24"/>
          <w:lang w:val="es-ES" w:eastAsia="es-ES"/>
        </w:rPr>
        <w:t xml:space="preserve"> Ingeniero Luis Gilberto Barahona,</w:t>
      </w:r>
      <w:r w:rsidR="001D1FC0" w:rsidRPr="00E505CA">
        <w:rPr>
          <w:rFonts w:ascii="Arial" w:eastAsia="Times New Roman" w:hAnsi="Arial" w:cs="Arial"/>
          <w:sz w:val="24"/>
          <w:szCs w:val="24"/>
          <w:lang w:val="es-ES" w:eastAsia="es-ES"/>
        </w:rPr>
        <w:t xml:space="preserve"> y e</w:t>
      </w:r>
      <w:r w:rsidRPr="00E505CA">
        <w:rPr>
          <w:rFonts w:ascii="Arial" w:eastAsia="Times New Roman" w:hAnsi="Arial" w:cs="Arial"/>
          <w:sz w:val="24"/>
          <w:szCs w:val="24"/>
          <w:lang w:val="es-ES" w:eastAsia="es-ES"/>
        </w:rPr>
        <w:t>l</w:t>
      </w:r>
      <w:r w:rsidRPr="00E505CA">
        <w:rPr>
          <w:rFonts w:ascii="Arial" w:eastAsia="Times New Roman" w:hAnsi="Arial" w:cs="Arial"/>
          <w:sz w:val="24"/>
          <w:szCs w:val="24"/>
          <w:lang w:val="es-MX" w:eastAsia="es-ES"/>
        </w:rPr>
        <w:t xml:space="preserve"> Licenciado René Cuéllar Marenco, Gerente de Finanzas, </w:t>
      </w:r>
      <w:r w:rsidRPr="00E505CA">
        <w:rPr>
          <w:rFonts w:ascii="Arial" w:eastAsia="Times New Roman" w:hAnsi="Arial" w:cs="Arial"/>
          <w:sz w:val="24"/>
          <w:szCs w:val="24"/>
          <w:lang w:val="es-ES" w:eastAsia="es-ES"/>
        </w:rPr>
        <w:t xml:space="preserve">por unanimidad </w:t>
      </w:r>
      <w:r w:rsidRPr="00E505CA">
        <w:rPr>
          <w:rFonts w:ascii="Arial" w:eastAsia="Times New Roman" w:hAnsi="Arial" w:cs="Arial"/>
          <w:b/>
          <w:sz w:val="24"/>
          <w:szCs w:val="24"/>
          <w:lang w:val="es-ES" w:eastAsia="es-ES"/>
        </w:rPr>
        <w:t>ACUERDA:</w:t>
      </w:r>
    </w:p>
    <w:p w:rsidR="00213EDD"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p>
    <w:p w:rsidR="00213EDD" w:rsidRPr="00811D47" w:rsidRDefault="001D1FC0" w:rsidP="00811D47">
      <w:pPr>
        <w:pStyle w:val="Textoindependiente2"/>
        <w:tabs>
          <w:tab w:val="left" w:pos="7938"/>
        </w:tabs>
        <w:spacing w:after="0" w:line="240" w:lineRule="auto"/>
        <w:jc w:val="both"/>
        <w:rPr>
          <w:rFonts w:ascii="Arial" w:hAnsi="Arial" w:cs="Arial"/>
          <w:bCs/>
          <w:sz w:val="24"/>
          <w:szCs w:val="24"/>
          <w:lang w:val="es-SV"/>
        </w:rPr>
      </w:pPr>
      <w:r w:rsidRPr="00811D47">
        <w:rPr>
          <w:rFonts w:ascii="Arial" w:hAnsi="Arial" w:cs="Arial"/>
          <w:bCs/>
          <w:sz w:val="24"/>
          <w:szCs w:val="24"/>
          <w:lang w:val="es-SV"/>
        </w:rPr>
        <w:t xml:space="preserve">Autorizar Modificación de las Normas Institucionales de Crédito y el Instructivo de Aplicación de las Normas Institucionales de Crédito, en los términos expuestos, con vigencia </w:t>
      </w:r>
      <w:r w:rsidR="00811D47">
        <w:rPr>
          <w:rFonts w:ascii="Arial" w:hAnsi="Arial" w:cs="Arial"/>
          <w:bCs/>
          <w:sz w:val="24"/>
          <w:szCs w:val="24"/>
          <w:lang w:val="es-SV"/>
        </w:rPr>
        <w:t xml:space="preserve">a partir del 1 de julio de 2018, </w:t>
      </w:r>
      <w:r w:rsidR="00213EDD">
        <w:rPr>
          <w:rFonts w:ascii="Arial" w:hAnsi="Arial" w:cs="Arial"/>
          <w:sz w:val="24"/>
          <w:szCs w:val="24"/>
        </w:rPr>
        <w:t>quedando su redacción así:</w:t>
      </w:r>
    </w:p>
    <w:p w:rsidR="00213EDD" w:rsidRDefault="00213EDD" w:rsidP="00213EDD">
      <w:pPr>
        <w:pStyle w:val="Prrafodelista"/>
        <w:rPr>
          <w:rFonts w:ascii="Arial" w:hAnsi="Arial" w:cs="Arial"/>
        </w:rPr>
      </w:pPr>
    </w:p>
    <w:p w:rsidR="00213EDD" w:rsidRPr="00BD47B4" w:rsidRDefault="00213EDD" w:rsidP="00811D47">
      <w:pPr>
        <w:pStyle w:val="Prrafodelista"/>
        <w:ind w:left="0"/>
        <w:jc w:val="both"/>
        <w:rPr>
          <w:rFonts w:ascii="Arial" w:hAnsi="Arial" w:cs="Arial"/>
          <w:b/>
          <w:sz w:val="20"/>
          <w:szCs w:val="20"/>
          <w:u w:val="single"/>
        </w:rPr>
      </w:pPr>
      <w:r w:rsidRPr="00BD47B4">
        <w:rPr>
          <w:rFonts w:ascii="Arial" w:hAnsi="Arial" w:cs="Arial"/>
          <w:b/>
          <w:sz w:val="20"/>
          <w:szCs w:val="20"/>
          <w:u w:val="single"/>
        </w:rPr>
        <w:t>NORMAS INSTITUCIONALES DE CREDITO</w:t>
      </w:r>
    </w:p>
    <w:p w:rsidR="00213EDD" w:rsidRPr="00BD47B4" w:rsidRDefault="00213EDD" w:rsidP="00811D47">
      <w:pPr>
        <w:pStyle w:val="Prrafodelista"/>
        <w:ind w:left="0"/>
        <w:rPr>
          <w:rFonts w:ascii="Arial" w:hAnsi="Arial" w:cs="Arial"/>
          <w:sz w:val="20"/>
          <w:szCs w:val="20"/>
        </w:rPr>
      </w:pPr>
    </w:p>
    <w:p w:rsidR="00213EDD" w:rsidRPr="00BD47B4" w:rsidRDefault="00213EDD" w:rsidP="00811D47">
      <w:pPr>
        <w:pStyle w:val="Prrafodelista"/>
        <w:ind w:left="0"/>
        <w:jc w:val="both"/>
        <w:rPr>
          <w:rFonts w:ascii="Arial" w:hAnsi="Arial" w:cs="Arial"/>
          <w:sz w:val="20"/>
          <w:szCs w:val="20"/>
          <w:lang w:val="es-SV"/>
        </w:rPr>
      </w:pPr>
      <w:r w:rsidRPr="00BD47B4">
        <w:rPr>
          <w:rFonts w:ascii="Arial" w:hAnsi="Arial" w:cs="Arial"/>
          <w:b/>
          <w:bCs/>
          <w:sz w:val="20"/>
          <w:szCs w:val="20"/>
          <w:lang w:val="es-SV"/>
        </w:rPr>
        <w:t>CAPITULO I</w:t>
      </w:r>
    </w:p>
    <w:p w:rsidR="00213EDD" w:rsidRPr="00BD47B4" w:rsidRDefault="00213EDD" w:rsidP="00811D47">
      <w:pPr>
        <w:pStyle w:val="Prrafodelista"/>
        <w:ind w:left="0"/>
        <w:jc w:val="both"/>
        <w:rPr>
          <w:rFonts w:ascii="Arial" w:hAnsi="Arial" w:cs="Arial"/>
          <w:sz w:val="20"/>
          <w:szCs w:val="20"/>
          <w:lang w:val="es-SV"/>
        </w:rPr>
      </w:pPr>
      <w:r w:rsidRPr="00BD47B4">
        <w:rPr>
          <w:rFonts w:ascii="Arial" w:hAnsi="Arial" w:cs="Arial"/>
          <w:b/>
          <w:bCs/>
          <w:sz w:val="20"/>
          <w:szCs w:val="20"/>
          <w:lang w:val="es-SV"/>
        </w:rPr>
        <w:lastRenderedPageBreak/>
        <w:t>NORMAS GENERALES</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b/>
          <w:bCs/>
          <w:sz w:val="20"/>
          <w:szCs w:val="20"/>
        </w:rPr>
        <w:t>Formas de pago.</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sz w:val="20"/>
          <w:szCs w:val="20"/>
        </w:rPr>
        <w:t>Art.14.- Amortización a los créditos otorgados:</w:t>
      </w:r>
    </w:p>
    <w:p w:rsidR="00213EDD" w:rsidRPr="00BD47B4" w:rsidRDefault="00213EDD" w:rsidP="00811D47">
      <w:pPr>
        <w:pStyle w:val="Prrafodelista"/>
        <w:numPr>
          <w:ilvl w:val="0"/>
          <w:numId w:val="23"/>
        </w:numPr>
        <w:tabs>
          <w:tab w:val="clear" w:pos="1068"/>
          <w:tab w:val="num" w:pos="360"/>
        </w:tabs>
        <w:ind w:left="360"/>
        <w:jc w:val="both"/>
        <w:rPr>
          <w:rFonts w:ascii="Arial" w:hAnsi="Arial" w:cs="Arial"/>
          <w:sz w:val="20"/>
          <w:szCs w:val="20"/>
        </w:rPr>
      </w:pPr>
      <w:r w:rsidRPr="00BD47B4">
        <w:rPr>
          <w:rFonts w:ascii="Arial" w:hAnsi="Arial" w:cs="Arial"/>
          <w:sz w:val="20"/>
          <w:szCs w:val="20"/>
        </w:rPr>
        <w:t>El pago de cuotas que realicen los clientes a sus préstamos, su amortización será por medio de cuotas mensuales vencidas y sucesivas, las cuales variarán por los cambios que pudieran darse en la tasa de interés del Fondo, y/o primas de seguro.</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sz w:val="20"/>
          <w:szCs w:val="20"/>
        </w:rPr>
        <w:t xml:space="preserve"> …</w:t>
      </w:r>
    </w:p>
    <w:p w:rsidR="00213EDD" w:rsidRPr="00BD47B4" w:rsidRDefault="00213EDD" w:rsidP="00811D47">
      <w:pPr>
        <w:pStyle w:val="Prrafodelista"/>
        <w:ind w:left="0"/>
        <w:jc w:val="both"/>
        <w:rPr>
          <w:rFonts w:ascii="Arial" w:hAnsi="Arial" w:cs="Arial"/>
          <w:sz w:val="20"/>
          <w:szCs w:val="20"/>
          <w:lang w:val="es-SV"/>
        </w:rPr>
      </w:pP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b/>
          <w:bCs/>
          <w:sz w:val="20"/>
          <w:szCs w:val="20"/>
        </w:rPr>
        <w:t>CAPITULO I</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b/>
          <w:bCs/>
          <w:sz w:val="20"/>
          <w:szCs w:val="20"/>
        </w:rPr>
        <w:t>NORMAS GENERALES</w:t>
      </w:r>
    </w:p>
    <w:p w:rsidR="00213EDD" w:rsidRPr="00BD47B4" w:rsidRDefault="00213EDD" w:rsidP="00811D47">
      <w:pPr>
        <w:pStyle w:val="Prrafodelista"/>
        <w:ind w:left="0"/>
        <w:jc w:val="both"/>
        <w:rPr>
          <w:rFonts w:ascii="Arial" w:hAnsi="Arial" w:cs="Arial"/>
          <w:b/>
          <w:bCs/>
          <w:sz w:val="20"/>
          <w:szCs w:val="20"/>
        </w:rPr>
      </w:pPr>
      <w:r w:rsidRPr="00BD47B4">
        <w:rPr>
          <w:rFonts w:ascii="Arial" w:hAnsi="Arial" w:cs="Arial"/>
          <w:b/>
          <w:bCs/>
          <w:sz w:val="20"/>
          <w:szCs w:val="20"/>
        </w:rPr>
        <w:t>Condiciones generales de los créditos.</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b/>
          <w:bCs/>
          <w:sz w:val="20"/>
          <w:szCs w:val="20"/>
        </w:rPr>
        <w:t>…</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sz w:val="20"/>
          <w:szCs w:val="20"/>
        </w:rPr>
        <w:t>Art. 9.- Las condiciones generales de los destinos de créditos a otorgar son:</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sz w:val="20"/>
          <w:szCs w:val="20"/>
        </w:rPr>
        <w:t>…</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sz w:val="20"/>
          <w:szCs w:val="20"/>
        </w:rPr>
        <w:t xml:space="preserve">2. Para el establecimiento de las condiciones crediticias correspondientes al monto, plazo, tasa de interés y prima; se tomarán en consideración el ingreso y la edad de los solicitantes y los demás términos establecidos en las presentes Normas. Para los diferentes destinos de crédito, a los solicitantes pensionados les aplicará 15 años como plazo máximo; y la tasa de interés y la prima será conforme al valor máximo del destino de crédito correspondiente al solicitado, establecido en la Política Crediticia. </w:t>
      </w:r>
    </w:p>
    <w:p w:rsidR="00213EDD" w:rsidRDefault="00213EDD" w:rsidP="00811D47">
      <w:pPr>
        <w:pStyle w:val="Prrafodelista"/>
        <w:ind w:left="0"/>
        <w:jc w:val="both"/>
        <w:rPr>
          <w:rFonts w:ascii="Arial" w:hAnsi="Arial" w:cs="Arial"/>
          <w:sz w:val="20"/>
          <w:szCs w:val="20"/>
        </w:rPr>
      </w:pPr>
    </w:p>
    <w:p w:rsidR="003146BF" w:rsidRDefault="003146BF" w:rsidP="00811D47">
      <w:pPr>
        <w:pStyle w:val="Prrafodelista"/>
        <w:ind w:left="0"/>
        <w:jc w:val="both"/>
        <w:rPr>
          <w:rFonts w:ascii="Arial" w:hAnsi="Arial" w:cs="Arial"/>
          <w:b/>
          <w:sz w:val="20"/>
          <w:szCs w:val="20"/>
          <w:u w:val="single"/>
        </w:rPr>
      </w:pPr>
    </w:p>
    <w:p w:rsidR="00213EDD" w:rsidRPr="00BD47B4" w:rsidRDefault="00213EDD" w:rsidP="00811D47">
      <w:pPr>
        <w:pStyle w:val="Prrafodelista"/>
        <w:ind w:left="0"/>
        <w:jc w:val="both"/>
        <w:rPr>
          <w:rFonts w:ascii="Arial" w:hAnsi="Arial" w:cs="Arial"/>
          <w:b/>
          <w:sz w:val="20"/>
          <w:szCs w:val="20"/>
          <w:u w:val="single"/>
        </w:rPr>
      </w:pPr>
      <w:r w:rsidRPr="00BD47B4">
        <w:rPr>
          <w:rFonts w:ascii="Arial" w:hAnsi="Arial" w:cs="Arial"/>
          <w:b/>
          <w:sz w:val="20"/>
          <w:szCs w:val="20"/>
          <w:u w:val="single"/>
        </w:rPr>
        <w:t>INSTRUCTIVO DE APLICACIÓN DE LAS NORMAS INSTITUCIONALES DE CREDITO</w:t>
      </w:r>
    </w:p>
    <w:p w:rsidR="00213EDD" w:rsidRPr="00BD47B4" w:rsidRDefault="00213EDD" w:rsidP="00811D47">
      <w:pPr>
        <w:pStyle w:val="Prrafodelista"/>
        <w:ind w:left="0"/>
        <w:jc w:val="both"/>
        <w:rPr>
          <w:rFonts w:ascii="Arial" w:hAnsi="Arial" w:cs="Arial"/>
          <w:sz w:val="20"/>
          <w:szCs w:val="20"/>
        </w:rPr>
      </w:pP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b/>
          <w:bCs/>
          <w:sz w:val="20"/>
          <w:szCs w:val="20"/>
        </w:rPr>
        <w:t>CAPITULO I</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b/>
          <w:bCs/>
          <w:sz w:val="20"/>
          <w:szCs w:val="20"/>
        </w:rPr>
        <w:t>NORMAS GENERALES</w:t>
      </w:r>
    </w:p>
    <w:p w:rsidR="00213EDD" w:rsidRPr="00BD47B4" w:rsidRDefault="00213EDD" w:rsidP="00811D47">
      <w:pPr>
        <w:pStyle w:val="Prrafodelista"/>
        <w:ind w:left="0"/>
        <w:jc w:val="both"/>
        <w:rPr>
          <w:rFonts w:ascii="Arial" w:hAnsi="Arial" w:cs="Arial"/>
          <w:b/>
          <w:bCs/>
          <w:sz w:val="20"/>
          <w:szCs w:val="20"/>
        </w:rPr>
      </w:pPr>
      <w:r w:rsidRPr="00BD47B4">
        <w:rPr>
          <w:rFonts w:ascii="Arial" w:hAnsi="Arial" w:cs="Arial"/>
          <w:b/>
          <w:bCs/>
          <w:sz w:val="20"/>
          <w:szCs w:val="20"/>
        </w:rPr>
        <w:t>Formas de Pago</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b/>
          <w:bCs/>
          <w:sz w:val="20"/>
          <w:szCs w:val="20"/>
        </w:rPr>
        <w:t>…</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sz w:val="20"/>
          <w:szCs w:val="20"/>
        </w:rPr>
        <w:t>Art. 14. Amortización a los créditos otorgados:</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sz w:val="20"/>
          <w:szCs w:val="20"/>
        </w:rPr>
        <w:t>1. El pago de cuotas que realicen los clientes a sus préstamos, su   amortización será por medio de cuotas mensuales vencidas y sucesivas, las cuales variarán por los cambios que pudieran darse en la tasa de interés del Fondo y/o primas de seguro.</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sz w:val="20"/>
          <w:szCs w:val="20"/>
        </w:rPr>
        <w:t>…</w:t>
      </w:r>
    </w:p>
    <w:p w:rsidR="00213EDD" w:rsidRPr="00BD47B4" w:rsidRDefault="00213EDD" w:rsidP="00811D47">
      <w:pPr>
        <w:pStyle w:val="Prrafodelista"/>
        <w:ind w:left="0"/>
        <w:jc w:val="both"/>
        <w:rPr>
          <w:rFonts w:ascii="Arial" w:hAnsi="Arial" w:cs="Arial"/>
          <w:sz w:val="20"/>
          <w:szCs w:val="20"/>
        </w:rPr>
      </w:pPr>
      <w:r w:rsidRPr="00BD47B4">
        <w:rPr>
          <w:rFonts w:ascii="Arial" w:hAnsi="Arial" w:cs="Arial"/>
          <w:sz w:val="20"/>
          <w:szCs w:val="20"/>
          <w:u w:val="single"/>
        </w:rPr>
        <w:t>Los</w:t>
      </w:r>
      <w:r w:rsidRPr="00BD47B4">
        <w:rPr>
          <w:rFonts w:ascii="Arial" w:hAnsi="Arial" w:cs="Arial"/>
          <w:sz w:val="20"/>
          <w:szCs w:val="20"/>
        </w:rPr>
        <w:t xml:space="preserve"> clientes con empleo permanente del sector formal o pensionados, con calificación </w:t>
      </w:r>
      <w:r w:rsidRPr="00BD47B4">
        <w:rPr>
          <w:rFonts w:ascii="Arial" w:hAnsi="Arial" w:cs="Arial"/>
          <w:sz w:val="20"/>
          <w:szCs w:val="20"/>
          <w:u w:val="single"/>
        </w:rPr>
        <w:t>“A1 o A2”</w:t>
      </w:r>
      <w:r w:rsidRPr="00BD47B4">
        <w:rPr>
          <w:rFonts w:ascii="Arial" w:hAnsi="Arial" w:cs="Arial"/>
          <w:sz w:val="20"/>
          <w:szCs w:val="20"/>
        </w:rPr>
        <w:t xml:space="preserve"> de la Central de Riesgo de la SSF o sin record crediticio, se les podrá autorizar </w:t>
      </w:r>
      <w:r w:rsidRPr="00BD47B4">
        <w:rPr>
          <w:rFonts w:ascii="Arial" w:hAnsi="Arial" w:cs="Arial"/>
          <w:sz w:val="20"/>
          <w:szCs w:val="20"/>
          <w:u w:val="single"/>
        </w:rPr>
        <w:t>efectuar el pago de las cuotas de amortización del préstamo hipotecario de acuerdo a las siguientes modalidades:</w:t>
      </w:r>
    </w:p>
    <w:p w:rsidR="00213EDD" w:rsidRPr="00BD47B4" w:rsidRDefault="00213EDD" w:rsidP="00811D47">
      <w:pPr>
        <w:pStyle w:val="Prrafodelista"/>
        <w:numPr>
          <w:ilvl w:val="0"/>
          <w:numId w:val="24"/>
        </w:numPr>
        <w:tabs>
          <w:tab w:val="clear" w:pos="720"/>
          <w:tab w:val="num" w:pos="360"/>
        </w:tabs>
        <w:ind w:left="360"/>
        <w:jc w:val="both"/>
        <w:rPr>
          <w:rFonts w:ascii="Arial" w:hAnsi="Arial" w:cs="Arial"/>
          <w:sz w:val="20"/>
          <w:szCs w:val="20"/>
        </w:rPr>
      </w:pPr>
      <w:r w:rsidRPr="00BD47B4">
        <w:rPr>
          <w:rFonts w:ascii="Arial" w:hAnsi="Arial" w:cs="Arial"/>
          <w:sz w:val="20"/>
          <w:szCs w:val="20"/>
          <w:u w:val="single"/>
        </w:rPr>
        <w:t xml:space="preserve">Clientes que dependen de un patrono y le aceptan la Orden Irrevocable de Descuento por el 100% de la cuota. </w:t>
      </w:r>
    </w:p>
    <w:p w:rsidR="00213EDD" w:rsidRPr="00BD47B4" w:rsidRDefault="00213EDD" w:rsidP="00811D47">
      <w:pPr>
        <w:pStyle w:val="Prrafodelista"/>
        <w:numPr>
          <w:ilvl w:val="0"/>
          <w:numId w:val="25"/>
        </w:numPr>
        <w:tabs>
          <w:tab w:val="clear" w:pos="720"/>
          <w:tab w:val="num" w:pos="12"/>
        </w:tabs>
        <w:ind w:left="360"/>
        <w:jc w:val="both"/>
        <w:rPr>
          <w:rFonts w:ascii="Arial" w:hAnsi="Arial" w:cs="Arial"/>
          <w:sz w:val="20"/>
          <w:szCs w:val="20"/>
        </w:rPr>
      </w:pPr>
      <w:r w:rsidRPr="00BD47B4">
        <w:rPr>
          <w:rFonts w:ascii="Arial" w:hAnsi="Arial" w:cs="Arial"/>
          <w:sz w:val="20"/>
          <w:szCs w:val="20"/>
          <w:u w:val="single"/>
          <w:lang w:val="es-MX"/>
        </w:rPr>
        <w:t>Clientes cuyo patrono les acepta el 100% de la OID, se les podrán tomar en cuenta ingresos no cotizados de acuerdo a lo estipulado en el Art. 6 del presente instructivo, permitiendo que la parte de la cuota correspondiente a los ingresos no cotizados la pague en forma directa o ventanilla e igualmente para los casos de créditos solidarios donde el co-solicitante pertenezca al sector informal.</w:t>
      </w:r>
    </w:p>
    <w:p w:rsidR="00213EDD" w:rsidRPr="00BD47B4" w:rsidRDefault="00213EDD" w:rsidP="00811D47">
      <w:pPr>
        <w:pStyle w:val="Prrafodelista"/>
        <w:numPr>
          <w:ilvl w:val="0"/>
          <w:numId w:val="26"/>
        </w:numPr>
        <w:tabs>
          <w:tab w:val="clear" w:pos="720"/>
          <w:tab w:val="num" w:pos="12"/>
        </w:tabs>
        <w:ind w:left="360"/>
        <w:jc w:val="both"/>
        <w:rPr>
          <w:rFonts w:ascii="Arial" w:hAnsi="Arial" w:cs="Arial"/>
          <w:sz w:val="20"/>
          <w:szCs w:val="20"/>
          <w:lang w:val="es-SV"/>
        </w:rPr>
      </w:pPr>
      <w:r w:rsidRPr="00BD47B4">
        <w:rPr>
          <w:rFonts w:ascii="Arial" w:hAnsi="Arial" w:cs="Arial"/>
          <w:sz w:val="20"/>
          <w:szCs w:val="20"/>
          <w:u w:val="single"/>
          <w:lang w:val="es-SV"/>
        </w:rPr>
        <w:t>Cliente del sector formal que</w:t>
      </w:r>
      <w:r w:rsidRPr="00BD47B4">
        <w:rPr>
          <w:rFonts w:ascii="Arial" w:hAnsi="Arial" w:cs="Arial"/>
          <w:sz w:val="20"/>
          <w:szCs w:val="20"/>
          <w:lang w:val="es-SV"/>
        </w:rPr>
        <w:t xml:space="preserve"> el pagador no acepte orden de descuento del 100% de la cuota del crédito se les podrá autorizar que realicen el pago complementario del porcentaje de retención en relación a la cuota mensual del crédito, </w:t>
      </w:r>
      <w:r w:rsidRPr="00BD47B4">
        <w:rPr>
          <w:rFonts w:ascii="Arial" w:hAnsi="Arial" w:cs="Arial"/>
          <w:sz w:val="20"/>
          <w:szCs w:val="20"/>
          <w:u w:val="single"/>
          <w:lang w:val="es-SV"/>
        </w:rPr>
        <w:t>siempre que éste no sea</w:t>
      </w:r>
      <w:r w:rsidRPr="00BD47B4">
        <w:rPr>
          <w:rFonts w:ascii="Arial" w:hAnsi="Arial" w:cs="Arial"/>
          <w:sz w:val="20"/>
          <w:szCs w:val="20"/>
          <w:lang w:val="es-SV"/>
        </w:rPr>
        <w:t xml:space="preserve"> menor al </w:t>
      </w:r>
      <w:r w:rsidRPr="00BD47B4">
        <w:rPr>
          <w:rFonts w:ascii="Arial" w:hAnsi="Arial" w:cs="Arial"/>
          <w:sz w:val="20"/>
          <w:szCs w:val="20"/>
          <w:u w:val="single"/>
          <w:lang w:val="es-SV"/>
        </w:rPr>
        <w:t>15%</w:t>
      </w:r>
      <w:r w:rsidRPr="00BD47B4">
        <w:rPr>
          <w:rFonts w:ascii="Arial" w:hAnsi="Arial" w:cs="Arial"/>
          <w:sz w:val="20"/>
          <w:szCs w:val="20"/>
          <w:lang w:val="es-SV"/>
        </w:rPr>
        <w:t xml:space="preserve"> y se aceptará por parte del acreditado el pago complementario de hasta el </w:t>
      </w:r>
      <w:r w:rsidRPr="00BD47B4">
        <w:rPr>
          <w:rFonts w:ascii="Arial" w:hAnsi="Arial" w:cs="Arial"/>
          <w:sz w:val="20"/>
          <w:szCs w:val="20"/>
          <w:u w:val="single"/>
          <w:lang w:val="es-SV"/>
        </w:rPr>
        <w:t>16%.</w:t>
      </w:r>
    </w:p>
    <w:p w:rsidR="00213EDD" w:rsidRPr="00BD47B4" w:rsidRDefault="00213EDD" w:rsidP="00811D47">
      <w:pPr>
        <w:pStyle w:val="Prrafodelista"/>
        <w:numPr>
          <w:ilvl w:val="0"/>
          <w:numId w:val="26"/>
        </w:numPr>
        <w:tabs>
          <w:tab w:val="clear" w:pos="720"/>
          <w:tab w:val="num" w:pos="12"/>
        </w:tabs>
        <w:ind w:left="360"/>
        <w:jc w:val="both"/>
        <w:rPr>
          <w:rFonts w:ascii="Arial" w:hAnsi="Arial" w:cs="Arial"/>
          <w:sz w:val="20"/>
          <w:szCs w:val="20"/>
          <w:lang w:val="es-SV"/>
        </w:rPr>
      </w:pPr>
      <w:r w:rsidRPr="00BD47B4">
        <w:rPr>
          <w:rFonts w:ascii="Arial" w:hAnsi="Arial" w:cs="Arial"/>
          <w:sz w:val="20"/>
          <w:szCs w:val="20"/>
          <w:u w:val="single"/>
          <w:lang w:val="es-SV"/>
        </w:rPr>
        <w:t xml:space="preserve">Para clientes del sector formal con </w:t>
      </w:r>
      <w:r w:rsidRPr="00BD47B4">
        <w:rPr>
          <w:rFonts w:ascii="Arial" w:hAnsi="Arial" w:cs="Arial"/>
          <w:sz w:val="20"/>
          <w:szCs w:val="20"/>
          <w:u w:val="single"/>
          <w:lang w:val="es-MX"/>
        </w:rPr>
        <w:t>trámite de créditos solidarios donde los co-solicitantes también pertenezcan al sector formal, se les aplicarán las condiciones crediticias para dicho sector, siempre que al menos uno de ellos cumpla con la aceptación de la OID por parte del patrono.</w:t>
      </w:r>
    </w:p>
    <w:p w:rsidR="00213EDD" w:rsidRPr="003F375D" w:rsidRDefault="00213EDD" w:rsidP="00213EDD">
      <w:pPr>
        <w:pStyle w:val="Prrafodelista"/>
        <w:jc w:val="both"/>
        <w:rPr>
          <w:rFonts w:ascii="Arial" w:hAnsi="Arial" w:cs="Arial"/>
          <w:sz w:val="22"/>
          <w:szCs w:val="22"/>
          <w:lang w:val="es-SV"/>
        </w:rPr>
      </w:pPr>
    </w:p>
    <w:p w:rsidR="00F515C7" w:rsidRDefault="00F515C7" w:rsidP="00213EDD">
      <w:pPr>
        <w:tabs>
          <w:tab w:val="left" w:pos="851"/>
        </w:tabs>
        <w:spacing w:after="0" w:line="240" w:lineRule="auto"/>
        <w:jc w:val="both"/>
        <w:textAlignment w:val="baseline"/>
        <w:rPr>
          <w:rFonts w:ascii="Arial" w:eastAsia="Times New Roman" w:hAnsi="Arial" w:cs="Arial"/>
          <w:sz w:val="24"/>
          <w:szCs w:val="24"/>
          <w:lang w:eastAsia="es-ES"/>
        </w:rPr>
      </w:pPr>
    </w:p>
    <w:p w:rsidR="00213EDD" w:rsidRPr="00DB18E4" w:rsidRDefault="005A39B1" w:rsidP="0079725F">
      <w:pPr>
        <w:spacing w:after="0" w:line="240" w:lineRule="auto"/>
        <w:ind w:right="283"/>
        <w:jc w:val="both"/>
        <w:rPr>
          <w:rFonts w:ascii="Arial" w:eastAsia="Times New Roman" w:hAnsi="Arial" w:cs="Arial"/>
          <w:sz w:val="24"/>
          <w:szCs w:val="24"/>
          <w:lang w:eastAsia="es-ES"/>
        </w:rPr>
      </w:pPr>
      <w:r>
        <w:rPr>
          <w:rFonts w:ascii="Arial" w:hAnsi="Arial" w:cs="Arial"/>
          <w:b/>
          <w:sz w:val="24"/>
          <w:szCs w:val="24"/>
        </w:rPr>
        <w:t>10)</w:t>
      </w:r>
      <w:r w:rsidR="00CF4084">
        <w:rPr>
          <w:rFonts w:ascii="Arial" w:hAnsi="Arial" w:cs="Arial"/>
          <w:b/>
          <w:sz w:val="24"/>
          <w:szCs w:val="24"/>
        </w:rPr>
        <w:t xml:space="preserve"> </w:t>
      </w:r>
      <w:r w:rsidR="009D05FC" w:rsidRPr="009D05FC">
        <w:rPr>
          <w:rFonts w:ascii="Arial" w:hAnsi="Arial" w:cs="Arial"/>
          <w:b/>
          <w:sz w:val="24"/>
          <w:szCs w:val="24"/>
        </w:rPr>
        <w:t xml:space="preserve">SOLICITUD DE INCORPORAR EL FINANCIAMIENTO DEL IMPUESTO </w:t>
      </w:r>
      <w:r w:rsidR="00EB7868">
        <w:rPr>
          <w:rFonts w:ascii="Arial" w:hAnsi="Arial" w:cs="Arial"/>
          <w:b/>
          <w:sz w:val="24"/>
          <w:szCs w:val="24"/>
        </w:rPr>
        <w:t xml:space="preserve">SOBRE </w:t>
      </w:r>
      <w:r w:rsidR="00F87991">
        <w:rPr>
          <w:rFonts w:ascii="Arial" w:hAnsi="Arial" w:cs="Arial"/>
          <w:b/>
          <w:sz w:val="24"/>
          <w:szCs w:val="24"/>
        </w:rPr>
        <w:t xml:space="preserve">LA </w:t>
      </w:r>
      <w:r w:rsidR="009D05FC" w:rsidRPr="009D05FC">
        <w:rPr>
          <w:rFonts w:ascii="Arial" w:hAnsi="Arial" w:cs="Arial"/>
          <w:b/>
          <w:sz w:val="24"/>
          <w:szCs w:val="24"/>
        </w:rPr>
        <w:t xml:space="preserve">TRANSFERENCIA DE BIENES </w:t>
      </w:r>
      <w:r w:rsidR="00EB7868">
        <w:rPr>
          <w:rFonts w:ascii="Arial" w:hAnsi="Arial" w:cs="Arial"/>
          <w:b/>
          <w:sz w:val="24"/>
          <w:szCs w:val="24"/>
        </w:rPr>
        <w:t>RAÍCES</w:t>
      </w:r>
      <w:r w:rsidR="00E505CA">
        <w:rPr>
          <w:rFonts w:ascii="Arial" w:hAnsi="Arial" w:cs="Arial"/>
          <w:b/>
          <w:sz w:val="24"/>
          <w:szCs w:val="24"/>
        </w:rPr>
        <w:t xml:space="preserve">. </w:t>
      </w:r>
      <w:r w:rsidR="001107EC" w:rsidRPr="009C2416">
        <w:rPr>
          <w:rFonts w:ascii="Arial" w:eastAsia="Times New Roman" w:hAnsi="Arial" w:cs="Arial"/>
          <w:sz w:val="24"/>
          <w:szCs w:val="24"/>
          <w:lang w:val="es-ES" w:eastAsia="es-ES"/>
        </w:rPr>
        <w:t>El Presidente de la Asamblea sometió</w:t>
      </w:r>
      <w:r w:rsidR="001107EC" w:rsidRPr="009C2416">
        <w:rPr>
          <w:rFonts w:ascii="Arial" w:eastAsia="Times New Roman" w:hAnsi="Arial" w:cs="Arial"/>
          <w:sz w:val="24"/>
          <w:szCs w:val="24"/>
          <w:lang w:val="es-MX" w:eastAsia="es-ES"/>
        </w:rPr>
        <w:t xml:space="preserve"> a consideración de los Gobernadores, </w:t>
      </w:r>
      <w:r w:rsidR="00213EDD">
        <w:rPr>
          <w:rFonts w:ascii="Arial" w:eastAsia="Times New Roman" w:hAnsi="Arial" w:cs="Arial"/>
          <w:sz w:val="24"/>
          <w:szCs w:val="24"/>
          <w:lang w:val="es-MX" w:eastAsia="es-ES"/>
        </w:rPr>
        <w:t xml:space="preserve">solicitud </w:t>
      </w:r>
      <w:r w:rsidR="00213EDD" w:rsidRPr="00DB18E4">
        <w:rPr>
          <w:rFonts w:ascii="Arial" w:eastAsia="Times New Roman" w:hAnsi="Arial" w:cs="Arial"/>
          <w:sz w:val="24"/>
          <w:szCs w:val="24"/>
          <w:lang w:val="es-MX" w:eastAsia="es-ES"/>
        </w:rPr>
        <w:t xml:space="preserve">de incorporación del Impuesto sobre la </w:t>
      </w:r>
      <w:r w:rsidR="00213EDD" w:rsidRPr="00DB18E4">
        <w:rPr>
          <w:rFonts w:ascii="Arial" w:eastAsia="Times New Roman" w:hAnsi="Arial" w:cs="Arial"/>
          <w:sz w:val="24"/>
          <w:szCs w:val="24"/>
          <w:lang w:val="es-MX" w:eastAsia="es-ES"/>
        </w:rPr>
        <w:lastRenderedPageBreak/>
        <w:t>Transferencia de Bienes Raíces en el financiamiento de largo plazo por parte del FSV para la línea de Vivienda Nueva</w:t>
      </w:r>
      <w:r w:rsidR="00213EDD">
        <w:rPr>
          <w:rFonts w:ascii="Arial" w:eastAsia="Times New Roman" w:hAnsi="Arial" w:cs="Arial"/>
          <w:sz w:val="24"/>
          <w:szCs w:val="24"/>
          <w:lang w:val="es-MX" w:eastAsia="es-ES"/>
        </w:rPr>
        <w:t xml:space="preserve">. </w:t>
      </w:r>
      <w:r w:rsidR="00213EDD" w:rsidRPr="00CF641D">
        <w:rPr>
          <w:rFonts w:ascii="Arial" w:eastAsia="Times New Roman" w:hAnsi="Arial" w:cs="Arial"/>
          <w:sz w:val="24"/>
          <w:szCs w:val="24"/>
          <w:lang w:val="es-ES" w:eastAsia="es-ES"/>
        </w:rPr>
        <w:t xml:space="preserve">Para su presentación invitó al Gerente de </w:t>
      </w:r>
      <w:r w:rsidR="00213EDD" w:rsidRPr="00CF641D">
        <w:rPr>
          <w:rFonts w:ascii="Arial" w:eastAsia="Times New Roman" w:hAnsi="Arial" w:cs="Arial"/>
          <w:sz w:val="24"/>
          <w:szCs w:val="24"/>
          <w:lang w:val="es-MX" w:eastAsia="es-ES"/>
        </w:rPr>
        <w:t>Créditos,</w:t>
      </w:r>
      <w:r w:rsidR="00213EDD" w:rsidRPr="00CF641D">
        <w:rPr>
          <w:rFonts w:ascii="Arial" w:eastAsia="Times New Roman" w:hAnsi="Arial" w:cs="Arial"/>
          <w:sz w:val="24"/>
          <w:szCs w:val="24"/>
          <w:lang w:val="es-ES" w:eastAsia="es-ES"/>
        </w:rPr>
        <w:t xml:space="preserve"> Ingeniero Luis Gilberto Barahona,</w:t>
      </w:r>
      <w:r w:rsidR="00213EDD">
        <w:rPr>
          <w:rFonts w:ascii="Arial" w:eastAsia="Times New Roman" w:hAnsi="Arial" w:cs="Arial"/>
          <w:sz w:val="24"/>
          <w:szCs w:val="24"/>
          <w:lang w:val="es-ES" w:eastAsia="es-ES"/>
        </w:rPr>
        <w:t xml:space="preserve"> y al</w:t>
      </w:r>
      <w:r w:rsidR="00213EDD" w:rsidRPr="00CF641D">
        <w:rPr>
          <w:rFonts w:ascii="Arial" w:eastAsia="Times New Roman" w:hAnsi="Arial" w:cs="Arial"/>
          <w:sz w:val="24"/>
          <w:szCs w:val="24"/>
          <w:lang w:val="es-MX" w:eastAsia="es-ES"/>
        </w:rPr>
        <w:t xml:space="preserve"> Licenciado René Cuéll</w:t>
      </w:r>
      <w:r w:rsidR="00213EDD">
        <w:rPr>
          <w:rFonts w:ascii="Arial" w:eastAsia="Times New Roman" w:hAnsi="Arial" w:cs="Arial"/>
          <w:sz w:val="24"/>
          <w:szCs w:val="24"/>
          <w:lang w:val="es-MX" w:eastAsia="es-ES"/>
        </w:rPr>
        <w:t>ar Marenco, Gerente de Finanzas. I</w:t>
      </w:r>
      <w:r w:rsidR="00213EDD" w:rsidRPr="00CF641D">
        <w:rPr>
          <w:rFonts w:ascii="Arial" w:eastAsia="Times New Roman" w:hAnsi="Arial" w:cs="Arial"/>
          <w:sz w:val="24"/>
          <w:szCs w:val="24"/>
          <w:lang w:val="es-ES" w:eastAsia="es-ES"/>
        </w:rPr>
        <w:t xml:space="preserve">ndicó </w:t>
      </w:r>
      <w:r w:rsidR="0079725F">
        <w:rPr>
          <w:rFonts w:ascii="Arial" w:eastAsia="Times New Roman" w:hAnsi="Arial" w:cs="Arial"/>
          <w:sz w:val="24"/>
          <w:szCs w:val="24"/>
          <w:lang w:val="es-ES" w:eastAsia="es-ES"/>
        </w:rPr>
        <w:t xml:space="preserve">el Ingeniero Barahona, </w:t>
      </w:r>
      <w:r w:rsidR="00213EDD">
        <w:rPr>
          <w:rFonts w:ascii="Arial" w:eastAsia="Times New Roman" w:hAnsi="Arial" w:cs="Arial"/>
          <w:sz w:val="24"/>
          <w:szCs w:val="24"/>
          <w:lang w:val="es-ES" w:eastAsia="es-ES"/>
        </w:rPr>
        <w:t xml:space="preserve">como antecedentes, </w:t>
      </w:r>
      <w:r w:rsidR="00213EDD" w:rsidRPr="00CF641D">
        <w:rPr>
          <w:rFonts w:ascii="Arial" w:eastAsia="Times New Roman" w:hAnsi="Arial" w:cs="Arial"/>
          <w:sz w:val="24"/>
          <w:szCs w:val="24"/>
          <w:lang w:val="es-ES" w:eastAsia="es-ES"/>
        </w:rPr>
        <w:t>que</w:t>
      </w:r>
      <w:r w:rsidR="00213EDD">
        <w:rPr>
          <w:rFonts w:ascii="Arial" w:eastAsia="Times New Roman" w:hAnsi="Arial" w:cs="Arial"/>
          <w:sz w:val="24"/>
          <w:szCs w:val="24"/>
          <w:lang w:val="es-ES" w:eastAsia="es-ES"/>
        </w:rPr>
        <w:t xml:space="preserve"> e</w:t>
      </w:r>
      <w:r w:rsidR="00213EDD" w:rsidRPr="00DB18E4">
        <w:rPr>
          <w:rFonts w:ascii="Arial" w:eastAsia="Times New Roman" w:hAnsi="Arial" w:cs="Arial"/>
          <w:sz w:val="24"/>
          <w:szCs w:val="24"/>
          <w:lang w:val="es-MX" w:eastAsia="es-ES"/>
        </w:rPr>
        <w:t>n sesión de Asamblea de Gobernadores AG-155, de fecha 1 de diciembre de 2017, se instruyó evaluar propuesta de incorporación del Impuesto sobre la Transferencia de Bienes Raíces en el financiamiento de largo plazo por parte del FSV p</w:t>
      </w:r>
      <w:r w:rsidR="00E505CA">
        <w:rPr>
          <w:rFonts w:ascii="Arial" w:eastAsia="Times New Roman" w:hAnsi="Arial" w:cs="Arial"/>
          <w:sz w:val="24"/>
          <w:szCs w:val="24"/>
          <w:lang w:val="es-MX" w:eastAsia="es-ES"/>
        </w:rPr>
        <w:t xml:space="preserve">ara la línea de Vivienda Nueva. </w:t>
      </w:r>
      <w:r w:rsidR="00213EDD">
        <w:rPr>
          <w:rFonts w:ascii="Arial" w:eastAsia="Times New Roman" w:hAnsi="Arial" w:cs="Arial"/>
          <w:sz w:val="24"/>
          <w:szCs w:val="24"/>
          <w:lang w:val="es-MX" w:eastAsia="es-ES"/>
        </w:rPr>
        <w:t xml:space="preserve">Para ello </w:t>
      </w:r>
      <w:r w:rsidR="00213EDD" w:rsidRPr="00DB18E4">
        <w:rPr>
          <w:rFonts w:ascii="Arial" w:eastAsia="Times New Roman" w:hAnsi="Arial" w:cs="Arial"/>
          <w:sz w:val="24"/>
          <w:szCs w:val="24"/>
          <w:lang w:val="es-MX" w:eastAsia="es-ES"/>
        </w:rPr>
        <w:t>se ha elaborado la presente propuesta con evaluación de la situación actual donde se financian los gastos de escrituración y registrales respecto de la alternativa donde se adicionen los impuestos de transferencia de biene</w:t>
      </w:r>
      <w:r w:rsidR="00213EDD">
        <w:rPr>
          <w:rFonts w:ascii="Arial" w:eastAsia="Times New Roman" w:hAnsi="Arial" w:cs="Arial"/>
          <w:sz w:val="24"/>
          <w:szCs w:val="24"/>
          <w:lang w:val="es-MX" w:eastAsia="es-ES"/>
        </w:rPr>
        <w:t>s</w:t>
      </w:r>
      <w:r w:rsidR="00213EDD" w:rsidRPr="00DB18E4">
        <w:rPr>
          <w:rFonts w:ascii="Arial" w:eastAsia="Times New Roman" w:hAnsi="Arial" w:cs="Arial"/>
          <w:sz w:val="24"/>
          <w:szCs w:val="24"/>
          <w:lang w:val="es-MX" w:eastAsia="es-ES"/>
        </w:rPr>
        <w:t xml:space="preserve"> raíces.</w:t>
      </w:r>
      <w:r w:rsidR="00213EDD">
        <w:rPr>
          <w:rFonts w:ascii="Arial" w:eastAsia="Times New Roman" w:hAnsi="Arial" w:cs="Arial"/>
          <w:sz w:val="24"/>
          <w:szCs w:val="24"/>
          <w:lang w:val="es-MX" w:eastAsia="es-ES"/>
        </w:rPr>
        <w:t xml:space="preserve"> </w:t>
      </w:r>
      <w:r w:rsidR="00213EDD">
        <w:rPr>
          <w:rFonts w:ascii="Arial" w:eastAsia="Times New Roman" w:hAnsi="Arial" w:cs="Arial"/>
          <w:sz w:val="24"/>
          <w:szCs w:val="24"/>
          <w:lang w:eastAsia="es-ES"/>
        </w:rPr>
        <w:t>Expuso las condiciones actuales de financiamiento, que indican que l</w:t>
      </w:r>
      <w:r w:rsidR="00213EDD" w:rsidRPr="00DB18E4">
        <w:rPr>
          <w:rFonts w:ascii="Arial" w:eastAsia="Times New Roman" w:hAnsi="Arial" w:cs="Arial"/>
          <w:sz w:val="24"/>
          <w:szCs w:val="24"/>
          <w:lang w:val="es-ES" w:eastAsia="es-ES"/>
        </w:rPr>
        <w:t>os gastos de escrituración y registrales que actualmente el FSV financia son:</w:t>
      </w:r>
      <w:r w:rsidR="00213EDD">
        <w:rPr>
          <w:rFonts w:ascii="Arial" w:eastAsia="Times New Roman" w:hAnsi="Arial" w:cs="Arial"/>
          <w:sz w:val="24"/>
          <w:szCs w:val="24"/>
          <w:lang w:val="es-ES" w:eastAsia="es-ES"/>
        </w:rPr>
        <w:t xml:space="preserve"> -</w:t>
      </w:r>
      <w:r w:rsidR="00213EDD" w:rsidRPr="00DB18E4">
        <w:rPr>
          <w:rFonts w:ascii="Arial" w:eastAsia="Times New Roman" w:hAnsi="Arial" w:cs="Arial"/>
          <w:sz w:val="24"/>
          <w:szCs w:val="24"/>
          <w:lang w:val="es-ES" w:eastAsia="es-ES"/>
        </w:rPr>
        <w:t>Honorarios de escrituración: $37.32</w:t>
      </w:r>
      <w:r w:rsidR="00213EDD">
        <w:rPr>
          <w:rFonts w:ascii="Arial" w:eastAsia="Times New Roman" w:hAnsi="Arial" w:cs="Arial"/>
          <w:sz w:val="24"/>
          <w:szCs w:val="24"/>
          <w:lang w:val="es-ES" w:eastAsia="es-ES"/>
        </w:rPr>
        <w:t>. -</w:t>
      </w:r>
      <w:r w:rsidR="00213EDD" w:rsidRPr="00DB18E4">
        <w:rPr>
          <w:rFonts w:ascii="Arial" w:eastAsia="Times New Roman" w:hAnsi="Arial" w:cs="Arial"/>
          <w:sz w:val="24"/>
          <w:szCs w:val="24"/>
          <w:lang w:val="es-ES" w:eastAsia="es-ES"/>
        </w:rPr>
        <w:t>Pago de anotación preventiva: $8.86</w:t>
      </w:r>
      <w:r w:rsidR="00213EDD">
        <w:rPr>
          <w:rFonts w:ascii="Arial" w:eastAsia="Times New Roman" w:hAnsi="Arial" w:cs="Arial"/>
          <w:sz w:val="24"/>
          <w:szCs w:val="24"/>
          <w:lang w:val="es-ES" w:eastAsia="es-ES"/>
        </w:rPr>
        <w:t>. -</w:t>
      </w:r>
      <w:r w:rsidR="00213EDD" w:rsidRPr="00DB18E4">
        <w:rPr>
          <w:rFonts w:ascii="Arial" w:eastAsia="Times New Roman" w:hAnsi="Arial" w:cs="Arial"/>
          <w:sz w:val="24"/>
          <w:szCs w:val="24"/>
          <w:lang w:val="es-ES" w:eastAsia="es-ES"/>
        </w:rPr>
        <w:t>Pago de Derechos de registro de compra/venta, según rangos de Política Crediticia: $126.00, $202.86, $315.00, $472.50 hasta $787.50</w:t>
      </w:r>
      <w:r w:rsidR="00213EDD">
        <w:rPr>
          <w:rFonts w:ascii="Arial" w:eastAsia="Times New Roman" w:hAnsi="Arial" w:cs="Arial"/>
          <w:sz w:val="24"/>
          <w:szCs w:val="24"/>
          <w:lang w:val="es-ES" w:eastAsia="es-ES"/>
        </w:rPr>
        <w:t>. -</w:t>
      </w:r>
      <w:r w:rsidR="00213EDD" w:rsidRPr="00DB18E4">
        <w:rPr>
          <w:rFonts w:ascii="Arial" w:eastAsia="Times New Roman" w:hAnsi="Arial" w:cs="Arial"/>
          <w:sz w:val="24"/>
          <w:szCs w:val="24"/>
          <w:lang w:val="es-ES" w:eastAsia="es-ES"/>
        </w:rPr>
        <w:t>Pago de Derecho de inscripción de hipoteca:</w:t>
      </w:r>
      <w:r w:rsidR="00213EDD">
        <w:rPr>
          <w:rFonts w:ascii="Arial" w:eastAsia="Times New Roman" w:hAnsi="Arial" w:cs="Arial"/>
          <w:sz w:val="24"/>
          <w:szCs w:val="24"/>
          <w:lang w:val="es-ES" w:eastAsia="es-ES"/>
        </w:rPr>
        <w:t xml:space="preserve"> -</w:t>
      </w:r>
      <w:r w:rsidR="00213EDD" w:rsidRPr="00DB18E4">
        <w:rPr>
          <w:rFonts w:ascii="Arial" w:eastAsia="Times New Roman" w:hAnsi="Arial" w:cs="Arial"/>
          <w:sz w:val="24"/>
          <w:szCs w:val="24"/>
          <w:lang w:val="es-ES" w:eastAsia="es-ES"/>
        </w:rPr>
        <w:t xml:space="preserve">Montos menores a $50,000.00 son asumidos por el FSV sin que </w:t>
      </w:r>
      <w:r w:rsidR="00213EDD">
        <w:rPr>
          <w:rFonts w:ascii="Arial" w:eastAsia="Times New Roman" w:hAnsi="Arial" w:cs="Arial"/>
          <w:sz w:val="24"/>
          <w:szCs w:val="24"/>
          <w:lang w:val="es-ES" w:eastAsia="es-ES"/>
        </w:rPr>
        <w:t>e</w:t>
      </w:r>
      <w:r w:rsidR="00213EDD" w:rsidRPr="00DB18E4">
        <w:rPr>
          <w:rFonts w:ascii="Arial" w:eastAsia="Times New Roman" w:hAnsi="Arial" w:cs="Arial"/>
          <w:sz w:val="24"/>
          <w:szCs w:val="24"/>
          <w:lang w:val="es-ES" w:eastAsia="es-ES"/>
        </w:rPr>
        <w:t>ste valor forme parte del financiamiento.</w:t>
      </w:r>
      <w:r w:rsidR="00213EDD">
        <w:rPr>
          <w:rFonts w:ascii="Arial" w:eastAsia="Times New Roman" w:hAnsi="Arial" w:cs="Arial"/>
          <w:sz w:val="24"/>
          <w:szCs w:val="24"/>
          <w:lang w:val="es-ES" w:eastAsia="es-ES"/>
        </w:rPr>
        <w:t xml:space="preserve"> -</w:t>
      </w:r>
      <w:r w:rsidR="00213EDD" w:rsidRPr="00DB18E4">
        <w:rPr>
          <w:rFonts w:ascii="Arial" w:eastAsia="Times New Roman" w:hAnsi="Arial" w:cs="Arial"/>
          <w:sz w:val="24"/>
          <w:szCs w:val="24"/>
          <w:lang w:val="es-ES" w:eastAsia="es-ES"/>
        </w:rPr>
        <w:t>Los montos iguales o mayores a $50,000</w:t>
      </w:r>
      <w:r w:rsidR="008F3C6C">
        <w:rPr>
          <w:rFonts w:ascii="Arial" w:eastAsia="Times New Roman" w:hAnsi="Arial" w:cs="Arial"/>
          <w:sz w:val="24"/>
          <w:szCs w:val="24"/>
          <w:lang w:val="es-ES" w:eastAsia="es-ES"/>
        </w:rPr>
        <w:t>.00</w:t>
      </w:r>
      <w:r w:rsidR="00213EDD" w:rsidRPr="00DB18E4">
        <w:rPr>
          <w:rFonts w:ascii="Arial" w:eastAsia="Times New Roman" w:hAnsi="Arial" w:cs="Arial"/>
          <w:sz w:val="24"/>
          <w:szCs w:val="24"/>
          <w:lang w:val="es-ES" w:eastAsia="es-ES"/>
        </w:rPr>
        <w:t xml:space="preserve"> los as</w:t>
      </w:r>
      <w:r w:rsidR="00562D5A">
        <w:rPr>
          <w:rFonts w:ascii="Arial" w:eastAsia="Times New Roman" w:hAnsi="Arial" w:cs="Arial"/>
          <w:sz w:val="24"/>
          <w:szCs w:val="24"/>
          <w:lang w:val="es-ES" w:eastAsia="es-ES"/>
        </w:rPr>
        <w:t xml:space="preserve">ume el cliente y son cancelados, </w:t>
      </w:r>
      <w:r w:rsidR="00213EDD" w:rsidRPr="00DB18E4">
        <w:rPr>
          <w:rFonts w:ascii="Arial" w:eastAsia="Times New Roman" w:hAnsi="Arial" w:cs="Arial"/>
          <w:sz w:val="24"/>
          <w:szCs w:val="24"/>
          <w:lang w:val="es-ES" w:eastAsia="es-ES"/>
        </w:rPr>
        <w:t>previa programación de la escritura; según rangos de Política Crediticia: $258.78 hasta $430.92</w:t>
      </w:r>
      <w:r w:rsidR="00213EDD">
        <w:rPr>
          <w:rFonts w:ascii="Arial" w:eastAsia="Times New Roman" w:hAnsi="Arial" w:cs="Arial"/>
          <w:sz w:val="24"/>
          <w:szCs w:val="24"/>
          <w:lang w:val="es-ES" w:eastAsia="es-ES"/>
        </w:rPr>
        <w:t>. -</w:t>
      </w:r>
      <w:r w:rsidR="00213EDD" w:rsidRPr="00DB18E4">
        <w:rPr>
          <w:rFonts w:ascii="Arial" w:eastAsia="Times New Roman" w:hAnsi="Arial" w:cs="Arial"/>
          <w:sz w:val="24"/>
          <w:szCs w:val="24"/>
          <w:lang w:val="es-ES" w:eastAsia="es-ES"/>
        </w:rPr>
        <w:t>Trámite de inscripción, independientemente al monto financiado o valor del inmueble: $5.71</w:t>
      </w:r>
      <w:r w:rsidR="00213EDD">
        <w:rPr>
          <w:rFonts w:ascii="Arial" w:eastAsia="Times New Roman" w:hAnsi="Arial" w:cs="Arial"/>
          <w:sz w:val="24"/>
          <w:szCs w:val="24"/>
          <w:lang w:val="es-ES" w:eastAsia="es-ES"/>
        </w:rPr>
        <w:t>. -</w:t>
      </w:r>
      <w:r w:rsidR="00213EDD" w:rsidRPr="00DB18E4">
        <w:rPr>
          <w:rFonts w:ascii="Arial" w:eastAsia="Times New Roman" w:hAnsi="Arial" w:cs="Arial"/>
          <w:sz w:val="24"/>
          <w:szCs w:val="24"/>
          <w:lang w:val="es-ES" w:eastAsia="es-ES"/>
        </w:rPr>
        <w:t>Convenio CNR, para financiamientos de montos iguales o mayores a $50,000.00: cuando únicam</w:t>
      </w:r>
      <w:r w:rsidR="00213EDD">
        <w:rPr>
          <w:rFonts w:ascii="Arial" w:eastAsia="Times New Roman" w:hAnsi="Arial" w:cs="Arial"/>
          <w:sz w:val="24"/>
          <w:szCs w:val="24"/>
          <w:lang w:val="es-ES" w:eastAsia="es-ES"/>
        </w:rPr>
        <w:t>ente es la compra/venta, $32.30</w:t>
      </w:r>
      <w:r w:rsidR="00213EDD" w:rsidRPr="00DB18E4">
        <w:rPr>
          <w:rFonts w:ascii="Arial" w:eastAsia="Times New Roman" w:hAnsi="Arial" w:cs="Arial"/>
          <w:sz w:val="24"/>
          <w:szCs w:val="24"/>
          <w:lang w:val="es-ES" w:eastAsia="es-ES"/>
        </w:rPr>
        <w:t xml:space="preserve"> y cuando además tiene cancelación de hipoteca, $48.45</w:t>
      </w:r>
      <w:r w:rsidR="00213EDD">
        <w:rPr>
          <w:rFonts w:ascii="Arial" w:eastAsia="Times New Roman" w:hAnsi="Arial" w:cs="Arial"/>
          <w:sz w:val="24"/>
          <w:szCs w:val="24"/>
          <w:lang w:val="es-ES" w:eastAsia="es-ES"/>
        </w:rPr>
        <w:t xml:space="preserve">. </w:t>
      </w:r>
      <w:r w:rsidR="00213EDD">
        <w:rPr>
          <w:rFonts w:ascii="Arial" w:eastAsia="Times New Roman" w:hAnsi="Arial" w:cs="Arial"/>
          <w:sz w:val="24"/>
          <w:szCs w:val="24"/>
          <w:lang w:eastAsia="es-ES"/>
        </w:rPr>
        <w:t xml:space="preserve">Se presentaron definiciones de la Gerencia Legal sobre el </w:t>
      </w:r>
      <w:r w:rsidR="00213EDD" w:rsidRPr="00DB18E4">
        <w:rPr>
          <w:rFonts w:ascii="Arial" w:eastAsia="Times New Roman" w:hAnsi="Arial" w:cs="Arial"/>
          <w:sz w:val="24"/>
          <w:szCs w:val="24"/>
          <w:lang w:eastAsia="es-ES"/>
        </w:rPr>
        <w:t>Impuesto sobre Transferencia de Bienes Raíces</w:t>
      </w:r>
      <w:r w:rsidR="00213EDD">
        <w:rPr>
          <w:rFonts w:ascii="Arial" w:eastAsia="Times New Roman" w:hAnsi="Arial" w:cs="Arial"/>
          <w:sz w:val="24"/>
          <w:szCs w:val="24"/>
          <w:lang w:eastAsia="es-ES"/>
        </w:rPr>
        <w:t xml:space="preserve"> y el Derecho Registral, indicándose luego de la exposición, que </w:t>
      </w:r>
      <w:r w:rsidR="00213EDD" w:rsidRPr="00DB18E4">
        <w:rPr>
          <w:rFonts w:ascii="Arial" w:eastAsia="Times New Roman" w:hAnsi="Arial" w:cs="Arial"/>
          <w:sz w:val="24"/>
          <w:szCs w:val="24"/>
          <w:lang w:eastAsia="es-ES"/>
        </w:rPr>
        <w:t xml:space="preserve">se está frente a dos rubros completamente diferentes, que devienen de leyes diferentes, el pago de derechos registrales es en relación a que la posesión del bien, es para que produzca efectos a terceros y el pago del impuesto </w:t>
      </w:r>
      <w:r w:rsidR="00F87991">
        <w:rPr>
          <w:rFonts w:ascii="Arial" w:eastAsia="Times New Roman" w:hAnsi="Arial" w:cs="Arial"/>
          <w:sz w:val="24"/>
          <w:szCs w:val="24"/>
          <w:lang w:eastAsia="es-ES"/>
        </w:rPr>
        <w:t>sobre</w:t>
      </w:r>
      <w:r w:rsidR="00213EDD" w:rsidRPr="00DB18E4">
        <w:rPr>
          <w:rFonts w:ascii="Arial" w:eastAsia="Times New Roman" w:hAnsi="Arial" w:cs="Arial"/>
          <w:sz w:val="24"/>
          <w:szCs w:val="24"/>
          <w:lang w:eastAsia="es-ES"/>
        </w:rPr>
        <w:t xml:space="preserve"> la transferencia</w:t>
      </w:r>
      <w:r w:rsidR="00F87991">
        <w:rPr>
          <w:rFonts w:ascii="Arial" w:eastAsia="Times New Roman" w:hAnsi="Arial" w:cs="Arial"/>
          <w:sz w:val="24"/>
          <w:szCs w:val="24"/>
          <w:lang w:eastAsia="es-ES"/>
        </w:rPr>
        <w:t xml:space="preserve"> de</w:t>
      </w:r>
      <w:r w:rsidR="00213EDD" w:rsidRPr="00DB18E4">
        <w:rPr>
          <w:rFonts w:ascii="Arial" w:eastAsia="Times New Roman" w:hAnsi="Arial" w:cs="Arial"/>
          <w:sz w:val="24"/>
          <w:szCs w:val="24"/>
          <w:lang w:eastAsia="es-ES"/>
        </w:rPr>
        <w:t xml:space="preserve"> bienes raíces, en materia tributaria es un impuesto cuyo hecho generador impone al adquirente un pago por el inmueble de acuerdo al valor a partir del cual regula la ley. </w:t>
      </w:r>
      <w:r w:rsidR="00213EDD">
        <w:rPr>
          <w:rFonts w:ascii="Arial" w:eastAsia="Times New Roman" w:hAnsi="Arial" w:cs="Arial"/>
          <w:sz w:val="24"/>
          <w:szCs w:val="24"/>
          <w:lang w:eastAsia="es-ES"/>
        </w:rPr>
        <w:t>Por tanto, se presentó la</w:t>
      </w:r>
      <w:r w:rsidR="00213EDD" w:rsidRPr="00DB18E4">
        <w:rPr>
          <w:rFonts w:ascii="Arial" w:eastAsia="Times New Roman" w:hAnsi="Arial" w:cs="Arial"/>
          <w:sz w:val="24"/>
          <w:szCs w:val="24"/>
          <w:lang w:eastAsia="es-ES"/>
        </w:rPr>
        <w:t xml:space="preserve"> opinión jurídica respecto a la “Factibilidad</w:t>
      </w:r>
      <w:r w:rsidR="00F87991">
        <w:rPr>
          <w:rFonts w:ascii="Arial" w:eastAsia="Times New Roman" w:hAnsi="Arial" w:cs="Arial"/>
          <w:sz w:val="24"/>
          <w:szCs w:val="24"/>
          <w:lang w:eastAsia="es-ES"/>
        </w:rPr>
        <w:t xml:space="preserve"> de financiamiento al Impuesto sobre la</w:t>
      </w:r>
      <w:r w:rsidR="00213EDD" w:rsidRPr="00DB18E4">
        <w:rPr>
          <w:rFonts w:ascii="Arial" w:eastAsia="Times New Roman" w:hAnsi="Arial" w:cs="Arial"/>
          <w:sz w:val="24"/>
          <w:szCs w:val="24"/>
          <w:lang w:eastAsia="es-ES"/>
        </w:rPr>
        <w:t xml:space="preserve"> </w:t>
      </w:r>
      <w:r w:rsidR="00213EDD">
        <w:rPr>
          <w:rFonts w:ascii="Arial" w:eastAsia="Times New Roman" w:hAnsi="Arial" w:cs="Arial"/>
          <w:sz w:val="24"/>
          <w:szCs w:val="24"/>
          <w:lang w:eastAsia="es-ES"/>
        </w:rPr>
        <w:t xml:space="preserve">Transferencia de Bienes Raíces”, que comprende los siguientes aspectos: </w:t>
      </w:r>
    </w:p>
    <w:p w:rsidR="00213EDD" w:rsidRPr="00DB18E4"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I. El artículo 2</w:t>
      </w:r>
      <w:r w:rsidRPr="00DB18E4">
        <w:rPr>
          <w:rFonts w:ascii="Arial" w:eastAsia="Times New Roman" w:hAnsi="Arial" w:cs="Arial"/>
          <w:sz w:val="24"/>
          <w:szCs w:val="24"/>
          <w:lang w:eastAsia="es-ES"/>
        </w:rPr>
        <w:t xml:space="preserve"> de la Ley del Impuesto sobre Transferencia de Bienes Raíces (en adelante ITBR), establece respecto del “sujeto obligado” –comprador– al pago del impuesto lo siguiente: “…la persona natural o jurídica, que adquiera bienes raíces de conformidad con lo prescrito en la misma.” Esa adquisición, constituye “</w:t>
      </w:r>
      <w:r w:rsidRPr="00DB18E4">
        <w:rPr>
          <w:rFonts w:ascii="Arial" w:eastAsia="Times New Roman" w:hAnsi="Arial" w:cs="Arial"/>
          <w:i/>
          <w:iCs/>
          <w:sz w:val="24"/>
          <w:szCs w:val="24"/>
          <w:lang w:eastAsia="es-ES"/>
        </w:rPr>
        <w:t>el hecho generador</w:t>
      </w:r>
      <w:r w:rsidRPr="00DB18E4">
        <w:rPr>
          <w:rFonts w:ascii="Arial" w:eastAsia="Times New Roman" w:hAnsi="Arial" w:cs="Arial"/>
          <w:sz w:val="24"/>
          <w:szCs w:val="24"/>
          <w:lang w:eastAsia="es-ES"/>
        </w:rPr>
        <w:t>” y crea el deber de honrar el tributo desde un monto superior a $28,571.43.</w:t>
      </w:r>
    </w:p>
    <w:p w:rsidR="00213EDD" w:rsidRPr="00DB18E4"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DB18E4">
        <w:rPr>
          <w:rFonts w:ascii="Arial" w:eastAsia="Times New Roman" w:hAnsi="Arial" w:cs="Arial"/>
          <w:sz w:val="24"/>
          <w:szCs w:val="24"/>
          <w:lang w:eastAsia="es-ES"/>
        </w:rPr>
        <w:t xml:space="preserve">El pago del Impuesto sobre Transferencia de Bienes Raíces se constituye como un gasto necesario e indispensable para la adquisición del bien inmueble. El usuario que no honre el pago del ITBR, puede acceder a comprar la vivienda, pero no inscribirla y expone la garantía. </w:t>
      </w:r>
    </w:p>
    <w:p w:rsidR="00213EDD" w:rsidRPr="00DB18E4"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II. La factibilidad</w:t>
      </w:r>
      <w:r w:rsidRPr="00DB18E4">
        <w:rPr>
          <w:rFonts w:ascii="Arial" w:eastAsia="Times New Roman" w:hAnsi="Arial" w:cs="Arial"/>
          <w:sz w:val="24"/>
          <w:szCs w:val="24"/>
          <w:lang w:eastAsia="es-ES"/>
        </w:rPr>
        <w:t xml:space="preserve"> de financiar el impuesto al “sujeto obligado”, tendría que generar la adición del monto del impuesto al préstamo, o el otorgamiento de un crédito diferente al hipotecario para cubrir la carga tributaria que le es establecida por ley. Esa situación un análisis financiero y normativo-crediticio para considerar los efectos de esa operación, en la </w:t>
      </w:r>
      <w:r w:rsidRPr="00DB18E4">
        <w:rPr>
          <w:rFonts w:ascii="Arial" w:eastAsia="Times New Roman" w:hAnsi="Arial" w:cs="Arial"/>
          <w:sz w:val="24"/>
          <w:szCs w:val="24"/>
          <w:lang w:eastAsia="es-ES"/>
        </w:rPr>
        <w:lastRenderedPageBreak/>
        <w:t>que concurren normativas especiales como la tributaria e institucional. Lo anterior, por el rédito que podría generar en el tiempo tal impuesto.</w:t>
      </w:r>
    </w:p>
    <w:p w:rsidR="00213EDD" w:rsidRPr="00DB18E4"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DB18E4">
        <w:rPr>
          <w:rFonts w:ascii="Arial" w:eastAsia="Times New Roman" w:hAnsi="Arial" w:cs="Arial"/>
          <w:sz w:val="24"/>
          <w:szCs w:val="24"/>
          <w:lang w:eastAsia="es-ES"/>
        </w:rPr>
        <w:t xml:space="preserve">El sistema financiero, en aras de cumplir sus metas ejecutan este tipo de operaciones vía crédito personal, pero establecen plazos cortos para esta modalidad de crédito. </w:t>
      </w:r>
    </w:p>
    <w:p w:rsidR="00213EDD" w:rsidRPr="00DB18E4"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III. Las razones apuntadas,</w:t>
      </w:r>
      <w:r w:rsidRPr="00DB18E4">
        <w:rPr>
          <w:rFonts w:ascii="Arial" w:eastAsia="Times New Roman" w:hAnsi="Arial" w:cs="Arial"/>
          <w:sz w:val="24"/>
          <w:szCs w:val="24"/>
          <w:lang w:eastAsia="es-ES"/>
        </w:rPr>
        <w:t xml:space="preserve"> sugieren la necesaria determinación analítica no solo jurídica, sino también financiera y crediticia frente a los probables efectos siguientes que se pueden generar: </w:t>
      </w:r>
      <w:r w:rsidRPr="00DB18E4">
        <w:rPr>
          <w:rFonts w:ascii="Arial" w:eastAsia="Times New Roman" w:hAnsi="Arial" w:cs="Arial"/>
          <w:sz w:val="24"/>
          <w:szCs w:val="24"/>
          <w:u w:val="single"/>
          <w:lang w:eastAsia="es-ES"/>
        </w:rPr>
        <w:t>primero</w:t>
      </w:r>
      <w:r w:rsidRPr="00DB18E4">
        <w:rPr>
          <w:rFonts w:ascii="Arial" w:eastAsia="Times New Roman" w:hAnsi="Arial" w:cs="Arial"/>
          <w:sz w:val="24"/>
          <w:szCs w:val="24"/>
          <w:lang w:eastAsia="es-ES"/>
        </w:rPr>
        <w:t xml:space="preserve">, se necesita ponderar si la carga por la erogación aumenta los costos; y </w:t>
      </w:r>
      <w:r w:rsidRPr="00DB18E4">
        <w:rPr>
          <w:rFonts w:ascii="Arial" w:eastAsia="Times New Roman" w:hAnsi="Arial" w:cs="Arial"/>
          <w:sz w:val="24"/>
          <w:szCs w:val="24"/>
          <w:u w:val="single"/>
          <w:lang w:eastAsia="es-ES"/>
        </w:rPr>
        <w:t>segundo</w:t>
      </w:r>
      <w:r w:rsidRPr="00DB18E4">
        <w:rPr>
          <w:rFonts w:ascii="Arial" w:eastAsia="Times New Roman" w:hAnsi="Arial" w:cs="Arial"/>
          <w:sz w:val="24"/>
          <w:szCs w:val="24"/>
          <w:lang w:eastAsia="es-ES"/>
        </w:rPr>
        <w:t xml:space="preserve">, ponderar si en los casos en que se otorgue un crédito de hasta $125,000.00, cuánto se erogaría y percibiría como producto del financiamiento a la carga impositiva producida del “hecho generador”. Obviamente el excedente estaría sobrepasando cada crédito el monto previsto, por ello se debe valorar técnicamente el método pertinente para no exceder la capacidad crediticia del usuario, frente a la normativa de crédito autorizada, y los efectos ante las entidades contraloras de la actividad pública y defensoría del consumidor. </w:t>
      </w:r>
    </w:p>
    <w:p w:rsidR="00213EDD" w:rsidRPr="00DB18E4"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IV. Desde la perspectiva legal</w:t>
      </w:r>
      <w:r w:rsidRPr="00DB18E4">
        <w:rPr>
          <w:rFonts w:ascii="Arial" w:eastAsia="Times New Roman" w:hAnsi="Arial" w:cs="Arial"/>
          <w:sz w:val="24"/>
          <w:szCs w:val="24"/>
          <w:lang w:eastAsia="es-ES"/>
        </w:rPr>
        <w:t xml:space="preserve">, la institución está autorizada para financiar la adquisición de viviendas a los trabajadores, así lo establecen los arts. 3 y 7 de la Ley del Fondo Social para la Vivienda. Puntualmente, el art. 7, literal a), romano I, regula que los recursos institucionales </w:t>
      </w:r>
      <w:r w:rsidRPr="00DB18E4">
        <w:rPr>
          <w:rFonts w:ascii="Arial" w:eastAsia="Times New Roman" w:hAnsi="Arial" w:cs="Arial"/>
          <w:sz w:val="24"/>
          <w:szCs w:val="24"/>
          <w:u w:val="single"/>
          <w:lang w:eastAsia="es-ES"/>
        </w:rPr>
        <w:t>se destinarán</w:t>
      </w:r>
      <w:r w:rsidRPr="00DB18E4">
        <w:rPr>
          <w:rFonts w:ascii="Arial" w:eastAsia="Times New Roman" w:hAnsi="Arial" w:cs="Arial"/>
          <w:sz w:val="24"/>
          <w:szCs w:val="24"/>
          <w:lang w:eastAsia="es-ES"/>
        </w:rPr>
        <w:t xml:space="preserve"> “A la adquisición en propiedad de viviendas o habitacionales”. Las demás acciones contenidas en el precepto legal, se refieren a situaciones diversas que no se vinculan con el tema objeto de análisis.  </w:t>
      </w:r>
    </w:p>
    <w:p w:rsidR="00213EDD" w:rsidRPr="00DB18E4"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V. Si se considera</w:t>
      </w:r>
      <w:r w:rsidRPr="00DB18E4">
        <w:rPr>
          <w:rFonts w:ascii="Arial" w:eastAsia="Times New Roman" w:hAnsi="Arial" w:cs="Arial"/>
          <w:sz w:val="24"/>
          <w:szCs w:val="24"/>
          <w:lang w:eastAsia="es-ES"/>
        </w:rPr>
        <w:t xml:space="preserve"> en forma ampliada que el pago del ITBR constituye un gasto necesario para la adquisición de vivienda, se podría otorgar un financiamiento para el pago del impuesto, pero por el objetivo final que se pretende como es la adquisición del inmueble, y por ende financiarse dentro del crédito hipotecario, situación que ameritaría una habilitación normativa vía modificativa de la norma, aunque desnaturaliza la finalidad institucional.</w:t>
      </w:r>
    </w:p>
    <w:p w:rsidR="00213EDD" w:rsidRPr="00AF2D5B"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 xml:space="preserve">Desde una perspectiva restrictiva, </w:t>
      </w:r>
      <w:r w:rsidRPr="00D517BD">
        <w:rPr>
          <w:rFonts w:ascii="Arial" w:eastAsia="Times New Roman" w:hAnsi="Arial" w:cs="Arial"/>
          <w:b/>
          <w:sz w:val="24"/>
          <w:szCs w:val="24"/>
          <w:lang w:eastAsia="es-ES"/>
        </w:rPr>
        <w:t>se podría concluir</w:t>
      </w:r>
      <w:r w:rsidRPr="00AF2D5B">
        <w:rPr>
          <w:rFonts w:ascii="Arial" w:eastAsia="Times New Roman" w:hAnsi="Arial" w:cs="Arial"/>
          <w:sz w:val="24"/>
          <w:szCs w:val="24"/>
          <w:lang w:eastAsia="es-ES"/>
        </w:rPr>
        <w:t xml:space="preserve"> que la Ley del Fondo Social para la Vivienda y su normativa crediticia, no permite otorgar créditos dirigidos al pago del ITBR. Esto bajo la óptica de que el pago del Impuesto es una situación diferente a la adquisición de la vivienda. </w:t>
      </w:r>
    </w:p>
    <w:p w:rsidR="00213EDD" w:rsidRPr="00AF2D5B"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 xml:space="preserve">Por tanto, </w:t>
      </w:r>
      <w:r w:rsidRPr="00D517BD">
        <w:rPr>
          <w:rFonts w:ascii="Arial" w:eastAsia="Times New Roman" w:hAnsi="Arial" w:cs="Arial"/>
          <w:b/>
          <w:sz w:val="24"/>
          <w:szCs w:val="24"/>
          <w:lang w:eastAsia="es-ES"/>
        </w:rPr>
        <w:t>si se determina</w:t>
      </w:r>
      <w:r w:rsidRPr="00AF2D5B">
        <w:rPr>
          <w:rFonts w:ascii="Arial" w:eastAsia="Times New Roman" w:hAnsi="Arial" w:cs="Arial"/>
          <w:sz w:val="24"/>
          <w:szCs w:val="24"/>
          <w:lang w:eastAsia="es-ES"/>
        </w:rPr>
        <w:t xml:space="preserve"> aun con el dictamen anterior, avalar el crédito incluyendo el ITBR, </w:t>
      </w:r>
      <w:r w:rsidRPr="00D517BD">
        <w:rPr>
          <w:rFonts w:ascii="Arial" w:eastAsia="Times New Roman" w:hAnsi="Arial" w:cs="Arial"/>
          <w:b/>
          <w:sz w:val="24"/>
          <w:szCs w:val="24"/>
          <w:lang w:eastAsia="es-ES"/>
        </w:rPr>
        <w:t xml:space="preserve">se recomienda: </w:t>
      </w:r>
    </w:p>
    <w:p w:rsidR="00213EDD" w:rsidRPr="00AF2D5B"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 xml:space="preserve">1. Solicitar reforma a la Ley del Fondo Social para la Vivienda, en el sentido de que expresamente se regule la posibilidad de otorgar </w:t>
      </w:r>
      <w:r w:rsidRPr="00AF2D5B">
        <w:rPr>
          <w:rFonts w:ascii="Arial" w:eastAsia="Times New Roman" w:hAnsi="Arial" w:cs="Arial"/>
          <w:sz w:val="24"/>
          <w:szCs w:val="24"/>
          <w:u w:val="single"/>
          <w:lang w:eastAsia="es-ES"/>
        </w:rPr>
        <w:t>créditos personales</w:t>
      </w:r>
      <w:r w:rsidRPr="00AF2D5B">
        <w:rPr>
          <w:rFonts w:ascii="Arial" w:eastAsia="Times New Roman" w:hAnsi="Arial" w:cs="Arial"/>
          <w:sz w:val="24"/>
          <w:szCs w:val="24"/>
          <w:lang w:eastAsia="es-ES"/>
        </w:rPr>
        <w:t xml:space="preserve"> dirigidos a financiar a los usuarios el pago del ITBR, exclusivamente como parte de la adquisición del inmueble.</w:t>
      </w:r>
    </w:p>
    <w:p w:rsidR="00213EDD" w:rsidRPr="00AF2D5B"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2.  Si se opta por incluir el monto del impuesto dentro del crédito hipotecario en vista de encontrarnos ante supuestos que vinculan manejo de fondos públicos; se sugiere, con fundamento en el Art. 114 de la Ley de la Corte de Cuentas</w:t>
      </w:r>
      <w:r w:rsidR="00562D5A">
        <w:rPr>
          <w:rFonts w:ascii="Arial" w:eastAsia="Times New Roman" w:hAnsi="Arial" w:cs="Arial"/>
          <w:sz w:val="24"/>
          <w:szCs w:val="24"/>
          <w:lang w:eastAsia="es-ES"/>
        </w:rPr>
        <w:t xml:space="preserve"> de la República</w:t>
      </w:r>
      <w:r w:rsidRPr="00AF2D5B">
        <w:rPr>
          <w:rFonts w:ascii="Arial" w:eastAsia="Times New Roman" w:hAnsi="Arial" w:cs="Arial"/>
          <w:sz w:val="24"/>
          <w:szCs w:val="24"/>
          <w:lang w:eastAsia="es-ES"/>
        </w:rPr>
        <w:t xml:space="preserve">, realizar consulta a dicha entidad sobre la viabilidad de la interpretación expuesta. </w:t>
      </w:r>
    </w:p>
    <w:p w:rsidR="00213EDD" w:rsidRPr="00AF2D5B"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VI. Ejecutar un exhaustivo análisis financiero,</w:t>
      </w:r>
      <w:r w:rsidRPr="00AF2D5B">
        <w:rPr>
          <w:rFonts w:ascii="Arial" w:eastAsia="Times New Roman" w:hAnsi="Arial" w:cs="Arial"/>
          <w:sz w:val="24"/>
          <w:szCs w:val="24"/>
          <w:lang w:eastAsia="es-ES"/>
        </w:rPr>
        <w:t xml:space="preserve"> para considerar los efectos que generaría ese sobrecargo por los intereses a percibir, frente el pago de los impuestos tributarios, así:</w:t>
      </w:r>
    </w:p>
    <w:p w:rsidR="00213EDD" w:rsidRPr="00AF2D5B"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Si se nos solicita un crédito por $125,000.00, y el precio de venta del inmueble fuere de $150,000.00, implicaría que el usuario deberá pagar la suma de $3,642.86 del impuesto por la transferencia del bien inmueble a adquirir, generando con ello un excedente de la posibilidad normada institucionalmente por el crédito otorgado, porque el préstamo para el pago del ITBI sería mayor al monto del crédito.</w:t>
      </w:r>
      <w:r>
        <w:rPr>
          <w:rFonts w:ascii="Arial" w:eastAsia="Times New Roman" w:hAnsi="Arial" w:cs="Arial"/>
          <w:sz w:val="24"/>
          <w:szCs w:val="24"/>
          <w:lang w:eastAsia="es-ES"/>
        </w:rPr>
        <w:t xml:space="preserve"> </w:t>
      </w:r>
      <w:r w:rsidRPr="00AF2D5B">
        <w:rPr>
          <w:rFonts w:ascii="Arial" w:eastAsia="Times New Roman" w:hAnsi="Arial" w:cs="Arial"/>
          <w:sz w:val="24"/>
          <w:szCs w:val="24"/>
          <w:lang w:eastAsia="es-ES"/>
        </w:rPr>
        <w:t xml:space="preserve">Debemos valorar que el pago de la carga </w:t>
      </w:r>
      <w:r w:rsidRPr="00AF2D5B">
        <w:rPr>
          <w:rFonts w:ascii="Arial" w:eastAsia="Times New Roman" w:hAnsi="Arial" w:cs="Arial"/>
          <w:sz w:val="24"/>
          <w:szCs w:val="24"/>
          <w:lang w:eastAsia="es-ES"/>
        </w:rPr>
        <w:lastRenderedPageBreak/>
        <w:t>tributaria, como de la prima como complemento, le da un sentido de pertenencia al usuario de mantener su crédito al día, por tratarse de sumas significativas aportadas al valor del inmueble objeto del préstamo.</w:t>
      </w:r>
      <w:r>
        <w:rPr>
          <w:rFonts w:ascii="Arial" w:eastAsia="Times New Roman" w:hAnsi="Arial" w:cs="Arial"/>
          <w:sz w:val="24"/>
          <w:szCs w:val="24"/>
          <w:lang w:eastAsia="es-ES"/>
        </w:rPr>
        <w:t xml:space="preserve"> </w:t>
      </w:r>
      <w:r w:rsidRPr="00AF2D5B">
        <w:rPr>
          <w:rFonts w:ascii="Arial" w:eastAsia="Times New Roman" w:hAnsi="Arial" w:cs="Arial"/>
          <w:sz w:val="24"/>
          <w:szCs w:val="24"/>
          <w:lang w:eastAsia="es-ES"/>
        </w:rPr>
        <w:t>Finalmente, de optars</w:t>
      </w:r>
      <w:r w:rsidR="004C0CAF">
        <w:rPr>
          <w:rFonts w:ascii="Arial" w:eastAsia="Times New Roman" w:hAnsi="Arial" w:cs="Arial"/>
          <w:sz w:val="24"/>
          <w:szCs w:val="24"/>
          <w:lang w:eastAsia="es-ES"/>
        </w:rPr>
        <w:t>e por el financiamiento del ITBR</w:t>
      </w:r>
      <w:r w:rsidRPr="00AF2D5B">
        <w:rPr>
          <w:rFonts w:ascii="Arial" w:eastAsia="Times New Roman" w:hAnsi="Arial" w:cs="Arial"/>
          <w:sz w:val="24"/>
          <w:szCs w:val="24"/>
          <w:lang w:eastAsia="es-ES"/>
        </w:rPr>
        <w:t>, se deberá elaborar un modelo de escritura pública que contenga una cláusula o modifique parcialmente el destino del crédito otorgado, para someterla a la valoración de la SSF y Defensoría del Consumidor.</w:t>
      </w:r>
      <w:r>
        <w:rPr>
          <w:rFonts w:ascii="Arial" w:eastAsia="Times New Roman" w:hAnsi="Arial" w:cs="Arial"/>
          <w:sz w:val="24"/>
          <w:szCs w:val="24"/>
          <w:lang w:eastAsia="es-ES"/>
        </w:rPr>
        <w:t xml:space="preserve"> </w:t>
      </w:r>
      <w:r w:rsidRPr="00AF2D5B">
        <w:rPr>
          <w:rFonts w:ascii="Arial" w:eastAsia="Times New Roman" w:hAnsi="Arial" w:cs="Arial"/>
          <w:sz w:val="24"/>
          <w:szCs w:val="24"/>
          <w:lang w:eastAsia="es-ES"/>
        </w:rPr>
        <w:t xml:space="preserve">La presente opinión, debe homologarse con las opiniones de la Unidad de Riesgos, la opinión de la Gerencia de Créditos y Gerencia Financiera, dada la naturaleza de la operación consultada. </w:t>
      </w:r>
      <w:r>
        <w:rPr>
          <w:rFonts w:ascii="Arial" w:eastAsia="Times New Roman" w:hAnsi="Arial" w:cs="Arial"/>
          <w:sz w:val="24"/>
          <w:szCs w:val="24"/>
          <w:lang w:eastAsia="es-ES"/>
        </w:rPr>
        <w:t xml:space="preserve">También se presentó la opinión de la Unidad de Riesgo, que señala que “Como sana práctica para mitigar el riesgo de crédito, es recomendable que las instituciones financieras mantengan una adecuada relación Deuda-Garantía, que en términos generales está en el rango entre 80% y 85% al conceder préstamos hipotecarios versus el valor de la vivienda. En el caso particular del FSV, la actual política crediticia considera en promedio un financiamiento del 90% del valor de la vivienda, salvo casos puntuales como la Adquisición de Lotes, entre otros; por lo que la exposición al riesgo crediticio es mayor, y se incrementaría aún más si se incorpora el financiamiento del </w:t>
      </w:r>
      <w:r w:rsidR="00E41C93" w:rsidRPr="00DB18E4">
        <w:rPr>
          <w:rFonts w:ascii="Arial" w:eastAsia="Times New Roman" w:hAnsi="Arial" w:cs="Arial"/>
          <w:sz w:val="24"/>
          <w:szCs w:val="24"/>
          <w:lang w:val="es-MX" w:eastAsia="es-ES"/>
        </w:rPr>
        <w:t>Impuesto sobre la Transferencia de Bienes Raíces</w:t>
      </w:r>
      <w:r w:rsidR="00E41C93">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y éste no es considerado en el análisis de la capacidad de pago del solicitante ni en el monto aprobado. …El análisis sobre las pérdidas que en promedio tiene el FSV respecto de los créditos otorgados para la adquisición de Vivienda Nueva, de acuerdo a los modelos estadísticos de gestión del riesgo de crédito y una vez el deudor cae en incumplimiento (mora mayor a 90 días), resulta de 41% aproximadamente, porcentaje que potencialmente se vería incrementado al incorporar el financiamiento del </w:t>
      </w:r>
      <w:r w:rsidR="00E41C93" w:rsidRPr="00DB18E4">
        <w:rPr>
          <w:rFonts w:ascii="Arial" w:eastAsia="Times New Roman" w:hAnsi="Arial" w:cs="Arial"/>
          <w:sz w:val="24"/>
          <w:szCs w:val="24"/>
          <w:lang w:val="es-MX" w:eastAsia="es-ES"/>
        </w:rPr>
        <w:t>Impuesto sobre la Transferencia de Bienes Raíces</w:t>
      </w:r>
      <w:r>
        <w:rPr>
          <w:rFonts w:ascii="Arial" w:eastAsia="Times New Roman" w:hAnsi="Arial" w:cs="Arial"/>
          <w:sz w:val="24"/>
          <w:szCs w:val="24"/>
          <w:lang w:eastAsia="es-ES"/>
        </w:rPr>
        <w:t>, si esos préstamos caen en incumplimiento….Por lo antes expuesto, y bajo las condiciones actuales de la política crediticia del FSV no sería conveniente incorporar en el monto a financiar el</w:t>
      </w:r>
      <w:r w:rsidRPr="00146DA2">
        <w:rPr>
          <w:rFonts w:ascii="Arial" w:eastAsia="Times New Roman" w:hAnsi="Arial" w:cs="Arial"/>
          <w:sz w:val="24"/>
          <w:szCs w:val="24"/>
          <w:lang w:eastAsia="es-ES"/>
        </w:rPr>
        <w:t xml:space="preserve"> </w:t>
      </w:r>
      <w:r w:rsidR="00E41C93" w:rsidRPr="00DB18E4">
        <w:rPr>
          <w:rFonts w:ascii="Arial" w:eastAsia="Times New Roman" w:hAnsi="Arial" w:cs="Arial"/>
          <w:sz w:val="24"/>
          <w:szCs w:val="24"/>
          <w:lang w:val="es-MX" w:eastAsia="es-ES"/>
        </w:rPr>
        <w:t>Impuesto sobre la Transferencia de Bienes Raíces</w:t>
      </w:r>
      <w:r>
        <w:rPr>
          <w:rFonts w:ascii="Arial" w:eastAsia="Times New Roman" w:hAnsi="Arial" w:cs="Arial"/>
          <w:sz w:val="24"/>
          <w:szCs w:val="24"/>
          <w:lang w:eastAsia="es-ES"/>
        </w:rPr>
        <w:t xml:space="preserve">, ya que aumentaría la exposición de la Institución al riesgo de no pago por parte de los potenciales deudores, si ese no es considerado dentro de su capacidad de pago. Adicionalmente, la Ley del Fondo Social para la Vivienda, en su Artículo 7 que define el destino de los recursos, no contempla expresamente la figura de financiamiento de impuestos derivados de la adquisición de viviendas, por lo que se advierte un potencial riesgo legal en la aprobación de dicha iniciativa.” También expuso un detalle de las ventajas y desventajas de financiar el </w:t>
      </w:r>
      <w:r w:rsidR="00E41C93" w:rsidRPr="00DB18E4">
        <w:rPr>
          <w:rFonts w:ascii="Arial" w:eastAsia="Times New Roman" w:hAnsi="Arial" w:cs="Arial"/>
          <w:sz w:val="24"/>
          <w:szCs w:val="24"/>
          <w:lang w:val="es-MX" w:eastAsia="es-ES"/>
        </w:rPr>
        <w:t>Impuesto sobre la Transferencia de Bienes Raíces</w:t>
      </w:r>
      <w:r>
        <w:rPr>
          <w:rFonts w:ascii="Arial" w:eastAsia="Times New Roman" w:hAnsi="Arial" w:cs="Arial"/>
          <w:sz w:val="24"/>
          <w:szCs w:val="24"/>
          <w:lang w:eastAsia="es-ES"/>
        </w:rPr>
        <w:t xml:space="preserve">, señalando además las </w:t>
      </w:r>
      <w:r>
        <w:rPr>
          <w:rFonts w:ascii="Arial" w:eastAsia="Times New Roman" w:hAnsi="Arial" w:cs="Arial"/>
          <w:bCs/>
          <w:sz w:val="24"/>
          <w:szCs w:val="24"/>
          <w:lang w:eastAsia="es-ES"/>
        </w:rPr>
        <w:t>limitaciones legales, así: - Requiere m</w:t>
      </w:r>
      <w:r w:rsidRPr="00AF2D5B">
        <w:rPr>
          <w:rFonts w:ascii="Arial" w:eastAsia="Times New Roman" w:hAnsi="Arial" w:cs="Arial"/>
          <w:sz w:val="24"/>
          <w:szCs w:val="24"/>
          <w:lang w:val="es-ES" w:eastAsia="es-ES"/>
        </w:rPr>
        <w:t xml:space="preserve">odificación del marco regulatorio y base legal que permita garantizar al FSV legalidad del pago del </w:t>
      </w:r>
      <w:r w:rsidR="000E76EA" w:rsidRPr="00DB18E4">
        <w:rPr>
          <w:rFonts w:ascii="Arial" w:eastAsia="Times New Roman" w:hAnsi="Arial" w:cs="Arial"/>
          <w:sz w:val="24"/>
          <w:szCs w:val="24"/>
          <w:lang w:val="es-MX" w:eastAsia="es-ES"/>
        </w:rPr>
        <w:t>Impuesto sobre la Transferencia de Bienes Raíces</w:t>
      </w:r>
      <w:r w:rsidRPr="00AF2D5B">
        <w:rPr>
          <w:rFonts w:ascii="Arial" w:eastAsia="Times New Roman" w:hAnsi="Arial" w:cs="Arial"/>
          <w:sz w:val="24"/>
          <w:szCs w:val="24"/>
          <w:lang w:val="es-ES" w:eastAsia="es-ES"/>
        </w:rPr>
        <w:t>.</w:t>
      </w:r>
      <w:r>
        <w:rPr>
          <w:rFonts w:ascii="Arial" w:eastAsia="Times New Roman" w:hAnsi="Arial" w:cs="Arial"/>
          <w:sz w:val="24"/>
          <w:szCs w:val="24"/>
          <w:lang w:val="es-ES" w:eastAsia="es-ES"/>
        </w:rPr>
        <w:t xml:space="preserve"> - </w:t>
      </w:r>
      <w:r w:rsidRPr="00AF2D5B">
        <w:rPr>
          <w:rFonts w:ascii="Arial" w:eastAsia="Times New Roman" w:hAnsi="Arial" w:cs="Arial"/>
          <w:sz w:val="24"/>
          <w:szCs w:val="24"/>
          <w:lang w:val="es-ES" w:eastAsia="es-ES"/>
        </w:rPr>
        <w:t>El FSV no está facultado para convertirse en un ente de retención y traslado del impuesto.</w:t>
      </w:r>
      <w:r>
        <w:rPr>
          <w:rFonts w:ascii="Arial" w:eastAsia="Times New Roman" w:hAnsi="Arial" w:cs="Arial"/>
          <w:sz w:val="24"/>
          <w:szCs w:val="24"/>
          <w:lang w:val="es-ES" w:eastAsia="es-ES"/>
        </w:rPr>
        <w:t xml:space="preserve"> - </w:t>
      </w:r>
      <w:r w:rsidRPr="00AF2D5B">
        <w:rPr>
          <w:rFonts w:ascii="Arial" w:eastAsia="Times New Roman" w:hAnsi="Arial" w:cs="Arial"/>
          <w:sz w:val="24"/>
          <w:szCs w:val="24"/>
          <w:lang w:val="es-ES" w:eastAsia="es-ES"/>
        </w:rPr>
        <w:t>El FSV no está facultado para otorgar préstamos personales para financiar un impuesto.</w:t>
      </w:r>
      <w:r>
        <w:rPr>
          <w:rFonts w:ascii="Arial" w:eastAsia="Times New Roman" w:hAnsi="Arial" w:cs="Arial"/>
          <w:sz w:val="24"/>
          <w:szCs w:val="24"/>
          <w:lang w:val="es-ES" w:eastAsia="es-ES"/>
        </w:rPr>
        <w:t xml:space="preserve"> Las </w:t>
      </w:r>
      <w:r w:rsidRPr="00C4484F">
        <w:rPr>
          <w:rFonts w:ascii="Arial" w:eastAsia="Times New Roman" w:hAnsi="Arial" w:cs="Arial"/>
          <w:bCs/>
          <w:sz w:val="24"/>
          <w:szCs w:val="24"/>
          <w:lang w:eastAsia="es-ES"/>
        </w:rPr>
        <w:t>ventajas:</w:t>
      </w:r>
      <w:r>
        <w:rPr>
          <w:rFonts w:ascii="Arial" w:eastAsia="Times New Roman" w:hAnsi="Arial" w:cs="Arial"/>
          <w:bCs/>
          <w:sz w:val="24"/>
          <w:szCs w:val="24"/>
          <w:lang w:eastAsia="es-ES"/>
        </w:rPr>
        <w:t xml:space="preserve"> Que </w:t>
      </w:r>
      <w:r w:rsidRPr="00AF2D5B">
        <w:rPr>
          <w:rFonts w:ascii="Arial" w:eastAsia="Times New Roman" w:hAnsi="Arial" w:cs="Arial"/>
          <w:sz w:val="24"/>
          <w:szCs w:val="24"/>
          <w:lang w:val="es-ES" w:eastAsia="es-ES"/>
        </w:rPr>
        <w:t>el cliente ya no debe desembolsar al fisco el correspondiente valor monetario de acuerdo al precio de venta de la vivienda.</w:t>
      </w:r>
      <w:r>
        <w:rPr>
          <w:rFonts w:ascii="Arial" w:eastAsia="Times New Roman" w:hAnsi="Arial" w:cs="Arial"/>
          <w:sz w:val="24"/>
          <w:szCs w:val="24"/>
          <w:lang w:val="es-ES" w:eastAsia="es-ES"/>
        </w:rPr>
        <w:t xml:space="preserve"> Las </w:t>
      </w:r>
      <w:r w:rsidRPr="00C4484F">
        <w:rPr>
          <w:rFonts w:ascii="Arial" w:eastAsia="Times New Roman" w:hAnsi="Arial" w:cs="Arial"/>
          <w:bCs/>
          <w:sz w:val="24"/>
          <w:szCs w:val="24"/>
          <w:lang w:val="es-ES" w:eastAsia="es-ES"/>
        </w:rPr>
        <w:t>desv</w:t>
      </w:r>
      <w:r>
        <w:rPr>
          <w:rFonts w:ascii="Arial" w:eastAsia="Times New Roman" w:hAnsi="Arial" w:cs="Arial"/>
          <w:bCs/>
          <w:sz w:val="24"/>
          <w:szCs w:val="24"/>
          <w:lang w:val="es-ES" w:eastAsia="es-ES"/>
        </w:rPr>
        <w:t>e</w:t>
      </w:r>
      <w:r w:rsidRPr="00C4484F">
        <w:rPr>
          <w:rFonts w:ascii="Arial" w:eastAsia="Times New Roman" w:hAnsi="Arial" w:cs="Arial"/>
          <w:bCs/>
          <w:sz w:val="24"/>
          <w:szCs w:val="24"/>
          <w:lang w:val="es-ES" w:eastAsia="es-ES"/>
        </w:rPr>
        <w:t>ntajas:</w:t>
      </w:r>
    </w:p>
    <w:p w:rsidR="00213EDD" w:rsidRPr="00AF2D5B" w:rsidRDefault="00213EDD" w:rsidP="00213EDD">
      <w:pPr>
        <w:numPr>
          <w:ilvl w:val="0"/>
          <w:numId w:val="27"/>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No se dispone partida presupuestaria para ese propósito.</w:t>
      </w:r>
    </w:p>
    <w:p w:rsidR="00213EDD" w:rsidRPr="00AF2D5B" w:rsidRDefault="00213EDD" w:rsidP="00213EDD">
      <w:pPr>
        <w:numPr>
          <w:ilvl w:val="0"/>
          <w:numId w:val="27"/>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Incremento del riesgo crediticio por menor arraigo por parte del cliente al aportar únicamente el valor de la prima.</w:t>
      </w:r>
    </w:p>
    <w:p w:rsidR="00213EDD" w:rsidRPr="00AF2D5B" w:rsidRDefault="00213EDD" w:rsidP="00213EDD">
      <w:pPr>
        <w:numPr>
          <w:ilvl w:val="0"/>
          <w:numId w:val="27"/>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El monto a financiar podría sobrepasar el endeudamiento máximo establecido en la normativa del FSV que es no mayor al 31.0% del ingreso reportado por el cliente.</w:t>
      </w:r>
    </w:p>
    <w:p w:rsidR="00213EDD" w:rsidRDefault="00213EDD" w:rsidP="00213EDD">
      <w:pPr>
        <w:numPr>
          <w:ilvl w:val="0"/>
          <w:numId w:val="27"/>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Afecta la accesibilidad al crédito del cliente limitando su capacidad de endeudamiento, debido a mayor endeudamiento con los mismos ingresos.</w:t>
      </w:r>
    </w:p>
    <w:p w:rsidR="00213EDD" w:rsidRPr="00C4484F" w:rsidRDefault="00213EDD" w:rsidP="00213EDD">
      <w:pPr>
        <w:numPr>
          <w:ilvl w:val="0"/>
          <w:numId w:val="27"/>
        </w:numPr>
        <w:tabs>
          <w:tab w:val="left" w:pos="851"/>
        </w:tabs>
        <w:spacing w:after="0" w:line="240" w:lineRule="auto"/>
        <w:jc w:val="both"/>
        <w:textAlignment w:val="baseline"/>
        <w:rPr>
          <w:rFonts w:ascii="Arial" w:eastAsia="Times New Roman" w:hAnsi="Arial" w:cs="Arial"/>
          <w:sz w:val="24"/>
          <w:szCs w:val="24"/>
          <w:lang w:eastAsia="es-ES"/>
        </w:rPr>
      </w:pPr>
      <w:r w:rsidRPr="00C4484F">
        <w:rPr>
          <w:rFonts w:ascii="Arial" w:eastAsia="Times New Roman" w:hAnsi="Arial" w:cs="Arial"/>
          <w:sz w:val="24"/>
          <w:szCs w:val="24"/>
          <w:lang w:val="es-ES" w:eastAsia="es-ES"/>
        </w:rPr>
        <w:lastRenderedPageBreak/>
        <w:t>La Orden de Descuento, podría no ser aceptada por el patrono si ésta representa un porcentaje mayor al establecido por ley (generalmente 20%), por lo que el cliente tendría que cancelar el complemento de la cuota a pagar directamente en la ventanilla, representando un mayor riesgo de mora.</w:t>
      </w:r>
    </w:p>
    <w:p w:rsidR="00213EDD" w:rsidRPr="00AF2D5B" w:rsidRDefault="00213EDD" w:rsidP="00213EDD">
      <w:pPr>
        <w:numPr>
          <w:ilvl w:val="0"/>
          <w:numId w:val="28"/>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Contar con recursos financieros que garanticen la aplicación de la medida, lo cual afecta</w:t>
      </w:r>
      <w:r w:rsidRPr="00AF2D5B">
        <w:rPr>
          <w:rFonts w:ascii="Arial" w:eastAsia="Times New Roman" w:hAnsi="Arial" w:cs="Arial"/>
          <w:sz w:val="24"/>
          <w:szCs w:val="24"/>
          <w:lang w:eastAsia="es-ES"/>
        </w:rPr>
        <w:t xml:space="preserve"> negativamente los flujos de efectivo por mayor erogación al formalizar el crédito.</w:t>
      </w:r>
    </w:p>
    <w:p w:rsidR="00213EDD" w:rsidRPr="00AF2D5B" w:rsidRDefault="00213EDD" w:rsidP="00213EDD">
      <w:pPr>
        <w:numPr>
          <w:ilvl w:val="0"/>
          <w:numId w:val="28"/>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La relación deuda/garantía se ve afectada negativamente.</w:t>
      </w:r>
    </w:p>
    <w:p w:rsidR="00213EDD" w:rsidRPr="00AF2D5B" w:rsidRDefault="00213EDD" w:rsidP="00213EDD">
      <w:pPr>
        <w:numPr>
          <w:ilvl w:val="0"/>
          <w:numId w:val="28"/>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 xml:space="preserve">En </w:t>
      </w:r>
      <w:r w:rsidRPr="00AF2D5B">
        <w:rPr>
          <w:rFonts w:ascii="Arial" w:eastAsia="Times New Roman" w:hAnsi="Arial" w:cs="Arial"/>
          <w:sz w:val="24"/>
          <w:szCs w:val="24"/>
          <w:lang w:eastAsia="es-ES"/>
        </w:rPr>
        <w:t>caso de recuperación de la garantía, se tendría una mayor pérdida ya que la incorporación de esta erogación no le genera valor a la garantía hipotecaria.</w:t>
      </w:r>
    </w:p>
    <w:p w:rsidR="00213EDD" w:rsidRPr="00AF2D5B" w:rsidRDefault="00213EDD" w:rsidP="00213EDD">
      <w:pPr>
        <w:numPr>
          <w:ilvl w:val="0"/>
          <w:numId w:val="28"/>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Se incrementan los gastos administrativos y control contable del FSV al requerir de personal y recursos que ejecuten la tramitación de la cancelación del impuesto.</w:t>
      </w:r>
    </w:p>
    <w:p w:rsidR="00213EDD" w:rsidRPr="00AF2D5B" w:rsidRDefault="00213EDD" w:rsidP="00213EDD">
      <w:pPr>
        <w:numPr>
          <w:ilvl w:val="0"/>
          <w:numId w:val="28"/>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 xml:space="preserve">El </w:t>
      </w:r>
      <w:r w:rsidR="000E76EA" w:rsidRPr="00DB18E4">
        <w:rPr>
          <w:rFonts w:ascii="Arial" w:eastAsia="Times New Roman" w:hAnsi="Arial" w:cs="Arial"/>
          <w:sz w:val="24"/>
          <w:szCs w:val="24"/>
          <w:lang w:val="es-MX" w:eastAsia="es-ES"/>
        </w:rPr>
        <w:t>Impuesto sobre la Transferencia de Bienes Raíces</w:t>
      </w:r>
      <w:r w:rsidR="000E76EA" w:rsidRPr="00AF2D5B">
        <w:rPr>
          <w:rFonts w:ascii="Arial" w:eastAsia="Times New Roman" w:hAnsi="Arial" w:cs="Arial"/>
          <w:sz w:val="24"/>
          <w:szCs w:val="24"/>
          <w:lang w:eastAsia="es-ES"/>
        </w:rPr>
        <w:t xml:space="preserve"> </w:t>
      </w:r>
      <w:r w:rsidRPr="00AF2D5B">
        <w:rPr>
          <w:rFonts w:ascii="Arial" w:eastAsia="Times New Roman" w:hAnsi="Arial" w:cs="Arial"/>
          <w:sz w:val="24"/>
          <w:szCs w:val="24"/>
          <w:lang w:eastAsia="es-ES"/>
        </w:rPr>
        <w:t>se debe de cancelar previo a la formalización del crédito, se corre el riesgo de cancelación del impuesto y por cualquier motivo no llegar a la formalización del mismo.</w:t>
      </w:r>
    </w:p>
    <w:p w:rsidR="00213EDD" w:rsidRDefault="00213EDD" w:rsidP="00213EDD">
      <w:pPr>
        <w:numPr>
          <w:ilvl w:val="0"/>
          <w:numId w:val="28"/>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 xml:space="preserve">El peso de la erogación del </w:t>
      </w:r>
      <w:r w:rsidR="000E76EA" w:rsidRPr="00DB18E4">
        <w:rPr>
          <w:rFonts w:ascii="Arial" w:eastAsia="Times New Roman" w:hAnsi="Arial" w:cs="Arial"/>
          <w:sz w:val="24"/>
          <w:szCs w:val="24"/>
          <w:lang w:val="es-MX" w:eastAsia="es-ES"/>
        </w:rPr>
        <w:t>Impuesto sobre la Transferencia de Bienes Raíces</w:t>
      </w:r>
      <w:r w:rsidR="000E76EA" w:rsidRPr="00AF2D5B">
        <w:rPr>
          <w:rFonts w:ascii="Arial" w:eastAsia="Times New Roman" w:hAnsi="Arial" w:cs="Arial"/>
          <w:sz w:val="24"/>
          <w:szCs w:val="24"/>
          <w:lang w:eastAsia="es-ES"/>
        </w:rPr>
        <w:t xml:space="preserve"> </w:t>
      </w:r>
      <w:r w:rsidRPr="00AF2D5B">
        <w:rPr>
          <w:rFonts w:ascii="Arial" w:eastAsia="Times New Roman" w:hAnsi="Arial" w:cs="Arial"/>
          <w:sz w:val="24"/>
          <w:szCs w:val="24"/>
          <w:lang w:eastAsia="es-ES"/>
        </w:rPr>
        <w:t>al del pago de derecho registrales es sustancialmente mayor; ya que el pago</w:t>
      </w:r>
      <w:r w:rsidRPr="00AF2D5B">
        <w:rPr>
          <w:rFonts w:ascii="Arial" w:eastAsia="Times New Roman" w:hAnsi="Arial" w:cs="Arial"/>
          <w:sz w:val="24"/>
          <w:szCs w:val="24"/>
          <w:lang w:val="es-ES" w:eastAsia="es-ES"/>
        </w:rPr>
        <w:t xml:space="preserve"> de derec</w:t>
      </w:r>
      <w:r>
        <w:rPr>
          <w:rFonts w:ascii="Arial" w:eastAsia="Times New Roman" w:hAnsi="Arial" w:cs="Arial"/>
          <w:sz w:val="24"/>
          <w:szCs w:val="24"/>
          <w:lang w:val="es-ES" w:eastAsia="es-ES"/>
        </w:rPr>
        <w:t>hos de registro de compra/venta</w:t>
      </w:r>
      <w:r w:rsidRPr="00AF2D5B">
        <w:rPr>
          <w:rFonts w:ascii="Arial" w:eastAsia="Times New Roman" w:hAnsi="Arial" w:cs="Arial"/>
          <w:sz w:val="24"/>
          <w:szCs w:val="24"/>
          <w:lang w:val="es-ES" w:eastAsia="es-ES"/>
        </w:rPr>
        <w:t xml:space="preserve"> y otros, según rangos de Política Crediticia varían desde $177.89 hasta $871.69, mientras que el pago de </w:t>
      </w:r>
      <w:r w:rsidR="000E76EA" w:rsidRPr="00DB18E4">
        <w:rPr>
          <w:rFonts w:ascii="Arial" w:eastAsia="Times New Roman" w:hAnsi="Arial" w:cs="Arial"/>
          <w:sz w:val="24"/>
          <w:szCs w:val="24"/>
          <w:lang w:val="es-MX" w:eastAsia="es-ES"/>
        </w:rPr>
        <w:t>Impuesto sobre la Transferencia de Bienes Raíces</w:t>
      </w:r>
      <w:r w:rsidR="000E76EA" w:rsidRPr="00AF2D5B">
        <w:rPr>
          <w:rFonts w:ascii="Arial" w:eastAsia="Times New Roman" w:hAnsi="Arial" w:cs="Arial"/>
          <w:sz w:val="24"/>
          <w:szCs w:val="24"/>
          <w:lang w:val="es-ES" w:eastAsia="es-ES"/>
        </w:rPr>
        <w:t xml:space="preserve"> </w:t>
      </w:r>
      <w:r w:rsidRPr="00AF2D5B">
        <w:rPr>
          <w:rFonts w:ascii="Arial" w:eastAsia="Times New Roman" w:hAnsi="Arial" w:cs="Arial"/>
          <w:sz w:val="24"/>
          <w:szCs w:val="24"/>
          <w:lang w:val="es-ES" w:eastAsia="es-ES"/>
        </w:rPr>
        <w:t>varía desde $108.86 para una vivienda de $32,200.00 hasta $2,892.86 para una de $125,000.00, siendo esta cantidad 3.32 veces mayor para el máximo rango.</w:t>
      </w:r>
    </w:p>
    <w:p w:rsidR="00213EDD" w:rsidRPr="00C4484F" w:rsidRDefault="00213EDD" w:rsidP="00213EDD">
      <w:pPr>
        <w:numPr>
          <w:ilvl w:val="0"/>
          <w:numId w:val="28"/>
        </w:numPr>
        <w:tabs>
          <w:tab w:val="left" w:pos="851"/>
        </w:tabs>
        <w:spacing w:after="0" w:line="240" w:lineRule="auto"/>
        <w:jc w:val="both"/>
        <w:textAlignment w:val="baseline"/>
        <w:rPr>
          <w:rFonts w:ascii="Arial" w:eastAsia="Times New Roman" w:hAnsi="Arial" w:cs="Arial"/>
          <w:sz w:val="24"/>
          <w:szCs w:val="24"/>
          <w:lang w:eastAsia="es-ES"/>
        </w:rPr>
      </w:pPr>
      <w:r w:rsidRPr="00C4484F">
        <w:rPr>
          <w:rFonts w:ascii="Arial" w:eastAsia="Times New Roman" w:hAnsi="Arial" w:cs="Arial"/>
          <w:sz w:val="24"/>
          <w:szCs w:val="24"/>
          <w:lang w:val="es-ES" w:eastAsia="es-ES"/>
        </w:rPr>
        <w:t xml:space="preserve">Para una vivienda cuyo precio de venta sea mayor a $125,000.00, aunque el FSV financie solamente hasta $125,000.00, el valor del </w:t>
      </w:r>
      <w:r w:rsidR="000E76EA" w:rsidRPr="00DB18E4">
        <w:rPr>
          <w:rFonts w:ascii="Arial" w:eastAsia="Times New Roman" w:hAnsi="Arial" w:cs="Arial"/>
          <w:sz w:val="24"/>
          <w:szCs w:val="24"/>
          <w:lang w:val="es-MX" w:eastAsia="es-ES"/>
        </w:rPr>
        <w:t>Impuesto sobre la Transferencia de Bienes Raíces</w:t>
      </w:r>
      <w:r w:rsidRPr="00C4484F">
        <w:rPr>
          <w:rFonts w:ascii="Arial" w:eastAsia="Times New Roman" w:hAnsi="Arial" w:cs="Arial"/>
          <w:sz w:val="24"/>
          <w:szCs w:val="24"/>
          <w:lang w:val="es-ES" w:eastAsia="es-ES"/>
        </w:rPr>
        <w:t xml:space="preserve"> sería mayor a los $2,892.86, debido a que dicho impuesto lo calcula el Ministerio de Hacienda en base al precio de venta según cuadro de valores aprobado.</w:t>
      </w:r>
    </w:p>
    <w:p w:rsidR="00213EDD" w:rsidRDefault="00213EDD" w:rsidP="00213EDD">
      <w:pPr>
        <w:tabs>
          <w:tab w:val="left" w:pos="851"/>
        </w:tabs>
        <w:spacing w:after="0" w:line="240" w:lineRule="auto"/>
        <w:jc w:val="both"/>
        <w:textAlignment w:val="baseline"/>
        <w:rPr>
          <w:rFonts w:ascii="Arial" w:eastAsia="Times New Roman" w:hAnsi="Arial" w:cs="Arial"/>
          <w:b/>
          <w:bCs/>
          <w:sz w:val="24"/>
          <w:szCs w:val="24"/>
          <w:lang w:val="es-MX" w:eastAsia="es-ES"/>
        </w:rPr>
      </w:pPr>
      <w:r>
        <w:rPr>
          <w:rFonts w:ascii="Arial" w:eastAsia="Times New Roman" w:hAnsi="Arial" w:cs="Arial"/>
          <w:sz w:val="24"/>
          <w:szCs w:val="24"/>
          <w:lang w:val="es-ES" w:eastAsia="es-ES"/>
        </w:rPr>
        <w:t xml:space="preserve">También se presentó cuadro de datos sobre el impacto en el financiamiento de vivienda nueva incorporando el </w:t>
      </w:r>
      <w:r w:rsidR="000E76EA" w:rsidRPr="00DB18E4">
        <w:rPr>
          <w:rFonts w:ascii="Arial" w:eastAsia="Times New Roman" w:hAnsi="Arial" w:cs="Arial"/>
          <w:sz w:val="24"/>
          <w:szCs w:val="24"/>
          <w:lang w:val="es-MX" w:eastAsia="es-ES"/>
        </w:rPr>
        <w:t>Impuesto sobre la Transferencia de Bienes Raíces</w:t>
      </w:r>
      <w:r>
        <w:rPr>
          <w:rFonts w:ascii="Arial" w:eastAsia="Times New Roman" w:hAnsi="Arial" w:cs="Arial"/>
          <w:sz w:val="24"/>
          <w:szCs w:val="24"/>
          <w:lang w:eastAsia="es-ES"/>
        </w:rPr>
        <w:t>,</w:t>
      </w:r>
      <w:r>
        <w:rPr>
          <w:rFonts w:ascii="Arial" w:eastAsia="Times New Roman" w:hAnsi="Arial" w:cs="Arial"/>
          <w:sz w:val="24"/>
          <w:szCs w:val="24"/>
          <w:lang w:val="es-ES" w:eastAsia="es-ES"/>
        </w:rPr>
        <w:t xml:space="preserve"> tanto en el aporte de prima requerida, en el ingreso y cuotas requeridas. En cuanto a la afectación de flujos, presentó cuadro que indica que e</w:t>
      </w:r>
      <w:r w:rsidRPr="00AF2D5B">
        <w:rPr>
          <w:rFonts w:ascii="Arial" w:eastAsia="Times New Roman" w:hAnsi="Arial" w:cs="Arial"/>
          <w:sz w:val="24"/>
          <w:szCs w:val="24"/>
          <w:lang w:val="es-MX" w:eastAsia="es-ES"/>
        </w:rPr>
        <w:t xml:space="preserve">l total de vivienda nueva escriturada durante 2017 fue de 1,177 cuyo 3% de Impuesto sobre la Transferencia de Bienes Raíces, según el rango de precio de éstas, corresponde a un valor de </w:t>
      </w:r>
      <w:r w:rsidRPr="00AF2D5B">
        <w:rPr>
          <w:rFonts w:ascii="Arial" w:eastAsia="Times New Roman" w:hAnsi="Arial" w:cs="Arial"/>
          <w:b/>
          <w:bCs/>
          <w:sz w:val="24"/>
          <w:szCs w:val="24"/>
          <w:lang w:val="es-MX" w:eastAsia="es-ES"/>
        </w:rPr>
        <w:t>$196,363.26;</w:t>
      </w:r>
      <w:r w:rsidRPr="00AF2D5B">
        <w:rPr>
          <w:rFonts w:ascii="Arial" w:eastAsia="Times New Roman" w:hAnsi="Arial" w:cs="Arial"/>
          <w:sz w:val="24"/>
          <w:szCs w:val="24"/>
          <w:lang w:val="es-MX" w:eastAsia="es-ES"/>
        </w:rPr>
        <w:t xml:space="preserve"> no obstante al considerar que el monto máximo de financiamiento del FSV es de $125,000.00 independientemente al precio de la vivienda, el valor que el FSV hubiese erogado para dicho impuesto hubiese sido de </w:t>
      </w:r>
      <w:r w:rsidRPr="00AF2D5B">
        <w:rPr>
          <w:rFonts w:ascii="Arial" w:eastAsia="Times New Roman" w:hAnsi="Arial" w:cs="Arial"/>
          <w:b/>
          <w:bCs/>
          <w:sz w:val="24"/>
          <w:szCs w:val="24"/>
          <w:lang w:val="es-MX" w:eastAsia="es-ES"/>
        </w:rPr>
        <w:t>$190,722.44</w:t>
      </w:r>
      <w:r w:rsidR="00562D5A">
        <w:rPr>
          <w:rFonts w:ascii="Arial" w:eastAsia="Times New Roman" w:hAnsi="Arial" w:cs="Arial"/>
          <w:b/>
          <w:bCs/>
          <w:sz w:val="24"/>
          <w:szCs w:val="24"/>
          <w:lang w:val="es-MX" w:eastAsia="es-ES"/>
        </w:rPr>
        <w:t>.</w:t>
      </w:r>
    </w:p>
    <w:p w:rsidR="00213EDD" w:rsidRPr="009451F2"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9451F2">
        <w:rPr>
          <w:rFonts w:ascii="Arial" w:eastAsia="Times New Roman" w:hAnsi="Arial" w:cs="Arial"/>
          <w:sz w:val="24"/>
          <w:szCs w:val="24"/>
          <w:lang w:val="es-ES" w:eastAsia="es-ES"/>
        </w:rPr>
        <w:t xml:space="preserve">Con base a lo expuesto en este documento, </w:t>
      </w:r>
      <w:r w:rsidR="004C0CAF">
        <w:rPr>
          <w:rFonts w:ascii="Arial" w:eastAsia="Times New Roman" w:hAnsi="Arial" w:cs="Arial"/>
          <w:sz w:val="24"/>
          <w:szCs w:val="24"/>
          <w:lang w:val="es-ES" w:eastAsia="es-ES"/>
        </w:rPr>
        <w:t xml:space="preserve">se recomienda </w:t>
      </w:r>
      <w:r w:rsidR="008E681D">
        <w:rPr>
          <w:rFonts w:ascii="Arial" w:eastAsia="Times New Roman" w:hAnsi="Arial" w:cs="Arial"/>
          <w:sz w:val="24"/>
          <w:szCs w:val="24"/>
          <w:u w:val="single"/>
          <w:lang w:val="es-ES" w:eastAsia="es-ES"/>
        </w:rPr>
        <w:t xml:space="preserve">no </w:t>
      </w:r>
      <w:r w:rsidRPr="009451F2">
        <w:rPr>
          <w:rFonts w:ascii="Arial" w:eastAsia="Times New Roman" w:hAnsi="Arial" w:cs="Arial"/>
          <w:sz w:val="24"/>
          <w:szCs w:val="24"/>
          <w:u w:val="single"/>
          <w:lang w:val="es-ES" w:eastAsia="es-ES"/>
        </w:rPr>
        <w:t>atender la solicitud</w:t>
      </w:r>
      <w:r w:rsidRPr="009451F2">
        <w:rPr>
          <w:rFonts w:ascii="Arial" w:eastAsia="Times New Roman" w:hAnsi="Arial" w:cs="Arial"/>
          <w:sz w:val="24"/>
          <w:szCs w:val="24"/>
          <w:lang w:val="es-ES" w:eastAsia="es-ES"/>
        </w:rPr>
        <w:t xml:space="preserve">, por las </w:t>
      </w:r>
      <w:r w:rsidR="004C0CAF">
        <w:rPr>
          <w:rFonts w:ascii="Arial" w:eastAsia="Times New Roman" w:hAnsi="Arial" w:cs="Arial"/>
          <w:sz w:val="24"/>
          <w:szCs w:val="24"/>
          <w:lang w:val="es-ES" w:eastAsia="es-ES"/>
        </w:rPr>
        <w:t>razones que han sido planteadas y que se resumen a continuación</w:t>
      </w:r>
      <w:r w:rsidRPr="009451F2">
        <w:rPr>
          <w:rFonts w:ascii="Arial" w:eastAsia="Times New Roman" w:hAnsi="Arial" w:cs="Arial"/>
          <w:sz w:val="24"/>
          <w:szCs w:val="24"/>
          <w:lang w:val="es-ES" w:eastAsia="es-ES"/>
        </w:rPr>
        <w:t xml:space="preserve">: </w:t>
      </w:r>
    </w:p>
    <w:p w:rsidR="00213EDD" w:rsidRPr="00AF2D5B"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b/>
          <w:bCs/>
          <w:sz w:val="24"/>
          <w:szCs w:val="24"/>
          <w:lang w:val="es-ES" w:eastAsia="es-ES"/>
        </w:rPr>
        <w:t xml:space="preserve">Aspectos legales expuestos por la Gerencia Legal, en cuanto a que: </w:t>
      </w:r>
    </w:p>
    <w:p w:rsidR="00213EDD" w:rsidRPr="00AF2D5B" w:rsidRDefault="00213EDD" w:rsidP="00213EDD">
      <w:pPr>
        <w:numPr>
          <w:ilvl w:val="0"/>
          <w:numId w:val="29"/>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 xml:space="preserve">Existen factores de impedimento legal en la Ley y Reglamento Básico del FSV para el financiamiento de cualquier impuesto. </w:t>
      </w:r>
    </w:p>
    <w:p w:rsidR="00213EDD" w:rsidRPr="00AF2D5B" w:rsidRDefault="00213EDD" w:rsidP="00213EDD">
      <w:pPr>
        <w:numPr>
          <w:ilvl w:val="0"/>
          <w:numId w:val="29"/>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 xml:space="preserve">El pago de derechos registrales </w:t>
      </w:r>
      <w:r w:rsidR="00583CEF">
        <w:rPr>
          <w:rFonts w:ascii="Arial" w:eastAsia="Times New Roman" w:hAnsi="Arial" w:cs="Arial"/>
          <w:sz w:val="24"/>
          <w:szCs w:val="24"/>
          <w:lang w:eastAsia="es-ES"/>
        </w:rPr>
        <w:t>es</w:t>
      </w:r>
      <w:r w:rsidRPr="00AF2D5B">
        <w:rPr>
          <w:rFonts w:ascii="Arial" w:eastAsia="Times New Roman" w:hAnsi="Arial" w:cs="Arial"/>
          <w:sz w:val="24"/>
          <w:szCs w:val="24"/>
          <w:lang w:eastAsia="es-ES"/>
        </w:rPr>
        <w:t xml:space="preserve"> en relación a la posesión del bien, para que produzca efectos a terceros, en este caso para</w:t>
      </w:r>
      <w:r w:rsidR="008F3C6C">
        <w:rPr>
          <w:rFonts w:ascii="Arial" w:eastAsia="Times New Roman" w:hAnsi="Arial" w:cs="Arial"/>
          <w:sz w:val="24"/>
          <w:szCs w:val="24"/>
          <w:lang w:eastAsia="es-ES"/>
        </w:rPr>
        <w:t xml:space="preserve"> el</w:t>
      </w:r>
      <w:r w:rsidRPr="00AF2D5B">
        <w:rPr>
          <w:rFonts w:ascii="Arial" w:eastAsia="Times New Roman" w:hAnsi="Arial" w:cs="Arial"/>
          <w:sz w:val="24"/>
          <w:szCs w:val="24"/>
          <w:lang w:eastAsia="es-ES"/>
        </w:rPr>
        <w:t xml:space="preserve"> FSV</w:t>
      </w:r>
      <w:r w:rsidR="008F3C6C">
        <w:rPr>
          <w:rFonts w:ascii="Arial" w:eastAsia="Times New Roman" w:hAnsi="Arial" w:cs="Arial"/>
          <w:sz w:val="24"/>
          <w:szCs w:val="24"/>
          <w:lang w:eastAsia="es-ES"/>
        </w:rPr>
        <w:t>,</w:t>
      </w:r>
      <w:r w:rsidRPr="00AF2D5B">
        <w:rPr>
          <w:rFonts w:ascii="Arial" w:eastAsia="Times New Roman" w:hAnsi="Arial" w:cs="Arial"/>
          <w:sz w:val="24"/>
          <w:szCs w:val="24"/>
          <w:lang w:eastAsia="es-ES"/>
        </w:rPr>
        <w:t xml:space="preserve"> respaldo en sus garantías. </w:t>
      </w:r>
    </w:p>
    <w:p w:rsidR="00213EDD" w:rsidRPr="00AF2D5B" w:rsidRDefault="00213EDD" w:rsidP="00213EDD">
      <w:pPr>
        <w:numPr>
          <w:ilvl w:val="0"/>
          <w:numId w:val="29"/>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lastRenderedPageBreak/>
        <w:t xml:space="preserve">El pago del </w:t>
      </w:r>
      <w:r w:rsidR="00D83536" w:rsidRPr="00DB18E4">
        <w:rPr>
          <w:rFonts w:ascii="Arial" w:eastAsia="Times New Roman" w:hAnsi="Arial" w:cs="Arial"/>
          <w:sz w:val="24"/>
          <w:szCs w:val="24"/>
          <w:lang w:val="es-MX" w:eastAsia="es-ES"/>
        </w:rPr>
        <w:t>Impuesto sobre la Transferencia de Bienes Raíces</w:t>
      </w:r>
      <w:r w:rsidR="00D83536">
        <w:rPr>
          <w:rFonts w:ascii="Arial" w:eastAsia="Times New Roman" w:hAnsi="Arial" w:cs="Arial"/>
          <w:sz w:val="24"/>
          <w:szCs w:val="24"/>
          <w:lang w:val="es-MX" w:eastAsia="es-ES"/>
        </w:rPr>
        <w:t>,</w:t>
      </w:r>
      <w:r w:rsidRPr="00AF2D5B">
        <w:rPr>
          <w:rFonts w:ascii="Arial" w:eastAsia="Times New Roman" w:hAnsi="Arial" w:cs="Arial"/>
          <w:sz w:val="24"/>
          <w:szCs w:val="24"/>
          <w:lang w:eastAsia="es-ES"/>
        </w:rPr>
        <w:t xml:space="preserve"> es un impuesto en materia tributaria cuyo hecho generador impone al adquirente un pago por el inmueble</w:t>
      </w:r>
      <w:r w:rsidR="008F3C6C">
        <w:rPr>
          <w:rFonts w:ascii="Arial" w:eastAsia="Times New Roman" w:hAnsi="Arial" w:cs="Arial"/>
          <w:sz w:val="24"/>
          <w:szCs w:val="24"/>
          <w:lang w:eastAsia="es-ES"/>
        </w:rPr>
        <w:t>,</w:t>
      </w:r>
      <w:r w:rsidRPr="00AF2D5B">
        <w:rPr>
          <w:rFonts w:ascii="Arial" w:eastAsia="Times New Roman" w:hAnsi="Arial" w:cs="Arial"/>
          <w:sz w:val="24"/>
          <w:szCs w:val="24"/>
          <w:lang w:eastAsia="es-ES"/>
        </w:rPr>
        <w:t xml:space="preserve"> de acuerdo al valor a partir del cual regula la ley.</w:t>
      </w:r>
    </w:p>
    <w:p w:rsidR="00213EDD" w:rsidRPr="00AF2D5B"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b/>
          <w:bCs/>
          <w:sz w:val="24"/>
          <w:szCs w:val="24"/>
          <w:lang w:eastAsia="es-ES"/>
        </w:rPr>
        <w:t>Aspectos</w:t>
      </w:r>
      <w:r w:rsidRPr="00AF2D5B">
        <w:rPr>
          <w:rFonts w:ascii="Arial" w:eastAsia="Times New Roman" w:hAnsi="Arial" w:cs="Arial"/>
          <w:b/>
          <w:bCs/>
          <w:sz w:val="24"/>
          <w:szCs w:val="24"/>
          <w:lang w:eastAsia="es-ES"/>
        </w:rPr>
        <w:t xml:space="preserve"> expuestos por </w:t>
      </w:r>
      <w:r w:rsidRPr="00AF2D5B">
        <w:rPr>
          <w:rFonts w:ascii="Arial" w:eastAsia="Times New Roman" w:hAnsi="Arial" w:cs="Arial"/>
          <w:b/>
          <w:bCs/>
          <w:sz w:val="24"/>
          <w:szCs w:val="24"/>
          <w:lang w:val="es-ES" w:eastAsia="es-ES"/>
        </w:rPr>
        <w:t>la Unidad de Riesgos, en cuanto a:</w:t>
      </w:r>
    </w:p>
    <w:p w:rsidR="00213EDD" w:rsidRPr="00AF2D5B" w:rsidRDefault="00213EDD" w:rsidP="00213EDD">
      <w:pPr>
        <w:numPr>
          <w:ilvl w:val="0"/>
          <w:numId w:val="30"/>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El incorporar dicho impuesto incrementaría la exposición de la Institución al riesgo de no pago, por parte de los potenciales deudores.</w:t>
      </w:r>
    </w:p>
    <w:p w:rsidR="00213EDD" w:rsidRPr="00AF2D5B" w:rsidRDefault="00213EDD" w:rsidP="00213EDD">
      <w:pPr>
        <w:numPr>
          <w:ilvl w:val="0"/>
          <w:numId w:val="30"/>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Adicionalmente, la ley del FSV en su Art. 7 define que el destino de los recursos, no contempla expresamente la figura de financiamiento de impuestos derivados de la adquisición de viviendas, advierten un potencial riesgo legal en la aprobación de dicha iniciativa.</w:t>
      </w:r>
    </w:p>
    <w:p w:rsidR="00213EDD" w:rsidRPr="00AF2D5B" w:rsidRDefault="00213EDD" w:rsidP="00213EDD">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b/>
          <w:bCs/>
          <w:sz w:val="24"/>
          <w:szCs w:val="24"/>
          <w:lang w:val="es-ES" w:eastAsia="es-ES"/>
        </w:rPr>
        <w:t xml:space="preserve">Aspectos crediticios expuestos por </w:t>
      </w:r>
      <w:r>
        <w:rPr>
          <w:rFonts w:ascii="Arial" w:eastAsia="Times New Roman" w:hAnsi="Arial" w:cs="Arial"/>
          <w:b/>
          <w:bCs/>
          <w:sz w:val="24"/>
          <w:szCs w:val="24"/>
          <w:lang w:val="es-ES" w:eastAsia="es-ES"/>
        </w:rPr>
        <w:t>l</w:t>
      </w:r>
      <w:r w:rsidRPr="00AF2D5B">
        <w:rPr>
          <w:rFonts w:ascii="Arial" w:eastAsia="Times New Roman" w:hAnsi="Arial" w:cs="Arial"/>
          <w:b/>
          <w:bCs/>
          <w:sz w:val="24"/>
          <w:szCs w:val="24"/>
          <w:lang w:val="es-ES" w:eastAsia="es-ES"/>
        </w:rPr>
        <w:t>a Gerencia de Créditos, en cuanto a:</w:t>
      </w:r>
    </w:p>
    <w:p w:rsidR="00213EDD" w:rsidRPr="00AF2D5B" w:rsidRDefault="00213EDD" w:rsidP="00213EDD">
      <w:pPr>
        <w:numPr>
          <w:ilvl w:val="0"/>
          <w:numId w:val="31"/>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Evaluación comparativa de la situación crediticia actual y la propuesta.</w:t>
      </w:r>
    </w:p>
    <w:p w:rsidR="00213EDD" w:rsidRPr="00AF2D5B" w:rsidRDefault="00213EDD" w:rsidP="00213EDD">
      <w:pPr>
        <w:numPr>
          <w:ilvl w:val="0"/>
          <w:numId w:val="31"/>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Identificación de las principales ventajas y desventajas que conllevaría su implementación.</w:t>
      </w:r>
    </w:p>
    <w:p w:rsidR="0079725F" w:rsidRDefault="0079725F" w:rsidP="00213EDD">
      <w:pPr>
        <w:tabs>
          <w:tab w:val="left" w:pos="851"/>
        </w:tabs>
        <w:spacing w:after="0" w:line="240" w:lineRule="auto"/>
        <w:jc w:val="both"/>
        <w:textAlignment w:val="baseline"/>
        <w:rPr>
          <w:rFonts w:ascii="Arial" w:eastAsia="Times New Roman" w:hAnsi="Arial" w:cs="Arial"/>
          <w:sz w:val="24"/>
          <w:szCs w:val="24"/>
          <w:lang w:eastAsia="es-ES"/>
        </w:rPr>
      </w:pPr>
    </w:p>
    <w:p w:rsidR="00811D47" w:rsidRDefault="006157CA" w:rsidP="00811D47">
      <w:pPr>
        <w:tabs>
          <w:tab w:val="left" w:pos="851"/>
        </w:tabs>
        <w:spacing w:after="0" w:line="240" w:lineRule="auto"/>
        <w:jc w:val="both"/>
        <w:textAlignment w:val="baseline"/>
        <w:rPr>
          <w:rFonts w:ascii="Arial" w:eastAsia="Times New Roman" w:hAnsi="Arial" w:cs="Arial"/>
          <w:b/>
          <w:sz w:val="24"/>
          <w:szCs w:val="24"/>
          <w:lang w:val="es-ES" w:eastAsia="es-ES"/>
        </w:rPr>
      </w:pPr>
      <w:r>
        <w:rPr>
          <w:rFonts w:ascii="Arial" w:eastAsia="Times New Roman" w:hAnsi="Arial" w:cs="Arial"/>
          <w:sz w:val="24"/>
          <w:szCs w:val="24"/>
          <w:lang w:eastAsia="es-ES"/>
        </w:rPr>
        <w:t>Este análisis</w:t>
      </w:r>
      <w:r w:rsidR="00811D47">
        <w:rPr>
          <w:rFonts w:ascii="Arial" w:eastAsia="Times New Roman" w:hAnsi="Arial" w:cs="Arial"/>
          <w:sz w:val="24"/>
          <w:szCs w:val="24"/>
          <w:lang w:eastAsia="es-ES"/>
        </w:rPr>
        <w:t xml:space="preserve"> fue conocid</w:t>
      </w:r>
      <w:r>
        <w:rPr>
          <w:rFonts w:ascii="Arial" w:eastAsia="Times New Roman" w:hAnsi="Arial" w:cs="Arial"/>
          <w:sz w:val="24"/>
          <w:szCs w:val="24"/>
          <w:lang w:eastAsia="es-ES"/>
        </w:rPr>
        <w:t>o</w:t>
      </w:r>
      <w:r w:rsidR="00811D47">
        <w:rPr>
          <w:rFonts w:ascii="Arial" w:eastAsia="Times New Roman" w:hAnsi="Arial" w:cs="Arial"/>
          <w:sz w:val="24"/>
          <w:szCs w:val="24"/>
          <w:lang w:eastAsia="es-ES"/>
        </w:rPr>
        <w:t xml:space="preserve"> por </w:t>
      </w:r>
      <w:r w:rsidR="00811D47">
        <w:rPr>
          <w:rFonts w:ascii="Arial" w:eastAsia="Times New Roman" w:hAnsi="Arial" w:cs="Arial"/>
          <w:sz w:val="24"/>
          <w:szCs w:val="24"/>
          <w:lang w:val="es-MX" w:eastAsia="es-ES"/>
        </w:rPr>
        <w:t xml:space="preserve">Junta Directiva, según el </w:t>
      </w:r>
      <w:r w:rsidR="00811D47" w:rsidRPr="000B1AB4">
        <w:rPr>
          <w:rFonts w:ascii="Arial" w:eastAsia="Times New Roman" w:hAnsi="Arial" w:cs="Arial"/>
          <w:sz w:val="24"/>
          <w:szCs w:val="24"/>
          <w:lang w:val="es-MX" w:eastAsia="es-ES"/>
        </w:rPr>
        <w:t>Punto XI</w:t>
      </w:r>
      <w:r w:rsidR="0079725F">
        <w:rPr>
          <w:rFonts w:ascii="Arial" w:eastAsia="Times New Roman" w:hAnsi="Arial" w:cs="Arial"/>
          <w:sz w:val="24"/>
          <w:szCs w:val="24"/>
          <w:lang w:val="es-MX" w:eastAsia="es-ES"/>
        </w:rPr>
        <w:t>I</w:t>
      </w:r>
      <w:r w:rsidR="00811D47" w:rsidRPr="000B1AB4">
        <w:rPr>
          <w:rFonts w:ascii="Arial" w:eastAsia="Times New Roman" w:hAnsi="Arial" w:cs="Arial"/>
          <w:sz w:val="24"/>
          <w:szCs w:val="24"/>
          <w:lang w:val="es-MX" w:eastAsia="es-ES"/>
        </w:rPr>
        <w:t>) del Acta de sesión N° JD-107/2018 del 14 de junio de 2018,</w:t>
      </w:r>
      <w:r w:rsidR="00811D47">
        <w:rPr>
          <w:rFonts w:ascii="Arial" w:eastAsia="Times New Roman" w:hAnsi="Arial" w:cs="Arial"/>
          <w:sz w:val="24"/>
          <w:szCs w:val="24"/>
          <w:lang w:val="es-MX" w:eastAsia="es-ES"/>
        </w:rPr>
        <w:t xml:space="preserve"> quien instruyó se traje</w:t>
      </w:r>
      <w:r w:rsidR="00A972C6">
        <w:rPr>
          <w:rFonts w:ascii="Arial" w:eastAsia="Times New Roman" w:hAnsi="Arial" w:cs="Arial"/>
          <w:sz w:val="24"/>
          <w:szCs w:val="24"/>
          <w:lang w:val="es-MX" w:eastAsia="es-ES"/>
        </w:rPr>
        <w:t>ra</w:t>
      </w:r>
      <w:r w:rsidR="00811D47">
        <w:rPr>
          <w:rFonts w:ascii="Arial" w:eastAsia="Times New Roman" w:hAnsi="Arial" w:cs="Arial"/>
          <w:sz w:val="24"/>
          <w:szCs w:val="24"/>
          <w:lang w:val="es-MX" w:eastAsia="es-ES"/>
        </w:rPr>
        <w:t xml:space="preserve"> a consideración d</w:t>
      </w:r>
      <w:r w:rsidR="0079725F">
        <w:rPr>
          <w:rFonts w:ascii="Arial" w:eastAsia="Times New Roman" w:hAnsi="Arial" w:cs="Arial"/>
          <w:sz w:val="24"/>
          <w:szCs w:val="24"/>
          <w:lang w:val="es-MX" w:eastAsia="es-ES"/>
        </w:rPr>
        <w:t>e esta Asamblea de Gobernadores</w:t>
      </w:r>
      <w:r w:rsidR="00811D47">
        <w:rPr>
          <w:rFonts w:ascii="Arial" w:eastAsia="Times New Roman" w:hAnsi="Arial" w:cs="Arial"/>
          <w:sz w:val="24"/>
          <w:szCs w:val="24"/>
          <w:lang w:val="es-MX" w:eastAsia="es-ES"/>
        </w:rPr>
        <w:t xml:space="preserve">. </w:t>
      </w:r>
      <w:r w:rsidR="00811D47">
        <w:rPr>
          <w:rFonts w:ascii="Arial" w:eastAsia="Times New Roman" w:hAnsi="Arial" w:cs="Arial"/>
          <w:sz w:val="24"/>
          <w:szCs w:val="24"/>
          <w:lang w:val="es-ES" w:eastAsia="es-ES"/>
        </w:rPr>
        <w:t xml:space="preserve">La </w:t>
      </w:r>
      <w:r w:rsidR="00811D47">
        <w:rPr>
          <w:rFonts w:ascii="Arial" w:eastAsia="Times New Roman" w:hAnsi="Arial" w:cs="Arial"/>
          <w:sz w:val="24"/>
          <w:szCs w:val="24"/>
          <w:lang w:val="es-MX" w:eastAsia="es-ES"/>
        </w:rPr>
        <w:t>Asamblea de Gobernadores</w:t>
      </w:r>
      <w:r w:rsidR="00811D47" w:rsidRPr="00CF641D">
        <w:rPr>
          <w:rFonts w:ascii="Arial" w:eastAsia="Times New Roman" w:hAnsi="Arial" w:cs="Arial"/>
          <w:sz w:val="24"/>
          <w:szCs w:val="24"/>
          <w:lang w:val="es-ES" w:eastAsia="es-ES"/>
        </w:rPr>
        <w:t xml:space="preserve">, luego de conocer </w:t>
      </w:r>
      <w:r>
        <w:rPr>
          <w:rFonts w:ascii="Arial" w:eastAsia="Times New Roman" w:hAnsi="Arial" w:cs="Arial"/>
          <w:sz w:val="24"/>
          <w:szCs w:val="24"/>
          <w:lang w:val="es-ES" w:eastAsia="es-ES"/>
        </w:rPr>
        <w:t>el informe presentado</w:t>
      </w:r>
      <w:r w:rsidR="00811D47" w:rsidRPr="00CF641D">
        <w:rPr>
          <w:rFonts w:ascii="Arial" w:eastAsia="Times New Roman" w:hAnsi="Arial" w:cs="Arial"/>
          <w:sz w:val="24"/>
          <w:szCs w:val="24"/>
          <w:lang w:val="es-ES" w:eastAsia="es-ES"/>
        </w:rPr>
        <w:t xml:space="preserve"> por el Gerente de </w:t>
      </w:r>
      <w:r w:rsidR="00811D47" w:rsidRPr="00CF641D">
        <w:rPr>
          <w:rFonts w:ascii="Arial" w:eastAsia="Times New Roman" w:hAnsi="Arial" w:cs="Arial"/>
          <w:sz w:val="24"/>
          <w:szCs w:val="24"/>
          <w:lang w:val="es-MX" w:eastAsia="es-ES"/>
        </w:rPr>
        <w:t>Créditos,</w:t>
      </w:r>
      <w:r w:rsidR="00811D47" w:rsidRPr="00CF641D">
        <w:rPr>
          <w:rFonts w:ascii="Arial" w:eastAsia="Times New Roman" w:hAnsi="Arial" w:cs="Arial"/>
          <w:sz w:val="24"/>
          <w:szCs w:val="24"/>
          <w:lang w:val="es-ES" w:eastAsia="es-ES"/>
        </w:rPr>
        <w:t xml:space="preserve"> Ingeniero Luis Gilberto Barahona</w:t>
      </w:r>
      <w:r w:rsidR="00D83536">
        <w:rPr>
          <w:rFonts w:ascii="Arial" w:eastAsia="Times New Roman" w:hAnsi="Arial" w:cs="Arial"/>
          <w:sz w:val="24"/>
          <w:szCs w:val="24"/>
          <w:lang w:val="es-ES" w:eastAsia="es-ES"/>
        </w:rPr>
        <w:t xml:space="preserve"> Delgado</w:t>
      </w:r>
      <w:r w:rsidR="00811D47" w:rsidRPr="00CF641D">
        <w:rPr>
          <w:rFonts w:ascii="Arial" w:eastAsia="Times New Roman" w:hAnsi="Arial" w:cs="Arial"/>
          <w:sz w:val="24"/>
          <w:szCs w:val="24"/>
          <w:lang w:val="es-ES" w:eastAsia="es-ES"/>
        </w:rPr>
        <w:t>,</w:t>
      </w:r>
      <w:r w:rsidR="00811D47">
        <w:rPr>
          <w:rFonts w:ascii="Arial" w:eastAsia="Times New Roman" w:hAnsi="Arial" w:cs="Arial"/>
          <w:sz w:val="24"/>
          <w:szCs w:val="24"/>
          <w:lang w:val="es-ES" w:eastAsia="es-ES"/>
        </w:rPr>
        <w:t xml:space="preserve"> y el</w:t>
      </w:r>
      <w:r w:rsidR="00811D47" w:rsidRPr="00CF641D">
        <w:rPr>
          <w:rFonts w:ascii="Arial" w:eastAsia="Times New Roman" w:hAnsi="Arial" w:cs="Arial"/>
          <w:sz w:val="24"/>
          <w:szCs w:val="24"/>
          <w:lang w:val="es-MX" w:eastAsia="es-ES"/>
        </w:rPr>
        <w:t xml:space="preserve"> </w:t>
      </w:r>
      <w:r w:rsidR="008E681D">
        <w:rPr>
          <w:rFonts w:ascii="Arial" w:eastAsia="Times New Roman" w:hAnsi="Arial" w:cs="Arial"/>
          <w:sz w:val="24"/>
          <w:szCs w:val="24"/>
          <w:lang w:val="es-MX" w:eastAsia="es-ES"/>
        </w:rPr>
        <w:t xml:space="preserve">Gerente de Finanzas, </w:t>
      </w:r>
      <w:r w:rsidR="00811D47" w:rsidRPr="00CF641D">
        <w:rPr>
          <w:rFonts w:ascii="Arial" w:eastAsia="Times New Roman" w:hAnsi="Arial" w:cs="Arial"/>
          <w:sz w:val="24"/>
          <w:szCs w:val="24"/>
          <w:lang w:val="es-MX" w:eastAsia="es-ES"/>
        </w:rPr>
        <w:t>Licenciado René Cuéll</w:t>
      </w:r>
      <w:r w:rsidR="00811D47">
        <w:rPr>
          <w:rFonts w:ascii="Arial" w:eastAsia="Times New Roman" w:hAnsi="Arial" w:cs="Arial"/>
          <w:sz w:val="24"/>
          <w:szCs w:val="24"/>
          <w:lang w:val="es-MX" w:eastAsia="es-ES"/>
        </w:rPr>
        <w:t xml:space="preserve">ar Marenco, </w:t>
      </w:r>
      <w:r w:rsidR="008E681D">
        <w:rPr>
          <w:rFonts w:ascii="Arial" w:eastAsia="Times New Roman" w:hAnsi="Arial" w:cs="Arial"/>
          <w:sz w:val="24"/>
          <w:szCs w:val="24"/>
          <w:lang w:val="es-MX" w:eastAsia="es-ES"/>
        </w:rPr>
        <w:t xml:space="preserve">y la opinión legal presentada por el Gerente Legal, Licenciado Julio César Merino Escobar, </w:t>
      </w:r>
      <w:r w:rsidR="00811D47" w:rsidRPr="00CF641D">
        <w:rPr>
          <w:rFonts w:ascii="Arial" w:eastAsia="Times New Roman" w:hAnsi="Arial" w:cs="Arial"/>
          <w:sz w:val="24"/>
          <w:szCs w:val="24"/>
          <w:lang w:val="es-ES" w:eastAsia="es-ES"/>
        </w:rPr>
        <w:t xml:space="preserve">por unanimidad </w:t>
      </w:r>
      <w:r w:rsidR="00811D47" w:rsidRPr="00CF641D">
        <w:rPr>
          <w:rFonts w:ascii="Arial" w:eastAsia="Times New Roman" w:hAnsi="Arial" w:cs="Arial"/>
          <w:b/>
          <w:sz w:val="24"/>
          <w:szCs w:val="24"/>
          <w:lang w:val="es-ES" w:eastAsia="es-ES"/>
        </w:rPr>
        <w:t>ACUERDA:</w:t>
      </w:r>
    </w:p>
    <w:p w:rsidR="00583CEF" w:rsidRDefault="00583CEF" w:rsidP="00811D47">
      <w:pPr>
        <w:tabs>
          <w:tab w:val="left" w:pos="851"/>
        </w:tabs>
        <w:spacing w:after="0" w:line="240" w:lineRule="auto"/>
        <w:jc w:val="both"/>
        <w:textAlignment w:val="baseline"/>
        <w:rPr>
          <w:rFonts w:ascii="Arial" w:eastAsia="Times New Roman" w:hAnsi="Arial" w:cs="Arial"/>
          <w:b/>
          <w:sz w:val="24"/>
          <w:szCs w:val="24"/>
          <w:lang w:val="es-ES" w:eastAsia="es-ES"/>
        </w:rPr>
      </w:pPr>
    </w:p>
    <w:p w:rsidR="00583CEF" w:rsidRDefault="00583CEF" w:rsidP="00583CEF">
      <w:pPr>
        <w:pStyle w:val="Prrafodelista"/>
        <w:numPr>
          <w:ilvl w:val="0"/>
          <w:numId w:val="33"/>
        </w:numPr>
        <w:tabs>
          <w:tab w:val="left" w:pos="851"/>
        </w:tabs>
        <w:jc w:val="both"/>
        <w:textAlignment w:val="baseline"/>
        <w:rPr>
          <w:rFonts w:ascii="Arial" w:hAnsi="Arial" w:cs="Arial"/>
          <w:bCs/>
          <w:lang w:val="es-SV"/>
        </w:rPr>
      </w:pPr>
      <w:r w:rsidRPr="00583CEF">
        <w:rPr>
          <w:rFonts w:ascii="Arial" w:hAnsi="Arial" w:cs="Arial"/>
          <w:bCs/>
          <w:lang w:val="es-SV"/>
        </w:rPr>
        <w:t>Dar por atendida la solicitud de Asamblea de Gobernadores</w:t>
      </w:r>
      <w:r w:rsidRPr="00583CEF">
        <w:rPr>
          <w:rFonts w:ascii="Arial" w:hAnsi="Arial" w:cs="Arial"/>
        </w:rPr>
        <w:t xml:space="preserve"> N° AG-155 del 1 de diciembre de 2017, en la cual se solicitó evaluar propuesta de incorporación del Impuesto sobre la Transferencia de Bienes Raíces en el financiamiento de largo plazo por parte del FSV</w:t>
      </w:r>
      <w:r w:rsidRPr="00583CEF">
        <w:rPr>
          <w:rFonts w:ascii="Arial" w:hAnsi="Arial" w:cs="Arial"/>
          <w:bCs/>
          <w:lang w:val="es-SV"/>
        </w:rPr>
        <w:t>.</w:t>
      </w:r>
    </w:p>
    <w:p w:rsidR="00583CEF" w:rsidRPr="00583CEF" w:rsidRDefault="00583CEF" w:rsidP="00583CEF">
      <w:pPr>
        <w:pStyle w:val="Prrafodelista"/>
        <w:tabs>
          <w:tab w:val="left" w:pos="851"/>
        </w:tabs>
        <w:ind w:left="360"/>
        <w:jc w:val="both"/>
        <w:textAlignment w:val="baseline"/>
        <w:rPr>
          <w:rFonts w:ascii="Arial" w:hAnsi="Arial" w:cs="Arial"/>
          <w:bCs/>
          <w:lang w:val="es-SV"/>
        </w:rPr>
      </w:pPr>
    </w:p>
    <w:p w:rsidR="00583CEF" w:rsidRPr="00583CEF" w:rsidRDefault="00583CEF" w:rsidP="00583CEF">
      <w:pPr>
        <w:pStyle w:val="Prrafodelista"/>
        <w:numPr>
          <w:ilvl w:val="0"/>
          <w:numId w:val="33"/>
        </w:numPr>
        <w:tabs>
          <w:tab w:val="left" w:pos="851"/>
        </w:tabs>
        <w:jc w:val="both"/>
        <w:textAlignment w:val="baseline"/>
        <w:rPr>
          <w:rFonts w:ascii="Arial" w:hAnsi="Arial" w:cs="Arial"/>
        </w:rPr>
      </w:pPr>
      <w:r w:rsidRPr="00583CEF">
        <w:rPr>
          <w:rFonts w:ascii="Arial" w:hAnsi="Arial" w:cs="Arial"/>
          <w:bCs/>
          <w:lang w:val="es-SV"/>
        </w:rPr>
        <w:t>No autorizar que se incluya en el financiamiento de largo plazo que otorga el FSV</w:t>
      </w:r>
      <w:r w:rsidRPr="00583CEF">
        <w:rPr>
          <w:rFonts w:ascii="Arial" w:hAnsi="Arial" w:cs="Arial"/>
        </w:rPr>
        <w:t xml:space="preserve"> el Impuesto sobre la Transferencia de Bienes Raíces, de acuerdo a los aspectos legales, de riesgo y crediticios expuestos en esta sesión</w:t>
      </w:r>
      <w:r w:rsidR="006157CA">
        <w:rPr>
          <w:rFonts w:ascii="Arial" w:hAnsi="Arial" w:cs="Arial"/>
        </w:rPr>
        <w:t>, de conformidad con el documento que se anexa a la presente acta</w:t>
      </w:r>
      <w:r w:rsidRPr="00583CEF">
        <w:rPr>
          <w:rFonts w:ascii="Arial" w:hAnsi="Arial" w:cs="Arial"/>
        </w:rPr>
        <w:t>.</w:t>
      </w:r>
    </w:p>
    <w:p w:rsidR="00933B76" w:rsidRDefault="00933B76" w:rsidP="00B87995">
      <w:pPr>
        <w:spacing w:after="0" w:line="240" w:lineRule="auto"/>
        <w:jc w:val="both"/>
        <w:rPr>
          <w:rFonts w:ascii="Arial" w:eastAsia="Times New Roman" w:hAnsi="Arial" w:cs="Arial"/>
          <w:b/>
          <w:bCs/>
          <w:sz w:val="24"/>
          <w:szCs w:val="24"/>
          <w:lang w:val="es-MX" w:eastAsia="es-ES"/>
        </w:rPr>
      </w:pPr>
    </w:p>
    <w:p w:rsidR="00B87995" w:rsidRPr="005E53C3" w:rsidRDefault="00B87995" w:rsidP="00B87995">
      <w:pPr>
        <w:spacing w:after="0" w:line="240" w:lineRule="auto"/>
        <w:jc w:val="both"/>
        <w:rPr>
          <w:rFonts w:ascii="Arial" w:eastAsia="Times New Roman" w:hAnsi="Arial" w:cs="Arial"/>
          <w:sz w:val="24"/>
          <w:szCs w:val="24"/>
          <w:lang w:val="es-MX" w:eastAsia="es-ES"/>
        </w:rPr>
      </w:pPr>
      <w:r w:rsidRPr="005E53C3">
        <w:rPr>
          <w:rFonts w:ascii="Arial" w:eastAsia="Times New Roman" w:hAnsi="Arial" w:cs="Arial"/>
          <w:b/>
          <w:bCs/>
          <w:sz w:val="24"/>
          <w:szCs w:val="24"/>
          <w:lang w:val="es-MX" w:eastAsia="es-ES"/>
        </w:rPr>
        <w:t xml:space="preserve">11) NOMBRAMIENTO DE DIRECTOR DEL SECTOR PÚBLICO. </w:t>
      </w:r>
      <w:r w:rsidRPr="005E53C3">
        <w:rPr>
          <w:rFonts w:ascii="Arial" w:eastAsia="Times New Roman" w:hAnsi="Arial" w:cs="Arial"/>
          <w:sz w:val="24"/>
          <w:szCs w:val="24"/>
          <w:lang w:val="es-MX" w:eastAsia="es-ES"/>
        </w:rPr>
        <w:t xml:space="preserve">El Presidente de la Asamblea de Gobernadores informó, que </w:t>
      </w:r>
      <w:r w:rsidRPr="005E53C3">
        <w:rPr>
          <w:rFonts w:ascii="Arial" w:eastAsia="Times New Roman" w:hAnsi="Arial" w:cs="Arial"/>
          <w:sz w:val="24"/>
          <w:szCs w:val="24"/>
          <w:lang w:val="es-ES" w:eastAsia="es-ES"/>
        </w:rPr>
        <w:t xml:space="preserve">el período para el que fue nombrado el </w:t>
      </w:r>
      <w:r w:rsidRPr="005E53C3">
        <w:rPr>
          <w:rFonts w:ascii="Arial" w:eastAsia="Times New Roman" w:hAnsi="Arial" w:cs="Arial"/>
          <w:b/>
          <w:sz w:val="24"/>
          <w:szCs w:val="24"/>
          <w:lang w:val="es-ES" w:eastAsia="es-ES"/>
        </w:rPr>
        <w:t>LICENCIADO CARLOS GUSTAVO SALAZAR ALVARADO</w:t>
      </w:r>
      <w:r w:rsidRPr="005E53C3">
        <w:rPr>
          <w:rFonts w:ascii="Arial" w:eastAsia="Times New Roman" w:hAnsi="Arial" w:cs="Arial"/>
          <w:sz w:val="24"/>
          <w:szCs w:val="24"/>
          <w:lang w:val="es-ES" w:eastAsia="es-ES"/>
        </w:rPr>
        <w:t>, como Director Suplente del Sector Público en Junta Directiva, en Representación del Ministerio de Hacienda, venció el pasado 28 de abril del presente año. De conformidad con el Art</w:t>
      </w:r>
      <w:smartTag w:uri="urn:schemas-microsoft-com:office:smarttags" w:element="PersonName">
        <w:r w:rsidRPr="005E53C3">
          <w:rPr>
            <w:rFonts w:ascii="Arial" w:eastAsia="Times New Roman" w:hAnsi="Arial" w:cs="Arial"/>
            <w:sz w:val="24"/>
            <w:szCs w:val="24"/>
            <w:lang w:val="es-ES" w:eastAsia="es-ES"/>
          </w:rPr>
          <w:t>.</w:t>
        </w:r>
      </w:smartTag>
      <w:r w:rsidRPr="005E53C3">
        <w:rPr>
          <w:rFonts w:ascii="Arial" w:eastAsia="Times New Roman" w:hAnsi="Arial" w:cs="Arial"/>
          <w:sz w:val="24"/>
          <w:szCs w:val="24"/>
          <w:lang w:val="es-ES" w:eastAsia="es-ES"/>
        </w:rPr>
        <w:t xml:space="preserve"> 17 letra c) de </w:t>
      </w:r>
      <w:smartTag w:uri="urn:schemas-microsoft-com:office:smarttags" w:element="PersonName">
        <w:smartTagPr>
          <w:attr w:name="ProductID" w:val="la Ley"/>
        </w:smartTagPr>
        <w:r w:rsidRPr="005E53C3">
          <w:rPr>
            <w:rFonts w:ascii="Arial" w:eastAsia="Times New Roman" w:hAnsi="Arial" w:cs="Arial"/>
            <w:sz w:val="24"/>
            <w:szCs w:val="24"/>
            <w:lang w:val="es-ES" w:eastAsia="es-ES"/>
          </w:rPr>
          <w:t>la Ley</w:t>
        </w:r>
      </w:smartTag>
      <w:r w:rsidRPr="005E53C3">
        <w:rPr>
          <w:rFonts w:ascii="Arial" w:eastAsia="Times New Roman" w:hAnsi="Arial" w:cs="Arial"/>
          <w:sz w:val="24"/>
          <w:szCs w:val="24"/>
          <w:lang w:val="es-ES" w:eastAsia="es-ES"/>
        </w:rPr>
        <w:t xml:space="preserve"> del FSV, se recibió propuesta del Ministro de Hacienda, para </w:t>
      </w:r>
      <w:r w:rsidRPr="005E53C3">
        <w:rPr>
          <w:rFonts w:ascii="Arial" w:eastAsia="Times New Roman" w:hAnsi="Arial" w:cs="Arial"/>
          <w:b/>
          <w:sz w:val="24"/>
          <w:szCs w:val="24"/>
          <w:lang w:val="es-ES" w:eastAsia="es-ES"/>
        </w:rPr>
        <w:t>ratificar en el cargo</w:t>
      </w:r>
      <w:r w:rsidRPr="005E53C3">
        <w:rPr>
          <w:rFonts w:ascii="Arial" w:eastAsia="Times New Roman" w:hAnsi="Arial" w:cs="Arial"/>
          <w:sz w:val="24"/>
          <w:szCs w:val="24"/>
          <w:lang w:val="es-ES" w:eastAsia="es-ES"/>
        </w:rPr>
        <w:t xml:space="preserve"> al Licenciado Carlos Gustavo Salazar Alvarado, como Director Suplente</w:t>
      </w:r>
      <w:r w:rsidRPr="005E53C3">
        <w:rPr>
          <w:rFonts w:ascii="Arial" w:eastAsia="Times New Roman" w:hAnsi="Arial" w:cs="Arial"/>
          <w:sz w:val="24"/>
          <w:szCs w:val="24"/>
          <w:lang w:val="es-MX" w:eastAsia="es-ES"/>
        </w:rPr>
        <w:t xml:space="preserve">, para un nuevo período. Por lo tanto, a propuesta de los Gobernadores del Sector Público, y de conformidad con el Art. 17 letra c) de la Ley del FSV, se solicita a la Asamblea, se nombre al Licenciado Salazar para un nuevo período de tres años, que comenzará a partir de su juramentación. La Asamblea de Gobernadores luego de conocer la propuesta presentada por el Presidente de la Asamblea, por unanimidad </w:t>
      </w:r>
      <w:r w:rsidRPr="005E53C3">
        <w:rPr>
          <w:rFonts w:ascii="Arial" w:eastAsia="Times New Roman" w:hAnsi="Arial" w:cs="Arial"/>
          <w:b/>
          <w:bCs/>
          <w:sz w:val="24"/>
          <w:szCs w:val="24"/>
          <w:lang w:val="es-MX" w:eastAsia="es-ES"/>
        </w:rPr>
        <w:t>ACUERDA:</w:t>
      </w:r>
    </w:p>
    <w:p w:rsidR="00B87995" w:rsidRPr="005E53C3" w:rsidRDefault="00B87995" w:rsidP="00B87995">
      <w:pPr>
        <w:spacing w:after="0" w:line="240" w:lineRule="auto"/>
        <w:jc w:val="both"/>
        <w:rPr>
          <w:rFonts w:ascii="Arial" w:eastAsia="Times New Roman" w:hAnsi="Arial" w:cs="Arial"/>
          <w:b/>
          <w:bCs/>
          <w:sz w:val="24"/>
          <w:szCs w:val="24"/>
          <w:lang w:val="es-MX" w:eastAsia="es-ES"/>
        </w:rPr>
      </w:pPr>
    </w:p>
    <w:p w:rsidR="00B87995" w:rsidRPr="005E53C3" w:rsidRDefault="00B87995" w:rsidP="00B87995">
      <w:pPr>
        <w:spacing w:after="0" w:line="240" w:lineRule="auto"/>
        <w:jc w:val="both"/>
        <w:rPr>
          <w:rFonts w:ascii="Arial" w:eastAsia="Times New Roman" w:hAnsi="Arial" w:cs="Arial"/>
          <w:sz w:val="24"/>
          <w:szCs w:val="24"/>
          <w:lang w:val="es-ES" w:eastAsia="es-ES"/>
        </w:rPr>
      </w:pPr>
      <w:r w:rsidRPr="005E53C3">
        <w:rPr>
          <w:rFonts w:ascii="Arial" w:eastAsia="Times New Roman" w:hAnsi="Arial" w:cs="Arial"/>
          <w:sz w:val="24"/>
          <w:szCs w:val="24"/>
          <w:lang w:val="es-MX" w:eastAsia="es-ES"/>
        </w:rPr>
        <w:lastRenderedPageBreak/>
        <w:t xml:space="preserve">Nombrar como Miembro de la Junta Directiva del Fondo Social para la Vivienda por parte del Sector Público, al </w:t>
      </w:r>
      <w:r w:rsidRPr="005E53C3">
        <w:rPr>
          <w:rFonts w:ascii="Arial" w:eastAsia="Times New Roman" w:hAnsi="Arial" w:cs="Arial"/>
          <w:b/>
          <w:sz w:val="24"/>
          <w:szCs w:val="24"/>
          <w:lang w:val="es-ES" w:eastAsia="es-ES"/>
        </w:rPr>
        <w:t>LICENCIADO CARLOS GUSTAVO SALAZAR ALVARADO</w:t>
      </w:r>
      <w:r w:rsidRPr="005E53C3">
        <w:rPr>
          <w:rFonts w:ascii="Arial" w:eastAsia="Times New Roman" w:hAnsi="Arial" w:cs="Arial"/>
          <w:sz w:val="24"/>
          <w:szCs w:val="24"/>
          <w:lang w:val="es-ES" w:eastAsia="es-ES"/>
        </w:rPr>
        <w:t>, como Director Suplente</w:t>
      </w:r>
      <w:r w:rsidRPr="005E53C3">
        <w:rPr>
          <w:rFonts w:ascii="Arial" w:eastAsia="Times New Roman" w:hAnsi="Arial" w:cs="Arial"/>
          <w:sz w:val="24"/>
          <w:szCs w:val="24"/>
          <w:lang w:val="es-MX" w:eastAsia="es-ES"/>
        </w:rPr>
        <w:t xml:space="preserve">, para un nuevo período de tres años, que iniciará </w:t>
      </w:r>
      <w:r w:rsidRPr="005E53C3">
        <w:rPr>
          <w:rFonts w:ascii="Arial" w:eastAsia="Times New Roman" w:hAnsi="Arial" w:cs="Arial"/>
          <w:sz w:val="24"/>
          <w:szCs w:val="24"/>
          <w:lang w:val="es-ES" w:eastAsia="es-ES"/>
        </w:rPr>
        <w:t>a partir de la fecha en que sea juramentado por el Señor Presidente de la Asamblea de Gobernadores y Ministro de Obras Públicas, Transporte</w:t>
      </w:r>
      <w:r w:rsidR="00E27DBE">
        <w:rPr>
          <w:rFonts w:ascii="Arial" w:eastAsia="Times New Roman" w:hAnsi="Arial" w:cs="Arial"/>
          <w:sz w:val="24"/>
          <w:szCs w:val="24"/>
          <w:lang w:val="es-ES" w:eastAsia="es-ES"/>
        </w:rPr>
        <w:t>, Vivienda y Desarrollo Urbano.</w:t>
      </w:r>
    </w:p>
    <w:p w:rsidR="007B593F" w:rsidRDefault="007B593F" w:rsidP="00625641">
      <w:pPr>
        <w:spacing w:after="0" w:line="240" w:lineRule="auto"/>
        <w:ind w:right="283"/>
        <w:jc w:val="both"/>
        <w:rPr>
          <w:rFonts w:ascii="Arial" w:hAnsi="Arial" w:cs="Arial"/>
          <w:b/>
          <w:sz w:val="24"/>
          <w:szCs w:val="24"/>
        </w:rPr>
      </w:pPr>
    </w:p>
    <w:p w:rsidR="00E27DBE" w:rsidRDefault="00E27DBE" w:rsidP="00625641">
      <w:pPr>
        <w:spacing w:after="0" w:line="240" w:lineRule="auto"/>
        <w:ind w:right="283"/>
        <w:jc w:val="both"/>
        <w:rPr>
          <w:rFonts w:ascii="Arial" w:hAnsi="Arial" w:cs="Arial"/>
          <w:b/>
          <w:sz w:val="24"/>
          <w:szCs w:val="24"/>
        </w:rPr>
      </w:pPr>
    </w:p>
    <w:p w:rsidR="00AF4D74" w:rsidRPr="00633F6D" w:rsidRDefault="005A39B1" w:rsidP="00625641">
      <w:pPr>
        <w:spacing w:after="0" w:line="240" w:lineRule="auto"/>
        <w:ind w:right="283"/>
        <w:jc w:val="both"/>
        <w:rPr>
          <w:rFonts w:ascii="Arial" w:hAnsi="Arial" w:cs="Arial"/>
          <w:sz w:val="24"/>
          <w:szCs w:val="24"/>
          <w:lang w:val="es-ES"/>
        </w:rPr>
      </w:pPr>
      <w:r>
        <w:rPr>
          <w:rFonts w:ascii="Arial" w:hAnsi="Arial" w:cs="Arial"/>
          <w:b/>
          <w:sz w:val="24"/>
          <w:szCs w:val="24"/>
        </w:rPr>
        <w:t>12)</w:t>
      </w:r>
      <w:r w:rsidR="001F2D2C">
        <w:rPr>
          <w:rFonts w:ascii="Arial" w:hAnsi="Arial" w:cs="Arial"/>
          <w:b/>
          <w:sz w:val="24"/>
          <w:szCs w:val="24"/>
        </w:rPr>
        <w:t xml:space="preserve"> </w:t>
      </w:r>
      <w:r w:rsidR="009D05FC" w:rsidRPr="009D05FC">
        <w:rPr>
          <w:rFonts w:ascii="Arial" w:hAnsi="Arial" w:cs="Arial"/>
          <w:b/>
          <w:sz w:val="24"/>
          <w:szCs w:val="24"/>
        </w:rPr>
        <w:t>NOMBRAMIENTO DE</w:t>
      </w:r>
      <w:r w:rsidR="00625641">
        <w:rPr>
          <w:rFonts w:ascii="Arial" w:hAnsi="Arial" w:cs="Arial"/>
          <w:b/>
          <w:sz w:val="24"/>
          <w:szCs w:val="24"/>
        </w:rPr>
        <w:t xml:space="preserve"> DIRECTORES DEL SECTOR PATRONAL. </w:t>
      </w:r>
      <w:r w:rsidR="001F2D2C" w:rsidRPr="00AF4D74">
        <w:rPr>
          <w:rFonts w:ascii="Arial" w:hAnsi="Arial" w:cs="Arial"/>
          <w:sz w:val="24"/>
          <w:szCs w:val="24"/>
        </w:rPr>
        <w:t xml:space="preserve">El Presidente de la Asamblea </w:t>
      </w:r>
      <w:r w:rsidR="001F2D2C" w:rsidRPr="00AF4D74">
        <w:rPr>
          <w:rFonts w:ascii="Arial" w:hAnsi="Arial" w:cs="Arial"/>
          <w:sz w:val="24"/>
          <w:szCs w:val="24"/>
          <w:lang w:val="es-MX"/>
        </w:rPr>
        <w:t xml:space="preserve">consulta de nuevo a los Gobernadores del Sector Patronal, si </w:t>
      </w:r>
      <w:r w:rsidR="001F2D2C" w:rsidRPr="00AF4D74">
        <w:rPr>
          <w:rFonts w:ascii="Arial" w:hAnsi="Arial" w:cs="Arial"/>
          <w:sz w:val="24"/>
          <w:szCs w:val="24"/>
        </w:rPr>
        <w:t xml:space="preserve">presentarán en esta ocasión, propuesta ante la Asamblea de Gobernadores, a fin de nombrar a los nuevos miembros Propietario y Suplente para integrar la Junta Directiva del FSV. Esto dado que los miembros Representantes del Sector Patronal actuales ante la Junta Directiva del FSV, Licenciado Roberto Díaz Aguilar e Ingeniero Enrique Oñate Muyshondt, Propietario y Suplente respectivamente, finalizaron su período el pasado 10 de abril de 2016. Por lo anterior, con fecha 7 de marzo de 2016, el Presidente y Director Ejecutivo solicitó a los Gobernadores representantes del Sector Patronal, que de conformidad con el Art. 17 letra a), e inciso segundo de la Ley del FSV, presentaran propuesta para la sustitución de sus representantes. Al respecto los Gobernadores representantes del Sector Patronal presentes en la Asamblea, informaron que aún están en proceso de </w:t>
      </w:r>
      <w:r w:rsidR="001F2D2C" w:rsidRPr="00633F6D">
        <w:rPr>
          <w:rFonts w:ascii="Arial" w:hAnsi="Arial" w:cs="Arial"/>
          <w:sz w:val="24"/>
          <w:szCs w:val="24"/>
        </w:rPr>
        <w:t>seleccionar a las personas idóneas, pero en la próxima sesión, presentarán propuesta para el nombramiento de los nuevos Representantes del mismo.</w:t>
      </w:r>
      <w:r w:rsidR="00AF4D74" w:rsidRPr="00633F6D">
        <w:rPr>
          <w:rFonts w:ascii="Arial" w:hAnsi="Arial" w:cs="Arial"/>
          <w:sz w:val="24"/>
          <w:szCs w:val="24"/>
          <w:lang w:val="es-ES"/>
        </w:rPr>
        <w:t xml:space="preserve"> </w:t>
      </w:r>
      <w:r w:rsidR="00BD38D7" w:rsidRPr="00633F6D">
        <w:rPr>
          <w:rFonts w:ascii="Arial" w:hAnsi="Arial" w:cs="Arial"/>
          <w:sz w:val="24"/>
          <w:szCs w:val="24"/>
          <w:lang w:val="es-ES"/>
        </w:rPr>
        <w:t xml:space="preserve">La </w:t>
      </w:r>
      <w:r w:rsidR="00AF4D74" w:rsidRPr="00633F6D">
        <w:rPr>
          <w:rFonts w:ascii="Arial" w:hAnsi="Arial" w:cs="Arial"/>
          <w:sz w:val="24"/>
          <w:szCs w:val="24"/>
          <w:lang w:val="es-ES"/>
        </w:rPr>
        <w:t xml:space="preserve">Ministra de Economía exhorta al sector </w:t>
      </w:r>
      <w:r w:rsidR="00F22DF6" w:rsidRPr="00633F6D">
        <w:rPr>
          <w:rFonts w:ascii="Arial" w:hAnsi="Arial" w:cs="Arial"/>
          <w:sz w:val="24"/>
          <w:szCs w:val="24"/>
          <w:lang w:val="es-ES"/>
        </w:rPr>
        <w:t xml:space="preserve">patronal </w:t>
      </w:r>
      <w:r w:rsidR="00AF4D74" w:rsidRPr="00633F6D">
        <w:rPr>
          <w:rFonts w:ascii="Arial" w:hAnsi="Arial" w:cs="Arial"/>
          <w:sz w:val="24"/>
          <w:szCs w:val="24"/>
          <w:lang w:val="es-ES"/>
        </w:rPr>
        <w:t>pa</w:t>
      </w:r>
      <w:r w:rsidR="00F22DF6" w:rsidRPr="00633F6D">
        <w:rPr>
          <w:rFonts w:ascii="Arial" w:hAnsi="Arial" w:cs="Arial"/>
          <w:sz w:val="24"/>
          <w:szCs w:val="24"/>
          <w:lang w:val="es-ES"/>
        </w:rPr>
        <w:t xml:space="preserve">ra que haga propuesta, pues considera </w:t>
      </w:r>
      <w:r w:rsidR="00BD38D7" w:rsidRPr="00633F6D">
        <w:rPr>
          <w:rFonts w:ascii="Arial" w:hAnsi="Arial" w:cs="Arial"/>
          <w:sz w:val="24"/>
          <w:szCs w:val="24"/>
          <w:lang w:val="es-ES"/>
        </w:rPr>
        <w:t>difícil creer</w:t>
      </w:r>
      <w:r w:rsidR="00AF4D74" w:rsidRPr="00633F6D">
        <w:rPr>
          <w:rFonts w:ascii="Arial" w:hAnsi="Arial" w:cs="Arial"/>
          <w:sz w:val="24"/>
          <w:szCs w:val="24"/>
          <w:lang w:val="es-ES"/>
        </w:rPr>
        <w:t xml:space="preserve"> que en dos años no hayan encontrado profesionales competentes</w:t>
      </w:r>
      <w:r w:rsidR="00BD38D7" w:rsidRPr="00633F6D">
        <w:rPr>
          <w:rFonts w:ascii="Arial" w:hAnsi="Arial" w:cs="Arial"/>
          <w:sz w:val="24"/>
          <w:szCs w:val="24"/>
          <w:lang w:val="es-ES"/>
        </w:rPr>
        <w:t xml:space="preserve"> para ocupar dicho cargo</w:t>
      </w:r>
      <w:r w:rsidR="00AF4D74" w:rsidRPr="00633F6D">
        <w:rPr>
          <w:rFonts w:ascii="Arial" w:hAnsi="Arial" w:cs="Arial"/>
          <w:sz w:val="24"/>
          <w:szCs w:val="24"/>
          <w:lang w:val="es-ES"/>
        </w:rPr>
        <w:t>.</w:t>
      </w:r>
    </w:p>
    <w:p w:rsidR="001F2D2C" w:rsidRPr="00633F6D" w:rsidRDefault="001F2D2C" w:rsidP="001F2D2C">
      <w:pPr>
        <w:pStyle w:val="Textoindependiente"/>
        <w:rPr>
          <w:rFonts w:cs="Arial"/>
          <w:szCs w:val="24"/>
        </w:rPr>
      </w:pPr>
    </w:p>
    <w:p w:rsidR="00A972C6" w:rsidRPr="00633F6D" w:rsidRDefault="005A39B1" w:rsidP="00625641">
      <w:pPr>
        <w:spacing w:after="0" w:line="240" w:lineRule="auto"/>
        <w:ind w:right="283"/>
        <w:jc w:val="both"/>
        <w:rPr>
          <w:rFonts w:ascii="Arial" w:hAnsi="Arial"/>
          <w:sz w:val="24"/>
        </w:rPr>
      </w:pPr>
      <w:r w:rsidRPr="00633F6D">
        <w:rPr>
          <w:rFonts w:ascii="Arial" w:hAnsi="Arial" w:cs="Arial"/>
          <w:b/>
          <w:sz w:val="24"/>
          <w:szCs w:val="24"/>
        </w:rPr>
        <w:t>13)</w:t>
      </w:r>
      <w:r w:rsidR="009D05FC" w:rsidRPr="00633F6D">
        <w:rPr>
          <w:rFonts w:ascii="Arial" w:hAnsi="Arial" w:cs="Arial"/>
          <w:b/>
          <w:sz w:val="24"/>
          <w:szCs w:val="24"/>
        </w:rPr>
        <w:t xml:space="preserve"> CARTA RECIBIDA DEL </w:t>
      </w:r>
      <w:r w:rsidR="00625641" w:rsidRPr="00625641">
        <w:rPr>
          <w:rFonts w:ascii="Arial" w:hAnsi="Arial"/>
          <w:b/>
          <w:sz w:val="24"/>
        </w:rPr>
        <w:t>MOVIMIENTO LABORAL SALVADOREÑO</w:t>
      </w:r>
      <w:r w:rsidR="00625641">
        <w:rPr>
          <w:rFonts w:ascii="Arial" w:hAnsi="Arial" w:cs="Arial"/>
          <w:b/>
          <w:sz w:val="24"/>
          <w:szCs w:val="24"/>
        </w:rPr>
        <w:t xml:space="preserve">, </w:t>
      </w:r>
      <w:r w:rsidR="009D05FC" w:rsidRPr="00633F6D">
        <w:rPr>
          <w:rFonts w:ascii="Arial" w:hAnsi="Arial" w:cs="Arial"/>
          <w:b/>
          <w:sz w:val="24"/>
          <w:szCs w:val="24"/>
        </w:rPr>
        <w:t>MLS</w:t>
      </w:r>
      <w:r w:rsidR="00625641">
        <w:rPr>
          <w:rFonts w:ascii="Arial" w:hAnsi="Arial" w:cs="Arial"/>
          <w:b/>
          <w:sz w:val="24"/>
          <w:szCs w:val="24"/>
        </w:rPr>
        <w:t xml:space="preserve">. </w:t>
      </w:r>
      <w:r w:rsidR="00C50D44" w:rsidRPr="00633F6D">
        <w:rPr>
          <w:rFonts w:ascii="Arial" w:eastAsia="Times New Roman" w:hAnsi="Arial" w:cs="Arial"/>
          <w:sz w:val="24"/>
          <w:szCs w:val="24"/>
          <w:lang w:val="es-MX" w:eastAsia="es-ES"/>
        </w:rPr>
        <w:t>El Presidente de la Asamblea de Gobernadores informó, que este día se ha recibido</w:t>
      </w:r>
      <w:r w:rsidR="00A972C6" w:rsidRPr="00633F6D">
        <w:rPr>
          <w:rFonts w:ascii="Arial" w:hAnsi="Arial"/>
          <w:sz w:val="24"/>
        </w:rPr>
        <w:t xml:space="preserve"> carta dirigida al Presidente de la Asamblea de Gobernadores, suscrita por el señor Ricardo Antonio Soriano, Presidente de</w:t>
      </w:r>
      <w:r w:rsidR="00C50D44" w:rsidRPr="00633F6D">
        <w:rPr>
          <w:rFonts w:ascii="Arial" w:hAnsi="Arial"/>
          <w:sz w:val="24"/>
        </w:rPr>
        <w:t>l</w:t>
      </w:r>
      <w:r w:rsidR="00A972C6" w:rsidRPr="00633F6D">
        <w:rPr>
          <w:rFonts w:ascii="Arial" w:hAnsi="Arial"/>
          <w:sz w:val="24"/>
        </w:rPr>
        <w:t xml:space="preserve"> Movimiento Laboral Salvadoreño, MLS, en la que </w:t>
      </w:r>
      <w:r w:rsidR="00633F6D" w:rsidRPr="00633F6D">
        <w:rPr>
          <w:rFonts w:ascii="Arial" w:hAnsi="Arial"/>
          <w:sz w:val="24"/>
        </w:rPr>
        <w:t>proponen</w:t>
      </w:r>
      <w:r w:rsidR="00A972C6" w:rsidRPr="00633F6D">
        <w:rPr>
          <w:rFonts w:ascii="Arial" w:hAnsi="Arial"/>
          <w:sz w:val="24"/>
        </w:rPr>
        <w:t xml:space="preserve"> a los señores Gilberto Lazo Romero y José René Pérez, para que integren la Junta Directiva del Fondo Social para la Vivienda por parte del sector laboral.</w:t>
      </w:r>
      <w:r w:rsidR="00633F6D" w:rsidRPr="00633F6D">
        <w:rPr>
          <w:rFonts w:ascii="Arial" w:hAnsi="Arial"/>
          <w:sz w:val="24"/>
        </w:rPr>
        <w:t xml:space="preserve"> </w:t>
      </w:r>
      <w:r w:rsidR="001C03E8" w:rsidRPr="00633F6D">
        <w:rPr>
          <w:rFonts w:ascii="Arial" w:hAnsi="Arial"/>
          <w:sz w:val="24"/>
        </w:rPr>
        <w:t>El Gerente General explicó</w:t>
      </w:r>
      <w:r w:rsidR="00A972C6" w:rsidRPr="00633F6D">
        <w:rPr>
          <w:rFonts w:ascii="Arial" w:hAnsi="Arial"/>
          <w:sz w:val="24"/>
        </w:rPr>
        <w:t xml:space="preserve"> que esta petición no es viable atender, debido a que según el Artículo 17 letra b) de la Ley del Fondo Social para la Vivienda, son los “Gobernadores por el Sector Laboral” los que proponen a la Asamblea, los candidatos a ser nombrados por ésta. </w:t>
      </w:r>
      <w:r w:rsidR="006A5298" w:rsidRPr="00633F6D">
        <w:rPr>
          <w:rFonts w:ascii="Arial" w:hAnsi="Arial"/>
          <w:sz w:val="24"/>
        </w:rPr>
        <w:t>La Asamblea de G</w:t>
      </w:r>
      <w:r w:rsidR="00633F6D" w:rsidRPr="00633F6D">
        <w:rPr>
          <w:rFonts w:ascii="Arial" w:hAnsi="Arial"/>
          <w:sz w:val="24"/>
        </w:rPr>
        <w:t>obernadores se da por informada</w:t>
      </w:r>
      <w:r w:rsidR="00966169" w:rsidRPr="00633F6D">
        <w:rPr>
          <w:rFonts w:ascii="Arial" w:hAnsi="Arial"/>
          <w:sz w:val="24"/>
        </w:rPr>
        <w:t>.</w:t>
      </w:r>
    </w:p>
    <w:p w:rsidR="00E27DBE" w:rsidRDefault="00E27DBE" w:rsidP="001F2D2C">
      <w:pPr>
        <w:keepNext/>
        <w:spacing w:before="240" w:after="60" w:line="240" w:lineRule="auto"/>
        <w:contextualSpacing/>
        <w:jc w:val="both"/>
        <w:outlineLvl w:val="0"/>
        <w:rPr>
          <w:rFonts w:ascii="Arial" w:eastAsia="Times New Roman" w:hAnsi="Arial" w:cs="Arial"/>
          <w:b/>
          <w:bCs/>
          <w:kern w:val="32"/>
          <w:sz w:val="24"/>
          <w:szCs w:val="24"/>
          <w:lang w:val="es-ES" w:eastAsia="es-ES"/>
        </w:rPr>
      </w:pPr>
    </w:p>
    <w:p w:rsidR="00E27DBE" w:rsidRDefault="00E27DBE" w:rsidP="001F2D2C">
      <w:pPr>
        <w:keepNext/>
        <w:spacing w:before="240" w:after="60" w:line="240" w:lineRule="auto"/>
        <w:contextualSpacing/>
        <w:jc w:val="both"/>
        <w:outlineLvl w:val="0"/>
        <w:rPr>
          <w:rFonts w:ascii="Arial" w:eastAsia="Times New Roman" w:hAnsi="Arial" w:cs="Arial"/>
          <w:b/>
          <w:bCs/>
          <w:kern w:val="32"/>
          <w:sz w:val="24"/>
          <w:szCs w:val="24"/>
          <w:lang w:val="es-ES" w:eastAsia="es-ES"/>
        </w:rPr>
      </w:pPr>
    </w:p>
    <w:p w:rsidR="001F2D2C" w:rsidRPr="001F2D2C" w:rsidRDefault="001F2D2C" w:rsidP="001F2D2C">
      <w:pPr>
        <w:keepNext/>
        <w:spacing w:before="240" w:after="60" w:line="240" w:lineRule="auto"/>
        <w:contextualSpacing/>
        <w:jc w:val="both"/>
        <w:outlineLvl w:val="0"/>
        <w:rPr>
          <w:rFonts w:ascii="Arial" w:eastAsia="Arial Unicode MS" w:hAnsi="Arial" w:cs="Arial"/>
          <w:sz w:val="24"/>
          <w:szCs w:val="24"/>
          <w:lang w:val="es-MX" w:eastAsia="es-ES"/>
        </w:rPr>
      </w:pPr>
      <w:r w:rsidRPr="001F2D2C">
        <w:rPr>
          <w:rFonts w:ascii="Arial" w:eastAsia="Times New Roman" w:hAnsi="Arial" w:cs="Arial"/>
          <w:b/>
          <w:bCs/>
          <w:kern w:val="32"/>
          <w:sz w:val="24"/>
          <w:szCs w:val="24"/>
          <w:lang w:val="es-ES" w:eastAsia="es-ES"/>
        </w:rPr>
        <w:t>1</w:t>
      </w:r>
      <w:r w:rsidR="00714F80">
        <w:rPr>
          <w:rFonts w:ascii="Arial" w:eastAsia="Times New Roman" w:hAnsi="Arial" w:cs="Arial"/>
          <w:b/>
          <w:bCs/>
          <w:kern w:val="32"/>
          <w:sz w:val="24"/>
          <w:szCs w:val="24"/>
          <w:lang w:val="es-ES" w:eastAsia="es-ES"/>
        </w:rPr>
        <w:t>4</w:t>
      </w:r>
      <w:r w:rsidRPr="001F2D2C">
        <w:rPr>
          <w:rFonts w:ascii="Arial" w:eastAsia="Times New Roman" w:hAnsi="Arial" w:cs="Arial"/>
          <w:b/>
          <w:bCs/>
          <w:kern w:val="32"/>
          <w:sz w:val="24"/>
          <w:szCs w:val="24"/>
          <w:lang w:val="es-ES" w:eastAsia="es-ES"/>
        </w:rPr>
        <w:t xml:space="preserve">) ACUERDO DE RESOLUCION SOBRE INFORMACION RESERVADA DE ESTA SESION. </w:t>
      </w:r>
      <w:r w:rsidRPr="001F2D2C">
        <w:rPr>
          <w:rFonts w:ascii="Arial" w:eastAsia="Arial Unicode MS" w:hAnsi="Arial" w:cs="Arial"/>
          <w:sz w:val="24"/>
          <w:szCs w:val="24"/>
          <w:lang w:val="es-ES" w:eastAsia="es-ES"/>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sidRPr="001F2D2C">
        <w:rPr>
          <w:rFonts w:ascii="Arial" w:eastAsia="Arial Unicode MS" w:hAnsi="Arial" w:cs="Arial"/>
          <w:b/>
          <w:sz w:val="24"/>
          <w:szCs w:val="24"/>
          <w:lang w:val="es-ES" w:eastAsia="es-ES"/>
        </w:rPr>
        <w:t>ACUERDA:</w:t>
      </w:r>
    </w:p>
    <w:p w:rsidR="001F2D2C" w:rsidRPr="001F2D2C" w:rsidRDefault="001F2D2C" w:rsidP="001F2D2C">
      <w:pPr>
        <w:spacing w:after="0" w:line="240" w:lineRule="auto"/>
        <w:jc w:val="both"/>
        <w:rPr>
          <w:rFonts w:ascii="Arial" w:eastAsia="Arial Unicode MS" w:hAnsi="Arial" w:cs="Arial"/>
          <w:b/>
          <w:sz w:val="24"/>
          <w:szCs w:val="24"/>
          <w:lang w:val="es-ES" w:eastAsia="es-ES"/>
        </w:rPr>
      </w:pPr>
    </w:p>
    <w:p w:rsidR="001F2D2C" w:rsidRPr="001F2D2C" w:rsidRDefault="001F2D2C" w:rsidP="001F2D2C">
      <w:pPr>
        <w:numPr>
          <w:ilvl w:val="0"/>
          <w:numId w:val="34"/>
        </w:numPr>
        <w:tabs>
          <w:tab w:val="left" w:pos="426"/>
          <w:tab w:val="left" w:pos="709"/>
          <w:tab w:val="left" w:pos="851"/>
          <w:tab w:val="left" w:pos="993"/>
        </w:tabs>
        <w:autoSpaceDE w:val="0"/>
        <w:autoSpaceDN w:val="0"/>
        <w:adjustRightInd w:val="0"/>
        <w:spacing w:after="0" w:line="240" w:lineRule="auto"/>
        <w:contextualSpacing/>
        <w:jc w:val="both"/>
        <w:rPr>
          <w:rFonts w:ascii="Arial" w:eastAsia="Arial Unicode MS" w:hAnsi="Arial" w:cs="Arial"/>
          <w:sz w:val="24"/>
          <w:szCs w:val="24"/>
          <w:lang w:val="es-ES" w:eastAsia="es-ES"/>
        </w:rPr>
      </w:pPr>
      <w:r w:rsidRPr="001F2D2C">
        <w:rPr>
          <w:rFonts w:ascii="Arial" w:eastAsia="Arial Unicode MS" w:hAnsi="Arial" w:cs="Arial"/>
          <w:sz w:val="24"/>
          <w:szCs w:val="24"/>
          <w:lang w:val="es-MX" w:eastAsia="es-ES"/>
        </w:rPr>
        <w:t>Declarar como información reservada el punto de acta: 5</w:t>
      </w:r>
      <w:r w:rsidRPr="001F2D2C">
        <w:rPr>
          <w:rFonts w:ascii="Arial" w:eastAsia="Times New Roman" w:hAnsi="Arial" w:cs="Arial"/>
          <w:b/>
          <w:snapToGrid w:val="0"/>
          <w:sz w:val="24"/>
          <w:szCs w:val="24"/>
          <w:lang w:val="pt-BR" w:eastAsia="es-ES"/>
        </w:rPr>
        <w:t xml:space="preserve">) DECISION SOBRE RESULTADOS EJERCICIO 2017, </w:t>
      </w:r>
      <w:r w:rsidRPr="001F2D2C">
        <w:rPr>
          <w:rFonts w:ascii="Arial" w:eastAsia="Arial Unicode MS" w:hAnsi="Arial" w:cs="Arial"/>
          <w:bCs/>
          <w:sz w:val="24"/>
          <w:szCs w:val="24"/>
          <w:lang w:val="es-ES" w:eastAsia="es-ES"/>
        </w:rPr>
        <w:t>y sus respectivos anexos</w:t>
      </w:r>
      <w:r w:rsidRPr="001F2D2C">
        <w:rPr>
          <w:rFonts w:ascii="Arial" w:eastAsia="Arial Unicode MS" w:hAnsi="Arial" w:cs="Arial"/>
          <w:sz w:val="24"/>
          <w:szCs w:val="24"/>
          <w:lang w:val="es-ES" w:eastAsia="es-ES"/>
        </w:rPr>
        <w:t xml:space="preserve">, </w:t>
      </w:r>
      <w:r w:rsidRPr="001F2D2C">
        <w:rPr>
          <w:rFonts w:ascii="Arial" w:eastAsia="Arial Unicode MS" w:hAnsi="Arial" w:cs="Arial"/>
          <w:sz w:val="24"/>
          <w:szCs w:val="24"/>
          <w:lang w:val="es-MX" w:eastAsia="es-ES"/>
        </w:rPr>
        <w:t xml:space="preserve">en base a lo </w:t>
      </w:r>
      <w:r w:rsidRPr="001F2D2C">
        <w:rPr>
          <w:rFonts w:ascii="Arial" w:eastAsia="Arial Unicode MS" w:hAnsi="Arial" w:cs="Arial"/>
          <w:sz w:val="24"/>
          <w:szCs w:val="24"/>
          <w:lang w:val="es-MX" w:eastAsia="es-ES"/>
        </w:rPr>
        <w:lastRenderedPageBreak/>
        <w:t xml:space="preserve">determinado en el Art. 19 letra e) y h), por cuanto su divulgación puede comprometer la administración de la Institución en la toma de decisiones, perjudicando a la Institución y dando una ventaja indebida a un tercero. Esta declaratoria de reserva se otorga por el plazo de tres meses. Pueden tener acceso y conocimiento de este punto: </w:t>
      </w:r>
      <w:r w:rsidRPr="001F2D2C">
        <w:rPr>
          <w:rFonts w:ascii="Arial" w:eastAsia="Arial Unicode MS" w:hAnsi="Arial" w:cs="Arial"/>
          <w:sz w:val="24"/>
          <w:szCs w:val="24"/>
          <w:lang w:val="es-ES" w:eastAsia="es-ES"/>
        </w:rPr>
        <w:t>La Asamblea de Gobernadores, la Junta Directiva, el Consejo de Vigilancia, la Presidencia y Dirección Ejecutiva, la</w:t>
      </w:r>
      <w:r w:rsidRPr="001F2D2C">
        <w:rPr>
          <w:rFonts w:ascii="Arial" w:eastAsia="Arial Unicode MS" w:hAnsi="Arial" w:cs="Arial"/>
          <w:sz w:val="24"/>
          <w:szCs w:val="24"/>
          <w:lang w:val="es-MX" w:eastAsia="es-ES"/>
        </w:rPr>
        <w:t xml:space="preserve"> Gerencia General, Auditoría Interna, Gerencia de Finanzas, Gerencia de Planificación, Consejo de Vigilancia y Jefaturas de las Unidades y/o Áreas involucradas, en lo que a sus funciones corresponda.</w:t>
      </w:r>
    </w:p>
    <w:p w:rsidR="001F2D2C" w:rsidRPr="001F2D2C" w:rsidRDefault="001F2D2C" w:rsidP="001F2D2C">
      <w:pPr>
        <w:tabs>
          <w:tab w:val="left" w:pos="426"/>
          <w:tab w:val="left" w:pos="709"/>
          <w:tab w:val="left" w:pos="851"/>
          <w:tab w:val="left" w:pos="993"/>
        </w:tabs>
        <w:autoSpaceDE w:val="0"/>
        <w:autoSpaceDN w:val="0"/>
        <w:adjustRightInd w:val="0"/>
        <w:spacing w:after="0" w:line="240" w:lineRule="auto"/>
        <w:contextualSpacing/>
        <w:jc w:val="both"/>
        <w:rPr>
          <w:rFonts w:ascii="Arial" w:eastAsia="Arial Unicode MS" w:hAnsi="Arial" w:cs="Arial"/>
          <w:sz w:val="24"/>
          <w:szCs w:val="24"/>
          <w:lang w:val="es-ES" w:eastAsia="es-ES"/>
        </w:rPr>
      </w:pPr>
    </w:p>
    <w:p w:rsidR="001F2D2C" w:rsidRPr="001F2D2C" w:rsidRDefault="001F2D2C" w:rsidP="001F2D2C">
      <w:pPr>
        <w:numPr>
          <w:ilvl w:val="0"/>
          <w:numId w:val="34"/>
        </w:numPr>
        <w:tabs>
          <w:tab w:val="left" w:pos="426"/>
          <w:tab w:val="left" w:pos="709"/>
          <w:tab w:val="left" w:pos="851"/>
          <w:tab w:val="left" w:pos="993"/>
        </w:tabs>
        <w:autoSpaceDE w:val="0"/>
        <w:autoSpaceDN w:val="0"/>
        <w:adjustRightInd w:val="0"/>
        <w:spacing w:after="0" w:line="240" w:lineRule="auto"/>
        <w:contextualSpacing/>
        <w:jc w:val="both"/>
        <w:rPr>
          <w:rFonts w:ascii="Arial" w:eastAsia="Arial Unicode MS" w:hAnsi="Arial" w:cs="Arial"/>
          <w:sz w:val="24"/>
          <w:szCs w:val="24"/>
          <w:lang w:val="es-ES" w:eastAsia="es-ES"/>
        </w:rPr>
      </w:pPr>
      <w:r w:rsidRPr="001F2D2C">
        <w:rPr>
          <w:rFonts w:ascii="Arial" w:eastAsia="Arial Unicode MS" w:hAnsi="Arial" w:cs="Arial"/>
          <w:sz w:val="24"/>
          <w:szCs w:val="24"/>
          <w:lang w:val="es-MX" w:eastAsia="es-ES"/>
        </w:rPr>
        <w:t xml:space="preserve">Declarar como información reservada el punto de acta: </w:t>
      </w:r>
      <w:r w:rsidRPr="001F2D2C">
        <w:rPr>
          <w:rFonts w:ascii="Arial" w:eastAsia="Times New Roman" w:hAnsi="Arial" w:cs="Arial"/>
          <w:b/>
          <w:snapToGrid w:val="0"/>
          <w:sz w:val="24"/>
          <w:szCs w:val="24"/>
          <w:lang w:val="pt-BR" w:eastAsia="es-ES"/>
        </w:rPr>
        <w:t xml:space="preserve">11) SEGUIMIENTO DE ACUERDOS, </w:t>
      </w:r>
      <w:r w:rsidRPr="001F2D2C">
        <w:rPr>
          <w:rFonts w:ascii="Arial" w:eastAsia="Arial Unicode MS" w:hAnsi="Arial" w:cs="Arial"/>
          <w:bCs/>
          <w:sz w:val="24"/>
          <w:szCs w:val="24"/>
          <w:lang w:val="es-ES" w:eastAsia="es-ES"/>
        </w:rPr>
        <w:t>y sus respectivos anexos</w:t>
      </w:r>
      <w:r w:rsidRPr="001F2D2C">
        <w:rPr>
          <w:rFonts w:ascii="Arial" w:eastAsia="Arial Unicode MS" w:hAnsi="Arial" w:cs="Arial"/>
          <w:sz w:val="24"/>
          <w:szCs w:val="24"/>
          <w:lang w:val="es-ES" w:eastAsia="es-ES"/>
        </w:rPr>
        <w:t xml:space="preserve">, </w:t>
      </w:r>
      <w:r w:rsidRPr="001F2D2C">
        <w:rPr>
          <w:rFonts w:ascii="Arial" w:eastAsia="Arial Unicode MS" w:hAnsi="Arial" w:cs="Arial"/>
          <w:sz w:val="24"/>
          <w:szCs w:val="24"/>
          <w:lang w:val="es-MX" w:eastAsia="es-ES"/>
        </w:rPr>
        <w:t xml:space="preserve">en base a lo determinado en el Art. 19 letra e), ya que su divulgación puede entorpecer las opiniones y recomendaciones del proceso administrativo establecido en dichos puntos, por cuanto aún se encuentran en curso. Esta declaratoria de reserva se otorga por el plazo de un año. Pueden tener acceso y conocimiento de este punto: </w:t>
      </w:r>
      <w:r w:rsidRPr="001F2D2C">
        <w:rPr>
          <w:rFonts w:ascii="Arial" w:eastAsia="Arial Unicode MS" w:hAnsi="Arial" w:cs="Arial"/>
          <w:sz w:val="24"/>
          <w:szCs w:val="24"/>
          <w:lang w:val="es-ES" w:eastAsia="es-ES"/>
        </w:rPr>
        <w:t>La Asamblea de Gobernadores, la Junta Directiva, el Consejo de Vigilancia, la Presidencia y Dirección Ejecutiva, la</w:t>
      </w:r>
      <w:r w:rsidRPr="001F2D2C">
        <w:rPr>
          <w:rFonts w:ascii="Arial" w:eastAsia="Arial Unicode MS" w:hAnsi="Arial" w:cs="Arial"/>
          <w:sz w:val="24"/>
          <w:szCs w:val="24"/>
          <w:lang w:val="es-MX" w:eastAsia="es-ES"/>
        </w:rPr>
        <w:t xml:space="preserve"> Gerencia General, Auditoría Interna, Gerencia de Planificación, Consejo de Vigilancia y Jefaturas de las Unidades y/o Áreas involucradas, en lo que a sus funciones corresponda.</w:t>
      </w:r>
    </w:p>
    <w:p w:rsidR="001F2D2C" w:rsidRPr="001F2D2C" w:rsidRDefault="001F2D2C" w:rsidP="001F2D2C">
      <w:pPr>
        <w:spacing w:after="0" w:line="240" w:lineRule="auto"/>
        <w:jc w:val="both"/>
        <w:rPr>
          <w:rFonts w:ascii="Arial" w:eastAsia="Times New Roman" w:hAnsi="Arial" w:cs="Arial"/>
          <w:b/>
          <w:sz w:val="24"/>
          <w:szCs w:val="24"/>
          <w:lang w:val="es-ES" w:eastAsia="es-ES"/>
        </w:rPr>
      </w:pPr>
    </w:p>
    <w:p w:rsidR="001F2D2C" w:rsidRPr="001F2D2C" w:rsidRDefault="001F2D2C" w:rsidP="001F2D2C">
      <w:pPr>
        <w:spacing w:after="0" w:line="240" w:lineRule="auto"/>
        <w:jc w:val="both"/>
        <w:rPr>
          <w:rFonts w:ascii="Arial" w:eastAsia="Times New Roman" w:hAnsi="Arial" w:cs="Arial"/>
          <w:sz w:val="24"/>
          <w:szCs w:val="24"/>
          <w:lang w:val="es-MX" w:eastAsia="es-ES"/>
        </w:rPr>
      </w:pPr>
      <w:r w:rsidRPr="001F2D2C">
        <w:rPr>
          <w:rFonts w:ascii="Arial" w:eastAsia="Times New Roman" w:hAnsi="Arial" w:cs="Arial"/>
          <w:sz w:val="24"/>
          <w:szCs w:val="24"/>
          <w:lang w:val="es-MX" w:eastAsia="es-ES"/>
        </w:rPr>
        <w:t>Y no habiendo más que hacer constar se levanta la sesión a las diez horas del día mencionado al inicio de la presente, y firmamos.</w:t>
      </w:r>
    </w:p>
    <w:p w:rsidR="001F2D2C" w:rsidRPr="001F2D2C" w:rsidRDefault="001F2D2C" w:rsidP="001F2D2C">
      <w:pPr>
        <w:spacing w:after="0" w:line="240" w:lineRule="auto"/>
        <w:rPr>
          <w:rFonts w:ascii="Arial" w:eastAsia="Times New Roman" w:hAnsi="Arial" w:cs="Arial"/>
          <w:sz w:val="24"/>
          <w:szCs w:val="24"/>
          <w:lang w:val="es-MX" w:eastAsia="es-ES"/>
        </w:rPr>
      </w:pPr>
    </w:p>
    <w:p w:rsidR="001F2D2C" w:rsidRPr="001F2D2C" w:rsidRDefault="001F2D2C" w:rsidP="001F2D2C">
      <w:pPr>
        <w:spacing w:after="0" w:line="240" w:lineRule="auto"/>
        <w:rPr>
          <w:rFonts w:ascii="Arial" w:eastAsia="Times New Roman" w:hAnsi="Arial" w:cs="Arial"/>
          <w:b/>
          <w:sz w:val="24"/>
          <w:szCs w:val="24"/>
          <w:lang w:val="es-MX" w:eastAsia="es-ES"/>
        </w:rPr>
      </w:pPr>
    </w:p>
    <w:p w:rsidR="009E7877" w:rsidRDefault="009E7877" w:rsidP="007B593F">
      <w:pPr>
        <w:spacing w:after="0" w:line="240" w:lineRule="auto"/>
        <w:rPr>
          <w:rFonts w:ascii="Arial" w:eastAsia="Times New Roman" w:hAnsi="Arial" w:cs="Arial"/>
          <w:b/>
          <w:sz w:val="24"/>
          <w:szCs w:val="24"/>
          <w:lang w:val="es-MX" w:eastAsia="es-ES"/>
        </w:rPr>
      </w:pPr>
    </w:p>
    <w:p w:rsidR="00082F93" w:rsidRPr="003B48B2" w:rsidRDefault="00082F93" w:rsidP="00082F93">
      <w:pPr>
        <w:spacing w:line="360" w:lineRule="auto"/>
        <w:jc w:val="both"/>
        <w:rPr>
          <w:rFonts w:ascii="Arial" w:hAnsi="Arial" w:cs="Arial"/>
          <w:b/>
          <w:i/>
        </w:rPr>
      </w:pPr>
      <w:r w:rsidRPr="003B48B2">
        <w:rPr>
          <w:rFonts w:ascii="Arial" w:hAnsi="Arial" w:cs="Arial"/>
          <w:b/>
          <w:i/>
        </w:rPr>
        <w:t xml:space="preserve">La presente acta es conforme con su original, la cual se encuentra firmada por los </w:t>
      </w:r>
      <w:r>
        <w:rPr>
          <w:rFonts w:ascii="Arial" w:hAnsi="Arial" w:cs="Arial"/>
          <w:b/>
          <w:i/>
        </w:rPr>
        <w:t>Gobernadores</w:t>
      </w:r>
      <w:r w:rsidRPr="003B48B2">
        <w:rPr>
          <w:rFonts w:ascii="Arial" w:hAnsi="Arial" w:cs="Arial"/>
          <w:b/>
          <w:i/>
        </w:rPr>
        <w:t xml:space="preserve">: </w:t>
      </w:r>
      <w:r>
        <w:rPr>
          <w:rFonts w:ascii="Arial" w:hAnsi="Arial" w:cs="Arial"/>
          <w:b/>
          <w:i/>
        </w:rPr>
        <w:t>Arq. Eliud Ulises Ayala Zamora, Licda. Sandra Edibel Guevara Pérez, Lic. Nelson Eduardo Fuentes Menjívar, Lic. Juli</w:t>
      </w:r>
      <w:r w:rsidR="00712946">
        <w:rPr>
          <w:rFonts w:ascii="Arial" w:hAnsi="Arial" w:cs="Arial"/>
          <w:b/>
          <w:i/>
        </w:rPr>
        <w:t xml:space="preserve">án Salinas, </w:t>
      </w:r>
      <w:r>
        <w:rPr>
          <w:rFonts w:ascii="Arial" w:hAnsi="Arial" w:cs="Arial"/>
          <w:b/>
          <w:i/>
        </w:rPr>
        <w:t>en representación de la Dra. Luz Estrella Rodríguez,</w:t>
      </w:r>
      <w:r w:rsidR="00712946">
        <w:rPr>
          <w:rFonts w:ascii="Arial" w:hAnsi="Arial" w:cs="Arial"/>
          <w:b/>
          <w:i/>
        </w:rPr>
        <w:t xml:space="preserve"> Dra. Luz Estrella Rodríguez,</w:t>
      </w:r>
      <w:r>
        <w:rPr>
          <w:rFonts w:ascii="Arial" w:hAnsi="Arial" w:cs="Arial"/>
          <w:b/>
          <w:i/>
        </w:rPr>
        <w:t xml:space="preserve"> Ing. Juan Enrique Castro Pereira, Lic. William Omar Pereira Bolaños, Sr. Ernesto Marroquín Alegría, Sr. Israel Sánchez Cruz, Ing. Ricardo Salvador Hernández Quirós, Lic. Félix Raúl Betancourt Menéndez, Sr. Junior Alejandro Ayala y Sr. Julio César Flores</w:t>
      </w:r>
      <w:r w:rsidR="001318BA">
        <w:rPr>
          <w:rFonts w:ascii="Arial" w:hAnsi="Arial" w:cs="Arial"/>
          <w:b/>
          <w:i/>
        </w:rPr>
        <w:t xml:space="preserve">. </w:t>
      </w:r>
      <w:bookmarkStart w:id="0" w:name="_GoBack"/>
      <w:bookmarkEnd w:id="0"/>
    </w:p>
    <w:p w:rsidR="00082F93" w:rsidRDefault="00082F93" w:rsidP="00082F93">
      <w:pPr>
        <w:spacing w:after="0" w:line="240" w:lineRule="auto"/>
        <w:rPr>
          <w:rFonts w:ascii="Arial" w:hAnsi="Arial" w:cs="Arial"/>
          <w:b/>
          <w:sz w:val="24"/>
          <w:szCs w:val="24"/>
        </w:rPr>
      </w:pPr>
    </w:p>
    <w:p w:rsidR="00082F93" w:rsidRDefault="00082F93" w:rsidP="00082F93">
      <w:pPr>
        <w:spacing w:after="0" w:line="240" w:lineRule="auto"/>
        <w:rPr>
          <w:rFonts w:ascii="Arial" w:hAnsi="Arial" w:cs="Arial"/>
          <w:b/>
          <w:sz w:val="24"/>
          <w:szCs w:val="24"/>
        </w:rPr>
      </w:pPr>
    </w:p>
    <w:sectPr w:rsidR="00082F93" w:rsidSect="005B149F">
      <w:headerReference w:type="default" r:id="rId11"/>
      <w:footerReference w:type="default" r:id="rId12"/>
      <w:pgSz w:w="12240" w:h="15840"/>
      <w:pgMar w:top="1417" w:right="758"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D1F" w:rsidRDefault="00605D1F" w:rsidP="008873D4">
      <w:pPr>
        <w:spacing w:after="0" w:line="240" w:lineRule="auto"/>
      </w:pPr>
      <w:r>
        <w:separator/>
      </w:r>
    </w:p>
  </w:endnote>
  <w:endnote w:type="continuationSeparator" w:id="0">
    <w:p w:rsidR="00605D1F" w:rsidRDefault="00605D1F" w:rsidP="0088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974428"/>
      <w:docPartObj>
        <w:docPartGallery w:val="Page Numbers (Bottom of Page)"/>
        <w:docPartUnique/>
      </w:docPartObj>
    </w:sdtPr>
    <w:sdtEndPr/>
    <w:sdtContent>
      <w:p w:rsidR="007B593F" w:rsidRDefault="007B593F">
        <w:pPr>
          <w:pStyle w:val="Piedepgina"/>
          <w:jc w:val="right"/>
        </w:pPr>
        <w:r>
          <w:fldChar w:fldCharType="begin"/>
        </w:r>
        <w:r>
          <w:instrText>PAGE   \* MERGEFORMAT</w:instrText>
        </w:r>
        <w:r>
          <w:fldChar w:fldCharType="separate"/>
        </w:r>
        <w:r w:rsidR="001318BA" w:rsidRPr="001318BA">
          <w:rPr>
            <w:noProof/>
            <w:lang w:val="es-ES"/>
          </w:rPr>
          <w:t>25</w:t>
        </w:r>
        <w:r>
          <w:fldChar w:fldCharType="end"/>
        </w:r>
        <w:r>
          <w:t>/24</w:t>
        </w:r>
      </w:p>
    </w:sdtContent>
  </w:sdt>
  <w:p w:rsidR="00004955" w:rsidRDefault="0000495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D1F" w:rsidRDefault="00605D1F" w:rsidP="008873D4">
      <w:pPr>
        <w:spacing w:after="0" w:line="240" w:lineRule="auto"/>
      </w:pPr>
      <w:r>
        <w:separator/>
      </w:r>
    </w:p>
  </w:footnote>
  <w:footnote w:type="continuationSeparator" w:id="0">
    <w:p w:rsidR="00605D1F" w:rsidRDefault="00605D1F" w:rsidP="0088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877" w:rsidRPr="00953421" w:rsidRDefault="009E7877" w:rsidP="009E7877">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9E7877" w:rsidRDefault="009E7877" w:rsidP="009E7877">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9E7877" w:rsidRPr="00953421" w:rsidRDefault="009E7877" w:rsidP="009E7877">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9E7877" w:rsidRDefault="009E7877">
    <w:pPr>
      <w:pStyle w:val="Encabezado"/>
    </w:pPr>
  </w:p>
  <w:p w:rsidR="00004955" w:rsidRDefault="0000495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6A46"/>
    <w:multiLevelType w:val="hybridMultilevel"/>
    <w:tmpl w:val="9440D07E"/>
    <w:lvl w:ilvl="0" w:tplc="2C68DC00">
      <w:start w:val="1"/>
      <w:numFmt w:val="decimal"/>
      <w:lvlText w:val="%1."/>
      <w:lvlJc w:val="left"/>
      <w:pPr>
        <w:tabs>
          <w:tab w:val="num" w:pos="720"/>
        </w:tabs>
        <w:ind w:left="720" w:hanging="360"/>
      </w:pPr>
    </w:lvl>
    <w:lvl w:ilvl="1" w:tplc="9ED02722" w:tentative="1">
      <w:start w:val="1"/>
      <w:numFmt w:val="decimal"/>
      <w:lvlText w:val="%2."/>
      <w:lvlJc w:val="left"/>
      <w:pPr>
        <w:tabs>
          <w:tab w:val="num" w:pos="1440"/>
        </w:tabs>
        <w:ind w:left="1440" w:hanging="360"/>
      </w:pPr>
    </w:lvl>
    <w:lvl w:ilvl="2" w:tplc="9850A526" w:tentative="1">
      <w:start w:val="1"/>
      <w:numFmt w:val="decimal"/>
      <w:lvlText w:val="%3."/>
      <w:lvlJc w:val="left"/>
      <w:pPr>
        <w:tabs>
          <w:tab w:val="num" w:pos="2160"/>
        </w:tabs>
        <w:ind w:left="2160" w:hanging="360"/>
      </w:pPr>
    </w:lvl>
    <w:lvl w:ilvl="3" w:tplc="129898CC" w:tentative="1">
      <w:start w:val="1"/>
      <w:numFmt w:val="decimal"/>
      <w:lvlText w:val="%4."/>
      <w:lvlJc w:val="left"/>
      <w:pPr>
        <w:tabs>
          <w:tab w:val="num" w:pos="2880"/>
        </w:tabs>
        <w:ind w:left="2880" w:hanging="360"/>
      </w:pPr>
    </w:lvl>
    <w:lvl w:ilvl="4" w:tplc="676895FE" w:tentative="1">
      <w:start w:val="1"/>
      <w:numFmt w:val="decimal"/>
      <w:lvlText w:val="%5."/>
      <w:lvlJc w:val="left"/>
      <w:pPr>
        <w:tabs>
          <w:tab w:val="num" w:pos="3600"/>
        </w:tabs>
        <w:ind w:left="3600" w:hanging="360"/>
      </w:pPr>
    </w:lvl>
    <w:lvl w:ilvl="5" w:tplc="D4C66372" w:tentative="1">
      <w:start w:val="1"/>
      <w:numFmt w:val="decimal"/>
      <w:lvlText w:val="%6."/>
      <w:lvlJc w:val="left"/>
      <w:pPr>
        <w:tabs>
          <w:tab w:val="num" w:pos="4320"/>
        </w:tabs>
        <w:ind w:left="4320" w:hanging="360"/>
      </w:pPr>
    </w:lvl>
    <w:lvl w:ilvl="6" w:tplc="9362910A" w:tentative="1">
      <w:start w:val="1"/>
      <w:numFmt w:val="decimal"/>
      <w:lvlText w:val="%7."/>
      <w:lvlJc w:val="left"/>
      <w:pPr>
        <w:tabs>
          <w:tab w:val="num" w:pos="5040"/>
        </w:tabs>
        <w:ind w:left="5040" w:hanging="360"/>
      </w:pPr>
    </w:lvl>
    <w:lvl w:ilvl="7" w:tplc="CFE6370A" w:tentative="1">
      <w:start w:val="1"/>
      <w:numFmt w:val="decimal"/>
      <w:lvlText w:val="%8."/>
      <w:lvlJc w:val="left"/>
      <w:pPr>
        <w:tabs>
          <w:tab w:val="num" w:pos="5760"/>
        </w:tabs>
        <w:ind w:left="5760" w:hanging="360"/>
      </w:pPr>
    </w:lvl>
    <w:lvl w:ilvl="8" w:tplc="0DB89096" w:tentative="1">
      <w:start w:val="1"/>
      <w:numFmt w:val="decimal"/>
      <w:lvlText w:val="%9."/>
      <w:lvlJc w:val="left"/>
      <w:pPr>
        <w:tabs>
          <w:tab w:val="num" w:pos="6480"/>
        </w:tabs>
        <w:ind w:left="6480" w:hanging="360"/>
      </w:pPr>
    </w:lvl>
  </w:abstractNum>
  <w:abstractNum w:abstractNumId="1"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331316"/>
    <w:multiLevelType w:val="hybridMultilevel"/>
    <w:tmpl w:val="A9B4DD8A"/>
    <w:lvl w:ilvl="0" w:tplc="9B4C3B9E">
      <w:start w:val="1"/>
      <w:numFmt w:val="bullet"/>
      <w:lvlText w:val="-"/>
      <w:lvlJc w:val="left"/>
      <w:pPr>
        <w:tabs>
          <w:tab w:val="num" w:pos="360"/>
        </w:tabs>
        <w:ind w:left="360" w:hanging="360"/>
      </w:pPr>
      <w:rPr>
        <w:rFonts w:ascii="Times New Roman" w:hAnsi="Times New Roman" w:hint="default"/>
      </w:rPr>
    </w:lvl>
    <w:lvl w:ilvl="1" w:tplc="7CC06014">
      <w:start w:val="1"/>
      <w:numFmt w:val="bullet"/>
      <w:lvlText w:val="-"/>
      <w:lvlJc w:val="left"/>
      <w:pPr>
        <w:tabs>
          <w:tab w:val="num" w:pos="1080"/>
        </w:tabs>
        <w:ind w:left="1080" w:hanging="360"/>
      </w:pPr>
      <w:rPr>
        <w:rFonts w:ascii="Times New Roman" w:hAnsi="Times New Roman" w:hint="default"/>
      </w:rPr>
    </w:lvl>
    <w:lvl w:ilvl="2" w:tplc="544EB998" w:tentative="1">
      <w:start w:val="1"/>
      <w:numFmt w:val="bullet"/>
      <w:lvlText w:val="-"/>
      <w:lvlJc w:val="left"/>
      <w:pPr>
        <w:tabs>
          <w:tab w:val="num" w:pos="1800"/>
        </w:tabs>
        <w:ind w:left="1800" w:hanging="360"/>
      </w:pPr>
      <w:rPr>
        <w:rFonts w:ascii="Times New Roman" w:hAnsi="Times New Roman" w:hint="default"/>
      </w:rPr>
    </w:lvl>
    <w:lvl w:ilvl="3" w:tplc="990838E8" w:tentative="1">
      <w:start w:val="1"/>
      <w:numFmt w:val="bullet"/>
      <w:lvlText w:val="-"/>
      <w:lvlJc w:val="left"/>
      <w:pPr>
        <w:tabs>
          <w:tab w:val="num" w:pos="2520"/>
        </w:tabs>
        <w:ind w:left="2520" w:hanging="360"/>
      </w:pPr>
      <w:rPr>
        <w:rFonts w:ascii="Times New Roman" w:hAnsi="Times New Roman" w:hint="default"/>
      </w:rPr>
    </w:lvl>
    <w:lvl w:ilvl="4" w:tplc="78EC9C62" w:tentative="1">
      <w:start w:val="1"/>
      <w:numFmt w:val="bullet"/>
      <w:lvlText w:val="-"/>
      <w:lvlJc w:val="left"/>
      <w:pPr>
        <w:tabs>
          <w:tab w:val="num" w:pos="3240"/>
        </w:tabs>
        <w:ind w:left="3240" w:hanging="360"/>
      </w:pPr>
      <w:rPr>
        <w:rFonts w:ascii="Times New Roman" w:hAnsi="Times New Roman" w:hint="default"/>
      </w:rPr>
    </w:lvl>
    <w:lvl w:ilvl="5" w:tplc="FAE24A90" w:tentative="1">
      <w:start w:val="1"/>
      <w:numFmt w:val="bullet"/>
      <w:lvlText w:val="-"/>
      <w:lvlJc w:val="left"/>
      <w:pPr>
        <w:tabs>
          <w:tab w:val="num" w:pos="3960"/>
        </w:tabs>
        <w:ind w:left="3960" w:hanging="360"/>
      </w:pPr>
      <w:rPr>
        <w:rFonts w:ascii="Times New Roman" w:hAnsi="Times New Roman" w:hint="default"/>
      </w:rPr>
    </w:lvl>
    <w:lvl w:ilvl="6" w:tplc="DEAC3040" w:tentative="1">
      <w:start w:val="1"/>
      <w:numFmt w:val="bullet"/>
      <w:lvlText w:val="-"/>
      <w:lvlJc w:val="left"/>
      <w:pPr>
        <w:tabs>
          <w:tab w:val="num" w:pos="4680"/>
        </w:tabs>
        <w:ind w:left="4680" w:hanging="360"/>
      </w:pPr>
      <w:rPr>
        <w:rFonts w:ascii="Times New Roman" w:hAnsi="Times New Roman" w:hint="default"/>
      </w:rPr>
    </w:lvl>
    <w:lvl w:ilvl="7" w:tplc="9198ED08" w:tentative="1">
      <w:start w:val="1"/>
      <w:numFmt w:val="bullet"/>
      <w:lvlText w:val="-"/>
      <w:lvlJc w:val="left"/>
      <w:pPr>
        <w:tabs>
          <w:tab w:val="num" w:pos="5400"/>
        </w:tabs>
        <w:ind w:left="5400" w:hanging="360"/>
      </w:pPr>
      <w:rPr>
        <w:rFonts w:ascii="Times New Roman" w:hAnsi="Times New Roman" w:hint="default"/>
      </w:rPr>
    </w:lvl>
    <w:lvl w:ilvl="8" w:tplc="F198E6A6"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0D4D6624"/>
    <w:multiLevelType w:val="hybridMultilevel"/>
    <w:tmpl w:val="65144E6C"/>
    <w:lvl w:ilvl="0" w:tplc="FFF865F2">
      <w:start w:val="1"/>
      <w:numFmt w:val="bullet"/>
      <w:lvlText w:val="•"/>
      <w:lvlJc w:val="left"/>
      <w:pPr>
        <w:tabs>
          <w:tab w:val="num" w:pos="720"/>
        </w:tabs>
        <w:ind w:left="720" w:hanging="360"/>
      </w:pPr>
      <w:rPr>
        <w:rFonts w:ascii="Arial" w:hAnsi="Arial" w:hint="default"/>
      </w:rPr>
    </w:lvl>
    <w:lvl w:ilvl="1" w:tplc="6FDE1932" w:tentative="1">
      <w:start w:val="1"/>
      <w:numFmt w:val="bullet"/>
      <w:lvlText w:val="•"/>
      <w:lvlJc w:val="left"/>
      <w:pPr>
        <w:tabs>
          <w:tab w:val="num" w:pos="1440"/>
        </w:tabs>
        <w:ind w:left="1440" w:hanging="360"/>
      </w:pPr>
      <w:rPr>
        <w:rFonts w:ascii="Arial" w:hAnsi="Arial" w:hint="default"/>
      </w:rPr>
    </w:lvl>
    <w:lvl w:ilvl="2" w:tplc="006C69F6" w:tentative="1">
      <w:start w:val="1"/>
      <w:numFmt w:val="bullet"/>
      <w:lvlText w:val="•"/>
      <w:lvlJc w:val="left"/>
      <w:pPr>
        <w:tabs>
          <w:tab w:val="num" w:pos="2160"/>
        </w:tabs>
        <w:ind w:left="2160" w:hanging="360"/>
      </w:pPr>
      <w:rPr>
        <w:rFonts w:ascii="Arial" w:hAnsi="Arial" w:hint="default"/>
      </w:rPr>
    </w:lvl>
    <w:lvl w:ilvl="3" w:tplc="709C8E8C" w:tentative="1">
      <w:start w:val="1"/>
      <w:numFmt w:val="bullet"/>
      <w:lvlText w:val="•"/>
      <w:lvlJc w:val="left"/>
      <w:pPr>
        <w:tabs>
          <w:tab w:val="num" w:pos="2880"/>
        </w:tabs>
        <w:ind w:left="2880" w:hanging="360"/>
      </w:pPr>
      <w:rPr>
        <w:rFonts w:ascii="Arial" w:hAnsi="Arial" w:hint="default"/>
      </w:rPr>
    </w:lvl>
    <w:lvl w:ilvl="4" w:tplc="3E08091E" w:tentative="1">
      <w:start w:val="1"/>
      <w:numFmt w:val="bullet"/>
      <w:lvlText w:val="•"/>
      <w:lvlJc w:val="left"/>
      <w:pPr>
        <w:tabs>
          <w:tab w:val="num" w:pos="3600"/>
        </w:tabs>
        <w:ind w:left="3600" w:hanging="360"/>
      </w:pPr>
      <w:rPr>
        <w:rFonts w:ascii="Arial" w:hAnsi="Arial" w:hint="default"/>
      </w:rPr>
    </w:lvl>
    <w:lvl w:ilvl="5" w:tplc="17381FF6" w:tentative="1">
      <w:start w:val="1"/>
      <w:numFmt w:val="bullet"/>
      <w:lvlText w:val="•"/>
      <w:lvlJc w:val="left"/>
      <w:pPr>
        <w:tabs>
          <w:tab w:val="num" w:pos="4320"/>
        </w:tabs>
        <w:ind w:left="4320" w:hanging="360"/>
      </w:pPr>
      <w:rPr>
        <w:rFonts w:ascii="Arial" w:hAnsi="Arial" w:hint="default"/>
      </w:rPr>
    </w:lvl>
    <w:lvl w:ilvl="6" w:tplc="77C2B354" w:tentative="1">
      <w:start w:val="1"/>
      <w:numFmt w:val="bullet"/>
      <w:lvlText w:val="•"/>
      <w:lvlJc w:val="left"/>
      <w:pPr>
        <w:tabs>
          <w:tab w:val="num" w:pos="5040"/>
        </w:tabs>
        <w:ind w:left="5040" w:hanging="360"/>
      </w:pPr>
      <w:rPr>
        <w:rFonts w:ascii="Arial" w:hAnsi="Arial" w:hint="default"/>
      </w:rPr>
    </w:lvl>
    <w:lvl w:ilvl="7" w:tplc="12BAB584" w:tentative="1">
      <w:start w:val="1"/>
      <w:numFmt w:val="bullet"/>
      <w:lvlText w:val="•"/>
      <w:lvlJc w:val="left"/>
      <w:pPr>
        <w:tabs>
          <w:tab w:val="num" w:pos="5760"/>
        </w:tabs>
        <w:ind w:left="5760" w:hanging="360"/>
      </w:pPr>
      <w:rPr>
        <w:rFonts w:ascii="Arial" w:hAnsi="Arial" w:hint="default"/>
      </w:rPr>
    </w:lvl>
    <w:lvl w:ilvl="8" w:tplc="0E2CE9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8516A9"/>
    <w:multiLevelType w:val="hybridMultilevel"/>
    <w:tmpl w:val="E92E120C"/>
    <w:lvl w:ilvl="0" w:tplc="9ADC56AE">
      <w:start w:val="1"/>
      <w:numFmt w:val="decimal"/>
      <w:lvlText w:val="%1."/>
      <w:lvlJc w:val="left"/>
      <w:pPr>
        <w:tabs>
          <w:tab w:val="num" w:pos="1068"/>
        </w:tabs>
        <w:ind w:left="1068" w:hanging="360"/>
      </w:pPr>
    </w:lvl>
    <w:lvl w:ilvl="1" w:tplc="DD882C14" w:tentative="1">
      <w:start w:val="1"/>
      <w:numFmt w:val="decimal"/>
      <w:lvlText w:val="%2."/>
      <w:lvlJc w:val="left"/>
      <w:pPr>
        <w:tabs>
          <w:tab w:val="num" w:pos="1788"/>
        </w:tabs>
        <w:ind w:left="1788" w:hanging="360"/>
      </w:pPr>
    </w:lvl>
    <w:lvl w:ilvl="2" w:tplc="4A922890" w:tentative="1">
      <w:start w:val="1"/>
      <w:numFmt w:val="decimal"/>
      <w:lvlText w:val="%3."/>
      <w:lvlJc w:val="left"/>
      <w:pPr>
        <w:tabs>
          <w:tab w:val="num" w:pos="2508"/>
        </w:tabs>
        <w:ind w:left="2508" w:hanging="360"/>
      </w:pPr>
    </w:lvl>
    <w:lvl w:ilvl="3" w:tplc="8ACEA476" w:tentative="1">
      <w:start w:val="1"/>
      <w:numFmt w:val="decimal"/>
      <w:lvlText w:val="%4."/>
      <w:lvlJc w:val="left"/>
      <w:pPr>
        <w:tabs>
          <w:tab w:val="num" w:pos="3228"/>
        </w:tabs>
        <w:ind w:left="3228" w:hanging="360"/>
      </w:pPr>
    </w:lvl>
    <w:lvl w:ilvl="4" w:tplc="BF26924E" w:tentative="1">
      <w:start w:val="1"/>
      <w:numFmt w:val="decimal"/>
      <w:lvlText w:val="%5."/>
      <w:lvlJc w:val="left"/>
      <w:pPr>
        <w:tabs>
          <w:tab w:val="num" w:pos="3948"/>
        </w:tabs>
        <w:ind w:left="3948" w:hanging="360"/>
      </w:pPr>
    </w:lvl>
    <w:lvl w:ilvl="5" w:tplc="47F29D16" w:tentative="1">
      <w:start w:val="1"/>
      <w:numFmt w:val="decimal"/>
      <w:lvlText w:val="%6."/>
      <w:lvlJc w:val="left"/>
      <w:pPr>
        <w:tabs>
          <w:tab w:val="num" w:pos="4668"/>
        </w:tabs>
        <w:ind w:left="4668" w:hanging="360"/>
      </w:pPr>
    </w:lvl>
    <w:lvl w:ilvl="6" w:tplc="EB9A161C" w:tentative="1">
      <w:start w:val="1"/>
      <w:numFmt w:val="decimal"/>
      <w:lvlText w:val="%7."/>
      <w:lvlJc w:val="left"/>
      <w:pPr>
        <w:tabs>
          <w:tab w:val="num" w:pos="5388"/>
        </w:tabs>
        <w:ind w:left="5388" w:hanging="360"/>
      </w:pPr>
    </w:lvl>
    <w:lvl w:ilvl="7" w:tplc="74CA00A8" w:tentative="1">
      <w:start w:val="1"/>
      <w:numFmt w:val="decimal"/>
      <w:lvlText w:val="%8."/>
      <w:lvlJc w:val="left"/>
      <w:pPr>
        <w:tabs>
          <w:tab w:val="num" w:pos="6108"/>
        </w:tabs>
        <w:ind w:left="6108" w:hanging="360"/>
      </w:pPr>
    </w:lvl>
    <w:lvl w:ilvl="8" w:tplc="8B9A3446" w:tentative="1">
      <w:start w:val="1"/>
      <w:numFmt w:val="decimal"/>
      <w:lvlText w:val="%9."/>
      <w:lvlJc w:val="left"/>
      <w:pPr>
        <w:tabs>
          <w:tab w:val="num" w:pos="6828"/>
        </w:tabs>
        <w:ind w:left="6828" w:hanging="360"/>
      </w:pPr>
    </w:lvl>
  </w:abstractNum>
  <w:abstractNum w:abstractNumId="5" w15:restartNumberingAfterBreak="0">
    <w:nsid w:val="177E70BB"/>
    <w:multiLevelType w:val="hybridMultilevel"/>
    <w:tmpl w:val="EB582FC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37401706">
      <w:start w:val="1"/>
      <w:numFmt w:val="decimal"/>
      <w:lvlText w:val="%2."/>
      <w:lvlJc w:val="left"/>
      <w:pPr>
        <w:tabs>
          <w:tab w:val="num" w:pos="1080"/>
        </w:tabs>
        <w:ind w:left="1080" w:hanging="360"/>
      </w:pPr>
    </w:lvl>
    <w:lvl w:ilvl="2" w:tplc="C0EA4EBA">
      <w:start w:val="1"/>
      <w:numFmt w:val="decimal"/>
      <w:lvlText w:val="%3."/>
      <w:lvlJc w:val="left"/>
      <w:pPr>
        <w:tabs>
          <w:tab w:val="num" w:pos="1800"/>
        </w:tabs>
        <w:ind w:left="1800" w:hanging="360"/>
      </w:pPr>
    </w:lvl>
    <w:lvl w:ilvl="3" w:tplc="AE7A20AA">
      <w:start w:val="1"/>
      <w:numFmt w:val="decimal"/>
      <w:lvlText w:val="%4."/>
      <w:lvlJc w:val="left"/>
      <w:pPr>
        <w:tabs>
          <w:tab w:val="num" w:pos="2520"/>
        </w:tabs>
        <w:ind w:left="2520" w:hanging="360"/>
      </w:pPr>
    </w:lvl>
    <w:lvl w:ilvl="4" w:tplc="682CC802">
      <w:start w:val="1"/>
      <w:numFmt w:val="decimal"/>
      <w:lvlText w:val="%5."/>
      <w:lvlJc w:val="left"/>
      <w:pPr>
        <w:tabs>
          <w:tab w:val="num" w:pos="3240"/>
        </w:tabs>
        <w:ind w:left="3240" w:hanging="360"/>
      </w:pPr>
    </w:lvl>
    <w:lvl w:ilvl="5" w:tplc="EC10D3FA">
      <w:start w:val="1"/>
      <w:numFmt w:val="upperLetter"/>
      <w:lvlText w:val="%6)"/>
      <w:lvlJc w:val="left"/>
      <w:pPr>
        <w:tabs>
          <w:tab w:val="num" w:pos="3960"/>
        </w:tabs>
        <w:ind w:left="3960" w:hanging="360"/>
      </w:pPr>
      <w:rPr>
        <w:rFonts w:ascii="Arial" w:hAnsi="Arial" w:hint="default"/>
        <w:b/>
        <w:i w:val="0"/>
        <w:strike w:val="0"/>
        <w:dstrike w:val="0"/>
        <w:outline w:val="0"/>
        <w:shadow w:val="0"/>
        <w:emboss w:val="0"/>
        <w:imprint w:val="0"/>
        <w:vanish w:val="0"/>
        <w:sz w:val="22"/>
        <w:szCs w:val="24"/>
        <w:u w:val="none"/>
        <w:vertAlign w:val="baseline"/>
      </w:rPr>
    </w:lvl>
    <w:lvl w:ilvl="6" w:tplc="D48A59EC" w:tentative="1">
      <w:start w:val="1"/>
      <w:numFmt w:val="decimal"/>
      <w:lvlText w:val="%7."/>
      <w:lvlJc w:val="left"/>
      <w:pPr>
        <w:tabs>
          <w:tab w:val="num" w:pos="4680"/>
        </w:tabs>
        <w:ind w:left="4680" w:hanging="360"/>
      </w:pPr>
    </w:lvl>
    <w:lvl w:ilvl="7" w:tplc="401CCC00" w:tentative="1">
      <w:start w:val="1"/>
      <w:numFmt w:val="decimal"/>
      <w:lvlText w:val="%8."/>
      <w:lvlJc w:val="left"/>
      <w:pPr>
        <w:tabs>
          <w:tab w:val="num" w:pos="5400"/>
        </w:tabs>
        <w:ind w:left="5400" w:hanging="360"/>
      </w:pPr>
    </w:lvl>
    <w:lvl w:ilvl="8" w:tplc="92928F4C" w:tentative="1">
      <w:start w:val="1"/>
      <w:numFmt w:val="decimal"/>
      <w:lvlText w:val="%9."/>
      <w:lvlJc w:val="left"/>
      <w:pPr>
        <w:tabs>
          <w:tab w:val="num" w:pos="6120"/>
        </w:tabs>
        <w:ind w:left="6120" w:hanging="360"/>
      </w:pPr>
    </w:lvl>
  </w:abstractNum>
  <w:abstractNum w:abstractNumId="6" w15:restartNumberingAfterBreak="0">
    <w:nsid w:val="188C6BE6"/>
    <w:multiLevelType w:val="hybridMultilevel"/>
    <w:tmpl w:val="D42C52EC"/>
    <w:lvl w:ilvl="0" w:tplc="84C4CC8C">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32E468D"/>
    <w:multiLevelType w:val="hybridMultilevel"/>
    <w:tmpl w:val="C9A69F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3DD0A60"/>
    <w:multiLevelType w:val="hybridMultilevel"/>
    <w:tmpl w:val="4CE4169C"/>
    <w:lvl w:ilvl="0" w:tplc="34260CBC">
      <w:start w:val="1"/>
      <w:numFmt w:val="decimal"/>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74428A8"/>
    <w:multiLevelType w:val="hybridMultilevel"/>
    <w:tmpl w:val="C6FC662E"/>
    <w:lvl w:ilvl="0" w:tplc="49164D6A">
      <w:start w:val="1"/>
      <w:numFmt w:val="decimal"/>
      <w:lvlText w:val="%1."/>
      <w:lvlJc w:val="left"/>
      <w:pPr>
        <w:tabs>
          <w:tab w:val="num" w:pos="720"/>
        </w:tabs>
        <w:ind w:left="720" w:hanging="360"/>
      </w:pPr>
    </w:lvl>
    <w:lvl w:ilvl="1" w:tplc="50761C7C" w:tentative="1">
      <w:start w:val="1"/>
      <w:numFmt w:val="decimal"/>
      <w:lvlText w:val="%2."/>
      <w:lvlJc w:val="left"/>
      <w:pPr>
        <w:tabs>
          <w:tab w:val="num" w:pos="1440"/>
        </w:tabs>
        <w:ind w:left="1440" w:hanging="360"/>
      </w:pPr>
    </w:lvl>
    <w:lvl w:ilvl="2" w:tplc="2E1EBAEE" w:tentative="1">
      <w:start w:val="1"/>
      <w:numFmt w:val="decimal"/>
      <w:lvlText w:val="%3."/>
      <w:lvlJc w:val="left"/>
      <w:pPr>
        <w:tabs>
          <w:tab w:val="num" w:pos="2160"/>
        </w:tabs>
        <w:ind w:left="2160" w:hanging="360"/>
      </w:pPr>
    </w:lvl>
    <w:lvl w:ilvl="3" w:tplc="C5EC9E02" w:tentative="1">
      <w:start w:val="1"/>
      <w:numFmt w:val="decimal"/>
      <w:lvlText w:val="%4."/>
      <w:lvlJc w:val="left"/>
      <w:pPr>
        <w:tabs>
          <w:tab w:val="num" w:pos="2880"/>
        </w:tabs>
        <w:ind w:left="2880" w:hanging="360"/>
      </w:pPr>
    </w:lvl>
    <w:lvl w:ilvl="4" w:tplc="1A14D2E8" w:tentative="1">
      <w:start w:val="1"/>
      <w:numFmt w:val="decimal"/>
      <w:lvlText w:val="%5."/>
      <w:lvlJc w:val="left"/>
      <w:pPr>
        <w:tabs>
          <w:tab w:val="num" w:pos="3600"/>
        </w:tabs>
        <w:ind w:left="3600" w:hanging="360"/>
      </w:pPr>
    </w:lvl>
    <w:lvl w:ilvl="5" w:tplc="845A0300" w:tentative="1">
      <w:start w:val="1"/>
      <w:numFmt w:val="decimal"/>
      <w:lvlText w:val="%6."/>
      <w:lvlJc w:val="left"/>
      <w:pPr>
        <w:tabs>
          <w:tab w:val="num" w:pos="4320"/>
        </w:tabs>
        <w:ind w:left="4320" w:hanging="360"/>
      </w:pPr>
    </w:lvl>
    <w:lvl w:ilvl="6" w:tplc="83E0A61E" w:tentative="1">
      <w:start w:val="1"/>
      <w:numFmt w:val="decimal"/>
      <w:lvlText w:val="%7."/>
      <w:lvlJc w:val="left"/>
      <w:pPr>
        <w:tabs>
          <w:tab w:val="num" w:pos="5040"/>
        </w:tabs>
        <w:ind w:left="5040" w:hanging="360"/>
      </w:pPr>
    </w:lvl>
    <w:lvl w:ilvl="7" w:tplc="702A96FE" w:tentative="1">
      <w:start w:val="1"/>
      <w:numFmt w:val="decimal"/>
      <w:lvlText w:val="%8."/>
      <w:lvlJc w:val="left"/>
      <w:pPr>
        <w:tabs>
          <w:tab w:val="num" w:pos="5760"/>
        </w:tabs>
        <w:ind w:left="5760" w:hanging="360"/>
      </w:pPr>
    </w:lvl>
    <w:lvl w:ilvl="8" w:tplc="10A050BC" w:tentative="1">
      <w:start w:val="1"/>
      <w:numFmt w:val="decimal"/>
      <w:lvlText w:val="%9."/>
      <w:lvlJc w:val="left"/>
      <w:pPr>
        <w:tabs>
          <w:tab w:val="num" w:pos="6480"/>
        </w:tabs>
        <w:ind w:left="6480" w:hanging="360"/>
      </w:pPr>
    </w:lvl>
  </w:abstractNum>
  <w:abstractNum w:abstractNumId="10" w15:restartNumberingAfterBreak="0">
    <w:nsid w:val="278D12DD"/>
    <w:multiLevelType w:val="hybridMultilevel"/>
    <w:tmpl w:val="B04E4356"/>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95A25A5"/>
    <w:multiLevelType w:val="hybridMultilevel"/>
    <w:tmpl w:val="E1D418D6"/>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FDE73DA" w:tentative="1">
      <w:start w:val="1"/>
      <w:numFmt w:val="decimal"/>
      <w:lvlText w:val="%2."/>
      <w:lvlJc w:val="left"/>
      <w:pPr>
        <w:tabs>
          <w:tab w:val="num" w:pos="1080"/>
        </w:tabs>
        <w:ind w:left="1080" w:hanging="360"/>
      </w:pPr>
    </w:lvl>
    <w:lvl w:ilvl="2" w:tplc="E0F6E52A" w:tentative="1">
      <w:start w:val="1"/>
      <w:numFmt w:val="decimal"/>
      <w:lvlText w:val="%3."/>
      <w:lvlJc w:val="left"/>
      <w:pPr>
        <w:tabs>
          <w:tab w:val="num" w:pos="1800"/>
        </w:tabs>
        <w:ind w:left="1800" w:hanging="360"/>
      </w:pPr>
    </w:lvl>
    <w:lvl w:ilvl="3" w:tplc="2834C68A" w:tentative="1">
      <w:start w:val="1"/>
      <w:numFmt w:val="decimal"/>
      <w:lvlText w:val="%4."/>
      <w:lvlJc w:val="left"/>
      <w:pPr>
        <w:tabs>
          <w:tab w:val="num" w:pos="2520"/>
        </w:tabs>
        <w:ind w:left="2520" w:hanging="360"/>
      </w:pPr>
    </w:lvl>
    <w:lvl w:ilvl="4" w:tplc="23F4AE54" w:tentative="1">
      <w:start w:val="1"/>
      <w:numFmt w:val="decimal"/>
      <w:lvlText w:val="%5."/>
      <w:lvlJc w:val="left"/>
      <w:pPr>
        <w:tabs>
          <w:tab w:val="num" w:pos="3240"/>
        </w:tabs>
        <w:ind w:left="3240" w:hanging="360"/>
      </w:pPr>
    </w:lvl>
    <w:lvl w:ilvl="5" w:tplc="7472C2EC" w:tentative="1">
      <w:start w:val="1"/>
      <w:numFmt w:val="decimal"/>
      <w:lvlText w:val="%6."/>
      <w:lvlJc w:val="left"/>
      <w:pPr>
        <w:tabs>
          <w:tab w:val="num" w:pos="3960"/>
        </w:tabs>
        <w:ind w:left="3960" w:hanging="360"/>
      </w:pPr>
    </w:lvl>
    <w:lvl w:ilvl="6" w:tplc="8954D37E" w:tentative="1">
      <w:start w:val="1"/>
      <w:numFmt w:val="decimal"/>
      <w:lvlText w:val="%7."/>
      <w:lvlJc w:val="left"/>
      <w:pPr>
        <w:tabs>
          <w:tab w:val="num" w:pos="4680"/>
        </w:tabs>
        <w:ind w:left="4680" w:hanging="360"/>
      </w:pPr>
    </w:lvl>
    <w:lvl w:ilvl="7" w:tplc="412218BA" w:tentative="1">
      <w:start w:val="1"/>
      <w:numFmt w:val="decimal"/>
      <w:lvlText w:val="%8."/>
      <w:lvlJc w:val="left"/>
      <w:pPr>
        <w:tabs>
          <w:tab w:val="num" w:pos="5400"/>
        </w:tabs>
        <w:ind w:left="5400" w:hanging="360"/>
      </w:pPr>
    </w:lvl>
    <w:lvl w:ilvl="8" w:tplc="DCF8B5BC" w:tentative="1">
      <w:start w:val="1"/>
      <w:numFmt w:val="decimal"/>
      <w:lvlText w:val="%9."/>
      <w:lvlJc w:val="left"/>
      <w:pPr>
        <w:tabs>
          <w:tab w:val="num" w:pos="6120"/>
        </w:tabs>
        <w:ind w:left="6120" w:hanging="360"/>
      </w:pPr>
    </w:lvl>
  </w:abstractNum>
  <w:abstractNum w:abstractNumId="12" w15:restartNumberingAfterBreak="0">
    <w:nsid w:val="2B936885"/>
    <w:multiLevelType w:val="hybridMultilevel"/>
    <w:tmpl w:val="D70CA8AE"/>
    <w:lvl w:ilvl="0" w:tplc="E95CF7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E496EC6"/>
    <w:multiLevelType w:val="hybridMultilevel"/>
    <w:tmpl w:val="2F78758C"/>
    <w:lvl w:ilvl="0" w:tplc="9E06F798">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1D60FC4"/>
    <w:multiLevelType w:val="hybridMultilevel"/>
    <w:tmpl w:val="22BE26FC"/>
    <w:lvl w:ilvl="0" w:tplc="F89E78B4">
      <w:start w:val="1"/>
      <w:numFmt w:val="decimal"/>
      <w:lvlText w:val="%1."/>
      <w:lvlJc w:val="left"/>
      <w:pPr>
        <w:tabs>
          <w:tab w:val="num" w:pos="360"/>
        </w:tabs>
        <w:ind w:left="360" w:hanging="360"/>
      </w:pPr>
    </w:lvl>
    <w:lvl w:ilvl="1" w:tplc="27FAEC5A" w:tentative="1">
      <w:start w:val="1"/>
      <w:numFmt w:val="decimal"/>
      <w:lvlText w:val="%2."/>
      <w:lvlJc w:val="left"/>
      <w:pPr>
        <w:tabs>
          <w:tab w:val="num" w:pos="1080"/>
        </w:tabs>
        <w:ind w:left="1080" w:hanging="360"/>
      </w:pPr>
    </w:lvl>
    <w:lvl w:ilvl="2" w:tplc="FD901706" w:tentative="1">
      <w:start w:val="1"/>
      <w:numFmt w:val="decimal"/>
      <w:lvlText w:val="%3."/>
      <w:lvlJc w:val="left"/>
      <w:pPr>
        <w:tabs>
          <w:tab w:val="num" w:pos="1800"/>
        </w:tabs>
        <w:ind w:left="1800" w:hanging="360"/>
      </w:pPr>
    </w:lvl>
    <w:lvl w:ilvl="3" w:tplc="C69855DA" w:tentative="1">
      <w:start w:val="1"/>
      <w:numFmt w:val="decimal"/>
      <w:lvlText w:val="%4."/>
      <w:lvlJc w:val="left"/>
      <w:pPr>
        <w:tabs>
          <w:tab w:val="num" w:pos="2520"/>
        </w:tabs>
        <w:ind w:left="2520" w:hanging="360"/>
      </w:pPr>
    </w:lvl>
    <w:lvl w:ilvl="4" w:tplc="E1E485E0" w:tentative="1">
      <w:start w:val="1"/>
      <w:numFmt w:val="decimal"/>
      <w:lvlText w:val="%5."/>
      <w:lvlJc w:val="left"/>
      <w:pPr>
        <w:tabs>
          <w:tab w:val="num" w:pos="3240"/>
        </w:tabs>
        <w:ind w:left="3240" w:hanging="360"/>
      </w:pPr>
    </w:lvl>
    <w:lvl w:ilvl="5" w:tplc="4676A640" w:tentative="1">
      <w:start w:val="1"/>
      <w:numFmt w:val="decimal"/>
      <w:lvlText w:val="%6."/>
      <w:lvlJc w:val="left"/>
      <w:pPr>
        <w:tabs>
          <w:tab w:val="num" w:pos="3960"/>
        </w:tabs>
        <w:ind w:left="3960" w:hanging="360"/>
      </w:pPr>
    </w:lvl>
    <w:lvl w:ilvl="6" w:tplc="90CA3D7A" w:tentative="1">
      <w:start w:val="1"/>
      <w:numFmt w:val="decimal"/>
      <w:lvlText w:val="%7."/>
      <w:lvlJc w:val="left"/>
      <w:pPr>
        <w:tabs>
          <w:tab w:val="num" w:pos="4680"/>
        </w:tabs>
        <w:ind w:left="4680" w:hanging="360"/>
      </w:pPr>
    </w:lvl>
    <w:lvl w:ilvl="7" w:tplc="D848BC9C" w:tentative="1">
      <w:start w:val="1"/>
      <w:numFmt w:val="decimal"/>
      <w:lvlText w:val="%8."/>
      <w:lvlJc w:val="left"/>
      <w:pPr>
        <w:tabs>
          <w:tab w:val="num" w:pos="5400"/>
        </w:tabs>
        <w:ind w:left="5400" w:hanging="360"/>
      </w:pPr>
    </w:lvl>
    <w:lvl w:ilvl="8" w:tplc="3EDE4854" w:tentative="1">
      <w:start w:val="1"/>
      <w:numFmt w:val="decimal"/>
      <w:lvlText w:val="%9."/>
      <w:lvlJc w:val="left"/>
      <w:pPr>
        <w:tabs>
          <w:tab w:val="num" w:pos="6120"/>
        </w:tabs>
        <w:ind w:left="6120" w:hanging="360"/>
      </w:pPr>
    </w:lvl>
  </w:abstractNum>
  <w:abstractNum w:abstractNumId="15" w15:restartNumberingAfterBreak="0">
    <w:nsid w:val="33FF6FCD"/>
    <w:multiLevelType w:val="hybridMultilevel"/>
    <w:tmpl w:val="CF6E557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66F0D79"/>
    <w:multiLevelType w:val="hybridMultilevel"/>
    <w:tmpl w:val="2914352A"/>
    <w:lvl w:ilvl="0" w:tplc="D5F6FB52">
      <w:start w:val="3"/>
      <w:numFmt w:val="lowerLetter"/>
      <w:lvlText w:val="%1)"/>
      <w:lvlJc w:val="left"/>
      <w:pPr>
        <w:tabs>
          <w:tab w:val="num" w:pos="720"/>
        </w:tabs>
        <w:ind w:left="720" w:hanging="360"/>
      </w:pPr>
    </w:lvl>
    <w:lvl w:ilvl="1" w:tplc="1CC03A02" w:tentative="1">
      <w:start w:val="1"/>
      <w:numFmt w:val="lowerLetter"/>
      <w:lvlText w:val="%2)"/>
      <w:lvlJc w:val="left"/>
      <w:pPr>
        <w:tabs>
          <w:tab w:val="num" w:pos="1440"/>
        </w:tabs>
        <w:ind w:left="1440" w:hanging="360"/>
      </w:pPr>
    </w:lvl>
    <w:lvl w:ilvl="2" w:tplc="A8A8DAA4" w:tentative="1">
      <w:start w:val="1"/>
      <w:numFmt w:val="lowerLetter"/>
      <w:lvlText w:val="%3)"/>
      <w:lvlJc w:val="left"/>
      <w:pPr>
        <w:tabs>
          <w:tab w:val="num" w:pos="2160"/>
        </w:tabs>
        <w:ind w:left="2160" w:hanging="360"/>
      </w:pPr>
    </w:lvl>
    <w:lvl w:ilvl="3" w:tplc="7A8246BA" w:tentative="1">
      <w:start w:val="1"/>
      <w:numFmt w:val="lowerLetter"/>
      <w:lvlText w:val="%4)"/>
      <w:lvlJc w:val="left"/>
      <w:pPr>
        <w:tabs>
          <w:tab w:val="num" w:pos="2880"/>
        </w:tabs>
        <w:ind w:left="2880" w:hanging="360"/>
      </w:pPr>
    </w:lvl>
    <w:lvl w:ilvl="4" w:tplc="DCF087FE" w:tentative="1">
      <w:start w:val="1"/>
      <w:numFmt w:val="lowerLetter"/>
      <w:lvlText w:val="%5)"/>
      <w:lvlJc w:val="left"/>
      <w:pPr>
        <w:tabs>
          <w:tab w:val="num" w:pos="3600"/>
        </w:tabs>
        <w:ind w:left="3600" w:hanging="360"/>
      </w:pPr>
    </w:lvl>
    <w:lvl w:ilvl="5" w:tplc="C65C573A" w:tentative="1">
      <w:start w:val="1"/>
      <w:numFmt w:val="lowerLetter"/>
      <w:lvlText w:val="%6)"/>
      <w:lvlJc w:val="left"/>
      <w:pPr>
        <w:tabs>
          <w:tab w:val="num" w:pos="4320"/>
        </w:tabs>
        <w:ind w:left="4320" w:hanging="360"/>
      </w:pPr>
    </w:lvl>
    <w:lvl w:ilvl="6" w:tplc="A33E066E" w:tentative="1">
      <w:start w:val="1"/>
      <w:numFmt w:val="lowerLetter"/>
      <w:lvlText w:val="%7)"/>
      <w:lvlJc w:val="left"/>
      <w:pPr>
        <w:tabs>
          <w:tab w:val="num" w:pos="5040"/>
        </w:tabs>
        <w:ind w:left="5040" w:hanging="360"/>
      </w:pPr>
    </w:lvl>
    <w:lvl w:ilvl="7" w:tplc="15E8E154" w:tentative="1">
      <w:start w:val="1"/>
      <w:numFmt w:val="lowerLetter"/>
      <w:lvlText w:val="%8)"/>
      <w:lvlJc w:val="left"/>
      <w:pPr>
        <w:tabs>
          <w:tab w:val="num" w:pos="5760"/>
        </w:tabs>
        <w:ind w:left="5760" w:hanging="360"/>
      </w:pPr>
    </w:lvl>
    <w:lvl w:ilvl="8" w:tplc="E7F2BAE8" w:tentative="1">
      <w:start w:val="1"/>
      <w:numFmt w:val="lowerLetter"/>
      <w:lvlText w:val="%9)"/>
      <w:lvlJc w:val="left"/>
      <w:pPr>
        <w:tabs>
          <w:tab w:val="num" w:pos="6480"/>
        </w:tabs>
        <w:ind w:left="6480" w:hanging="360"/>
      </w:pPr>
    </w:lvl>
  </w:abstractNum>
  <w:abstractNum w:abstractNumId="17" w15:restartNumberingAfterBreak="0">
    <w:nsid w:val="387D5F34"/>
    <w:multiLevelType w:val="hybridMultilevel"/>
    <w:tmpl w:val="33A4AC4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3F031BC1"/>
    <w:multiLevelType w:val="hybridMultilevel"/>
    <w:tmpl w:val="D86ADC6A"/>
    <w:lvl w:ilvl="0" w:tplc="50A2B8B4">
      <w:start w:val="1"/>
      <w:numFmt w:val="bullet"/>
      <w:lvlText w:val="-"/>
      <w:lvlJc w:val="left"/>
      <w:pPr>
        <w:tabs>
          <w:tab w:val="num" w:pos="360"/>
        </w:tabs>
        <w:ind w:left="360" w:hanging="360"/>
      </w:pPr>
      <w:rPr>
        <w:rFonts w:ascii="Times New Roman" w:hAnsi="Times New Roman" w:hint="default"/>
      </w:rPr>
    </w:lvl>
    <w:lvl w:ilvl="1" w:tplc="7826A6A0">
      <w:start w:val="1"/>
      <w:numFmt w:val="bullet"/>
      <w:lvlText w:val="-"/>
      <w:lvlJc w:val="left"/>
      <w:pPr>
        <w:tabs>
          <w:tab w:val="num" w:pos="1080"/>
        </w:tabs>
        <w:ind w:left="1080" w:hanging="360"/>
      </w:pPr>
      <w:rPr>
        <w:rFonts w:ascii="Times New Roman" w:hAnsi="Times New Roman" w:hint="default"/>
      </w:rPr>
    </w:lvl>
    <w:lvl w:ilvl="2" w:tplc="F264A022" w:tentative="1">
      <w:start w:val="1"/>
      <w:numFmt w:val="bullet"/>
      <w:lvlText w:val="-"/>
      <w:lvlJc w:val="left"/>
      <w:pPr>
        <w:tabs>
          <w:tab w:val="num" w:pos="1800"/>
        </w:tabs>
        <w:ind w:left="1800" w:hanging="360"/>
      </w:pPr>
      <w:rPr>
        <w:rFonts w:ascii="Times New Roman" w:hAnsi="Times New Roman" w:hint="default"/>
      </w:rPr>
    </w:lvl>
    <w:lvl w:ilvl="3" w:tplc="CA908964" w:tentative="1">
      <w:start w:val="1"/>
      <w:numFmt w:val="bullet"/>
      <w:lvlText w:val="-"/>
      <w:lvlJc w:val="left"/>
      <w:pPr>
        <w:tabs>
          <w:tab w:val="num" w:pos="2520"/>
        </w:tabs>
        <w:ind w:left="2520" w:hanging="360"/>
      </w:pPr>
      <w:rPr>
        <w:rFonts w:ascii="Times New Roman" w:hAnsi="Times New Roman" w:hint="default"/>
      </w:rPr>
    </w:lvl>
    <w:lvl w:ilvl="4" w:tplc="46F20514" w:tentative="1">
      <w:start w:val="1"/>
      <w:numFmt w:val="bullet"/>
      <w:lvlText w:val="-"/>
      <w:lvlJc w:val="left"/>
      <w:pPr>
        <w:tabs>
          <w:tab w:val="num" w:pos="3240"/>
        </w:tabs>
        <w:ind w:left="3240" w:hanging="360"/>
      </w:pPr>
      <w:rPr>
        <w:rFonts w:ascii="Times New Roman" w:hAnsi="Times New Roman" w:hint="default"/>
      </w:rPr>
    </w:lvl>
    <w:lvl w:ilvl="5" w:tplc="2EEEB328" w:tentative="1">
      <w:start w:val="1"/>
      <w:numFmt w:val="bullet"/>
      <w:lvlText w:val="-"/>
      <w:lvlJc w:val="left"/>
      <w:pPr>
        <w:tabs>
          <w:tab w:val="num" w:pos="3960"/>
        </w:tabs>
        <w:ind w:left="3960" w:hanging="360"/>
      </w:pPr>
      <w:rPr>
        <w:rFonts w:ascii="Times New Roman" w:hAnsi="Times New Roman" w:hint="default"/>
      </w:rPr>
    </w:lvl>
    <w:lvl w:ilvl="6" w:tplc="902A0D72" w:tentative="1">
      <w:start w:val="1"/>
      <w:numFmt w:val="bullet"/>
      <w:lvlText w:val="-"/>
      <w:lvlJc w:val="left"/>
      <w:pPr>
        <w:tabs>
          <w:tab w:val="num" w:pos="4680"/>
        </w:tabs>
        <w:ind w:left="4680" w:hanging="360"/>
      </w:pPr>
      <w:rPr>
        <w:rFonts w:ascii="Times New Roman" w:hAnsi="Times New Roman" w:hint="default"/>
      </w:rPr>
    </w:lvl>
    <w:lvl w:ilvl="7" w:tplc="4704BFE6" w:tentative="1">
      <w:start w:val="1"/>
      <w:numFmt w:val="bullet"/>
      <w:lvlText w:val="-"/>
      <w:lvlJc w:val="left"/>
      <w:pPr>
        <w:tabs>
          <w:tab w:val="num" w:pos="5400"/>
        </w:tabs>
        <w:ind w:left="5400" w:hanging="360"/>
      </w:pPr>
      <w:rPr>
        <w:rFonts w:ascii="Times New Roman" w:hAnsi="Times New Roman" w:hint="default"/>
      </w:rPr>
    </w:lvl>
    <w:lvl w:ilvl="8" w:tplc="9508E07C" w:tentative="1">
      <w:start w:val="1"/>
      <w:numFmt w:val="bullet"/>
      <w:lvlText w:val="-"/>
      <w:lvlJc w:val="left"/>
      <w:pPr>
        <w:tabs>
          <w:tab w:val="num" w:pos="6120"/>
        </w:tabs>
        <w:ind w:left="6120" w:hanging="360"/>
      </w:pPr>
      <w:rPr>
        <w:rFonts w:ascii="Times New Roman" w:hAnsi="Times New Roman" w:hint="default"/>
      </w:rPr>
    </w:lvl>
  </w:abstractNum>
  <w:abstractNum w:abstractNumId="19" w15:restartNumberingAfterBreak="0">
    <w:nsid w:val="3FB843DC"/>
    <w:multiLevelType w:val="hybridMultilevel"/>
    <w:tmpl w:val="1624D788"/>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2BF4FE9"/>
    <w:multiLevelType w:val="hybridMultilevel"/>
    <w:tmpl w:val="CCFEC26E"/>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5B85A53"/>
    <w:multiLevelType w:val="hybridMultilevel"/>
    <w:tmpl w:val="FA88FC26"/>
    <w:lvl w:ilvl="0" w:tplc="25F809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F9B246F"/>
    <w:multiLevelType w:val="hybridMultilevel"/>
    <w:tmpl w:val="81725BFA"/>
    <w:lvl w:ilvl="0" w:tplc="440A0011">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50674A18"/>
    <w:multiLevelType w:val="hybridMultilevel"/>
    <w:tmpl w:val="A146AD8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53F4799D"/>
    <w:multiLevelType w:val="hybridMultilevel"/>
    <w:tmpl w:val="E22893CA"/>
    <w:lvl w:ilvl="0" w:tplc="AAC260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C4A493A"/>
    <w:multiLevelType w:val="hybridMultilevel"/>
    <w:tmpl w:val="0F72F43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5CB97D45"/>
    <w:multiLevelType w:val="hybridMultilevel"/>
    <w:tmpl w:val="3FB091F6"/>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5F2D1474"/>
    <w:multiLevelType w:val="hybridMultilevel"/>
    <w:tmpl w:val="9AA427CC"/>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F6F7D11"/>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3DA7064"/>
    <w:multiLevelType w:val="hybridMultilevel"/>
    <w:tmpl w:val="22EAD9BA"/>
    <w:lvl w:ilvl="0" w:tplc="9886B6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46967F0"/>
    <w:multiLevelType w:val="hybridMultilevel"/>
    <w:tmpl w:val="46C4237C"/>
    <w:lvl w:ilvl="0" w:tplc="C8B2E312">
      <w:start w:val="1"/>
      <w:numFmt w:val="bullet"/>
      <w:lvlText w:val="-"/>
      <w:lvlJc w:val="left"/>
      <w:pPr>
        <w:tabs>
          <w:tab w:val="num" w:pos="360"/>
        </w:tabs>
        <w:ind w:left="360" w:hanging="360"/>
      </w:pPr>
      <w:rPr>
        <w:rFonts w:ascii="Times New Roman" w:hAnsi="Times New Roman" w:hint="default"/>
      </w:rPr>
    </w:lvl>
    <w:lvl w:ilvl="1" w:tplc="AD66B354">
      <w:start w:val="627"/>
      <w:numFmt w:val="bullet"/>
      <w:lvlText w:val="-"/>
      <w:lvlJc w:val="left"/>
      <w:pPr>
        <w:tabs>
          <w:tab w:val="num" w:pos="1080"/>
        </w:tabs>
        <w:ind w:left="1080" w:hanging="360"/>
      </w:pPr>
      <w:rPr>
        <w:rFonts w:ascii="Times New Roman" w:hAnsi="Times New Roman" w:hint="default"/>
      </w:rPr>
    </w:lvl>
    <w:lvl w:ilvl="2" w:tplc="4EC8A956" w:tentative="1">
      <w:start w:val="1"/>
      <w:numFmt w:val="bullet"/>
      <w:lvlText w:val="-"/>
      <w:lvlJc w:val="left"/>
      <w:pPr>
        <w:tabs>
          <w:tab w:val="num" w:pos="1800"/>
        </w:tabs>
        <w:ind w:left="1800" w:hanging="360"/>
      </w:pPr>
      <w:rPr>
        <w:rFonts w:ascii="Times New Roman" w:hAnsi="Times New Roman" w:hint="default"/>
      </w:rPr>
    </w:lvl>
    <w:lvl w:ilvl="3" w:tplc="D2A22F06" w:tentative="1">
      <w:start w:val="1"/>
      <w:numFmt w:val="bullet"/>
      <w:lvlText w:val="-"/>
      <w:lvlJc w:val="left"/>
      <w:pPr>
        <w:tabs>
          <w:tab w:val="num" w:pos="2520"/>
        </w:tabs>
        <w:ind w:left="2520" w:hanging="360"/>
      </w:pPr>
      <w:rPr>
        <w:rFonts w:ascii="Times New Roman" w:hAnsi="Times New Roman" w:hint="default"/>
      </w:rPr>
    </w:lvl>
    <w:lvl w:ilvl="4" w:tplc="730AAB24" w:tentative="1">
      <w:start w:val="1"/>
      <w:numFmt w:val="bullet"/>
      <w:lvlText w:val="-"/>
      <w:lvlJc w:val="left"/>
      <w:pPr>
        <w:tabs>
          <w:tab w:val="num" w:pos="3240"/>
        </w:tabs>
        <w:ind w:left="3240" w:hanging="360"/>
      </w:pPr>
      <w:rPr>
        <w:rFonts w:ascii="Times New Roman" w:hAnsi="Times New Roman" w:hint="default"/>
      </w:rPr>
    </w:lvl>
    <w:lvl w:ilvl="5" w:tplc="115E9EC8" w:tentative="1">
      <w:start w:val="1"/>
      <w:numFmt w:val="bullet"/>
      <w:lvlText w:val="-"/>
      <w:lvlJc w:val="left"/>
      <w:pPr>
        <w:tabs>
          <w:tab w:val="num" w:pos="3960"/>
        </w:tabs>
        <w:ind w:left="3960" w:hanging="360"/>
      </w:pPr>
      <w:rPr>
        <w:rFonts w:ascii="Times New Roman" w:hAnsi="Times New Roman" w:hint="default"/>
      </w:rPr>
    </w:lvl>
    <w:lvl w:ilvl="6" w:tplc="0A941B6A" w:tentative="1">
      <w:start w:val="1"/>
      <w:numFmt w:val="bullet"/>
      <w:lvlText w:val="-"/>
      <w:lvlJc w:val="left"/>
      <w:pPr>
        <w:tabs>
          <w:tab w:val="num" w:pos="4680"/>
        </w:tabs>
        <w:ind w:left="4680" w:hanging="360"/>
      </w:pPr>
      <w:rPr>
        <w:rFonts w:ascii="Times New Roman" w:hAnsi="Times New Roman" w:hint="default"/>
      </w:rPr>
    </w:lvl>
    <w:lvl w:ilvl="7" w:tplc="35B0EEEA" w:tentative="1">
      <w:start w:val="1"/>
      <w:numFmt w:val="bullet"/>
      <w:lvlText w:val="-"/>
      <w:lvlJc w:val="left"/>
      <w:pPr>
        <w:tabs>
          <w:tab w:val="num" w:pos="5400"/>
        </w:tabs>
        <w:ind w:left="5400" w:hanging="360"/>
      </w:pPr>
      <w:rPr>
        <w:rFonts w:ascii="Times New Roman" w:hAnsi="Times New Roman" w:hint="default"/>
      </w:rPr>
    </w:lvl>
    <w:lvl w:ilvl="8" w:tplc="4B4C3A56" w:tentative="1">
      <w:start w:val="1"/>
      <w:numFmt w:val="bullet"/>
      <w:lvlText w:val="-"/>
      <w:lvlJc w:val="left"/>
      <w:pPr>
        <w:tabs>
          <w:tab w:val="num" w:pos="6120"/>
        </w:tabs>
        <w:ind w:left="6120" w:hanging="360"/>
      </w:pPr>
      <w:rPr>
        <w:rFonts w:ascii="Times New Roman" w:hAnsi="Times New Roman" w:hint="default"/>
      </w:rPr>
    </w:lvl>
  </w:abstractNum>
  <w:abstractNum w:abstractNumId="31" w15:restartNumberingAfterBreak="0">
    <w:nsid w:val="674F20D5"/>
    <w:multiLevelType w:val="hybridMultilevel"/>
    <w:tmpl w:val="6B88D0AE"/>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EC10D3FA">
      <w:start w:val="1"/>
      <w:numFmt w:val="upperLetter"/>
      <w:lvlText w:val="%2)"/>
      <w:lvlJc w:val="left"/>
      <w:pPr>
        <w:tabs>
          <w:tab w:val="num" w:pos="1080"/>
        </w:tabs>
        <w:ind w:left="1080" w:hanging="360"/>
      </w:pPr>
      <w:rPr>
        <w:rFonts w:ascii="Arial" w:hAnsi="Arial" w:hint="default"/>
        <w:b/>
        <w:i w:val="0"/>
        <w:strike w:val="0"/>
        <w:dstrike w:val="0"/>
        <w:outline w:val="0"/>
        <w:shadow w:val="0"/>
        <w:emboss w:val="0"/>
        <w:imprint w:val="0"/>
        <w:vanish w:val="0"/>
        <w:sz w:val="22"/>
        <w:szCs w:val="24"/>
        <w:u w:val="none"/>
        <w:vertAlign w:val="baseline"/>
      </w:rPr>
    </w:lvl>
    <w:lvl w:ilvl="2" w:tplc="DE98F0C4" w:tentative="1">
      <w:start w:val="1"/>
      <w:numFmt w:val="decimal"/>
      <w:lvlText w:val="%3."/>
      <w:lvlJc w:val="left"/>
      <w:pPr>
        <w:tabs>
          <w:tab w:val="num" w:pos="1800"/>
        </w:tabs>
        <w:ind w:left="1800" w:hanging="360"/>
      </w:pPr>
    </w:lvl>
    <w:lvl w:ilvl="3" w:tplc="16E6BDC2" w:tentative="1">
      <w:start w:val="1"/>
      <w:numFmt w:val="decimal"/>
      <w:lvlText w:val="%4."/>
      <w:lvlJc w:val="left"/>
      <w:pPr>
        <w:tabs>
          <w:tab w:val="num" w:pos="2520"/>
        </w:tabs>
        <w:ind w:left="2520" w:hanging="360"/>
      </w:pPr>
    </w:lvl>
    <w:lvl w:ilvl="4" w:tplc="70FCEC0C" w:tentative="1">
      <w:start w:val="1"/>
      <w:numFmt w:val="decimal"/>
      <w:lvlText w:val="%5."/>
      <w:lvlJc w:val="left"/>
      <w:pPr>
        <w:tabs>
          <w:tab w:val="num" w:pos="3240"/>
        </w:tabs>
        <w:ind w:left="3240" w:hanging="360"/>
      </w:pPr>
    </w:lvl>
    <w:lvl w:ilvl="5" w:tplc="2EA85AB4" w:tentative="1">
      <w:start w:val="1"/>
      <w:numFmt w:val="decimal"/>
      <w:lvlText w:val="%6."/>
      <w:lvlJc w:val="left"/>
      <w:pPr>
        <w:tabs>
          <w:tab w:val="num" w:pos="3960"/>
        </w:tabs>
        <w:ind w:left="3960" w:hanging="360"/>
      </w:pPr>
    </w:lvl>
    <w:lvl w:ilvl="6" w:tplc="1A92C684" w:tentative="1">
      <w:start w:val="1"/>
      <w:numFmt w:val="decimal"/>
      <w:lvlText w:val="%7."/>
      <w:lvlJc w:val="left"/>
      <w:pPr>
        <w:tabs>
          <w:tab w:val="num" w:pos="4680"/>
        </w:tabs>
        <w:ind w:left="4680" w:hanging="360"/>
      </w:pPr>
    </w:lvl>
    <w:lvl w:ilvl="7" w:tplc="5E00B2D0" w:tentative="1">
      <w:start w:val="1"/>
      <w:numFmt w:val="decimal"/>
      <w:lvlText w:val="%8."/>
      <w:lvlJc w:val="left"/>
      <w:pPr>
        <w:tabs>
          <w:tab w:val="num" w:pos="5400"/>
        </w:tabs>
        <w:ind w:left="5400" w:hanging="360"/>
      </w:pPr>
    </w:lvl>
    <w:lvl w:ilvl="8" w:tplc="638A2CDC" w:tentative="1">
      <w:start w:val="1"/>
      <w:numFmt w:val="decimal"/>
      <w:lvlText w:val="%9."/>
      <w:lvlJc w:val="left"/>
      <w:pPr>
        <w:tabs>
          <w:tab w:val="num" w:pos="6120"/>
        </w:tabs>
        <w:ind w:left="6120" w:hanging="360"/>
      </w:pPr>
    </w:lvl>
  </w:abstractNum>
  <w:abstractNum w:abstractNumId="32" w15:restartNumberingAfterBreak="0">
    <w:nsid w:val="6C1113F2"/>
    <w:multiLevelType w:val="hybridMultilevel"/>
    <w:tmpl w:val="BB4870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9EFE2244" w:tentative="1">
      <w:start w:val="1"/>
      <w:numFmt w:val="decimal"/>
      <w:lvlText w:val="%2."/>
      <w:lvlJc w:val="left"/>
      <w:pPr>
        <w:tabs>
          <w:tab w:val="num" w:pos="1080"/>
        </w:tabs>
        <w:ind w:left="1080" w:hanging="360"/>
      </w:pPr>
    </w:lvl>
    <w:lvl w:ilvl="2" w:tplc="F1E47CF2" w:tentative="1">
      <w:start w:val="1"/>
      <w:numFmt w:val="decimal"/>
      <w:lvlText w:val="%3."/>
      <w:lvlJc w:val="left"/>
      <w:pPr>
        <w:tabs>
          <w:tab w:val="num" w:pos="1800"/>
        </w:tabs>
        <w:ind w:left="1800" w:hanging="360"/>
      </w:pPr>
    </w:lvl>
    <w:lvl w:ilvl="3" w:tplc="BD04F974" w:tentative="1">
      <w:start w:val="1"/>
      <w:numFmt w:val="decimal"/>
      <w:lvlText w:val="%4."/>
      <w:lvlJc w:val="left"/>
      <w:pPr>
        <w:tabs>
          <w:tab w:val="num" w:pos="2520"/>
        </w:tabs>
        <w:ind w:left="2520" w:hanging="360"/>
      </w:pPr>
    </w:lvl>
    <w:lvl w:ilvl="4" w:tplc="69C62A4A" w:tentative="1">
      <w:start w:val="1"/>
      <w:numFmt w:val="decimal"/>
      <w:lvlText w:val="%5."/>
      <w:lvlJc w:val="left"/>
      <w:pPr>
        <w:tabs>
          <w:tab w:val="num" w:pos="3240"/>
        </w:tabs>
        <w:ind w:left="3240" w:hanging="360"/>
      </w:pPr>
    </w:lvl>
    <w:lvl w:ilvl="5" w:tplc="AC3E5F6A" w:tentative="1">
      <w:start w:val="1"/>
      <w:numFmt w:val="decimal"/>
      <w:lvlText w:val="%6."/>
      <w:lvlJc w:val="left"/>
      <w:pPr>
        <w:tabs>
          <w:tab w:val="num" w:pos="3960"/>
        </w:tabs>
        <w:ind w:left="3960" w:hanging="360"/>
      </w:pPr>
    </w:lvl>
    <w:lvl w:ilvl="6" w:tplc="E1A6392A" w:tentative="1">
      <w:start w:val="1"/>
      <w:numFmt w:val="decimal"/>
      <w:lvlText w:val="%7."/>
      <w:lvlJc w:val="left"/>
      <w:pPr>
        <w:tabs>
          <w:tab w:val="num" w:pos="4680"/>
        </w:tabs>
        <w:ind w:left="4680" w:hanging="360"/>
      </w:pPr>
    </w:lvl>
    <w:lvl w:ilvl="7" w:tplc="7B74A4D0" w:tentative="1">
      <w:start w:val="1"/>
      <w:numFmt w:val="decimal"/>
      <w:lvlText w:val="%8."/>
      <w:lvlJc w:val="left"/>
      <w:pPr>
        <w:tabs>
          <w:tab w:val="num" w:pos="5400"/>
        </w:tabs>
        <w:ind w:left="5400" w:hanging="360"/>
      </w:pPr>
    </w:lvl>
    <w:lvl w:ilvl="8" w:tplc="6CFA3A14" w:tentative="1">
      <w:start w:val="1"/>
      <w:numFmt w:val="decimal"/>
      <w:lvlText w:val="%9."/>
      <w:lvlJc w:val="left"/>
      <w:pPr>
        <w:tabs>
          <w:tab w:val="num" w:pos="6120"/>
        </w:tabs>
        <w:ind w:left="6120" w:hanging="360"/>
      </w:pPr>
    </w:lvl>
  </w:abstractNum>
  <w:abstractNum w:abstractNumId="33" w15:restartNumberingAfterBreak="0">
    <w:nsid w:val="7029213D"/>
    <w:multiLevelType w:val="hybridMultilevel"/>
    <w:tmpl w:val="B4AA5AAC"/>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817820"/>
    <w:multiLevelType w:val="hybridMultilevel"/>
    <w:tmpl w:val="4DAAD254"/>
    <w:lvl w:ilvl="0" w:tplc="85BAB5B4">
      <w:start w:val="1"/>
      <w:numFmt w:val="lowerLetter"/>
      <w:lvlText w:val="%1)"/>
      <w:lvlJc w:val="left"/>
      <w:pPr>
        <w:tabs>
          <w:tab w:val="num" w:pos="720"/>
        </w:tabs>
        <w:ind w:left="720" w:hanging="360"/>
      </w:pPr>
    </w:lvl>
    <w:lvl w:ilvl="1" w:tplc="320E8A04" w:tentative="1">
      <w:start w:val="1"/>
      <w:numFmt w:val="lowerLetter"/>
      <w:lvlText w:val="%2)"/>
      <w:lvlJc w:val="left"/>
      <w:pPr>
        <w:tabs>
          <w:tab w:val="num" w:pos="1440"/>
        </w:tabs>
        <w:ind w:left="1440" w:hanging="360"/>
      </w:pPr>
    </w:lvl>
    <w:lvl w:ilvl="2" w:tplc="1C403B34" w:tentative="1">
      <w:start w:val="1"/>
      <w:numFmt w:val="lowerLetter"/>
      <w:lvlText w:val="%3)"/>
      <w:lvlJc w:val="left"/>
      <w:pPr>
        <w:tabs>
          <w:tab w:val="num" w:pos="2160"/>
        </w:tabs>
        <w:ind w:left="2160" w:hanging="360"/>
      </w:pPr>
    </w:lvl>
    <w:lvl w:ilvl="3" w:tplc="CB700228" w:tentative="1">
      <w:start w:val="1"/>
      <w:numFmt w:val="lowerLetter"/>
      <w:lvlText w:val="%4)"/>
      <w:lvlJc w:val="left"/>
      <w:pPr>
        <w:tabs>
          <w:tab w:val="num" w:pos="2880"/>
        </w:tabs>
        <w:ind w:left="2880" w:hanging="360"/>
      </w:pPr>
    </w:lvl>
    <w:lvl w:ilvl="4" w:tplc="2264C6FE" w:tentative="1">
      <w:start w:val="1"/>
      <w:numFmt w:val="lowerLetter"/>
      <w:lvlText w:val="%5)"/>
      <w:lvlJc w:val="left"/>
      <w:pPr>
        <w:tabs>
          <w:tab w:val="num" w:pos="3600"/>
        </w:tabs>
        <w:ind w:left="3600" w:hanging="360"/>
      </w:pPr>
    </w:lvl>
    <w:lvl w:ilvl="5" w:tplc="B6E61184" w:tentative="1">
      <w:start w:val="1"/>
      <w:numFmt w:val="lowerLetter"/>
      <w:lvlText w:val="%6)"/>
      <w:lvlJc w:val="left"/>
      <w:pPr>
        <w:tabs>
          <w:tab w:val="num" w:pos="4320"/>
        </w:tabs>
        <w:ind w:left="4320" w:hanging="360"/>
      </w:pPr>
    </w:lvl>
    <w:lvl w:ilvl="6" w:tplc="79B44A5A" w:tentative="1">
      <w:start w:val="1"/>
      <w:numFmt w:val="lowerLetter"/>
      <w:lvlText w:val="%7)"/>
      <w:lvlJc w:val="left"/>
      <w:pPr>
        <w:tabs>
          <w:tab w:val="num" w:pos="5040"/>
        </w:tabs>
        <w:ind w:left="5040" w:hanging="360"/>
      </w:pPr>
    </w:lvl>
    <w:lvl w:ilvl="7" w:tplc="AB24153C" w:tentative="1">
      <w:start w:val="1"/>
      <w:numFmt w:val="lowerLetter"/>
      <w:lvlText w:val="%8)"/>
      <w:lvlJc w:val="left"/>
      <w:pPr>
        <w:tabs>
          <w:tab w:val="num" w:pos="5760"/>
        </w:tabs>
        <w:ind w:left="5760" w:hanging="360"/>
      </w:pPr>
    </w:lvl>
    <w:lvl w:ilvl="8" w:tplc="DC06533E" w:tentative="1">
      <w:start w:val="1"/>
      <w:numFmt w:val="lowerLetter"/>
      <w:lvlText w:val="%9)"/>
      <w:lvlJc w:val="left"/>
      <w:pPr>
        <w:tabs>
          <w:tab w:val="num" w:pos="6480"/>
        </w:tabs>
        <w:ind w:left="6480" w:hanging="360"/>
      </w:pPr>
    </w:lvl>
  </w:abstractNum>
  <w:abstractNum w:abstractNumId="35" w15:restartNumberingAfterBreak="0">
    <w:nsid w:val="749F5B28"/>
    <w:multiLevelType w:val="hybridMultilevel"/>
    <w:tmpl w:val="CABE6CCA"/>
    <w:lvl w:ilvl="0" w:tplc="F9946A78">
      <w:start w:val="1"/>
      <w:numFmt w:val="bullet"/>
      <w:lvlText w:val="•"/>
      <w:lvlJc w:val="left"/>
      <w:pPr>
        <w:tabs>
          <w:tab w:val="num" w:pos="720"/>
        </w:tabs>
        <w:ind w:left="720" w:hanging="360"/>
      </w:pPr>
      <w:rPr>
        <w:rFonts w:ascii="Arial" w:hAnsi="Arial" w:hint="default"/>
      </w:rPr>
    </w:lvl>
    <w:lvl w:ilvl="1" w:tplc="D3B094C0" w:tentative="1">
      <w:start w:val="1"/>
      <w:numFmt w:val="bullet"/>
      <w:lvlText w:val="•"/>
      <w:lvlJc w:val="left"/>
      <w:pPr>
        <w:tabs>
          <w:tab w:val="num" w:pos="1440"/>
        </w:tabs>
        <w:ind w:left="1440" w:hanging="360"/>
      </w:pPr>
      <w:rPr>
        <w:rFonts w:ascii="Arial" w:hAnsi="Arial" w:hint="default"/>
      </w:rPr>
    </w:lvl>
    <w:lvl w:ilvl="2" w:tplc="2E3C23D8" w:tentative="1">
      <w:start w:val="1"/>
      <w:numFmt w:val="bullet"/>
      <w:lvlText w:val="•"/>
      <w:lvlJc w:val="left"/>
      <w:pPr>
        <w:tabs>
          <w:tab w:val="num" w:pos="2160"/>
        </w:tabs>
        <w:ind w:left="2160" w:hanging="360"/>
      </w:pPr>
      <w:rPr>
        <w:rFonts w:ascii="Arial" w:hAnsi="Arial" w:hint="default"/>
      </w:rPr>
    </w:lvl>
    <w:lvl w:ilvl="3" w:tplc="5C906826" w:tentative="1">
      <w:start w:val="1"/>
      <w:numFmt w:val="bullet"/>
      <w:lvlText w:val="•"/>
      <w:lvlJc w:val="left"/>
      <w:pPr>
        <w:tabs>
          <w:tab w:val="num" w:pos="2880"/>
        </w:tabs>
        <w:ind w:left="2880" w:hanging="360"/>
      </w:pPr>
      <w:rPr>
        <w:rFonts w:ascii="Arial" w:hAnsi="Arial" w:hint="default"/>
      </w:rPr>
    </w:lvl>
    <w:lvl w:ilvl="4" w:tplc="E5EC3E8C" w:tentative="1">
      <w:start w:val="1"/>
      <w:numFmt w:val="bullet"/>
      <w:lvlText w:val="•"/>
      <w:lvlJc w:val="left"/>
      <w:pPr>
        <w:tabs>
          <w:tab w:val="num" w:pos="3600"/>
        </w:tabs>
        <w:ind w:left="3600" w:hanging="360"/>
      </w:pPr>
      <w:rPr>
        <w:rFonts w:ascii="Arial" w:hAnsi="Arial" w:hint="default"/>
      </w:rPr>
    </w:lvl>
    <w:lvl w:ilvl="5" w:tplc="D14AA2A8" w:tentative="1">
      <w:start w:val="1"/>
      <w:numFmt w:val="bullet"/>
      <w:lvlText w:val="•"/>
      <w:lvlJc w:val="left"/>
      <w:pPr>
        <w:tabs>
          <w:tab w:val="num" w:pos="4320"/>
        </w:tabs>
        <w:ind w:left="4320" w:hanging="360"/>
      </w:pPr>
      <w:rPr>
        <w:rFonts w:ascii="Arial" w:hAnsi="Arial" w:hint="default"/>
      </w:rPr>
    </w:lvl>
    <w:lvl w:ilvl="6" w:tplc="A8D683FC" w:tentative="1">
      <w:start w:val="1"/>
      <w:numFmt w:val="bullet"/>
      <w:lvlText w:val="•"/>
      <w:lvlJc w:val="left"/>
      <w:pPr>
        <w:tabs>
          <w:tab w:val="num" w:pos="5040"/>
        </w:tabs>
        <w:ind w:left="5040" w:hanging="360"/>
      </w:pPr>
      <w:rPr>
        <w:rFonts w:ascii="Arial" w:hAnsi="Arial" w:hint="default"/>
      </w:rPr>
    </w:lvl>
    <w:lvl w:ilvl="7" w:tplc="F9A0F858" w:tentative="1">
      <w:start w:val="1"/>
      <w:numFmt w:val="bullet"/>
      <w:lvlText w:val="•"/>
      <w:lvlJc w:val="left"/>
      <w:pPr>
        <w:tabs>
          <w:tab w:val="num" w:pos="5760"/>
        </w:tabs>
        <w:ind w:left="5760" w:hanging="360"/>
      </w:pPr>
      <w:rPr>
        <w:rFonts w:ascii="Arial" w:hAnsi="Arial" w:hint="default"/>
      </w:rPr>
    </w:lvl>
    <w:lvl w:ilvl="8" w:tplc="07B2963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5C60B0"/>
    <w:multiLevelType w:val="hybridMultilevel"/>
    <w:tmpl w:val="F0822B5C"/>
    <w:lvl w:ilvl="0" w:tplc="DB2A7750">
      <w:start w:val="2"/>
      <w:numFmt w:val="lowerLetter"/>
      <w:lvlText w:val="%1)"/>
      <w:lvlJc w:val="left"/>
      <w:pPr>
        <w:tabs>
          <w:tab w:val="num" w:pos="720"/>
        </w:tabs>
        <w:ind w:left="720" w:hanging="360"/>
      </w:pPr>
    </w:lvl>
    <w:lvl w:ilvl="1" w:tplc="B0FE9B80" w:tentative="1">
      <w:start w:val="1"/>
      <w:numFmt w:val="lowerLetter"/>
      <w:lvlText w:val="%2)"/>
      <w:lvlJc w:val="left"/>
      <w:pPr>
        <w:tabs>
          <w:tab w:val="num" w:pos="1440"/>
        </w:tabs>
        <w:ind w:left="1440" w:hanging="360"/>
      </w:pPr>
    </w:lvl>
    <w:lvl w:ilvl="2" w:tplc="E74E3480" w:tentative="1">
      <w:start w:val="1"/>
      <w:numFmt w:val="lowerLetter"/>
      <w:lvlText w:val="%3)"/>
      <w:lvlJc w:val="left"/>
      <w:pPr>
        <w:tabs>
          <w:tab w:val="num" w:pos="2160"/>
        </w:tabs>
        <w:ind w:left="2160" w:hanging="360"/>
      </w:pPr>
    </w:lvl>
    <w:lvl w:ilvl="3" w:tplc="951CE132" w:tentative="1">
      <w:start w:val="1"/>
      <w:numFmt w:val="lowerLetter"/>
      <w:lvlText w:val="%4)"/>
      <w:lvlJc w:val="left"/>
      <w:pPr>
        <w:tabs>
          <w:tab w:val="num" w:pos="2880"/>
        </w:tabs>
        <w:ind w:left="2880" w:hanging="360"/>
      </w:pPr>
    </w:lvl>
    <w:lvl w:ilvl="4" w:tplc="BB204EB4" w:tentative="1">
      <w:start w:val="1"/>
      <w:numFmt w:val="lowerLetter"/>
      <w:lvlText w:val="%5)"/>
      <w:lvlJc w:val="left"/>
      <w:pPr>
        <w:tabs>
          <w:tab w:val="num" w:pos="3600"/>
        </w:tabs>
        <w:ind w:left="3600" w:hanging="360"/>
      </w:pPr>
    </w:lvl>
    <w:lvl w:ilvl="5" w:tplc="BA5E5ECC" w:tentative="1">
      <w:start w:val="1"/>
      <w:numFmt w:val="lowerLetter"/>
      <w:lvlText w:val="%6)"/>
      <w:lvlJc w:val="left"/>
      <w:pPr>
        <w:tabs>
          <w:tab w:val="num" w:pos="4320"/>
        </w:tabs>
        <w:ind w:left="4320" w:hanging="360"/>
      </w:pPr>
    </w:lvl>
    <w:lvl w:ilvl="6" w:tplc="3F84F4C2" w:tentative="1">
      <w:start w:val="1"/>
      <w:numFmt w:val="lowerLetter"/>
      <w:lvlText w:val="%7)"/>
      <w:lvlJc w:val="left"/>
      <w:pPr>
        <w:tabs>
          <w:tab w:val="num" w:pos="5040"/>
        </w:tabs>
        <w:ind w:left="5040" w:hanging="360"/>
      </w:pPr>
    </w:lvl>
    <w:lvl w:ilvl="7" w:tplc="5502B4A4" w:tentative="1">
      <w:start w:val="1"/>
      <w:numFmt w:val="lowerLetter"/>
      <w:lvlText w:val="%8)"/>
      <w:lvlJc w:val="left"/>
      <w:pPr>
        <w:tabs>
          <w:tab w:val="num" w:pos="5760"/>
        </w:tabs>
        <w:ind w:left="5760" w:hanging="360"/>
      </w:pPr>
    </w:lvl>
    <w:lvl w:ilvl="8" w:tplc="6A5252AE" w:tentative="1">
      <w:start w:val="1"/>
      <w:numFmt w:val="lowerLetter"/>
      <w:lvlText w:val="%9)"/>
      <w:lvlJc w:val="left"/>
      <w:pPr>
        <w:tabs>
          <w:tab w:val="num" w:pos="6480"/>
        </w:tabs>
        <w:ind w:left="6480" w:hanging="360"/>
      </w:pPr>
    </w:lvl>
  </w:abstractNum>
  <w:num w:numId="1">
    <w:abstractNumId w:val="32"/>
  </w:num>
  <w:num w:numId="2">
    <w:abstractNumId w:val="10"/>
  </w:num>
  <w:num w:numId="3">
    <w:abstractNumId w:val="17"/>
  </w:num>
  <w:num w:numId="4">
    <w:abstractNumId w:val="0"/>
  </w:num>
  <w:num w:numId="5">
    <w:abstractNumId w:val="9"/>
  </w:num>
  <w:num w:numId="6">
    <w:abstractNumId w:val="14"/>
  </w:num>
  <w:num w:numId="7">
    <w:abstractNumId w:val="11"/>
  </w:num>
  <w:num w:numId="8">
    <w:abstractNumId w:val="1"/>
  </w:num>
  <w:num w:numId="9">
    <w:abstractNumId w:val="28"/>
  </w:num>
  <w:num w:numId="10">
    <w:abstractNumId w:val="22"/>
  </w:num>
  <w:num w:numId="11">
    <w:abstractNumId w:val="26"/>
  </w:num>
  <w:num w:numId="12">
    <w:abstractNumId w:val="15"/>
  </w:num>
  <w:num w:numId="13">
    <w:abstractNumId w:val="13"/>
  </w:num>
  <w:num w:numId="14">
    <w:abstractNumId w:val="19"/>
  </w:num>
  <w:num w:numId="15">
    <w:abstractNumId w:val="20"/>
  </w:num>
  <w:num w:numId="16">
    <w:abstractNumId w:val="33"/>
  </w:num>
  <w:num w:numId="17">
    <w:abstractNumId w:val="8"/>
  </w:num>
  <w:num w:numId="18">
    <w:abstractNumId w:val="12"/>
  </w:num>
  <w:num w:numId="19">
    <w:abstractNumId w:val="21"/>
  </w:num>
  <w:num w:numId="20">
    <w:abstractNumId w:val="23"/>
  </w:num>
  <w:num w:numId="21">
    <w:abstractNumId w:val="7"/>
  </w:num>
  <w:num w:numId="22">
    <w:abstractNumId w:val="5"/>
  </w:num>
  <w:num w:numId="23">
    <w:abstractNumId w:val="4"/>
  </w:num>
  <w:num w:numId="24">
    <w:abstractNumId w:val="34"/>
  </w:num>
  <w:num w:numId="25">
    <w:abstractNumId w:val="36"/>
  </w:num>
  <w:num w:numId="26">
    <w:abstractNumId w:val="16"/>
  </w:num>
  <w:num w:numId="27">
    <w:abstractNumId w:val="3"/>
  </w:num>
  <w:num w:numId="28">
    <w:abstractNumId w:val="35"/>
  </w:num>
  <w:num w:numId="29">
    <w:abstractNumId w:val="30"/>
  </w:num>
  <w:num w:numId="30">
    <w:abstractNumId w:val="18"/>
  </w:num>
  <w:num w:numId="31">
    <w:abstractNumId w:val="2"/>
  </w:num>
  <w:num w:numId="32">
    <w:abstractNumId w:val="31"/>
  </w:num>
  <w:num w:numId="33">
    <w:abstractNumId w:val="25"/>
  </w:num>
  <w:num w:numId="34">
    <w:abstractNumId w:val="27"/>
  </w:num>
  <w:num w:numId="35">
    <w:abstractNumId w:val="29"/>
  </w:num>
  <w:num w:numId="36">
    <w:abstractNumId w:val="2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CC9"/>
    <w:rsid w:val="00000736"/>
    <w:rsid w:val="000019CD"/>
    <w:rsid w:val="00004955"/>
    <w:rsid w:val="00014689"/>
    <w:rsid w:val="00014F58"/>
    <w:rsid w:val="0002088C"/>
    <w:rsid w:val="000247CC"/>
    <w:rsid w:val="000271D6"/>
    <w:rsid w:val="000317C6"/>
    <w:rsid w:val="000456B3"/>
    <w:rsid w:val="00050B0E"/>
    <w:rsid w:val="000551A1"/>
    <w:rsid w:val="000551A8"/>
    <w:rsid w:val="00063740"/>
    <w:rsid w:val="00064774"/>
    <w:rsid w:val="00082F93"/>
    <w:rsid w:val="000867D1"/>
    <w:rsid w:val="00095DD1"/>
    <w:rsid w:val="000A2C42"/>
    <w:rsid w:val="000A358D"/>
    <w:rsid w:val="000B1AB4"/>
    <w:rsid w:val="000C0341"/>
    <w:rsid w:val="000C1637"/>
    <w:rsid w:val="000D4267"/>
    <w:rsid w:val="000E2BB5"/>
    <w:rsid w:val="000E4213"/>
    <w:rsid w:val="000E76EA"/>
    <w:rsid w:val="000F3885"/>
    <w:rsid w:val="00101C32"/>
    <w:rsid w:val="001107EC"/>
    <w:rsid w:val="0011468B"/>
    <w:rsid w:val="001229A9"/>
    <w:rsid w:val="0013049E"/>
    <w:rsid w:val="001318BA"/>
    <w:rsid w:val="00133876"/>
    <w:rsid w:val="001412C2"/>
    <w:rsid w:val="001413E3"/>
    <w:rsid w:val="001517B0"/>
    <w:rsid w:val="001754CA"/>
    <w:rsid w:val="00175666"/>
    <w:rsid w:val="00194594"/>
    <w:rsid w:val="001B296F"/>
    <w:rsid w:val="001B64EE"/>
    <w:rsid w:val="001C03E8"/>
    <w:rsid w:val="001C2367"/>
    <w:rsid w:val="001C56B0"/>
    <w:rsid w:val="001D1FC0"/>
    <w:rsid w:val="001D5468"/>
    <w:rsid w:val="001F027A"/>
    <w:rsid w:val="001F2D2C"/>
    <w:rsid w:val="001F3FE1"/>
    <w:rsid w:val="001F53C6"/>
    <w:rsid w:val="002057AE"/>
    <w:rsid w:val="0020650D"/>
    <w:rsid w:val="00207045"/>
    <w:rsid w:val="0021031D"/>
    <w:rsid w:val="002113C0"/>
    <w:rsid w:val="00212424"/>
    <w:rsid w:val="00213EDD"/>
    <w:rsid w:val="002269C3"/>
    <w:rsid w:val="00236F83"/>
    <w:rsid w:val="0024408E"/>
    <w:rsid w:val="0025708C"/>
    <w:rsid w:val="0026076D"/>
    <w:rsid w:val="002612D7"/>
    <w:rsid w:val="00271E2F"/>
    <w:rsid w:val="002759A3"/>
    <w:rsid w:val="00275CB0"/>
    <w:rsid w:val="00282192"/>
    <w:rsid w:val="00283BE9"/>
    <w:rsid w:val="00285004"/>
    <w:rsid w:val="002B0560"/>
    <w:rsid w:val="002B53A2"/>
    <w:rsid w:val="002C78CD"/>
    <w:rsid w:val="002D3531"/>
    <w:rsid w:val="002D6FC2"/>
    <w:rsid w:val="003044A2"/>
    <w:rsid w:val="00312464"/>
    <w:rsid w:val="003146BF"/>
    <w:rsid w:val="00316F49"/>
    <w:rsid w:val="00321A1D"/>
    <w:rsid w:val="00325BF6"/>
    <w:rsid w:val="0033015A"/>
    <w:rsid w:val="003341FF"/>
    <w:rsid w:val="00337881"/>
    <w:rsid w:val="00343958"/>
    <w:rsid w:val="00365169"/>
    <w:rsid w:val="003678CF"/>
    <w:rsid w:val="00374598"/>
    <w:rsid w:val="003752B5"/>
    <w:rsid w:val="00386F10"/>
    <w:rsid w:val="003A42AC"/>
    <w:rsid w:val="003B0BEA"/>
    <w:rsid w:val="003B5ED7"/>
    <w:rsid w:val="003B6B79"/>
    <w:rsid w:val="003B7811"/>
    <w:rsid w:val="003F1DC1"/>
    <w:rsid w:val="003F5B2C"/>
    <w:rsid w:val="00405785"/>
    <w:rsid w:val="004246B5"/>
    <w:rsid w:val="004324BC"/>
    <w:rsid w:val="00435095"/>
    <w:rsid w:val="004510B4"/>
    <w:rsid w:val="00461FE6"/>
    <w:rsid w:val="0048284F"/>
    <w:rsid w:val="004853E7"/>
    <w:rsid w:val="004902A6"/>
    <w:rsid w:val="004942C3"/>
    <w:rsid w:val="00494600"/>
    <w:rsid w:val="00496CC6"/>
    <w:rsid w:val="004C0CAF"/>
    <w:rsid w:val="004C7888"/>
    <w:rsid w:val="004D2246"/>
    <w:rsid w:val="004D7881"/>
    <w:rsid w:val="004F0973"/>
    <w:rsid w:val="00502810"/>
    <w:rsid w:val="00503ABD"/>
    <w:rsid w:val="005041C5"/>
    <w:rsid w:val="0051216A"/>
    <w:rsid w:val="00513EE5"/>
    <w:rsid w:val="0052257D"/>
    <w:rsid w:val="00523479"/>
    <w:rsid w:val="005236D2"/>
    <w:rsid w:val="00526344"/>
    <w:rsid w:val="00526443"/>
    <w:rsid w:val="005317B3"/>
    <w:rsid w:val="00532410"/>
    <w:rsid w:val="0053253D"/>
    <w:rsid w:val="00555E48"/>
    <w:rsid w:val="00560D02"/>
    <w:rsid w:val="005611B7"/>
    <w:rsid w:val="00562D5A"/>
    <w:rsid w:val="00563F00"/>
    <w:rsid w:val="00583CEF"/>
    <w:rsid w:val="00586745"/>
    <w:rsid w:val="005935EA"/>
    <w:rsid w:val="0059416A"/>
    <w:rsid w:val="005A39B1"/>
    <w:rsid w:val="005A6181"/>
    <w:rsid w:val="005B149F"/>
    <w:rsid w:val="005B6AFF"/>
    <w:rsid w:val="005C6308"/>
    <w:rsid w:val="005C66CE"/>
    <w:rsid w:val="005D2D31"/>
    <w:rsid w:val="005D2D49"/>
    <w:rsid w:val="005D3D56"/>
    <w:rsid w:val="005E053F"/>
    <w:rsid w:val="005E2B1A"/>
    <w:rsid w:val="005E53C3"/>
    <w:rsid w:val="005E6084"/>
    <w:rsid w:val="00602B87"/>
    <w:rsid w:val="00603361"/>
    <w:rsid w:val="00605D1F"/>
    <w:rsid w:val="00612029"/>
    <w:rsid w:val="006157CA"/>
    <w:rsid w:val="00623484"/>
    <w:rsid w:val="00625641"/>
    <w:rsid w:val="00632A33"/>
    <w:rsid w:val="00633F6D"/>
    <w:rsid w:val="006407C1"/>
    <w:rsid w:val="00641EA3"/>
    <w:rsid w:val="00647C54"/>
    <w:rsid w:val="00650172"/>
    <w:rsid w:val="006560E5"/>
    <w:rsid w:val="00661702"/>
    <w:rsid w:val="00665B18"/>
    <w:rsid w:val="006712F4"/>
    <w:rsid w:val="00685BE7"/>
    <w:rsid w:val="006917DB"/>
    <w:rsid w:val="0069761C"/>
    <w:rsid w:val="006A1989"/>
    <w:rsid w:val="006A5298"/>
    <w:rsid w:val="006B1022"/>
    <w:rsid w:val="006C0A7F"/>
    <w:rsid w:val="006D4BB3"/>
    <w:rsid w:val="006E6E61"/>
    <w:rsid w:val="006F5BB3"/>
    <w:rsid w:val="00707252"/>
    <w:rsid w:val="00712946"/>
    <w:rsid w:val="00714F80"/>
    <w:rsid w:val="00723A8D"/>
    <w:rsid w:val="00726DFB"/>
    <w:rsid w:val="00737D24"/>
    <w:rsid w:val="00744B25"/>
    <w:rsid w:val="00745E9F"/>
    <w:rsid w:val="00752879"/>
    <w:rsid w:val="007543AC"/>
    <w:rsid w:val="00754D85"/>
    <w:rsid w:val="00755146"/>
    <w:rsid w:val="00764770"/>
    <w:rsid w:val="007729DE"/>
    <w:rsid w:val="00773BED"/>
    <w:rsid w:val="00780583"/>
    <w:rsid w:val="00780BBC"/>
    <w:rsid w:val="00793208"/>
    <w:rsid w:val="007967B1"/>
    <w:rsid w:val="0079725F"/>
    <w:rsid w:val="007B593F"/>
    <w:rsid w:val="007C66B5"/>
    <w:rsid w:val="007E5D37"/>
    <w:rsid w:val="008055E1"/>
    <w:rsid w:val="00811D47"/>
    <w:rsid w:val="00823759"/>
    <w:rsid w:val="00831B32"/>
    <w:rsid w:val="00837281"/>
    <w:rsid w:val="008404D8"/>
    <w:rsid w:val="00850D1F"/>
    <w:rsid w:val="00873CB7"/>
    <w:rsid w:val="00875585"/>
    <w:rsid w:val="00880158"/>
    <w:rsid w:val="008873D4"/>
    <w:rsid w:val="00895BFF"/>
    <w:rsid w:val="008C4FE6"/>
    <w:rsid w:val="008E07BC"/>
    <w:rsid w:val="008E19A5"/>
    <w:rsid w:val="008E681D"/>
    <w:rsid w:val="008E6C57"/>
    <w:rsid w:val="008F3C6C"/>
    <w:rsid w:val="00905102"/>
    <w:rsid w:val="00912141"/>
    <w:rsid w:val="00916ED1"/>
    <w:rsid w:val="0091749D"/>
    <w:rsid w:val="00927783"/>
    <w:rsid w:val="00933B76"/>
    <w:rsid w:val="009367FF"/>
    <w:rsid w:val="00946B8D"/>
    <w:rsid w:val="00950B62"/>
    <w:rsid w:val="00952691"/>
    <w:rsid w:val="00956571"/>
    <w:rsid w:val="0095679F"/>
    <w:rsid w:val="00963F94"/>
    <w:rsid w:val="00966169"/>
    <w:rsid w:val="00966411"/>
    <w:rsid w:val="0098520F"/>
    <w:rsid w:val="009C0551"/>
    <w:rsid w:val="009C2416"/>
    <w:rsid w:val="009C3971"/>
    <w:rsid w:val="009D05FC"/>
    <w:rsid w:val="009E47A7"/>
    <w:rsid w:val="009E498E"/>
    <w:rsid w:val="009E639C"/>
    <w:rsid w:val="009E7877"/>
    <w:rsid w:val="009F16A8"/>
    <w:rsid w:val="00A1389E"/>
    <w:rsid w:val="00A13908"/>
    <w:rsid w:val="00A1633D"/>
    <w:rsid w:val="00A212E6"/>
    <w:rsid w:val="00A279DC"/>
    <w:rsid w:val="00A33CE7"/>
    <w:rsid w:val="00A37C33"/>
    <w:rsid w:val="00A43584"/>
    <w:rsid w:val="00A4448A"/>
    <w:rsid w:val="00A45431"/>
    <w:rsid w:val="00A47E63"/>
    <w:rsid w:val="00A5484C"/>
    <w:rsid w:val="00A55122"/>
    <w:rsid w:val="00A572EA"/>
    <w:rsid w:val="00A63A42"/>
    <w:rsid w:val="00A64674"/>
    <w:rsid w:val="00A7353C"/>
    <w:rsid w:val="00A80048"/>
    <w:rsid w:val="00A862F8"/>
    <w:rsid w:val="00A879D6"/>
    <w:rsid w:val="00A87CA0"/>
    <w:rsid w:val="00A90C7B"/>
    <w:rsid w:val="00A92382"/>
    <w:rsid w:val="00A972C6"/>
    <w:rsid w:val="00AA1CC9"/>
    <w:rsid w:val="00AA5924"/>
    <w:rsid w:val="00AC32B1"/>
    <w:rsid w:val="00AD1FA8"/>
    <w:rsid w:val="00AD5695"/>
    <w:rsid w:val="00AE20C0"/>
    <w:rsid w:val="00AF4D74"/>
    <w:rsid w:val="00AF79F2"/>
    <w:rsid w:val="00B04FE0"/>
    <w:rsid w:val="00B06781"/>
    <w:rsid w:val="00B071F6"/>
    <w:rsid w:val="00B0747B"/>
    <w:rsid w:val="00B125F4"/>
    <w:rsid w:val="00B13566"/>
    <w:rsid w:val="00B2483F"/>
    <w:rsid w:val="00B3208A"/>
    <w:rsid w:val="00B41361"/>
    <w:rsid w:val="00B43712"/>
    <w:rsid w:val="00B47B3F"/>
    <w:rsid w:val="00B5154E"/>
    <w:rsid w:val="00B55CF3"/>
    <w:rsid w:val="00B8185B"/>
    <w:rsid w:val="00B82E8C"/>
    <w:rsid w:val="00B86F76"/>
    <w:rsid w:val="00B87995"/>
    <w:rsid w:val="00B92F26"/>
    <w:rsid w:val="00BA14F9"/>
    <w:rsid w:val="00BB6A4C"/>
    <w:rsid w:val="00BC15BA"/>
    <w:rsid w:val="00BC4E24"/>
    <w:rsid w:val="00BD03B2"/>
    <w:rsid w:val="00BD38D7"/>
    <w:rsid w:val="00BE1B0F"/>
    <w:rsid w:val="00BE2834"/>
    <w:rsid w:val="00BF266E"/>
    <w:rsid w:val="00BF6666"/>
    <w:rsid w:val="00BF79C2"/>
    <w:rsid w:val="00C04E72"/>
    <w:rsid w:val="00C15510"/>
    <w:rsid w:val="00C259FB"/>
    <w:rsid w:val="00C3320A"/>
    <w:rsid w:val="00C5094E"/>
    <w:rsid w:val="00C50D44"/>
    <w:rsid w:val="00C52400"/>
    <w:rsid w:val="00C60982"/>
    <w:rsid w:val="00C766A3"/>
    <w:rsid w:val="00C8098D"/>
    <w:rsid w:val="00C85100"/>
    <w:rsid w:val="00C9408F"/>
    <w:rsid w:val="00CA5B0E"/>
    <w:rsid w:val="00CB30C4"/>
    <w:rsid w:val="00CC6090"/>
    <w:rsid w:val="00CD23F2"/>
    <w:rsid w:val="00CD3EC8"/>
    <w:rsid w:val="00CD5977"/>
    <w:rsid w:val="00CE0794"/>
    <w:rsid w:val="00CE5EE8"/>
    <w:rsid w:val="00CF4084"/>
    <w:rsid w:val="00D01F60"/>
    <w:rsid w:val="00D025A0"/>
    <w:rsid w:val="00D409A5"/>
    <w:rsid w:val="00D45D0F"/>
    <w:rsid w:val="00D51581"/>
    <w:rsid w:val="00D700D9"/>
    <w:rsid w:val="00D83536"/>
    <w:rsid w:val="00D84913"/>
    <w:rsid w:val="00D94939"/>
    <w:rsid w:val="00DA5A69"/>
    <w:rsid w:val="00DB3526"/>
    <w:rsid w:val="00DB4E82"/>
    <w:rsid w:val="00DC1611"/>
    <w:rsid w:val="00DC5996"/>
    <w:rsid w:val="00DC5C9E"/>
    <w:rsid w:val="00DD5094"/>
    <w:rsid w:val="00DE1BCE"/>
    <w:rsid w:val="00DE263E"/>
    <w:rsid w:val="00DF35CF"/>
    <w:rsid w:val="00DF6221"/>
    <w:rsid w:val="00E01561"/>
    <w:rsid w:val="00E1180B"/>
    <w:rsid w:val="00E12970"/>
    <w:rsid w:val="00E24EA2"/>
    <w:rsid w:val="00E2660A"/>
    <w:rsid w:val="00E27DBE"/>
    <w:rsid w:val="00E319F6"/>
    <w:rsid w:val="00E31CCF"/>
    <w:rsid w:val="00E34B19"/>
    <w:rsid w:val="00E37E0E"/>
    <w:rsid w:val="00E41C93"/>
    <w:rsid w:val="00E505CA"/>
    <w:rsid w:val="00E52072"/>
    <w:rsid w:val="00E52408"/>
    <w:rsid w:val="00E630A9"/>
    <w:rsid w:val="00E643E2"/>
    <w:rsid w:val="00E64AEB"/>
    <w:rsid w:val="00E65071"/>
    <w:rsid w:val="00E73F33"/>
    <w:rsid w:val="00E856E9"/>
    <w:rsid w:val="00E907F5"/>
    <w:rsid w:val="00EA3B8D"/>
    <w:rsid w:val="00EA3D03"/>
    <w:rsid w:val="00EA4DC9"/>
    <w:rsid w:val="00EB202C"/>
    <w:rsid w:val="00EB7868"/>
    <w:rsid w:val="00EC3692"/>
    <w:rsid w:val="00EC3AAF"/>
    <w:rsid w:val="00EC46DC"/>
    <w:rsid w:val="00EC7388"/>
    <w:rsid w:val="00EE1F18"/>
    <w:rsid w:val="00EE2C49"/>
    <w:rsid w:val="00EE5BA2"/>
    <w:rsid w:val="00EF4001"/>
    <w:rsid w:val="00EF48D8"/>
    <w:rsid w:val="00EF7271"/>
    <w:rsid w:val="00F10523"/>
    <w:rsid w:val="00F176D9"/>
    <w:rsid w:val="00F22DF6"/>
    <w:rsid w:val="00F4080D"/>
    <w:rsid w:val="00F44A85"/>
    <w:rsid w:val="00F459B1"/>
    <w:rsid w:val="00F515C7"/>
    <w:rsid w:val="00F62436"/>
    <w:rsid w:val="00F73102"/>
    <w:rsid w:val="00F81081"/>
    <w:rsid w:val="00F82D7D"/>
    <w:rsid w:val="00F87991"/>
    <w:rsid w:val="00F93EC3"/>
    <w:rsid w:val="00FB5B79"/>
    <w:rsid w:val="00FB5DCA"/>
    <w:rsid w:val="00FD20D1"/>
    <w:rsid w:val="00FE2F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55C88F69"/>
  <w15:docId w15:val="{03F3450C-9E46-413C-A7DC-6473825F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CA0"/>
  </w:style>
  <w:style w:type="paragraph" w:styleId="Ttulo1">
    <w:name w:val="heading 1"/>
    <w:basedOn w:val="Normal"/>
    <w:next w:val="Normal"/>
    <w:link w:val="Ttulo1Car"/>
    <w:uiPriority w:val="9"/>
    <w:qFormat/>
    <w:rsid w:val="00A87CA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6">
    <w:name w:val="heading 6"/>
    <w:basedOn w:val="Normal"/>
    <w:next w:val="Normal"/>
    <w:link w:val="Ttulo6Car"/>
    <w:uiPriority w:val="9"/>
    <w:semiHidden/>
    <w:unhideWhenUsed/>
    <w:qFormat/>
    <w:rsid w:val="008E6C5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7CA0"/>
    <w:pPr>
      <w:spacing w:after="0" w:line="240" w:lineRule="auto"/>
      <w:ind w:left="708"/>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A87CA0"/>
    <w:rPr>
      <w:rFonts w:asciiTheme="majorHAnsi" w:eastAsiaTheme="majorEastAsia" w:hAnsiTheme="majorHAnsi" w:cstheme="majorBidi"/>
      <w:b/>
      <w:bCs/>
      <w:color w:val="365F91" w:themeColor="accent1" w:themeShade="BF"/>
      <w:sz w:val="28"/>
      <w:szCs w:val="28"/>
      <w:lang w:val="es-ES" w:eastAsia="es-ES"/>
    </w:rPr>
  </w:style>
  <w:style w:type="paragraph" w:styleId="Textoindependiente">
    <w:name w:val="Body Text"/>
    <w:basedOn w:val="Normal"/>
    <w:link w:val="TextoindependienteCar"/>
    <w:rsid w:val="009E47A7"/>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9E47A7"/>
    <w:rPr>
      <w:rFonts w:ascii="Arial" w:eastAsia="Times New Roman" w:hAnsi="Arial" w:cs="Times New Roman"/>
      <w:sz w:val="24"/>
      <w:szCs w:val="20"/>
      <w:lang w:val="es-ES" w:eastAsia="es-ES"/>
    </w:rPr>
  </w:style>
  <w:style w:type="character" w:customStyle="1" w:styleId="Ttulo6Car">
    <w:name w:val="Título 6 Car"/>
    <w:basedOn w:val="Fuentedeprrafopredeter"/>
    <w:link w:val="Ttulo6"/>
    <w:uiPriority w:val="9"/>
    <w:semiHidden/>
    <w:rsid w:val="008E6C57"/>
    <w:rPr>
      <w:rFonts w:asciiTheme="majorHAnsi" w:eastAsiaTheme="majorEastAsia" w:hAnsiTheme="majorHAnsi" w:cstheme="majorBidi"/>
      <w:i/>
      <w:iCs/>
      <w:color w:val="243F60" w:themeColor="accent1" w:themeShade="7F"/>
    </w:rPr>
  </w:style>
  <w:style w:type="paragraph" w:styleId="Textodeglobo">
    <w:name w:val="Balloon Text"/>
    <w:basedOn w:val="Normal"/>
    <w:link w:val="TextodegloboCar"/>
    <w:uiPriority w:val="99"/>
    <w:semiHidden/>
    <w:unhideWhenUsed/>
    <w:rsid w:val="006617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1702"/>
    <w:rPr>
      <w:rFonts w:ascii="Tahoma" w:hAnsi="Tahoma" w:cs="Tahoma"/>
      <w:sz w:val="16"/>
      <w:szCs w:val="16"/>
    </w:rPr>
  </w:style>
  <w:style w:type="paragraph" w:styleId="Encabezado">
    <w:name w:val="header"/>
    <w:basedOn w:val="Normal"/>
    <w:link w:val="EncabezadoCar"/>
    <w:uiPriority w:val="99"/>
    <w:unhideWhenUsed/>
    <w:rsid w:val="008873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73D4"/>
  </w:style>
  <w:style w:type="paragraph" w:styleId="Piedepgina">
    <w:name w:val="footer"/>
    <w:basedOn w:val="Normal"/>
    <w:link w:val="PiedepginaCar"/>
    <w:uiPriority w:val="99"/>
    <w:unhideWhenUsed/>
    <w:rsid w:val="008873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73D4"/>
  </w:style>
  <w:style w:type="paragraph" w:styleId="Textoindependiente2">
    <w:name w:val="Body Text 2"/>
    <w:basedOn w:val="Normal"/>
    <w:link w:val="Textoindependiente2Car"/>
    <w:rsid w:val="001D1FC0"/>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rsid w:val="001D1FC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1581</TotalTime>
  <Pages>25</Pages>
  <Words>9155</Words>
  <Characters>50354</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55</cp:revision>
  <cp:lastPrinted>2019-10-01T20:33:00Z</cp:lastPrinted>
  <dcterms:created xsi:type="dcterms:W3CDTF">2018-07-09T15:43:00Z</dcterms:created>
  <dcterms:modified xsi:type="dcterms:W3CDTF">2019-10-02T17:20:00Z</dcterms:modified>
</cp:coreProperties>
</file>