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B9" w:rsidRPr="007703DE" w:rsidRDefault="00FB45B9" w:rsidP="00FB45B9">
      <w:pPr>
        <w:jc w:val="both"/>
        <w:rPr>
          <w:b/>
          <w:color w:val="000000"/>
        </w:rPr>
      </w:pPr>
      <w:r w:rsidRPr="003025D8">
        <w:rPr>
          <w:b/>
        </w:rPr>
        <w:t>ACTA No. CV</w:t>
      </w:r>
      <w:r>
        <w:rPr>
          <w:b/>
        </w:rPr>
        <w:t>-15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jueves 25 de abril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CV-14/2019.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041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>el</w:t>
      </w:r>
      <w:r>
        <w:rPr>
          <w:bCs/>
        </w:rPr>
        <w:t xml:space="preserve"> 28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042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043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4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044/2019 d</w:t>
      </w:r>
      <w:r w:rsidRPr="00366165">
        <w:rPr>
          <w:bCs/>
        </w:rPr>
        <w:t xml:space="preserve">el </w:t>
      </w:r>
      <w:r>
        <w:rPr>
          <w:bCs/>
        </w:rPr>
        <w:t>5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045/2019 d</w:t>
      </w:r>
      <w:r w:rsidRPr="00366165">
        <w:rPr>
          <w:bCs/>
        </w:rPr>
        <w:t xml:space="preserve">el </w:t>
      </w:r>
      <w:r>
        <w:rPr>
          <w:bCs/>
        </w:rPr>
        <w:t>6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046/2019 d</w:t>
      </w:r>
      <w:r w:rsidRPr="00366165">
        <w:rPr>
          <w:bCs/>
        </w:rPr>
        <w:t xml:space="preserve">el </w:t>
      </w:r>
      <w:r>
        <w:rPr>
          <w:bCs/>
        </w:rPr>
        <w:t>7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AE24BE">
        <w:rPr>
          <w:b/>
        </w:rPr>
        <w:t>X</w:t>
      </w:r>
      <w:r>
        <w:t xml:space="preserve">. Correspondencia Recibida.  </w:t>
      </w:r>
      <w:r w:rsidRPr="00F16CB7">
        <w:rPr>
          <w:b/>
        </w:rPr>
        <w:t>XI.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CV-14/2019, de fecha 9 de abril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041/2019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28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Art.19 de la Ley del FSV sobre vencimiento de Directores;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del Director de PNC de Prórroga de Política temporal de período de Gracia;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3F072D">
        <w:rPr>
          <w:color w:val="000000"/>
        </w:rPr>
        <w:t>Informe de Avance en la Ejecución del Plan Integral de recuperación de créditos en mora al mes de enero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61ADA">
        <w:rPr>
          <w:color w:val="000000"/>
        </w:rPr>
        <w:t>Resumen de los Aspectos relevantes vistos por el Comité de prevención de lavado de dinero y activos, durante el período de junio a diciembre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C4E71">
        <w:rPr>
          <w:color w:val="000000"/>
        </w:rPr>
        <w:t>Aprobación del Instructivo para la Prevención de lavado de activos y financiamiento al terrorismo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B31012">
        <w:rPr>
          <w:color w:val="000000"/>
        </w:rPr>
        <w:t xml:space="preserve">Solicitud de Factibilidad del Grupo </w:t>
      </w:r>
      <w:proofErr w:type="spellStart"/>
      <w:r w:rsidRPr="00B31012">
        <w:rPr>
          <w:color w:val="000000"/>
        </w:rPr>
        <w:t>Zair</w:t>
      </w:r>
      <w:proofErr w:type="spellEnd"/>
      <w:r w:rsidRPr="00B31012">
        <w:rPr>
          <w:color w:val="000000"/>
        </w:rPr>
        <w:t>, S.A. de C.V. para su Proyecto Urbanización Ciudad Pacífica III Etapa</w:t>
      </w:r>
      <w:r w:rsidRPr="00FC4E71"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Licitación Pública No. FSV-01/2019 “Centro de Gestión de Avalúos”;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Bases de Licitación Pública No. FSV-01/2019 “Centro de Gestión de Avalúos”;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Monitor de Operaciones al mes de enero de 2019; </w:t>
      </w:r>
      <w:r w:rsidRPr="000D56ED">
        <w:rPr>
          <w:b/>
          <w:color w:val="000000"/>
        </w:rPr>
        <w:t>XIII</w:t>
      </w:r>
      <w:r w:rsidRPr="00531B53">
        <w:rPr>
          <w:color w:val="000000"/>
        </w:rPr>
        <w:t xml:space="preserve">.  Informe de posicionamiento del FSV al mes de diciembre de 2018;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Solicitud de actualización de criterios de revisión de tasas activas establecidas por Asamblea; </w:t>
      </w:r>
      <w:r w:rsidRPr="008F6A02">
        <w:rPr>
          <w:b/>
          <w:color w:val="000000"/>
        </w:rPr>
        <w:t>XV.</w:t>
      </w:r>
      <w:r>
        <w:rPr>
          <w:color w:val="000000"/>
        </w:rPr>
        <w:t xml:space="preserve">  Titularización de Flujos Financieros del FSV; </w:t>
      </w:r>
      <w:proofErr w:type="spellStart"/>
      <w:r w:rsidRPr="008F6A02">
        <w:rPr>
          <w:b/>
          <w:color w:val="000000"/>
        </w:rPr>
        <w:t>XVl</w:t>
      </w:r>
      <w:proofErr w:type="spellEnd"/>
      <w:r w:rsidRPr="008F6A02">
        <w:rPr>
          <w:b/>
          <w:color w:val="000000"/>
        </w:rPr>
        <w:t>.</w:t>
      </w:r>
      <w:r>
        <w:rPr>
          <w:color w:val="000000"/>
        </w:rPr>
        <w:t xml:space="preserve"> Informe del proceso de Contratación de “Servicio s de Colecturía y transferencia de Pagos de Cuotas de Préstamos”; </w:t>
      </w:r>
      <w:r w:rsidRPr="00B90054">
        <w:rPr>
          <w:b/>
          <w:color w:val="000000"/>
        </w:rPr>
        <w:t>XVII.</w:t>
      </w:r>
      <w:r>
        <w:rPr>
          <w:color w:val="000000"/>
        </w:rPr>
        <w:t xml:space="preserve"> Aprobación de especificaciones técnicas del Proceso de Mercado Bursátil No. MB-01/2019 “Servicios de Enlaces a Internet y de Transmisión de datos para Diversos Servicios Institucionales y de Usuarios; </w:t>
      </w:r>
      <w:r w:rsidRPr="00902E72">
        <w:rPr>
          <w:b/>
          <w:color w:val="000000"/>
        </w:rPr>
        <w:t>XVIII</w:t>
      </w:r>
      <w:r>
        <w:rPr>
          <w:color w:val="000000"/>
        </w:rPr>
        <w:t xml:space="preserve">.  Resumen de aspectos relevantes vistos por Comité de Riesgos, Durante el Segundo Semestre de 2018; </w:t>
      </w:r>
      <w:r w:rsidRPr="00902E72">
        <w:rPr>
          <w:b/>
          <w:color w:val="000000"/>
        </w:rPr>
        <w:t>XIX.</w:t>
      </w:r>
      <w:r>
        <w:rPr>
          <w:color w:val="000000"/>
        </w:rPr>
        <w:t xml:space="preserve"> Acuerdo de resolución sobre </w:t>
      </w:r>
      <w:r>
        <w:rPr>
          <w:color w:val="000000"/>
        </w:rPr>
        <w:lastRenderedPageBreak/>
        <w:t xml:space="preserve">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Art.19 de la Ley del FSV sobre vencimiento de Directores,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7703DE">
        <w:rPr>
          <w:b/>
          <w:color w:val="000000"/>
        </w:rPr>
        <w:t>Informe sobre Art.19 de la Ley del FSV sobre vencimiento de Directores</w:t>
      </w:r>
      <w:r>
        <w:rPr>
          <w:color w:val="000000"/>
        </w:rPr>
        <w:t xml:space="preserve">. 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del Director de PNC de Prórroga de Política temporal de período de Gracia,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la </w:t>
      </w:r>
      <w:r w:rsidRPr="007703DE">
        <w:rPr>
          <w:b/>
          <w:color w:val="000000"/>
        </w:rPr>
        <w:t>Solicitud del Director de PNC de Prórroga de Política temporal de período de Gracia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3F072D">
        <w:rPr>
          <w:color w:val="000000"/>
        </w:rPr>
        <w:t>Informe de Avance en la Ejecución del Plan Integral de recuperación de créditos en mora al mes de enero de 2019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7703DE">
        <w:rPr>
          <w:b/>
          <w:color w:val="000000"/>
        </w:rPr>
        <w:t>Informe de Avance en la Ejecución del Plan Integral de recuperación de créditos en mora al mes de enero de 2019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61ADA">
        <w:rPr>
          <w:color w:val="000000"/>
        </w:rPr>
        <w:t>Resumen de los Aspectos relevantes vistos por el Comité de prevención de lavado de dinero y activos, durante el período de junio a diciembre 2018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el </w:t>
      </w:r>
      <w:r w:rsidRPr="007703DE">
        <w:rPr>
          <w:b/>
          <w:color w:val="000000"/>
        </w:rPr>
        <w:t>Resumen de los Aspectos relevantes vistos por el Comité de prevención de lavado de dinero y activos, durante el período de junio a diciembre 2018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C4E71">
        <w:rPr>
          <w:color w:val="000000"/>
        </w:rPr>
        <w:t>Aprobación del Instructivo para la Prevención de lavado de activos y financiamiento al terrorismo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la </w:t>
      </w:r>
      <w:r w:rsidRPr="007703DE">
        <w:rPr>
          <w:b/>
          <w:color w:val="000000"/>
        </w:rPr>
        <w:t>Aprobación del Instructivo para la Prevención de lavado de activos y financiamiento al terrorismo</w:t>
      </w:r>
      <w:r>
        <w:rPr>
          <w:color w:val="000000"/>
        </w:rPr>
        <w:t xml:space="preserve">.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B31012">
        <w:rPr>
          <w:color w:val="000000"/>
        </w:rPr>
        <w:t xml:space="preserve">Solicitud de Factibilidad del Grupo </w:t>
      </w:r>
      <w:proofErr w:type="spellStart"/>
      <w:r w:rsidRPr="00B31012">
        <w:rPr>
          <w:color w:val="000000"/>
        </w:rPr>
        <w:t>Zair</w:t>
      </w:r>
      <w:proofErr w:type="spellEnd"/>
      <w:r w:rsidRPr="00B31012">
        <w:rPr>
          <w:color w:val="000000"/>
        </w:rPr>
        <w:t>, S.A. de C.V. para su Proyecto Urbanización Ciudad Pacífica III Etapa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otorgamiento de </w:t>
      </w:r>
      <w:r w:rsidRPr="007703DE">
        <w:rPr>
          <w:b/>
          <w:color w:val="000000"/>
        </w:rPr>
        <w:t xml:space="preserve">Factibilidad del Grupo </w:t>
      </w:r>
      <w:proofErr w:type="spellStart"/>
      <w:r w:rsidRPr="007703DE">
        <w:rPr>
          <w:b/>
          <w:color w:val="000000"/>
        </w:rPr>
        <w:t>Zair</w:t>
      </w:r>
      <w:proofErr w:type="spellEnd"/>
      <w:r w:rsidRPr="007703DE">
        <w:rPr>
          <w:b/>
          <w:color w:val="000000"/>
        </w:rPr>
        <w:t>, S.A. de C.V. para su Proyecto Urbanización Ciudad Pacífica III Etapa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Licitación Pública No. FSV-01/2019 “Centro de Gestión de Avalúos”, </w:t>
      </w:r>
      <w:r>
        <w:rPr>
          <w:b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 sobre el </w:t>
      </w:r>
      <w:r w:rsidRPr="007703DE">
        <w:rPr>
          <w:b/>
          <w:color w:val="000000"/>
        </w:rPr>
        <w:t>Informe de Licitación Pública No. FSV-01/2019 “Centro de Gestión de Avalúos”.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Bases de Licitación Pública No. FSV-01/2019 “Centro de Gestión de Avalúos”</w:t>
      </w:r>
      <w:r w:rsidRPr="00ED70A0">
        <w:rPr>
          <w:b/>
          <w:color w:val="000000"/>
        </w:rPr>
        <w:t xml:space="preserve">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la aprobación de </w:t>
      </w:r>
      <w:r w:rsidRPr="007703DE">
        <w:rPr>
          <w:b/>
          <w:color w:val="000000"/>
        </w:rPr>
        <w:t>Bases de Licitación Pública No. FSV-01/2019 “Centro de Gestión de Avalúos”.</w:t>
      </w:r>
      <w:r>
        <w:rPr>
          <w:b/>
          <w:color w:val="000000"/>
        </w:rPr>
        <w:t xml:space="preserve"> </w:t>
      </w:r>
      <w:r w:rsidRPr="00B67983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 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Monitor de Operaciones al mes de enero de 2019,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informe de </w:t>
      </w:r>
      <w:r w:rsidRPr="007703DE">
        <w:rPr>
          <w:b/>
          <w:color w:val="000000"/>
        </w:rPr>
        <w:t>Monitor de Operaciones al mes de enero de 2019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XIII</w:t>
      </w:r>
      <w:r w:rsidRPr="00531B53">
        <w:rPr>
          <w:color w:val="000000"/>
        </w:rPr>
        <w:t>.  Informe de posicionamiento del FSV al mes de diciembre de 2018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7703DE">
        <w:rPr>
          <w:b/>
          <w:color w:val="000000"/>
        </w:rPr>
        <w:t>Informe de posicionamiento del FSV al mes de diciembre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 w:rsidRPr="00531B53"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Solicitud de actualización de criterios de revisión de tasas activas establecidas por Asamblea,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de la </w:t>
      </w:r>
      <w:r w:rsidRPr="007703DE">
        <w:rPr>
          <w:b/>
          <w:color w:val="000000"/>
        </w:rPr>
        <w:t>Solicitud de actualización de criterios de revisión de tasas activas establecidas por Asamblea.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8F6A02">
        <w:rPr>
          <w:b/>
          <w:color w:val="000000"/>
        </w:rPr>
        <w:t>XV.</w:t>
      </w:r>
      <w:r>
        <w:rPr>
          <w:color w:val="000000"/>
        </w:rPr>
        <w:t xml:space="preserve">  Titularización de Flujos Financieros del FSV, </w:t>
      </w:r>
      <w:r w:rsidRPr="007703DE"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informe de </w:t>
      </w:r>
      <w:r w:rsidRPr="007703DE">
        <w:rPr>
          <w:b/>
          <w:color w:val="000000"/>
        </w:rPr>
        <w:t>Titularización de Flujos Financieros del FSV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 </w:t>
      </w:r>
      <w:proofErr w:type="spellStart"/>
      <w:r w:rsidRPr="008F6A02">
        <w:rPr>
          <w:b/>
          <w:color w:val="000000"/>
        </w:rPr>
        <w:t>XVl</w:t>
      </w:r>
      <w:proofErr w:type="spellEnd"/>
      <w:r w:rsidRPr="008F6A02">
        <w:rPr>
          <w:b/>
          <w:color w:val="000000"/>
        </w:rPr>
        <w:t>.</w:t>
      </w:r>
      <w:r>
        <w:rPr>
          <w:color w:val="000000"/>
        </w:rPr>
        <w:t xml:space="preserve"> Informe del proceso de Contratación de “Servicio s de Colecturía y transferencia de Pagos de Cuotas de Préstamos”, </w:t>
      </w:r>
      <w:r w:rsidRPr="007703DE"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7703DE">
        <w:rPr>
          <w:b/>
          <w:color w:val="000000"/>
        </w:rPr>
        <w:t>Informe del proceso de Contratación de “Servicio s de Colecturía y transferencia de Pagos de Cuotas de Préstamos”.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B90054">
        <w:rPr>
          <w:b/>
          <w:color w:val="000000"/>
        </w:rPr>
        <w:t>XVII.</w:t>
      </w:r>
      <w:r>
        <w:rPr>
          <w:color w:val="000000"/>
        </w:rPr>
        <w:t xml:space="preserve"> Aprobación de especificaciones técnicas del Proceso de Mercado Bursátil No. MB-01/2019 “Servicios de Enlaces a Internet y de Transmisión de datos para Diversos Servicios Institucionales y de Usuarios,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la </w:t>
      </w:r>
      <w:r w:rsidRPr="007703DE">
        <w:rPr>
          <w:b/>
          <w:color w:val="000000"/>
        </w:rPr>
        <w:t>Aprobación de especificaciones técnicas del Proceso de Mercado Bursátil No. MB-01/2019 “Servicios de Enlaces a Internet y de Transmisión de datos para Diversos Servicios Institucionales y de Usuarios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902E72">
        <w:rPr>
          <w:b/>
          <w:color w:val="000000"/>
        </w:rPr>
        <w:t>XVIII</w:t>
      </w:r>
      <w:r>
        <w:rPr>
          <w:color w:val="000000"/>
        </w:rPr>
        <w:t xml:space="preserve">.  Resumen de aspectos relevantes vistos por Comité de Riesgos, Durante el Segundo Semestre de 2018;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7703DE">
        <w:rPr>
          <w:b/>
          <w:color w:val="000000"/>
        </w:rPr>
        <w:t xml:space="preserve">Resumen de aspectos relevantes vistos por Comité de Riesgos, Durante el Segundo </w:t>
      </w:r>
      <w:r w:rsidRPr="007703DE">
        <w:rPr>
          <w:b/>
          <w:color w:val="000000"/>
        </w:rPr>
        <w:lastRenderedPageBreak/>
        <w:t>Semestre de 2018.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042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043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>DE</w:t>
      </w:r>
      <w:r>
        <w:rPr>
          <w:b/>
          <w:bCs/>
        </w:rPr>
        <w:t xml:space="preserve"> 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E55B64">
        <w:rPr>
          <w:b/>
          <w:bCs/>
        </w:rPr>
        <w:t>VIII.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y modificación del Programa Casa Mujer;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132BDE">
        <w:rPr>
          <w:color w:val="000000"/>
        </w:rPr>
        <w:t>Solicitud de Convenio con MOPTVDU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132BDE">
        <w:rPr>
          <w:color w:val="000000"/>
        </w:rPr>
        <w:t xml:space="preserve">Modificación al Instructivo de Administración y Venta de activos extraordinarios;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461DE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5C68EE">
        <w:rPr>
          <w:color w:val="000000"/>
        </w:rPr>
        <w:t xml:space="preserve">Solicitud de CONICA, S.A. de C.V. de Pre Factibilidad para Proyecto Las Dunas;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Descargo de Activo Fijo;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y modificación del Programa Casa Mujer,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7703DE">
        <w:rPr>
          <w:b/>
          <w:color w:val="000000"/>
        </w:rPr>
        <w:t>se da por enterados sobre el Informe y modificación del Programa Casa Mujer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132BDE">
        <w:rPr>
          <w:color w:val="000000"/>
        </w:rPr>
        <w:t>Solicitud de Convenio con MOPTVDU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703DE">
        <w:rPr>
          <w:b/>
          <w:color w:val="000000"/>
        </w:rPr>
        <w:t>Solicitud de Convenio con MOPTVDU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132BDE">
        <w:rPr>
          <w:color w:val="000000"/>
        </w:rPr>
        <w:t>Modificación al Instructivo de Administración y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</w:t>
      </w:r>
      <w:r w:rsidRPr="00910608">
        <w:rPr>
          <w:b/>
          <w:color w:val="000000"/>
        </w:rPr>
        <w:t xml:space="preserve"> la Modificación al Instructivo de Administración y Venta de activos extraordinarios. </w:t>
      </w:r>
      <w:r w:rsidRPr="00E527A3">
        <w:rPr>
          <w:b/>
          <w:bCs/>
        </w:rPr>
        <w:t>Punto</w:t>
      </w:r>
      <w:r w:rsidRPr="00132BDE"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461DE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5C68EE">
        <w:rPr>
          <w:color w:val="000000"/>
        </w:rPr>
        <w:t>Solicitud de CONICA, S.A. de C.V. de Pre Factibilidad para Proyecto Las Dunas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10608">
        <w:rPr>
          <w:b/>
          <w:color w:val="000000"/>
        </w:rPr>
        <w:t>Solicitud de CONICA, S.A. de C.V. de Pre Factibilidad para Proyecto Las Dunas.</w:t>
      </w:r>
      <w:r>
        <w:rPr>
          <w:b/>
          <w:color w:val="000000"/>
        </w:rPr>
        <w:t xml:space="preserve"> </w:t>
      </w:r>
      <w:r w:rsidRPr="005C68EE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Descargo de Activo Fijo,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>
        <w:rPr>
          <w:b/>
          <w:color w:val="000000"/>
        </w:rPr>
        <w:lastRenderedPageBreak/>
        <w:t xml:space="preserve">de </w:t>
      </w:r>
      <w:r w:rsidRPr="00910608">
        <w:rPr>
          <w:b/>
          <w:color w:val="000000"/>
        </w:rPr>
        <w:t xml:space="preserve">Descargo de Activo Fijo.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F16CB7">
        <w:rPr>
          <w:b/>
          <w:color w:val="000000"/>
        </w:rPr>
        <w:t>. X.</w:t>
      </w:r>
      <w:r>
        <w:rPr>
          <w:color w:val="000000"/>
        </w:rPr>
        <w:t xml:space="preserve"> </w:t>
      </w:r>
      <w:r>
        <w:rPr>
          <w:b/>
          <w:bCs/>
        </w:rPr>
        <w:t xml:space="preserve">CORRESPONDENCIA RECIBIDA.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de Factibilidades de Financiamiento de crédito a largo plazo otorgadas por Junta Directiva.  Después de haber leído y analizado el contenido del memorándum, </w:t>
      </w:r>
      <w:r w:rsidRPr="00192F70">
        <w:rPr>
          <w:b/>
          <w:color w:val="000000"/>
        </w:rPr>
        <w:t xml:space="preserve">este Consejo se da por </w:t>
      </w:r>
      <w:r>
        <w:rPr>
          <w:b/>
          <w:color w:val="000000"/>
        </w:rPr>
        <w:t xml:space="preserve">el Consejo se da por enterado sobre el informe presentado por el Gerente Técnico, respecto de </w:t>
      </w:r>
      <w:r w:rsidRPr="00910608">
        <w:rPr>
          <w:b/>
          <w:color w:val="000000"/>
        </w:rPr>
        <w:t>Factibilidades de Financiamiento de crédito a largo plaz</w:t>
      </w:r>
      <w:r>
        <w:rPr>
          <w:b/>
          <w:color w:val="000000"/>
        </w:rPr>
        <w:t>o otorgadas por Junta Directiva</w:t>
      </w:r>
      <w:r w:rsidRPr="00910608">
        <w:rPr>
          <w:b/>
          <w:color w:val="000000"/>
        </w:rPr>
        <w:t>.  X</w:t>
      </w:r>
      <w:r>
        <w:rPr>
          <w:b/>
          <w:color w:val="000000"/>
        </w:rPr>
        <w:t>I</w:t>
      </w:r>
      <w:r w:rsidRPr="00E55B64"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lunes 29 de abril del año 2019, a la misma hora y lugar. Y no habiendo más que hacer constar, se da por finalizada la reunión   a las catorce horas, ratificamos su contenido y firmamos.</w:t>
      </w:r>
    </w:p>
    <w:p w:rsidR="00F320A8" w:rsidRDefault="00F320A8" w:rsidP="00F320A8">
      <w:pPr>
        <w:spacing w:line="360" w:lineRule="auto"/>
        <w:jc w:val="both"/>
        <w:rPr>
          <w:rFonts w:ascii="Arial" w:hAnsi="Arial" w:cs="Arial"/>
          <w:b/>
          <w:i/>
          <w:sz w:val="20"/>
          <w:lang w:val="es-SV"/>
        </w:rPr>
      </w:pPr>
    </w:p>
    <w:p w:rsidR="00F320A8" w:rsidRDefault="00F320A8" w:rsidP="00F320A8">
      <w:pPr>
        <w:spacing w:line="360" w:lineRule="auto"/>
        <w:jc w:val="both"/>
        <w:rPr>
          <w:rFonts w:ascii="Arial" w:hAnsi="Arial" w:cs="Arial"/>
          <w:b/>
          <w:i/>
          <w:sz w:val="20"/>
          <w:lang w:val="es-SV"/>
        </w:rPr>
      </w:pPr>
    </w:p>
    <w:p w:rsidR="00F320A8" w:rsidRPr="00952204" w:rsidRDefault="00F320A8" w:rsidP="00F320A8">
      <w:pPr>
        <w:spacing w:line="360" w:lineRule="auto"/>
        <w:jc w:val="both"/>
        <w:rPr>
          <w:i/>
        </w:rPr>
      </w:pPr>
      <w:bookmarkStart w:id="0" w:name="_GoBack"/>
      <w:bookmarkEnd w:id="0"/>
      <w:r w:rsidRPr="00952204">
        <w:rPr>
          <w:rFonts w:ascii="Arial" w:hAnsi="Arial" w:cs="Arial"/>
          <w:b/>
          <w:i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 xml:space="preserve">Lic. Luis Mario Flores Guillen,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Ing. Herbert Danilo Alvarado y la Señora Lyz Milizen C. S. Cerna de </w:t>
      </w:r>
      <w:proofErr w:type="gramStart"/>
      <w:r w:rsidRPr="00952204">
        <w:rPr>
          <w:rFonts w:ascii="Arial" w:hAnsi="Arial" w:cs="Arial"/>
          <w:b/>
          <w:i/>
          <w:sz w:val="20"/>
          <w:lang w:val="es-SV"/>
        </w:rPr>
        <w:t>Gallegos</w:t>
      </w:r>
      <w:proofErr w:type="gramEnd"/>
      <w:r w:rsidRPr="00952204">
        <w:rPr>
          <w:rFonts w:ascii="Arial" w:hAnsi="Arial" w:cs="Arial"/>
          <w:b/>
          <w:i/>
          <w:sz w:val="20"/>
          <w:lang w:val="es-SV"/>
        </w:rPr>
        <w:t>.</w:t>
      </w:r>
    </w:p>
    <w:p w:rsidR="00F320A8" w:rsidRDefault="00F320A8" w:rsidP="00F320A8"/>
    <w:p w:rsidR="00FB45B9" w:rsidRDefault="00FB45B9" w:rsidP="00FB45B9">
      <w:pPr>
        <w:jc w:val="both"/>
        <w:rPr>
          <w:sz w:val="22"/>
          <w:lang w:val="pt-BR"/>
        </w:rPr>
      </w:pPr>
    </w:p>
    <w:sectPr w:rsidR="00FB45B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6B" w:rsidRDefault="00C3666B" w:rsidP="00C3666B">
      <w:r>
        <w:separator/>
      </w:r>
    </w:p>
  </w:endnote>
  <w:endnote w:type="continuationSeparator" w:id="0">
    <w:p w:rsidR="00C3666B" w:rsidRDefault="00C3666B" w:rsidP="00C3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6B" w:rsidRDefault="00C3666B" w:rsidP="00C3666B">
      <w:r>
        <w:separator/>
      </w:r>
    </w:p>
  </w:footnote>
  <w:footnote w:type="continuationSeparator" w:id="0">
    <w:p w:rsidR="00C3666B" w:rsidRDefault="00C3666B" w:rsidP="00C3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6B" w:rsidRPr="00A13633" w:rsidRDefault="00C3666B" w:rsidP="00C3666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C3666B" w:rsidRPr="00A13633" w:rsidRDefault="00C3666B" w:rsidP="00C3666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C3666B" w:rsidRDefault="00C3666B" w:rsidP="00C3666B">
    <w:pPr>
      <w:pStyle w:val="Encabezado"/>
    </w:pPr>
  </w:p>
  <w:p w:rsidR="00C3666B" w:rsidRDefault="00C366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B9"/>
    <w:rsid w:val="004677A7"/>
    <w:rsid w:val="00C3666B"/>
    <w:rsid w:val="00D32598"/>
    <w:rsid w:val="00F320A8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A8A9"/>
  <w15:chartTrackingRefBased/>
  <w15:docId w15:val="{C1F25443-AC46-40A0-AEC9-FE0C093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6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6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66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66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1974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2019-05-16T21:36:00Z</dcterms:created>
  <dcterms:modified xsi:type="dcterms:W3CDTF">2019-05-16T22:13:00Z</dcterms:modified>
</cp:coreProperties>
</file>