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07EBD" w:rsidRPr="0055290E" w:rsidRDefault="0055290E" w:rsidP="00607EBD">
      <w:pPr>
        <w:jc w:val="center"/>
        <w:rPr>
          <w:rFonts w:ascii="Arial" w:hAnsi="Arial" w:cs="Arial"/>
          <w:b/>
          <w:bCs/>
          <w:u w:val="single"/>
        </w:rPr>
      </w:pPr>
      <w:r w:rsidRPr="00294A89">
        <w:rPr>
          <w:rFonts w:ascii="Arial" w:hAnsi="Arial" w:cs="Arial"/>
          <w:b/>
          <w:bCs/>
          <w:u w:val="single"/>
        </w:rPr>
        <w:t xml:space="preserve">ACTA </w:t>
      </w:r>
      <w:r w:rsidR="00607EBD" w:rsidRPr="0055290E">
        <w:rPr>
          <w:rFonts w:ascii="Arial" w:hAnsi="Arial" w:cs="Arial"/>
          <w:b/>
          <w:bCs/>
          <w:u w:val="single"/>
        </w:rPr>
        <w:t>DE SESIÓN DE JUNTA DIRECTIVA N° JD-041/2019</w:t>
      </w:r>
    </w:p>
    <w:p w:rsidR="00607EBD" w:rsidRPr="0055290E" w:rsidRDefault="00607EBD" w:rsidP="00607EBD">
      <w:pPr>
        <w:jc w:val="center"/>
        <w:rPr>
          <w:rFonts w:ascii="Arial" w:hAnsi="Arial" w:cs="Arial"/>
          <w:b/>
          <w:bCs/>
          <w:u w:val="single"/>
        </w:rPr>
      </w:pPr>
      <w:r w:rsidRPr="0055290E">
        <w:rPr>
          <w:rFonts w:ascii="Arial" w:hAnsi="Arial" w:cs="Arial"/>
          <w:b/>
          <w:bCs/>
          <w:u w:val="single"/>
        </w:rPr>
        <w:t xml:space="preserve">DEL  </w:t>
      </w:r>
      <w:proofErr w:type="gramStart"/>
      <w:r w:rsidRPr="0055290E">
        <w:rPr>
          <w:rFonts w:ascii="Arial" w:hAnsi="Arial" w:cs="Arial"/>
          <w:b/>
          <w:bCs/>
          <w:u w:val="single"/>
        </w:rPr>
        <w:t>28  DE</w:t>
      </w:r>
      <w:proofErr w:type="gramEnd"/>
      <w:r w:rsidRPr="0055290E">
        <w:rPr>
          <w:rFonts w:ascii="Arial" w:hAnsi="Arial" w:cs="Arial"/>
          <w:b/>
          <w:bCs/>
          <w:u w:val="single"/>
        </w:rPr>
        <w:t xml:space="preserve">  FEBRERO  DE  2019</w:t>
      </w:r>
    </w:p>
    <w:p w:rsidR="0055290E" w:rsidRPr="00294A89" w:rsidRDefault="0055290E" w:rsidP="00607EBD">
      <w:pPr>
        <w:jc w:val="center"/>
        <w:rPr>
          <w:rFonts w:ascii="Arial" w:hAnsi="Arial" w:cs="Arial"/>
          <w:b/>
          <w:bCs/>
          <w:u w:val="single"/>
        </w:rPr>
      </w:pPr>
    </w:p>
    <w:p w:rsidR="0055290E" w:rsidRPr="00294A89" w:rsidRDefault="0055290E" w:rsidP="0055290E">
      <w:pPr>
        <w:jc w:val="both"/>
        <w:rPr>
          <w:rFonts w:ascii="Arial" w:hAnsi="Arial" w:cs="Arial"/>
        </w:rPr>
      </w:pPr>
      <w:r w:rsidRPr="00294A89">
        <w:rPr>
          <w:rFonts w:ascii="Arial" w:hAnsi="Arial" w:cs="Arial"/>
        </w:rPr>
        <w:t>En la Sala de Sesiones de Junta Directiva, ubicada en Calle Rubén Darío N° 901, San Salvador, a las dieciséis horas con treinta minutos del día</w:t>
      </w:r>
      <w:r>
        <w:rPr>
          <w:rFonts w:ascii="Arial" w:hAnsi="Arial" w:cs="Arial"/>
        </w:rPr>
        <w:t xml:space="preserve"> </w:t>
      </w:r>
      <w:r w:rsidR="00607EBD">
        <w:rPr>
          <w:rFonts w:ascii="Arial" w:hAnsi="Arial" w:cs="Arial"/>
        </w:rPr>
        <w:t>veintiocho</w:t>
      </w:r>
      <w:r w:rsidRPr="00294A89">
        <w:rPr>
          <w:rFonts w:ascii="Arial" w:hAnsi="Arial" w:cs="Arial"/>
        </w:rPr>
        <w:t xml:space="preserve"> de febrero de dos mil diecinueve, para tratar la Agenda de Sesión de Junta Directiva N° JD-0</w:t>
      </w:r>
      <w:r w:rsidR="00607EBD">
        <w:rPr>
          <w:rFonts w:ascii="Arial" w:hAnsi="Arial" w:cs="Arial"/>
        </w:rPr>
        <w:t>4</w:t>
      </w:r>
      <w:r>
        <w:rPr>
          <w:rFonts w:ascii="Arial" w:hAnsi="Arial" w:cs="Arial"/>
        </w:rPr>
        <w:t>1</w:t>
      </w:r>
      <w:r w:rsidRPr="00294A89">
        <w:rPr>
          <w:rFonts w:ascii="Arial" w:hAnsi="Arial" w:cs="Arial"/>
        </w:rPr>
        <w:t>/2019 de esta fecha, se realizó la reunión de los señores miembros de Junta Directiva</w:t>
      </w:r>
      <w:r w:rsidRPr="00294A89">
        <w:rPr>
          <w:rFonts w:ascii="Arial" w:hAnsi="Arial" w:cs="Arial"/>
          <w:b/>
        </w:rPr>
        <w:t>:</w:t>
      </w:r>
      <w:r w:rsidRPr="00294A89">
        <w:rPr>
          <w:rFonts w:ascii="Arial" w:eastAsia="Arial" w:hAnsi="Arial" w:cs="Arial"/>
          <w:b/>
          <w:lang w:val="es-ES_tradnl"/>
        </w:rPr>
        <w:t xml:space="preserve"> Presidente y Director Ejecutivo: JOSE TOMAS CHEVEZ RUIZ. Directores Propietarios: JOSE ROBERTO GOCHEZ ESPINOZA, JOSE FEDERICO BERMUDEZ VEGA, ROBERTO DIAZ AGUILAR y JOSE MARIA ESPERANZA AMAYA. Directores Suplentes: CARLOS ROBERTO ALVARADO CELIS, ENRIQUE OÑATE MUYSHONDT y GILBERTO LAZO ROMERO. AUSENTE CON EXCUSA: ELVIA VIOLETA MENJIVAR ESCALANTE, Directora Suplente. </w:t>
      </w:r>
      <w:r w:rsidRPr="00294A89">
        <w:rPr>
          <w:rFonts w:ascii="Arial" w:hAnsi="Arial" w:cs="Arial"/>
          <w:b/>
        </w:rPr>
        <w:t>Estuvo presente también el</w:t>
      </w:r>
      <w:r>
        <w:rPr>
          <w:rFonts w:ascii="Arial" w:hAnsi="Arial" w:cs="Arial"/>
          <w:b/>
        </w:rPr>
        <w:t xml:space="preserve"> </w:t>
      </w:r>
      <w:r w:rsidRPr="00BD5F9A">
        <w:rPr>
          <w:rFonts w:ascii="Arial" w:hAnsi="Arial" w:cs="Arial"/>
          <w:b/>
        </w:rPr>
        <w:t>ING. LUIS GILBERTO BARAHONA</w:t>
      </w:r>
      <w:r>
        <w:rPr>
          <w:rFonts w:ascii="Arial" w:hAnsi="Arial" w:cs="Arial"/>
          <w:b/>
        </w:rPr>
        <w:t xml:space="preserve"> DELGADO</w:t>
      </w:r>
      <w:r w:rsidRPr="00294A89">
        <w:rPr>
          <w:rFonts w:ascii="Arial" w:hAnsi="Arial" w:cs="Arial"/>
          <w:b/>
        </w:rPr>
        <w:t>, Gerente General</w:t>
      </w:r>
      <w:r>
        <w:rPr>
          <w:rFonts w:ascii="Arial" w:hAnsi="Arial" w:cs="Arial"/>
          <w:b/>
        </w:rPr>
        <w:t xml:space="preserve"> en Funciones</w:t>
      </w:r>
      <w:r w:rsidRPr="00294A89">
        <w:rPr>
          <w:rFonts w:ascii="Arial" w:hAnsi="Arial" w:cs="Arial"/>
          <w:b/>
        </w:rPr>
        <w:t xml:space="preserve">. </w:t>
      </w:r>
      <w:r w:rsidRPr="00294A89">
        <w:rPr>
          <w:rFonts w:ascii="Arial" w:hAnsi="Arial" w:cs="Arial"/>
        </w:rPr>
        <w:t>Una vez comprobado el quórum el Señor Presidente y Director Ejecutivo somete a consideración la siguiente agenda:</w:t>
      </w:r>
    </w:p>
    <w:p w:rsidR="0055290E" w:rsidRPr="00014D01" w:rsidRDefault="0055290E" w:rsidP="0055290E">
      <w:pPr>
        <w:jc w:val="center"/>
        <w:rPr>
          <w:rFonts w:ascii="Arial" w:hAnsi="Arial" w:cs="Arial"/>
          <w:b/>
          <w:bCs/>
          <w:u w:val="single"/>
        </w:rPr>
      </w:pPr>
    </w:p>
    <w:p w:rsidR="00607EBD" w:rsidRPr="0055290E" w:rsidRDefault="00607EBD" w:rsidP="001C767E">
      <w:pPr>
        <w:pStyle w:val="Prrafodelista"/>
        <w:numPr>
          <w:ilvl w:val="0"/>
          <w:numId w:val="1"/>
        </w:numPr>
        <w:tabs>
          <w:tab w:val="left" w:pos="993"/>
        </w:tabs>
        <w:ind w:left="567" w:hanging="141"/>
        <w:jc w:val="both"/>
        <w:rPr>
          <w:rFonts w:ascii="Arial" w:hAnsi="Arial" w:cs="Arial"/>
          <w:b/>
          <w:bCs/>
        </w:rPr>
      </w:pPr>
      <w:r w:rsidRPr="0055290E">
        <w:rPr>
          <w:rFonts w:ascii="Arial" w:hAnsi="Arial" w:cs="Arial"/>
          <w:b/>
          <w:bCs/>
        </w:rPr>
        <w:t>APROBACIÓN DE AGENDA</w:t>
      </w:r>
    </w:p>
    <w:p w:rsidR="00607EBD" w:rsidRPr="0055290E" w:rsidRDefault="00607EBD" w:rsidP="00607EBD">
      <w:pPr>
        <w:pStyle w:val="Prrafodelista"/>
        <w:tabs>
          <w:tab w:val="left" w:pos="993"/>
          <w:tab w:val="left" w:pos="1134"/>
        </w:tabs>
        <w:ind w:left="567" w:hanging="141"/>
        <w:jc w:val="both"/>
        <w:rPr>
          <w:rFonts w:ascii="Arial" w:hAnsi="Arial" w:cs="Arial"/>
          <w:b/>
          <w:bCs/>
        </w:rPr>
      </w:pPr>
    </w:p>
    <w:p w:rsidR="00607EBD" w:rsidRPr="0055290E" w:rsidRDefault="00607EBD" w:rsidP="001C767E">
      <w:pPr>
        <w:pStyle w:val="Prrafodelista"/>
        <w:numPr>
          <w:ilvl w:val="0"/>
          <w:numId w:val="1"/>
        </w:numPr>
        <w:tabs>
          <w:tab w:val="left" w:pos="993"/>
          <w:tab w:val="left" w:pos="1134"/>
        </w:tabs>
        <w:ind w:left="567" w:hanging="141"/>
        <w:jc w:val="both"/>
        <w:rPr>
          <w:rFonts w:ascii="Arial" w:hAnsi="Arial" w:cs="Arial"/>
          <w:b/>
          <w:bCs/>
        </w:rPr>
      </w:pPr>
      <w:r w:rsidRPr="0055290E">
        <w:rPr>
          <w:rFonts w:ascii="Arial" w:hAnsi="Arial" w:cs="Arial"/>
          <w:b/>
          <w:bCs/>
        </w:rPr>
        <w:t>APROBACIÓN DE ACTA ANTERIOR</w:t>
      </w:r>
    </w:p>
    <w:p w:rsidR="00607EBD" w:rsidRPr="0055290E" w:rsidRDefault="00607EBD" w:rsidP="00607EBD">
      <w:pPr>
        <w:pStyle w:val="Prrafodelista"/>
        <w:tabs>
          <w:tab w:val="left" w:pos="993"/>
          <w:tab w:val="left" w:pos="1134"/>
        </w:tabs>
        <w:ind w:left="567" w:hanging="141"/>
        <w:jc w:val="both"/>
        <w:rPr>
          <w:rFonts w:ascii="Arial" w:hAnsi="Arial" w:cs="Arial"/>
          <w:b/>
          <w:bCs/>
        </w:rPr>
      </w:pPr>
    </w:p>
    <w:p w:rsidR="00607EBD" w:rsidRPr="0055290E" w:rsidRDefault="00607EBD" w:rsidP="001C767E">
      <w:pPr>
        <w:pStyle w:val="Prrafodelista"/>
        <w:numPr>
          <w:ilvl w:val="0"/>
          <w:numId w:val="1"/>
        </w:numPr>
        <w:tabs>
          <w:tab w:val="left" w:pos="993"/>
          <w:tab w:val="left" w:pos="1134"/>
        </w:tabs>
        <w:ind w:left="567" w:hanging="141"/>
        <w:jc w:val="both"/>
        <w:rPr>
          <w:rFonts w:ascii="Arial" w:hAnsi="Arial" w:cs="Arial"/>
          <w:b/>
          <w:bCs/>
        </w:rPr>
      </w:pPr>
      <w:r w:rsidRPr="0055290E">
        <w:rPr>
          <w:rFonts w:ascii="Arial" w:hAnsi="Arial" w:cs="Arial"/>
          <w:b/>
          <w:bCs/>
        </w:rPr>
        <w:t>RESOLUCIÓN DE CRÉDITOS</w:t>
      </w:r>
    </w:p>
    <w:p w:rsidR="00607EBD" w:rsidRPr="0055290E" w:rsidRDefault="00607EBD" w:rsidP="00607EBD">
      <w:pPr>
        <w:ind w:left="567" w:hanging="141"/>
        <w:jc w:val="both"/>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 xml:space="preserve">INFORME SOBRE ART. 19 DE LA LEY DEL FSV SOBRE VENCIMIENTO DE DIRECTORES </w:t>
      </w:r>
    </w:p>
    <w:p w:rsidR="00607EBD" w:rsidRPr="0055290E" w:rsidRDefault="00607EBD" w:rsidP="00607EBD">
      <w:pPr>
        <w:ind w:left="567" w:hanging="141"/>
        <w:jc w:val="both"/>
        <w:rPr>
          <w:rFonts w:ascii="Arial" w:hAnsi="Arial" w:cs="Arial"/>
          <w:b/>
          <w:bCs/>
          <w:lang w:eastAsia="en-US"/>
        </w:rPr>
      </w:pPr>
    </w:p>
    <w:p w:rsidR="00607EBD" w:rsidRPr="0055290E" w:rsidRDefault="00607EBD" w:rsidP="001C767E">
      <w:pPr>
        <w:pStyle w:val="Prrafodelista"/>
        <w:numPr>
          <w:ilvl w:val="0"/>
          <w:numId w:val="1"/>
        </w:numPr>
        <w:ind w:left="567" w:hanging="141"/>
        <w:jc w:val="both"/>
        <w:rPr>
          <w:rFonts w:ascii="Arial" w:hAnsi="Arial" w:cs="Arial"/>
          <w:b/>
          <w:bCs/>
          <w:lang w:eastAsia="en-US"/>
        </w:rPr>
      </w:pPr>
      <w:r w:rsidRPr="0055290E">
        <w:rPr>
          <w:rFonts w:ascii="Arial" w:hAnsi="Arial" w:cs="Arial"/>
          <w:b/>
          <w:bCs/>
          <w:lang w:eastAsia="en-US"/>
        </w:rPr>
        <w:t>SOLICITUD DEL DIRECTOR DE PNC DE PRÓRROGA DE POLÍTICA TEMPORAL DE PERÍODO DE GRACIA</w:t>
      </w:r>
    </w:p>
    <w:p w:rsidR="00607EBD" w:rsidRPr="0055290E" w:rsidRDefault="00607EBD" w:rsidP="00607EBD">
      <w:pPr>
        <w:ind w:left="567" w:hanging="141"/>
        <w:jc w:val="both"/>
        <w:rPr>
          <w:rFonts w:ascii="Arial" w:hAnsi="Arial" w:cs="Arial"/>
          <w:b/>
          <w:bCs/>
          <w:lang w:eastAsia="en-US"/>
        </w:rPr>
      </w:pPr>
    </w:p>
    <w:p w:rsidR="00607EBD" w:rsidRPr="0055290E" w:rsidRDefault="00607EBD" w:rsidP="001C767E">
      <w:pPr>
        <w:pStyle w:val="Prrafodelista"/>
        <w:numPr>
          <w:ilvl w:val="0"/>
          <w:numId w:val="1"/>
        </w:numPr>
        <w:ind w:left="567" w:hanging="141"/>
        <w:jc w:val="both"/>
        <w:rPr>
          <w:rFonts w:ascii="Arial" w:hAnsi="Arial" w:cs="Arial"/>
          <w:b/>
          <w:lang w:val="es-MX"/>
        </w:rPr>
      </w:pPr>
      <w:r w:rsidRPr="0055290E">
        <w:rPr>
          <w:rFonts w:ascii="Arial" w:hAnsi="Arial" w:cs="Arial"/>
          <w:b/>
          <w:lang w:val="es-MX"/>
        </w:rPr>
        <w:t xml:space="preserve">INFORME DE </w:t>
      </w:r>
      <w:r w:rsidRPr="0055290E">
        <w:rPr>
          <w:rFonts w:ascii="Arial" w:hAnsi="Arial" w:cs="Arial"/>
          <w:b/>
        </w:rPr>
        <w:t xml:space="preserve">AVANCE EN LA EJECUCIÓN DEL PLAN INTEGRAL DE RECUPERACIÓN DE CRÉDITOS EN MORA </w:t>
      </w:r>
      <w:r w:rsidRPr="0055290E">
        <w:rPr>
          <w:rFonts w:ascii="Arial" w:hAnsi="Arial" w:cs="Arial"/>
          <w:b/>
          <w:lang w:val="es-MX"/>
        </w:rPr>
        <w:t xml:space="preserve">AL MES DE ENERO DE 2019 </w:t>
      </w:r>
    </w:p>
    <w:p w:rsidR="00607EBD" w:rsidRPr="0055290E" w:rsidRDefault="00607EBD" w:rsidP="00607EBD">
      <w:pPr>
        <w:ind w:left="567" w:hanging="141"/>
        <w:jc w:val="both"/>
        <w:rPr>
          <w:rFonts w:ascii="Arial" w:hAnsi="Arial" w:cs="Arial"/>
          <w:b/>
          <w:bCs/>
          <w:lang w:eastAsia="en-US"/>
        </w:rPr>
      </w:pPr>
    </w:p>
    <w:p w:rsidR="00607EBD" w:rsidRPr="0055290E" w:rsidRDefault="00607EBD" w:rsidP="001C767E">
      <w:pPr>
        <w:pStyle w:val="Prrafodelista"/>
        <w:numPr>
          <w:ilvl w:val="0"/>
          <w:numId w:val="1"/>
        </w:numPr>
        <w:ind w:left="567" w:hanging="141"/>
        <w:jc w:val="both"/>
        <w:rPr>
          <w:rFonts w:ascii="Arial" w:hAnsi="Arial" w:cs="Arial"/>
          <w:b/>
          <w:lang w:val="es-SV" w:eastAsia="en-US"/>
        </w:rPr>
      </w:pPr>
      <w:r w:rsidRPr="0055290E">
        <w:rPr>
          <w:rFonts w:ascii="Arial" w:hAnsi="Arial" w:cs="Arial"/>
          <w:b/>
        </w:rPr>
        <w:t xml:space="preserve">RESUMEN DE LOS ASPECTOS RELEVANTES VISTOS POR EL COMITÉ DE PREVENCIÓN DE LAVADO DE DINERO Y ACTIVOS, DURANTE EL PERÍODO DE JUNIO A DICIEMBRE 2018 </w:t>
      </w:r>
    </w:p>
    <w:p w:rsidR="00607EBD" w:rsidRPr="0055290E" w:rsidRDefault="00607EBD" w:rsidP="00607EBD">
      <w:pPr>
        <w:pStyle w:val="Prrafodelista"/>
        <w:ind w:left="567" w:hanging="141"/>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 xml:space="preserve">APROBACIÓN DEL INSTRUCTIVO PARA LA PREVENCIÓN DE LAVADO DE ACTIVOS Y FINANCIAMIENTO AL TERRORISMO </w:t>
      </w:r>
    </w:p>
    <w:p w:rsidR="00607EBD" w:rsidRPr="0055290E" w:rsidRDefault="00607EBD" w:rsidP="00607EBD">
      <w:pPr>
        <w:pStyle w:val="Prrafodelista"/>
        <w:ind w:left="567" w:hanging="141"/>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 xml:space="preserve">SOLICITUD DE FACTIBILIDAD DEL GRUPO ZAIR, S.A. DE C.V. PARA SU PROYECTO URBANIZACION CIUDAD PACIFICA III ETAPA </w:t>
      </w:r>
    </w:p>
    <w:p w:rsidR="00607EBD" w:rsidRPr="0055290E" w:rsidRDefault="00607EBD" w:rsidP="00607EBD">
      <w:pPr>
        <w:pStyle w:val="Prrafodelista"/>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INFORME DE LICITACIÓN PÚBLICA N° FSV-01/2019 “CENTRO DE GESTIÓN DE AVALÚOS”</w:t>
      </w:r>
    </w:p>
    <w:p w:rsidR="00607EBD" w:rsidRPr="0055290E" w:rsidRDefault="00607EBD" w:rsidP="00607EBD">
      <w:pPr>
        <w:pStyle w:val="Prrafodelista"/>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lastRenderedPageBreak/>
        <w:t>APROBACION DE BASES DE LICITACIÓN PÚBLICA N° FSV-01/2019 “CENTRO DE GESTIÓN DE AVALÚOS”</w:t>
      </w:r>
    </w:p>
    <w:p w:rsidR="00607EBD" w:rsidRPr="0055290E" w:rsidRDefault="00607EBD" w:rsidP="00607EBD">
      <w:pPr>
        <w:pStyle w:val="Prrafodelista"/>
        <w:ind w:left="567" w:hanging="141"/>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lang w:val="es-MX"/>
        </w:rPr>
      </w:pPr>
      <w:r w:rsidRPr="0055290E">
        <w:rPr>
          <w:rFonts w:ascii="Arial" w:hAnsi="Arial" w:cs="Arial"/>
          <w:b/>
          <w:lang w:val="es-MX"/>
        </w:rPr>
        <w:t xml:space="preserve">MONITOR DE OPERACIONES AL MES DE ENERO DE 2019 </w:t>
      </w:r>
    </w:p>
    <w:p w:rsidR="00607EBD" w:rsidRPr="0055290E" w:rsidRDefault="00607EBD" w:rsidP="00607EBD">
      <w:pPr>
        <w:pStyle w:val="Prrafodelista"/>
        <w:ind w:left="567" w:hanging="141"/>
        <w:rPr>
          <w:rFonts w:ascii="Arial" w:hAnsi="Arial" w:cs="Arial"/>
          <w:b/>
          <w:lang w:val="es-MX"/>
        </w:rPr>
      </w:pPr>
    </w:p>
    <w:p w:rsidR="00607EBD" w:rsidRPr="0055290E" w:rsidRDefault="00607EBD" w:rsidP="001C767E">
      <w:pPr>
        <w:pStyle w:val="Prrafodelista"/>
        <w:numPr>
          <w:ilvl w:val="0"/>
          <w:numId w:val="1"/>
        </w:numPr>
        <w:ind w:left="567" w:hanging="141"/>
        <w:jc w:val="both"/>
        <w:rPr>
          <w:rFonts w:ascii="Arial" w:hAnsi="Arial" w:cs="Arial"/>
          <w:b/>
          <w:lang w:val="es-MX"/>
        </w:rPr>
      </w:pPr>
      <w:r w:rsidRPr="0055290E">
        <w:rPr>
          <w:rFonts w:ascii="Arial" w:hAnsi="Arial" w:cs="Arial"/>
          <w:b/>
          <w:lang w:val="es-MX"/>
        </w:rPr>
        <w:t xml:space="preserve">INFORME DE POSICIONAMIENTO DEL FSV AL MES DE DICIEMBRE DE 2018 </w:t>
      </w:r>
    </w:p>
    <w:p w:rsidR="00607EBD" w:rsidRPr="0055290E" w:rsidRDefault="00607EBD" w:rsidP="00607EBD">
      <w:pPr>
        <w:pStyle w:val="Prrafodelista"/>
        <w:rPr>
          <w:rFonts w:ascii="Arial" w:hAnsi="Arial" w:cs="Arial"/>
          <w:b/>
          <w:lang w:val="es-MX"/>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 xml:space="preserve">SOLICITUD DE ACTUALIZACIÓN DE CRITERIOS DE REVISIÓN DE TASAS ACTIVAS ESTABLECIDAS POR ASAMBLEA DE GOBERNADORES </w:t>
      </w:r>
    </w:p>
    <w:p w:rsidR="00607EBD" w:rsidRPr="0055290E" w:rsidRDefault="00607EBD" w:rsidP="00607EBD">
      <w:pPr>
        <w:pStyle w:val="Prrafodelista"/>
        <w:ind w:left="567" w:hanging="141"/>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 xml:space="preserve">TITULARIZACIÓN DE FLUJOS FINANCIEROS DEL FSV </w:t>
      </w:r>
    </w:p>
    <w:p w:rsidR="00607EBD" w:rsidRPr="0055290E" w:rsidRDefault="00607EBD" w:rsidP="00607EBD">
      <w:pPr>
        <w:pStyle w:val="Prrafodelista"/>
        <w:ind w:left="567" w:hanging="141"/>
        <w:rPr>
          <w:rFonts w:ascii="Arial" w:hAnsi="Arial" w:cs="Arial"/>
          <w:b/>
        </w:rPr>
      </w:pPr>
    </w:p>
    <w:p w:rsidR="00607EBD" w:rsidRPr="0055290E" w:rsidRDefault="00607EBD" w:rsidP="001C767E">
      <w:pPr>
        <w:pStyle w:val="Prrafodelista"/>
        <w:numPr>
          <w:ilvl w:val="0"/>
          <w:numId w:val="1"/>
        </w:numPr>
        <w:ind w:left="567" w:hanging="141"/>
        <w:jc w:val="both"/>
        <w:rPr>
          <w:rFonts w:ascii="Arial" w:hAnsi="Arial" w:cs="Arial"/>
          <w:b/>
        </w:rPr>
      </w:pPr>
      <w:r w:rsidRPr="0055290E">
        <w:rPr>
          <w:rFonts w:ascii="Arial" w:hAnsi="Arial" w:cs="Arial"/>
          <w:b/>
        </w:rPr>
        <w:t xml:space="preserve">INFORME DEL PROCESO DE CONTRATACIÓN DE “SERVICIOS DE COLECTURÍA Y TRANSFERENCIA DE PAGOS DE CUOTAS DE PRÉSTAMOS” </w:t>
      </w:r>
    </w:p>
    <w:p w:rsidR="00607EBD" w:rsidRPr="0055290E" w:rsidRDefault="00607EBD" w:rsidP="00607EBD">
      <w:pPr>
        <w:pStyle w:val="Prrafodelista"/>
        <w:ind w:left="567" w:hanging="141"/>
        <w:rPr>
          <w:rFonts w:ascii="Arial" w:hAnsi="Arial" w:cs="Arial"/>
          <w:b/>
          <w:lang w:val="es-MX"/>
        </w:rPr>
      </w:pPr>
    </w:p>
    <w:p w:rsidR="00607EBD" w:rsidRPr="0055290E" w:rsidRDefault="00607EBD" w:rsidP="001C767E">
      <w:pPr>
        <w:pStyle w:val="Prrafodelista"/>
        <w:numPr>
          <w:ilvl w:val="0"/>
          <w:numId w:val="1"/>
        </w:numPr>
        <w:ind w:left="567" w:hanging="141"/>
        <w:jc w:val="both"/>
        <w:rPr>
          <w:rFonts w:ascii="Arial" w:hAnsi="Arial" w:cs="Arial"/>
          <w:b/>
          <w:bCs/>
          <w:lang w:val="es-SV" w:eastAsia="en-US"/>
        </w:rPr>
      </w:pPr>
      <w:r w:rsidRPr="0055290E">
        <w:rPr>
          <w:rFonts w:ascii="Arial" w:hAnsi="Arial" w:cs="Arial"/>
          <w:b/>
          <w:bCs/>
        </w:rPr>
        <w:t>APROBACIÓN DE ESPECIFICACIONES TÉCNICAS DEL PROCESO DE MERCADO BURSÁTIL No. MB-01/2019 “</w:t>
      </w:r>
      <w:r w:rsidRPr="0055290E">
        <w:rPr>
          <w:rFonts w:ascii="Arial" w:hAnsi="Arial" w:cs="Arial"/>
          <w:b/>
          <w:bCs/>
          <w:lang w:val="es-MX"/>
        </w:rPr>
        <w:t xml:space="preserve">SERVICIO DE ENLACES A INTERNET Y DE TRANSMISIÓN DE DATOS PARA DIVERSOS SERVICIOS INSTITUCIONALES Y DE USUARIOS” </w:t>
      </w:r>
    </w:p>
    <w:p w:rsidR="00607EBD" w:rsidRPr="0055290E" w:rsidRDefault="00607EBD" w:rsidP="00607EBD">
      <w:pPr>
        <w:pStyle w:val="Prrafodelista"/>
        <w:ind w:left="567" w:hanging="141"/>
        <w:rPr>
          <w:rFonts w:ascii="Arial" w:hAnsi="Arial" w:cs="Arial"/>
          <w:b/>
          <w:bCs/>
          <w:lang w:val="es-SV" w:eastAsia="en-US"/>
        </w:rPr>
      </w:pPr>
    </w:p>
    <w:p w:rsidR="00607EBD" w:rsidRPr="0055290E" w:rsidRDefault="00607EBD" w:rsidP="001C767E">
      <w:pPr>
        <w:pStyle w:val="Prrafodelista"/>
        <w:numPr>
          <w:ilvl w:val="0"/>
          <w:numId w:val="1"/>
        </w:numPr>
        <w:tabs>
          <w:tab w:val="left" w:pos="426"/>
          <w:tab w:val="left" w:pos="851"/>
          <w:tab w:val="left" w:pos="993"/>
        </w:tabs>
        <w:autoSpaceDE w:val="0"/>
        <w:autoSpaceDN w:val="0"/>
        <w:adjustRightInd w:val="0"/>
        <w:jc w:val="both"/>
        <w:rPr>
          <w:rFonts w:ascii="Arial" w:hAnsi="Arial" w:cs="Arial"/>
          <w:b/>
          <w:bCs/>
          <w:u w:val="single"/>
        </w:rPr>
      </w:pPr>
      <w:r w:rsidRPr="0055290E">
        <w:rPr>
          <w:rFonts w:ascii="Arial" w:hAnsi="Arial" w:cs="Arial"/>
          <w:b/>
        </w:rPr>
        <w:t xml:space="preserve">RESUMEN DE ASPECTOS RELEVANTES VISTOS POR COMITÉ DE RIESGOS, DURANTE EL SEGUNDO SEMESTRE DE 2018 </w:t>
      </w:r>
    </w:p>
    <w:p w:rsidR="00607EBD" w:rsidRPr="0055290E" w:rsidRDefault="00607EBD" w:rsidP="00607EBD">
      <w:pPr>
        <w:pStyle w:val="Prrafodelista"/>
        <w:rPr>
          <w:rFonts w:ascii="Arial" w:hAnsi="Arial" w:cs="Arial"/>
          <w:b/>
          <w:bCs/>
          <w:u w:val="single"/>
        </w:rPr>
      </w:pPr>
    </w:p>
    <w:p w:rsidR="00607EBD" w:rsidRPr="0055290E" w:rsidRDefault="00607EBD" w:rsidP="001C767E">
      <w:pPr>
        <w:pStyle w:val="Prrafodelista"/>
        <w:numPr>
          <w:ilvl w:val="0"/>
          <w:numId w:val="1"/>
        </w:numPr>
        <w:tabs>
          <w:tab w:val="left" w:pos="426"/>
          <w:tab w:val="left" w:pos="851"/>
          <w:tab w:val="left" w:pos="993"/>
        </w:tabs>
        <w:autoSpaceDE w:val="0"/>
        <w:autoSpaceDN w:val="0"/>
        <w:adjustRightInd w:val="0"/>
        <w:jc w:val="both"/>
        <w:rPr>
          <w:rFonts w:ascii="Arial" w:hAnsi="Arial" w:cs="Arial"/>
          <w:b/>
          <w:bCs/>
          <w:u w:val="single"/>
        </w:rPr>
      </w:pPr>
      <w:r w:rsidRPr="0055290E">
        <w:rPr>
          <w:rFonts w:ascii="Arial" w:eastAsia="Arial Unicode MS" w:hAnsi="Arial" w:cs="Arial"/>
          <w:b/>
        </w:rPr>
        <w:t>ACUERDO DE RESOLUCIÓN SOBRE INFORMACIÓN RESERVADA DE ESTA SESIÓN</w:t>
      </w:r>
    </w:p>
    <w:p w:rsidR="00607EBD" w:rsidRDefault="00607EBD" w:rsidP="0055290E">
      <w:pPr>
        <w:jc w:val="center"/>
        <w:outlineLvl w:val="0"/>
        <w:rPr>
          <w:rFonts w:ascii="Arial" w:hAnsi="Arial" w:cs="Arial"/>
          <w:b/>
          <w:snapToGrid w:val="0"/>
          <w:u w:val="single"/>
        </w:rPr>
      </w:pPr>
    </w:p>
    <w:p w:rsidR="00E659F8" w:rsidRDefault="00E659F8" w:rsidP="0055290E">
      <w:pPr>
        <w:jc w:val="center"/>
        <w:outlineLvl w:val="0"/>
        <w:rPr>
          <w:rFonts w:ascii="Arial" w:hAnsi="Arial" w:cs="Arial"/>
          <w:b/>
          <w:snapToGrid w:val="0"/>
          <w:u w:val="single"/>
        </w:rPr>
      </w:pPr>
    </w:p>
    <w:p w:rsidR="0055290E" w:rsidRPr="00294A89" w:rsidRDefault="0055290E" w:rsidP="0055290E">
      <w:pPr>
        <w:jc w:val="center"/>
        <w:outlineLvl w:val="0"/>
        <w:rPr>
          <w:rFonts w:ascii="Arial" w:hAnsi="Arial" w:cs="Arial"/>
          <w:b/>
          <w:snapToGrid w:val="0"/>
          <w:u w:val="single"/>
        </w:rPr>
      </w:pPr>
      <w:r w:rsidRPr="00294A89">
        <w:rPr>
          <w:rFonts w:ascii="Arial" w:hAnsi="Arial" w:cs="Arial"/>
          <w:b/>
          <w:snapToGrid w:val="0"/>
          <w:u w:val="single"/>
        </w:rPr>
        <w:t>DESARROLLO</w:t>
      </w:r>
    </w:p>
    <w:p w:rsidR="0055290E" w:rsidRPr="00294A89" w:rsidRDefault="0055290E" w:rsidP="0055290E">
      <w:pPr>
        <w:jc w:val="center"/>
        <w:outlineLvl w:val="0"/>
        <w:rPr>
          <w:rFonts w:ascii="Arial" w:hAnsi="Arial" w:cs="Arial"/>
          <w:b/>
          <w:lang w:val="es-MX"/>
        </w:rPr>
      </w:pPr>
    </w:p>
    <w:p w:rsidR="0055290E" w:rsidRPr="00294A89" w:rsidRDefault="0055290E" w:rsidP="001C767E">
      <w:pPr>
        <w:numPr>
          <w:ilvl w:val="0"/>
          <w:numId w:val="12"/>
        </w:numPr>
        <w:jc w:val="both"/>
        <w:rPr>
          <w:rFonts w:ascii="Arial" w:hAnsi="Arial" w:cs="Arial"/>
          <w:b/>
          <w:snapToGrid w:val="0"/>
        </w:rPr>
      </w:pPr>
      <w:r w:rsidRPr="00294A89">
        <w:rPr>
          <w:rFonts w:ascii="Arial" w:hAnsi="Arial" w:cs="Arial"/>
          <w:b/>
          <w:snapToGrid w:val="0"/>
        </w:rPr>
        <w:t xml:space="preserve">APROBACION DE AGENDA. </w:t>
      </w:r>
      <w:r w:rsidRPr="00294A89">
        <w:rPr>
          <w:rFonts w:ascii="Arial" w:hAnsi="Arial" w:cs="Arial"/>
          <w:snapToGrid w:val="0"/>
        </w:rPr>
        <w:t>Fue aprobada.</w:t>
      </w:r>
    </w:p>
    <w:p w:rsidR="0055290E" w:rsidRPr="00294A89" w:rsidRDefault="0055290E" w:rsidP="0055290E">
      <w:pPr>
        <w:ind w:left="540"/>
        <w:jc w:val="both"/>
        <w:rPr>
          <w:rFonts w:ascii="Arial" w:hAnsi="Arial" w:cs="Arial"/>
        </w:rPr>
      </w:pPr>
    </w:p>
    <w:p w:rsidR="0055290E" w:rsidRPr="00294A89" w:rsidRDefault="0055290E" w:rsidP="001C767E">
      <w:pPr>
        <w:numPr>
          <w:ilvl w:val="0"/>
          <w:numId w:val="12"/>
        </w:numPr>
        <w:jc w:val="both"/>
        <w:rPr>
          <w:rFonts w:ascii="Arial" w:hAnsi="Arial" w:cs="Arial"/>
        </w:rPr>
      </w:pPr>
      <w:r w:rsidRPr="00294A89">
        <w:rPr>
          <w:rFonts w:ascii="Arial" w:hAnsi="Arial" w:cs="Arial"/>
          <w:b/>
          <w:snapToGrid w:val="0"/>
        </w:rPr>
        <w:t xml:space="preserve">APROBACIÓN Y RATIFICACIÓN DE ACTA ANTERIOR. </w:t>
      </w:r>
      <w:r w:rsidRPr="00294A89">
        <w:rPr>
          <w:rFonts w:ascii="Arial" w:hAnsi="Arial" w:cs="Arial"/>
        </w:rPr>
        <w:t>Se aprobó el Acta N° JD-0</w:t>
      </w:r>
      <w:r w:rsidR="00607EBD">
        <w:rPr>
          <w:rFonts w:ascii="Arial" w:hAnsi="Arial" w:cs="Arial"/>
        </w:rPr>
        <w:t>40</w:t>
      </w:r>
      <w:r w:rsidRPr="00294A89">
        <w:rPr>
          <w:rFonts w:ascii="Arial" w:hAnsi="Arial" w:cs="Arial"/>
        </w:rPr>
        <w:t xml:space="preserve">/2019 del </w:t>
      </w:r>
      <w:r w:rsidR="00F71506">
        <w:rPr>
          <w:rFonts w:ascii="Arial" w:hAnsi="Arial" w:cs="Arial"/>
        </w:rPr>
        <w:t>27</w:t>
      </w:r>
      <w:r w:rsidRPr="00294A89">
        <w:rPr>
          <w:rFonts w:ascii="Arial" w:hAnsi="Arial" w:cs="Arial"/>
        </w:rPr>
        <w:t xml:space="preserve"> de febrero de 2019, la cual fue ratificada. </w:t>
      </w:r>
    </w:p>
    <w:p w:rsidR="0055290E" w:rsidRPr="00294A89" w:rsidRDefault="0055290E" w:rsidP="0055290E">
      <w:pPr>
        <w:autoSpaceDE w:val="0"/>
        <w:autoSpaceDN w:val="0"/>
        <w:adjustRightInd w:val="0"/>
        <w:jc w:val="both"/>
        <w:rPr>
          <w:rFonts w:ascii="Arial" w:hAnsi="Arial" w:cs="Arial"/>
          <w:b/>
          <w:bCs/>
          <w:lang w:val="es-MX"/>
        </w:rPr>
      </w:pPr>
    </w:p>
    <w:p w:rsidR="0055290E" w:rsidRPr="00294A89" w:rsidRDefault="0055290E" w:rsidP="0055290E">
      <w:pPr>
        <w:autoSpaceDE w:val="0"/>
        <w:autoSpaceDN w:val="0"/>
        <w:adjustRightInd w:val="0"/>
        <w:jc w:val="both"/>
        <w:rPr>
          <w:rFonts w:ascii="Arial" w:hAnsi="Arial" w:cs="Arial"/>
        </w:rPr>
      </w:pPr>
      <w:r w:rsidRPr="00294A89">
        <w:rPr>
          <w:rFonts w:ascii="Arial" w:hAnsi="Arial" w:cs="Arial"/>
          <w:b/>
          <w:bCs/>
          <w:lang w:val="es-MX"/>
        </w:rPr>
        <w:t xml:space="preserve">III) RESOLUCION DE CRÉDITOS PARA VIVIENDA. </w:t>
      </w:r>
      <w:r w:rsidRPr="00294A89">
        <w:rPr>
          <w:rFonts w:ascii="Arial" w:hAnsi="Arial" w:cs="Arial"/>
        </w:rPr>
        <w:t xml:space="preserve">El Presidente y Director Ejecutivo sometió a consideración de Junta Directiva, </w:t>
      </w:r>
      <w:r w:rsidR="00F71506" w:rsidRPr="00F71506">
        <w:rPr>
          <w:rFonts w:ascii="Arial" w:eastAsia="Arial" w:hAnsi="Arial" w:cs="Arial"/>
          <w:lang w:val="es-ES_tradnl"/>
        </w:rPr>
        <w:t>27 solicitudes de crédito por un monto de $596,266.24</w:t>
      </w:r>
      <w:r w:rsidRPr="00294A89">
        <w:rPr>
          <w:rFonts w:ascii="Arial" w:eastAsia="Arial" w:hAnsi="Arial" w:cs="Arial"/>
          <w:lang w:val="es-ES_tradnl"/>
        </w:rPr>
        <w:t xml:space="preserve">, </w:t>
      </w:r>
      <w:r w:rsidRPr="00294A89">
        <w:rPr>
          <w:rFonts w:ascii="Arial" w:hAnsi="Arial" w:cs="Arial"/>
        </w:rPr>
        <w:t>según consta en el Acta N° 0</w:t>
      </w:r>
      <w:r w:rsidR="00F71506">
        <w:rPr>
          <w:rFonts w:ascii="Arial" w:hAnsi="Arial" w:cs="Arial"/>
        </w:rPr>
        <w:t>4</w:t>
      </w:r>
      <w:r>
        <w:rPr>
          <w:rFonts w:ascii="Arial" w:hAnsi="Arial" w:cs="Arial"/>
        </w:rPr>
        <w:t>1</w:t>
      </w:r>
      <w:r w:rsidRPr="00294A89">
        <w:rPr>
          <w:rFonts w:ascii="Arial" w:hAnsi="Arial" w:cs="Arial"/>
        </w:rPr>
        <w:t xml:space="preserve"> del correspondiente Libro de Resolución de Créditos de Junta Directiva. Se hizo la presentación por parte de</w:t>
      </w:r>
      <w:r>
        <w:rPr>
          <w:rFonts w:ascii="Arial" w:hAnsi="Arial" w:cs="Arial"/>
        </w:rPr>
        <w:t xml:space="preserve"> </w:t>
      </w:r>
      <w:r w:rsidRPr="00294A89">
        <w:rPr>
          <w:rFonts w:ascii="Arial" w:hAnsi="Arial" w:cs="Arial"/>
        </w:rPr>
        <w:t>l</w:t>
      </w:r>
      <w:r>
        <w:rPr>
          <w:rFonts w:ascii="Arial" w:hAnsi="Arial" w:cs="Arial"/>
        </w:rPr>
        <w:t>a Licenciada Norma Yasmina Monroy de Castellanos</w:t>
      </w:r>
      <w:r w:rsidRPr="00294A89">
        <w:rPr>
          <w:rFonts w:ascii="Arial" w:hAnsi="Arial" w:cs="Arial"/>
        </w:rPr>
        <w:t>, Gerente de Créditos</w:t>
      </w:r>
      <w:r>
        <w:rPr>
          <w:rFonts w:ascii="Arial" w:hAnsi="Arial" w:cs="Arial"/>
        </w:rPr>
        <w:t xml:space="preserve"> en Funciones</w:t>
      </w:r>
      <w:r w:rsidRPr="00294A89">
        <w:rPr>
          <w:rFonts w:ascii="Arial" w:hAnsi="Arial" w:cs="Arial"/>
        </w:rPr>
        <w:t xml:space="preserve">, de los proyectos habitacionales en los que están ubicadas las viviendas nuevas que se están aprobando en esta ocasión. </w:t>
      </w:r>
    </w:p>
    <w:p w:rsidR="0055290E" w:rsidRPr="00294A89" w:rsidRDefault="0055290E" w:rsidP="0055290E">
      <w:pPr>
        <w:autoSpaceDE w:val="0"/>
        <w:autoSpaceDN w:val="0"/>
        <w:adjustRightInd w:val="0"/>
        <w:jc w:val="both"/>
        <w:rPr>
          <w:rFonts w:ascii="Arial" w:hAnsi="Arial" w:cs="Arial"/>
        </w:rPr>
      </w:pPr>
    </w:p>
    <w:p w:rsidR="002D7B67" w:rsidRDefault="00EC3219" w:rsidP="0015567A">
      <w:pPr>
        <w:jc w:val="both"/>
        <w:rPr>
          <w:rFonts w:ascii="Arial" w:hAnsi="Arial" w:cs="Arial"/>
          <w:b/>
          <w:bCs/>
          <w:lang w:val="es-MX"/>
        </w:rPr>
      </w:pPr>
      <w:r w:rsidRPr="0083047B">
        <w:rPr>
          <w:rFonts w:ascii="Arial" w:hAnsi="Arial" w:cs="Arial"/>
          <w:b/>
        </w:rPr>
        <w:t xml:space="preserve">IV) </w:t>
      </w:r>
      <w:r w:rsidR="007A046E" w:rsidRPr="0083047B">
        <w:rPr>
          <w:rFonts w:ascii="Arial" w:hAnsi="Arial" w:cs="Arial"/>
          <w:b/>
        </w:rPr>
        <w:t xml:space="preserve">INFORME SOBRE ART. 19 DE LA LEY DEL FSV </w:t>
      </w:r>
      <w:r w:rsidR="00CA3752">
        <w:rPr>
          <w:rFonts w:ascii="Arial" w:hAnsi="Arial" w:cs="Arial"/>
          <w:b/>
        </w:rPr>
        <w:t xml:space="preserve">SOBRE VENCIMIENTO DE DIRECTORES. </w:t>
      </w:r>
      <w:r w:rsidR="0083047B" w:rsidRPr="00D41375">
        <w:rPr>
          <w:rFonts w:ascii="Arial" w:hAnsi="Arial" w:cs="Arial"/>
        </w:rPr>
        <w:t>El Presidente y Director Ejecutivo sometió</w:t>
      </w:r>
      <w:r w:rsidR="0083047B" w:rsidRPr="00D41375">
        <w:rPr>
          <w:rFonts w:ascii="Arial" w:hAnsi="Arial" w:cs="Arial"/>
          <w:lang w:val="es-MX"/>
        </w:rPr>
        <w:t xml:space="preserve"> a consideración de los Directores, </w:t>
      </w:r>
      <w:r w:rsidR="0083047B">
        <w:rPr>
          <w:rFonts w:ascii="Arial" w:hAnsi="Arial" w:cs="Arial"/>
        </w:rPr>
        <w:t>informe sobre el A</w:t>
      </w:r>
      <w:r w:rsidR="0083047B" w:rsidRPr="0083047B">
        <w:rPr>
          <w:rFonts w:ascii="Arial" w:hAnsi="Arial" w:cs="Arial"/>
        </w:rPr>
        <w:t xml:space="preserve">rt. 19 de la ley del </w:t>
      </w:r>
      <w:r w:rsidR="0083047B">
        <w:rPr>
          <w:rFonts w:ascii="Arial" w:hAnsi="Arial" w:cs="Arial"/>
        </w:rPr>
        <w:t>FSV</w:t>
      </w:r>
      <w:r w:rsidR="0083047B" w:rsidRPr="0083047B">
        <w:rPr>
          <w:rFonts w:ascii="Arial" w:hAnsi="Arial" w:cs="Arial"/>
        </w:rPr>
        <w:t xml:space="preserve"> sobre vencimiento de </w:t>
      </w:r>
      <w:r w:rsidR="0083047B">
        <w:rPr>
          <w:rFonts w:ascii="Arial" w:hAnsi="Arial" w:cs="Arial"/>
        </w:rPr>
        <w:t>D</w:t>
      </w:r>
      <w:r w:rsidR="0083047B" w:rsidRPr="0083047B">
        <w:rPr>
          <w:rFonts w:ascii="Arial" w:hAnsi="Arial" w:cs="Arial"/>
        </w:rPr>
        <w:t>irectores</w:t>
      </w:r>
      <w:r w:rsidR="0083047B">
        <w:rPr>
          <w:rFonts w:ascii="Arial" w:hAnsi="Arial" w:cs="Arial"/>
          <w:b/>
        </w:rPr>
        <w:t xml:space="preserve">. </w:t>
      </w:r>
      <w:r w:rsidR="0083047B" w:rsidRPr="001B0039">
        <w:rPr>
          <w:rFonts w:ascii="Arial" w:hAnsi="Arial" w:cs="Arial"/>
        </w:rPr>
        <w:t xml:space="preserve">Para su presentación invitó al </w:t>
      </w:r>
      <w:r w:rsidR="0083047B" w:rsidRPr="007112E7">
        <w:rPr>
          <w:rFonts w:ascii="Arial" w:hAnsi="Arial" w:cs="Arial"/>
          <w:bCs/>
        </w:rPr>
        <w:t>Licenciado Julio César Merino Escobar, Gerente Legal,</w:t>
      </w:r>
      <w:r w:rsidR="0083047B">
        <w:rPr>
          <w:rFonts w:ascii="Arial" w:hAnsi="Arial" w:cs="Arial"/>
          <w:bCs/>
        </w:rPr>
        <w:t xml:space="preserve"> acompañado de la Licenciada Karla</w:t>
      </w:r>
      <w:r w:rsidR="001026E6">
        <w:rPr>
          <w:rFonts w:ascii="Arial" w:hAnsi="Arial" w:cs="Arial"/>
          <w:bCs/>
        </w:rPr>
        <w:t xml:space="preserve"> María</w:t>
      </w:r>
      <w:r w:rsidR="0083047B">
        <w:rPr>
          <w:rFonts w:ascii="Arial" w:hAnsi="Arial" w:cs="Arial"/>
          <w:bCs/>
        </w:rPr>
        <w:t xml:space="preserve"> Fratti de Vega, Asesora Legal</w:t>
      </w:r>
      <w:r w:rsidR="00BD6CBC">
        <w:rPr>
          <w:rFonts w:ascii="Arial" w:hAnsi="Arial" w:cs="Arial"/>
          <w:bCs/>
        </w:rPr>
        <w:t xml:space="preserve"> </w:t>
      </w:r>
      <w:r w:rsidR="0083047B">
        <w:rPr>
          <w:rFonts w:ascii="Arial" w:hAnsi="Arial" w:cs="Arial"/>
          <w:bCs/>
        </w:rPr>
        <w:t>del FSV</w:t>
      </w:r>
      <w:r w:rsidR="00BD6CBC" w:rsidRPr="00BD6CBC">
        <w:rPr>
          <w:rFonts w:ascii="Arial" w:hAnsi="Arial" w:cs="Arial"/>
          <w:bCs/>
        </w:rPr>
        <w:t xml:space="preserve"> </w:t>
      </w:r>
      <w:r w:rsidR="00BD6CBC">
        <w:rPr>
          <w:rFonts w:ascii="Arial" w:hAnsi="Arial" w:cs="Arial"/>
          <w:bCs/>
        </w:rPr>
        <w:t>en materia administrativa</w:t>
      </w:r>
      <w:r w:rsidR="0083047B">
        <w:rPr>
          <w:rFonts w:ascii="Arial" w:hAnsi="Arial" w:cs="Arial"/>
          <w:bCs/>
        </w:rPr>
        <w:t>. La Licenc</w:t>
      </w:r>
      <w:r w:rsidR="00C60DC9">
        <w:rPr>
          <w:rFonts w:ascii="Arial" w:hAnsi="Arial" w:cs="Arial"/>
          <w:bCs/>
        </w:rPr>
        <w:t>i</w:t>
      </w:r>
      <w:r w:rsidR="0083047B">
        <w:rPr>
          <w:rFonts w:ascii="Arial" w:hAnsi="Arial" w:cs="Arial"/>
          <w:bCs/>
        </w:rPr>
        <w:t xml:space="preserve">ada </w:t>
      </w:r>
      <w:r w:rsidR="00E56C47">
        <w:rPr>
          <w:rFonts w:ascii="Arial" w:hAnsi="Arial" w:cs="Arial"/>
          <w:bCs/>
        </w:rPr>
        <w:lastRenderedPageBreak/>
        <w:t xml:space="preserve">Fratti </w:t>
      </w:r>
      <w:r w:rsidR="0083047B">
        <w:rPr>
          <w:rFonts w:ascii="Arial" w:hAnsi="Arial" w:cs="Arial"/>
          <w:bCs/>
        </w:rPr>
        <w:t>de Vega</w:t>
      </w:r>
      <w:r w:rsidR="00C60DC9">
        <w:rPr>
          <w:rFonts w:ascii="Arial" w:hAnsi="Arial" w:cs="Arial"/>
          <w:bCs/>
        </w:rPr>
        <w:t>, como antecedentes,</w:t>
      </w:r>
      <w:r w:rsidR="0083047B" w:rsidRPr="001B0039">
        <w:rPr>
          <w:rFonts w:ascii="Arial" w:hAnsi="Arial" w:cs="Arial"/>
        </w:rPr>
        <w:t xml:space="preserve"> indicó que</w:t>
      </w:r>
      <w:bookmarkStart w:id="0" w:name="_GoBack"/>
      <w:bookmarkEnd w:id="0"/>
      <w:r w:rsidR="00E56C47">
        <w:rPr>
          <w:rFonts w:ascii="Arial" w:hAnsi="Arial" w:cs="Arial"/>
        </w:rPr>
        <w:t xml:space="preserve"> según se le había informado,</w:t>
      </w:r>
      <w:r w:rsidR="00C60DC9">
        <w:rPr>
          <w:rFonts w:ascii="Arial" w:hAnsi="Arial" w:cs="Arial"/>
        </w:rPr>
        <w:t xml:space="preserve"> e</w:t>
      </w:r>
      <w:r w:rsidRPr="00EC3219">
        <w:rPr>
          <w:rFonts w:ascii="Arial" w:hAnsi="Arial" w:cs="Arial"/>
          <w:bCs/>
          <w:lang w:eastAsia="en-US"/>
        </w:rPr>
        <w:t xml:space="preserve">n sesión de Asamblea de Gobernadores N° AG-158 del 7 de noviembre de 2018, se instruyó </w:t>
      </w:r>
      <w:r w:rsidR="00675B63">
        <w:rPr>
          <w:rFonts w:ascii="Arial" w:hAnsi="Arial" w:cs="Arial"/>
          <w:bCs/>
          <w:lang w:eastAsia="en-US"/>
        </w:rPr>
        <w:t>que</w:t>
      </w:r>
      <w:r w:rsidRPr="00EC3219">
        <w:rPr>
          <w:rFonts w:ascii="Arial" w:hAnsi="Arial" w:cs="Arial"/>
          <w:bCs/>
          <w:lang w:eastAsia="en-US"/>
        </w:rPr>
        <w:t xml:space="preserve"> se incluy</w:t>
      </w:r>
      <w:r w:rsidR="00E56C47">
        <w:rPr>
          <w:rFonts w:ascii="Arial" w:hAnsi="Arial" w:cs="Arial"/>
          <w:bCs/>
          <w:lang w:eastAsia="en-US"/>
        </w:rPr>
        <w:t>er</w:t>
      </w:r>
      <w:r w:rsidRPr="00EC3219">
        <w:rPr>
          <w:rFonts w:ascii="Arial" w:hAnsi="Arial" w:cs="Arial"/>
          <w:bCs/>
          <w:lang w:eastAsia="en-US"/>
        </w:rPr>
        <w:t>a en agenda de una próxima sesión</w:t>
      </w:r>
      <w:r w:rsidR="00675B63">
        <w:rPr>
          <w:rFonts w:ascii="Arial" w:hAnsi="Arial" w:cs="Arial"/>
          <w:bCs/>
          <w:lang w:eastAsia="en-US"/>
        </w:rPr>
        <w:t xml:space="preserve"> de Asamblea</w:t>
      </w:r>
      <w:r w:rsidRPr="00EC3219">
        <w:rPr>
          <w:rFonts w:ascii="Arial" w:hAnsi="Arial" w:cs="Arial"/>
          <w:bCs/>
          <w:lang w:eastAsia="en-US"/>
        </w:rPr>
        <w:t>, la discusión del Art. 19 de la Ley del FSV</w:t>
      </w:r>
      <w:r w:rsidR="00DF0444">
        <w:rPr>
          <w:rFonts w:ascii="Arial" w:hAnsi="Arial" w:cs="Arial"/>
          <w:bCs/>
          <w:lang w:eastAsia="en-US"/>
        </w:rPr>
        <w:t>. Éste señala</w:t>
      </w:r>
      <w:r w:rsidRPr="00EC3219">
        <w:rPr>
          <w:rFonts w:ascii="Arial" w:hAnsi="Arial" w:cs="Arial"/>
          <w:bCs/>
          <w:lang w:eastAsia="en-US"/>
        </w:rPr>
        <w:t xml:space="preserve"> </w:t>
      </w:r>
      <w:r w:rsidR="00675B63">
        <w:rPr>
          <w:rFonts w:ascii="Arial" w:hAnsi="Arial" w:cs="Arial"/>
          <w:bCs/>
          <w:lang w:eastAsia="en-US"/>
        </w:rPr>
        <w:t xml:space="preserve">lo siguiente: </w:t>
      </w:r>
      <w:r w:rsidR="00E56C47">
        <w:rPr>
          <w:rFonts w:ascii="Arial" w:hAnsi="Arial" w:cs="Arial"/>
          <w:bCs/>
          <w:lang w:val="es-MX" w:eastAsia="en-US"/>
        </w:rPr>
        <w:t>“AMPLIACION PERÍ</w:t>
      </w:r>
      <w:r w:rsidRPr="00EC3219">
        <w:rPr>
          <w:rFonts w:ascii="Arial" w:hAnsi="Arial" w:cs="Arial"/>
          <w:bCs/>
          <w:lang w:val="es-MX" w:eastAsia="en-US"/>
        </w:rPr>
        <w:t>ODO DE DIRECTORES.” Art. 19.- Los directores continuarán en el desempeño de sus funciones aun cuando haya concluido el período para el que fueron nombrados, mientras los sustitutos no tomen posesión de sus cargos”.</w:t>
      </w:r>
      <w:r w:rsidR="0015567A">
        <w:rPr>
          <w:rFonts w:ascii="Arial" w:hAnsi="Arial" w:cs="Arial"/>
          <w:bCs/>
          <w:lang w:val="es-MX" w:eastAsia="en-US"/>
        </w:rPr>
        <w:t xml:space="preserve"> </w:t>
      </w:r>
      <w:r w:rsidR="005279BB">
        <w:rPr>
          <w:rFonts w:ascii="Arial" w:hAnsi="Arial" w:cs="Arial"/>
          <w:bCs/>
          <w:lang w:eastAsia="en-US"/>
        </w:rPr>
        <w:t>La Asesora</w:t>
      </w:r>
      <w:r w:rsidR="00B61DDE">
        <w:rPr>
          <w:rFonts w:ascii="Arial" w:hAnsi="Arial" w:cs="Arial"/>
          <w:bCs/>
          <w:lang w:eastAsia="en-US"/>
        </w:rPr>
        <w:t xml:space="preserve"> Legal</w:t>
      </w:r>
      <w:r w:rsidR="005279BB">
        <w:rPr>
          <w:rFonts w:ascii="Arial" w:hAnsi="Arial" w:cs="Arial"/>
          <w:bCs/>
          <w:lang w:eastAsia="en-US"/>
        </w:rPr>
        <w:t xml:space="preserve"> basó su exposición en los siguientes aspectos: 1- </w:t>
      </w:r>
      <w:r w:rsidR="00306CDD" w:rsidRPr="00EC3219">
        <w:rPr>
          <w:rFonts w:ascii="Arial" w:hAnsi="Arial" w:cs="Arial"/>
          <w:bCs/>
          <w:lang w:val="es-SV" w:eastAsia="en-US"/>
        </w:rPr>
        <w:t>Regla utilizada en varias normativas –Ley Acceso a la Información</w:t>
      </w:r>
      <w:r w:rsidR="00BD6CBC">
        <w:rPr>
          <w:rFonts w:ascii="Arial" w:hAnsi="Arial" w:cs="Arial"/>
          <w:bCs/>
          <w:lang w:val="es-SV" w:eastAsia="en-US"/>
        </w:rPr>
        <w:t xml:space="preserve"> Pública</w:t>
      </w:r>
      <w:r w:rsidR="00306CDD" w:rsidRPr="00EC3219">
        <w:rPr>
          <w:rFonts w:ascii="Arial" w:hAnsi="Arial" w:cs="Arial"/>
          <w:bCs/>
          <w:lang w:val="es-SV" w:eastAsia="en-US"/>
        </w:rPr>
        <w:t>, L</w:t>
      </w:r>
      <w:r w:rsidR="00BD6CBC">
        <w:rPr>
          <w:rFonts w:ascii="Arial" w:hAnsi="Arial" w:cs="Arial"/>
          <w:bCs/>
          <w:lang w:val="es-SV" w:eastAsia="en-US"/>
        </w:rPr>
        <w:t>AI</w:t>
      </w:r>
      <w:r w:rsidR="00306CDD" w:rsidRPr="00EC3219">
        <w:rPr>
          <w:rFonts w:ascii="Arial" w:hAnsi="Arial" w:cs="Arial"/>
          <w:bCs/>
          <w:lang w:val="es-SV" w:eastAsia="en-US"/>
        </w:rPr>
        <w:t xml:space="preserve">P-, tendiente a la continuidad del funcionamiento de las instituciones, en este caso, del órgano colegiado “Junta Directiva del FSV”. </w:t>
      </w:r>
      <w:r w:rsidR="005279BB">
        <w:rPr>
          <w:rFonts w:ascii="Arial" w:hAnsi="Arial" w:cs="Arial"/>
          <w:bCs/>
          <w:lang w:val="es-SV" w:eastAsia="en-US"/>
        </w:rPr>
        <w:t xml:space="preserve"> 2- </w:t>
      </w:r>
      <w:r w:rsidR="00306CDD" w:rsidRPr="00EC3219">
        <w:rPr>
          <w:rFonts w:ascii="Arial" w:hAnsi="Arial" w:cs="Arial"/>
          <w:bCs/>
          <w:lang w:val="es-MX" w:eastAsia="en-US"/>
        </w:rPr>
        <w:t xml:space="preserve">Conforme el </w:t>
      </w:r>
      <w:r w:rsidR="00306CDD" w:rsidRPr="00EC3219">
        <w:rPr>
          <w:rFonts w:ascii="Arial" w:hAnsi="Arial" w:cs="Arial"/>
          <w:bCs/>
          <w:lang w:val="es-SV" w:eastAsia="en-US"/>
        </w:rPr>
        <w:t xml:space="preserve">Art. 18 de la Ley del FSV los Miembros de la Junta Directiva: </w:t>
      </w:r>
      <w:proofErr w:type="gramStart"/>
      <w:r w:rsidR="00306CDD" w:rsidRPr="00EC3219">
        <w:rPr>
          <w:rFonts w:ascii="Arial" w:hAnsi="Arial" w:cs="Arial"/>
          <w:bCs/>
          <w:lang w:val="es-SV" w:eastAsia="en-US"/>
        </w:rPr>
        <w:t>“….</w:t>
      </w:r>
      <w:proofErr w:type="gramEnd"/>
      <w:r w:rsidR="00306CDD" w:rsidRPr="00EC3219">
        <w:rPr>
          <w:rFonts w:ascii="Arial" w:hAnsi="Arial" w:cs="Arial"/>
          <w:bCs/>
          <w:lang w:val="es-SV" w:eastAsia="en-US"/>
        </w:rPr>
        <w:t>durarán en sus cargos tres años”, lo cual establece un claro plazo para el ejercicio del cargo</w:t>
      </w:r>
      <w:r w:rsidR="005279BB">
        <w:rPr>
          <w:rFonts w:ascii="Arial" w:hAnsi="Arial" w:cs="Arial"/>
          <w:bCs/>
          <w:lang w:val="es-SV" w:eastAsia="en-US"/>
        </w:rPr>
        <w:t xml:space="preserve">. 3- </w:t>
      </w:r>
      <w:r w:rsidR="00306CDD" w:rsidRPr="00EC3219">
        <w:rPr>
          <w:rFonts w:ascii="Arial" w:hAnsi="Arial" w:cs="Arial"/>
          <w:bCs/>
          <w:lang w:val="es-SV" w:eastAsia="en-US"/>
        </w:rPr>
        <w:t>No obstante, a fin de evitar la acefalía en el órgano institución, y que las funciones continúen realizándose, la ley permite que</w:t>
      </w:r>
      <w:r w:rsidR="00794717">
        <w:rPr>
          <w:rFonts w:ascii="Arial" w:hAnsi="Arial" w:cs="Arial"/>
          <w:bCs/>
          <w:lang w:val="es-SV" w:eastAsia="en-US"/>
        </w:rPr>
        <w:t>,</w:t>
      </w:r>
      <w:r w:rsidR="00306CDD" w:rsidRPr="00EC3219">
        <w:rPr>
          <w:rFonts w:ascii="Arial" w:hAnsi="Arial" w:cs="Arial"/>
          <w:bCs/>
          <w:lang w:val="es-SV" w:eastAsia="en-US"/>
        </w:rPr>
        <w:t xml:space="preserve"> a pesar de encontrarse finalizado el periodo para el que fueron electos, </w:t>
      </w:r>
      <w:r w:rsidR="005279BB">
        <w:rPr>
          <w:rFonts w:ascii="Arial" w:hAnsi="Arial" w:cs="Arial"/>
          <w:bCs/>
          <w:lang w:val="es-SV" w:eastAsia="en-US"/>
        </w:rPr>
        <w:t>é</w:t>
      </w:r>
      <w:r w:rsidR="00306CDD" w:rsidRPr="00EC3219">
        <w:rPr>
          <w:rFonts w:ascii="Arial" w:hAnsi="Arial" w:cs="Arial"/>
          <w:bCs/>
          <w:lang w:val="es-SV" w:eastAsia="en-US"/>
        </w:rPr>
        <w:t>stos continúen en el cargo mientras los nuevos Directores tomen posesión, mediante la fig</w:t>
      </w:r>
      <w:r w:rsidR="005279BB">
        <w:rPr>
          <w:rFonts w:ascii="Arial" w:hAnsi="Arial" w:cs="Arial"/>
          <w:bCs/>
          <w:lang w:val="es-SV" w:eastAsia="en-US"/>
        </w:rPr>
        <w:t xml:space="preserve">ura de “ampliación del periodo”. 4- </w:t>
      </w:r>
      <w:r w:rsidR="00306CDD" w:rsidRPr="00EC3219">
        <w:rPr>
          <w:rFonts w:ascii="Arial" w:hAnsi="Arial" w:cs="Arial"/>
          <w:bCs/>
          <w:lang w:val="es-SV" w:eastAsia="en-US"/>
        </w:rPr>
        <w:t>Por tanto, la referida disposición permite, en el supuesto concreto que, ante el vencimiento del periodo de directores, mientras los nuevos directores no tomen pos</w:t>
      </w:r>
      <w:r w:rsidR="00794717">
        <w:rPr>
          <w:rFonts w:ascii="Arial" w:hAnsi="Arial" w:cs="Arial"/>
          <w:bCs/>
          <w:lang w:val="es-SV" w:eastAsia="en-US"/>
        </w:rPr>
        <w:t>esión, los anteriores continuará</w:t>
      </w:r>
      <w:r w:rsidR="00306CDD" w:rsidRPr="00EC3219">
        <w:rPr>
          <w:rFonts w:ascii="Arial" w:hAnsi="Arial" w:cs="Arial"/>
          <w:bCs/>
          <w:lang w:val="es-SV" w:eastAsia="en-US"/>
        </w:rPr>
        <w:t>n en el desempeño de sus funciones, a fin de evitar la acefalía institucional</w:t>
      </w:r>
      <w:r w:rsidR="00152D50">
        <w:rPr>
          <w:rFonts w:ascii="Arial" w:hAnsi="Arial" w:cs="Arial"/>
          <w:bCs/>
          <w:lang w:val="es-SV" w:eastAsia="en-US"/>
        </w:rPr>
        <w:t>.</w:t>
      </w:r>
      <w:r w:rsidR="0015567A">
        <w:rPr>
          <w:rFonts w:ascii="Arial" w:hAnsi="Arial" w:cs="Arial"/>
          <w:bCs/>
          <w:lang w:val="es-SV" w:eastAsia="en-US"/>
        </w:rPr>
        <w:t xml:space="preserve"> </w:t>
      </w:r>
      <w:r w:rsidR="00794717">
        <w:rPr>
          <w:rFonts w:ascii="Arial" w:hAnsi="Arial" w:cs="Arial"/>
          <w:bCs/>
          <w:lang w:eastAsia="en-US"/>
        </w:rPr>
        <w:t>Como antecedente jurisprudencial, indicó que e</w:t>
      </w:r>
      <w:r w:rsidRPr="00EC3219">
        <w:rPr>
          <w:rFonts w:ascii="Arial" w:hAnsi="Arial" w:cs="Arial"/>
          <w:bCs/>
          <w:lang w:val="es-SV" w:eastAsia="en-US"/>
        </w:rPr>
        <w:t>n resolución 305-2017, amparo a las ocho horas y cincuenta y un minutos del día ocho de septiembre de dos mil diecisiete, sobre similar supuesto</w:t>
      </w:r>
      <w:r w:rsidR="00794717">
        <w:rPr>
          <w:rFonts w:ascii="Arial" w:hAnsi="Arial" w:cs="Arial"/>
          <w:bCs/>
          <w:lang w:val="es-SV" w:eastAsia="en-US"/>
        </w:rPr>
        <w:t>,</w:t>
      </w:r>
      <w:r w:rsidRPr="00EC3219">
        <w:rPr>
          <w:rFonts w:ascii="Arial" w:hAnsi="Arial" w:cs="Arial"/>
          <w:bCs/>
          <w:lang w:val="es-SV" w:eastAsia="en-US"/>
        </w:rPr>
        <w:t xml:space="preserve"> la Sala de lo Constitucional de la Corte Suprema de Justicia, expuso: “En cuanto al quórum del IAIP, el art. 53 inciso penúltimo de la LAIP establece que: "si por cualquier motivo se atrasare la elección de los Comisionados, continuarán en el cargo los titulares del período anterior hasta que se elijan los nuevos funcionarios". Así, son meras especulaciones de la abogada Cerritos Ramos al afirmar que se generará una alteración en el quórum del IAIP y que se dé una "acefalía parcial“…”</w:t>
      </w:r>
      <w:r w:rsidR="0015567A">
        <w:rPr>
          <w:rFonts w:ascii="Arial" w:hAnsi="Arial" w:cs="Arial"/>
          <w:bCs/>
          <w:lang w:val="es-SV" w:eastAsia="en-US"/>
        </w:rPr>
        <w:t xml:space="preserve"> </w:t>
      </w:r>
      <w:r w:rsidR="00D53DDF">
        <w:rPr>
          <w:rFonts w:ascii="Arial" w:hAnsi="Arial" w:cs="Arial"/>
          <w:bCs/>
          <w:lang w:eastAsia="en-US"/>
        </w:rPr>
        <w:t>Luego de lo anterior concluye que, c</w:t>
      </w:r>
      <w:r w:rsidRPr="00EC3219">
        <w:rPr>
          <w:rFonts w:ascii="Arial" w:hAnsi="Arial" w:cs="Arial"/>
          <w:bCs/>
          <w:lang w:eastAsia="en-US"/>
        </w:rPr>
        <w:t>onforme lo establecido en el Art. 19 de la Ley de FSV y la citada Jurisprudencia emitida por la Sala de lo Constitucional de la Corte Suprema de Justicia, es pertinente concluir que</w:t>
      </w:r>
      <w:r w:rsidR="00794717">
        <w:rPr>
          <w:rFonts w:ascii="Arial" w:hAnsi="Arial" w:cs="Arial"/>
          <w:bCs/>
          <w:lang w:eastAsia="en-US"/>
        </w:rPr>
        <w:t>,</w:t>
      </w:r>
      <w:r w:rsidRPr="00EC3219">
        <w:rPr>
          <w:rFonts w:ascii="Arial" w:hAnsi="Arial" w:cs="Arial"/>
          <w:bCs/>
          <w:lang w:eastAsia="en-US"/>
        </w:rPr>
        <w:t xml:space="preserve"> a fin de no generar acefalía, </w:t>
      </w:r>
      <w:r w:rsidR="001026E6">
        <w:rPr>
          <w:rFonts w:ascii="Arial" w:hAnsi="Arial" w:cs="Arial"/>
          <w:bCs/>
          <w:lang w:eastAsia="en-US"/>
        </w:rPr>
        <w:t xml:space="preserve">a la luz del citado artículo 19, </w:t>
      </w:r>
      <w:r w:rsidRPr="00EC3219">
        <w:rPr>
          <w:rFonts w:ascii="Arial" w:hAnsi="Arial" w:cs="Arial"/>
          <w:bCs/>
          <w:lang w:eastAsia="en-US"/>
        </w:rPr>
        <w:t>los miembros Directores electos</w:t>
      </w:r>
      <w:r w:rsidR="001026E6">
        <w:rPr>
          <w:rFonts w:ascii="Arial" w:hAnsi="Arial" w:cs="Arial"/>
          <w:bCs/>
          <w:lang w:eastAsia="en-US"/>
        </w:rPr>
        <w:t xml:space="preserve"> continúan en sus cargos</w:t>
      </w:r>
      <w:r w:rsidRPr="00EC3219">
        <w:rPr>
          <w:rFonts w:ascii="Arial" w:hAnsi="Arial" w:cs="Arial"/>
          <w:bCs/>
          <w:lang w:eastAsia="en-US"/>
        </w:rPr>
        <w:t xml:space="preserve">, mientras no exista una nueva elección por el Sector a que representan. Por lo que este Órgano Colegiado, deberá estar en sintonía con las facultades que expresamente le establece la ley Art. 86 </w:t>
      </w:r>
      <w:proofErr w:type="spellStart"/>
      <w:r w:rsidRPr="00EC3219">
        <w:rPr>
          <w:rFonts w:ascii="Arial" w:hAnsi="Arial" w:cs="Arial"/>
          <w:bCs/>
          <w:lang w:eastAsia="en-US"/>
        </w:rPr>
        <w:t>Cn</w:t>
      </w:r>
      <w:proofErr w:type="spellEnd"/>
      <w:r w:rsidRPr="00EC3219">
        <w:rPr>
          <w:rFonts w:ascii="Arial" w:hAnsi="Arial" w:cs="Arial"/>
          <w:bCs/>
          <w:lang w:eastAsia="en-US"/>
        </w:rPr>
        <w:t>.</w:t>
      </w:r>
      <w:r w:rsidR="0015567A">
        <w:rPr>
          <w:rFonts w:ascii="Arial" w:hAnsi="Arial" w:cs="Arial"/>
          <w:bCs/>
          <w:lang w:eastAsia="en-US"/>
        </w:rPr>
        <w:t xml:space="preserve"> </w:t>
      </w:r>
      <w:r w:rsidR="00D53DDF" w:rsidRPr="00EC3219">
        <w:rPr>
          <w:rFonts w:ascii="Arial" w:hAnsi="Arial" w:cs="Arial"/>
          <w:bCs/>
          <w:lang w:val="es-MX"/>
        </w:rPr>
        <w:t xml:space="preserve">Junta Directiva, conocido el </w:t>
      </w:r>
      <w:r w:rsidR="00D53DDF">
        <w:rPr>
          <w:rFonts w:ascii="Arial" w:hAnsi="Arial" w:cs="Arial"/>
          <w:bCs/>
          <w:lang w:val="es-MX"/>
        </w:rPr>
        <w:t>informe expuesto</w:t>
      </w:r>
      <w:r w:rsidR="00D53DDF" w:rsidRPr="00EC3219">
        <w:rPr>
          <w:rFonts w:ascii="Arial" w:hAnsi="Arial" w:cs="Arial"/>
          <w:bCs/>
          <w:lang w:val="es-MX"/>
        </w:rPr>
        <w:t xml:space="preserve"> por </w:t>
      </w:r>
      <w:r w:rsidR="0015567A">
        <w:rPr>
          <w:rFonts w:ascii="Arial" w:hAnsi="Arial" w:cs="Arial"/>
          <w:bCs/>
        </w:rPr>
        <w:t xml:space="preserve">la Licenciada Karla </w:t>
      </w:r>
      <w:r w:rsidR="001026E6">
        <w:rPr>
          <w:rFonts w:ascii="Arial" w:hAnsi="Arial" w:cs="Arial"/>
          <w:bCs/>
        </w:rPr>
        <w:t xml:space="preserve">María </w:t>
      </w:r>
      <w:r w:rsidR="0015567A">
        <w:rPr>
          <w:rFonts w:ascii="Arial" w:hAnsi="Arial" w:cs="Arial"/>
          <w:bCs/>
        </w:rPr>
        <w:t>Fratti de Vega, Asesora Legal del FSV</w:t>
      </w:r>
      <w:r w:rsidR="0015567A">
        <w:rPr>
          <w:rFonts w:ascii="Arial" w:hAnsi="Arial" w:cs="Arial"/>
          <w:bCs/>
          <w:lang w:val="es-MX"/>
        </w:rPr>
        <w:t xml:space="preserve"> </w:t>
      </w:r>
      <w:r w:rsidR="00BD6CBC">
        <w:rPr>
          <w:rFonts w:ascii="Arial" w:hAnsi="Arial" w:cs="Arial"/>
          <w:bCs/>
        </w:rPr>
        <w:t xml:space="preserve">en materia administrativa </w:t>
      </w:r>
      <w:r w:rsidR="0015567A">
        <w:rPr>
          <w:rFonts w:ascii="Arial" w:hAnsi="Arial" w:cs="Arial"/>
          <w:bCs/>
          <w:lang w:val="es-MX"/>
        </w:rPr>
        <w:t xml:space="preserve">y </w:t>
      </w:r>
      <w:r w:rsidR="00D53DDF">
        <w:rPr>
          <w:rFonts w:ascii="Arial" w:hAnsi="Arial" w:cs="Arial"/>
          <w:bCs/>
          <w:lang w:val="es-MX"/>
        </w:rPr>
        <w:t xml:space="preserve">el </w:t>
      </w:r>
      <w:r w:rsidR="00D53DDF" w:rsidRPr="007112E7">
        <w:rPr>
          <w:rFonts w:ascii="Arial" w:hAnsi="Arial" w:cs="Arial"/>
          <w:bCs/>
        </w:rPr>
        <w:t>Licenciado Julio César Merino Escobar, Gerente Legal,</w:t>
      </w:r>
      <w:r w:rsidR="00D53DDF">
        <w:rPr>
          <w:rFonts w:ascii="Arial" w:hAnsi="Arial" w:cs="Arial"/>
          <w:bCs/>
        </w:rPr>
        <w:t xml:space="preserve"> </w:t>
      </w:r>
      <w:r w:rsidR="00D53DDF" w:rsidRPr="00EC3219">
        <w:rPr>
          <w:rFonts w:ascii="Arial" w:hAnsi="Arial" w:cs="Arial"/>
          <w:bCs/>
          <w:lang w:val="es-MX"/>
        </w:rPr>
        <w:t xml:space="preserve">y luego de efectuar el análisis y comentarios correspondientes, por unanimidad </w:t>
      </w:r>
      <w:r w:rsidR="00D53DDF" w:rsidRPr="00EC3219">
        <w:rPr>
          <w:rFonts w:ascii="Arial" w:hAnsi="Arial" w:cs="Arial"/>
          <w:b/>
          <w:bCs/>
          <w:lang w:val="es-MX"/>
        </w:rPr>
        <w:t>ACUERDA:</w:t>
      </w:r>
    </w:p>
    <w:p w:rsidR="002D7B67" w:rsidRPr="002D7B67" w:rsidRDefault="002D7B67" w:rsidP="0015567A">
      <w:pPr>
        <w:jc w:val="both"/>
        <w:rPr>
          <w:rFonts w:ascii="Arial" w:hAnsi="Arial" w:cs="Arial"/>
          <w:b/>
          <w:bCs/>
          <w:lang w:val="es-MX"/>
        </w:rPr>
      </w:pPr>
    </w:p>
    <w:p w:rsidR="00945C06" w:rsidRDefault="00306CDD" w:rsidP="001C767E">
      <w:pPr>
        <w:numPr>
          <w:ilvl w:val="0"/>
          <w:numId w:val="6"/>
        </w:numPr>
        <w:jc w:val="both"/>
        <w:rPr>
          <w:rFonts w:ascii="Arial" w:hAnsi="Arial" w:cs="Arial"/>
          <w:bCs/>
          <w:lang w:val="es-SV" w:eastAsia="en-US"/>
        </w:rPr>
      </w:pPr>
      <w:r w:rsidRPr="00EC3219">
        <w:rPr>
          <w:rFonts w:ascii="Arial" w:hAnsi="Arial" w:cs="Arial"/>
          <w:bCs/>
          <w:lang w:val="es-SV" w:eastAsia="en-US"/>
        </w:rPr>
        <w:t>Dar por conocida la interpretación del Artículo 19 de la Ley del Fondo Social para la Vivienda.</w:t>
      </w:r>
    </w:p>
    <w:p w:rsidR="001026E6" w:rsidRDefault="001026E6" w:rsidP="001026E6">
      <w:pPr>
        <w:ind w:left="360"/>
        <w:jc w:val="both"/>
        <w:rPr>
          <w:rFonts w:ascii="Arial" w:hAnsi="Arial" w:cs="Arial"/>
          <w:bCs/>
          <w:lang w:val="es-SV" w:eastAsia="en-US"/>
        </w:rPr>
      </w:pPr>
    </w:p>
    <w:p w:rsidR="00B05E79" w:rsidRPr="001026E6" w:rsidRDefault="002D7B67" w:rsidP="001C767E">
      <w:pPr>
        <w:numPr>
          <w:ilvl w:val="0"/>
          <w:numId w:val="6"/>
        </w:numPr>
        <w:jc w:val="both"/>
        <w:rPr>
          <w:rFonts w:ascii="Arial" w:hAnsi="Arial" w:cs="Arial"/>
          <w:bCs/>
          <w:lang w:val="es-SV" w:eastAsia="en-US"/>
        </w:rPr>
      </w:pPr>
      <w:r w:rsidRPr="00B05E79">
        <w:rPr>
          <w:rFonts w:ascii="Arial" w:hAnsi="Arial" w:cs="Arial"/>
          <w:bCs/>
          <w:lang w:eastAsia="en-US"/>
        </w:rPr>
        <w:t>Autorizar se presente</w:t>
      </w:r>
      <w:r w:rsidR="00306CDD" w:rsidRPr="00B05E79">
        <w:rPr>
          <w:rFonts w:ascii="Arial" w:hAnsi="Arial" w:cs="Arial"/>
          <w:bCs/>
          <w:lang w:eastAsia="en-US"/>
        </w:rPr>
        <w:t xml:space="preserve"> a conocimiento de la Asamblea de Gobernadores.</w:t>
      </w:r>
    </w:p>
    <w:p w:rsidR="001026E6" w:rsidRDefault="001026E6" w:rsidP="001026E6">
      <w:pPr>
        <w:pStyle w:val="Prrafodelista"/>
        <w:rPr>
          <w:rFonts w:ascii="Arial" w:hAnsi="Arial" w:cs="Arial"/>
          <w:bCs/>
          <w:lang w:val="es-SV" w:eastAsia="en-US"/>
        </w:rPr>
      </w:pPr>
    </w:p>
    <w:p w:rsidR="00945C06" w:rsidRPr="00B05E79" w:rsidRDefault="00306CDD" w:rsidP="001C767E">
      <w:pPr>
        <w:numPr>
          <w:ilvl w:val="0"/>
          <w:numId w:val="6"/>
        </w:numPr>
        <w:jc w:val="both"/>
        <w:rPr>
          <w:rFonts w:ascii="Arial" w:hAnsi="Arial" w:cs="Arial"/>
          <w:bCs/>
          <w:lang w:val="es-SV" w:eastAsia="en-US"/>
        </w:rPr>
      </w:pPr>
      <w:r w:rsidRPr="00B05E79">
        <w:rPr>
          <w:rFonts w:ascii="Arial" w:hAnsi="Arial" w:cs="Arial"/>
          <w:bCs/>
          <w:lang w:val="es-SV" w:eastAsia="en-US"/>
        </w:rPr>
        <w:t xml:space="preserve">Ratificar este punto en esta </w:t>
      </w:r>
      <w:r w:rsidR="002D7B67" w:rsidRPr="00B05E79">
        <w:rPr>
          <w:rFonts w:ascii="Arial" w:hAnsi="Arial" w:cs="Arial"/>
          <w:bCs/>
          <w:lang w:val="es-SV" w:eastAsia="en-US"/>
        </w:rPr>
        <w:t xml:space="preserve">misma </w:t>
      </w:r>
      <w:r w:rsidRPr="00B05E79">
        <w:rPr>
          <w:rFonts w:ascii="Arial" w:hAnsi="Arial" w:cs="Arial"/>
          <w:bCs/>
          <w:lang w:val="es-SV" w:eastAsia="en-US"/>
        </w:rPr>
        <w:t xml:space="preserve">sesión. </w:t>
      </w:r>
    </w:p>
    <w:p w:rsidR="00185CEE" w:rsidRDefault="00185CEE" w:rsidP="00CA3752">
      <w:pPr>
        <w:jc w:val="both"/>
        <w:rPr>
          <w:rFonts w:ascii="Arial" w:hAnsi="Arial" w:cs="Arial"/>
          <w:b/>
          <w:bCs/>
          <w:lang w:eastAsia="en-US"/>
        </w:rPr>
      </w:pPr>
    </w:p>
    <w:p w:rsidR="00185CEE" w:rsidRDefault="00185CEE" w:rsidP="00CA3752">
      <w:pPr>
        <w:jc w:val="both"/>
        <w:rPr>
          <w:rFonts w:ascii="Arial" w:hAnsi="Arial" w:cs="Arial"/>
          <w:b/>
          <w:bCs/>
          <w:lang w:eastAsia="en-US"/>
        </w:rPr>
      </w:pPr>
    </w:p>
    <w:p w:rsidR="00A33E62" w:rsidRDefault="002D7B67" w:rsidP="002E674A">
      <w:pPr>
        <w:jc w:val="both"/>
        <w:rPr>
          <w:rFonts w:ascii="Arial" w:hAnsi="Arial" w:cs="Arial"/>
        </w:rPr>
      </w:pPr>
      <w:r w:rsidRPr="002D7B67">
        <w:rPr>
          <w:rFonts w:ascii="Arial" w:hAnsi="Arial" w:cs="Arial"/>
          <w:b/>
          <w:bCs/>
          <w:lang w:eastAsia="en-US"/>
        </w:rPr>
        <w:t xml:space="preserve">V) </w:t>
      </w:r>
      <w:r w:rsidR="007A046E" w:rsidRPr="002D7B67">
        <w:rPr>
          <w:rFonts w:ascii="Arial" w:hAnsi="Arial" w:cs="Arial"/>
          <w:b/>
          <w:bCs/>
          <w:lang w:eastAsia="en-US"/>
        </w:rPr>
        <w:t xml:space="preserve">SOLICITUD DE </w:t>
      </w:r>
      <w:r w:rsidRPr="002D7B67">
        <w:rPr>
          <w:rFonts w:ascii="Arial" w:hAnsi="Arial" w:cs="Arial"/>
          <w:b/>
          <w:bCs/>
          <w:lang w:eastAsia="en-US"/>
        </w:rPr>
        <w:t xml:space="preserve">LA </w:t>
      </w:r>
      <w:r w:rsidR="007A046E" w:rsidRPr="002D7B67">
        <w:rPr>
          <w:rFonts w:ascii="Arial" w:hAnsi="Arial" w:cs="Arial"/>
          <w:b/>
          <w:bCs/>
          <w:lang w:eastAsia="en-US"/>
        </w:rPr>
        <w:t>PNC DE PRÓRROGA DE POLÍTICA TEMPORAL DE PERÍODO DE GRACIA</w:t>
      </w:r>
      <w:r w:rsidR="00CA3752">
        <w:rPr>
          <w:rFonts w:ascii="Arial" w:hAnsi="Arial" w:cs="Arial"/>
          <w:b/>
          <w:bCs/>
          <w:lang w:eastAsia="en-US"/>
        </w:rPr>
        <w:t xml:space="preserve">. </w:t>
      </w:r>
      <w:r w:rsidR="00D7799D" w:rsidRPr="007112E7">
        <w:rPr>
          <w:rFonts w:ascii="Arial" w:hAnsi="Arial" w:cs="Arial"/>
        </w:rPr>
        <w:t>El Presidente y Director Ejecutivo sometió</w:t>
      </w:r>
      <w:r w:rsidR="00D7799D" w:rsidRPr="007112E7">
        <w:rPr>
          <w:rFonts w:ascii="Arial" w:hAnsi="Arial" w:cs="Arial"/>
          <w:lang w:val="es-MX"/>
        </w:rPr>
        <w:t xml:space="preserve"> a consideración de los Directores, </w:t>
      </w:r>
      <w:r w:rsidR="00D7799D">
        <w:rPr>
          <w:rFonts w:ascii="Arial" w:hAnsi="Arial" w:cs="Arial"/>
          <w:lang w:val="es-MX"/>
        </w:rPr>
        <w:t xml:space="preserve">solicitud </w:t>
      </w:r>
      <w:r w:rsidR="00D7799D">
        <w:rPr>
          <w:rFonts w:ascii="Arial" w:hAnsi="Arial" w:cs="Arial"/>
          <w:lang w:val="es-MX"/>
        </w:rPr>
        <w:lastRenderedPageBreak/>
        <w:t>de</w:t>
      </w:r>
      <w:r w:rsidR="00B1674A" w:rsidRPr="00B1674A">
        <w:rPr>
          <w:rFonts w:ascii="Arial" w:hAnsi="Arial" w:cs="Arial"/>
          <w:b/>
          <w:bCs/>
          <w:lang w:eastAsia="en-US"/>
        </w:rPr>
        <w:t xml:space="preserve"> </w:t>
      </w:r>
      <w:r w:rsidR="00B1674A" w:rsidRPr="00B1674A">
        <w:rPr>
          <w:rFonts w:ascii="Arial" w:hAnsi="Arial" w:cs="Arial"/>
          <w:bCs/>
          <w:lang w:eastAsia="en-US"/>
        </w:rPr>
        <w:t xml:space="preserve">la </w:t>
      </w:r>
      <w:r w:rsidR="00B1674A">
        <w:rPr>
          <w:rFonts w:ascii="Arial" w:hAnsi="Arial" w:cs="Arial"/>
          <w:bCs/>
          <w:lang w:eastAsia="en-US"/>
        </w:rPr>
        <w:t>PNC</w:t>
      </w:r>
      <w:r w:rsidR="00B1674A" w:rsidRPr="00B1674A">
        <w:rPr>
          <w:rFonts w:ascii="Arial" w:hAnsi="Arial" w:cs="Arial"/>
          <w:bCs/>
          <w:lang w:eastAsia="en-US"/>
        </w:rPr>
        <w:t xml:space="preserve"> de prórroga de política temporal de período de gracia</w:t>
      </w:r>
      <w:r w:rsidR="00B1674A">
        <w:rPr>
          <w:rFonts w:ascii="Arial" w:hAnsi="Arial" w:cs="Arial"/>
          <w:bCs/>
          <w:lang w:eastAsia="en-US"/>
        </w:rPr>
        <w:t xml:space="preserve">. </w:t>
      </w:r>
      <w:r w:rsidR="00D7799D" w:rsidRPr="007112E7">
        <w:rPr>
          <w:rFonts w:ascii="Arial" w:hAnsi="Arial" w:cs="Arial"/>
        </w:rPr>
        <w:t>Para su presentación invitó a</w:t>
      </w:r>
      <w:r w:rsidR="00B1674A">
        <w:rPr>
          <w:rFonts w:ascii="Arial" w:hAnsi="Arial" w:cs="Arial"/>
        </w:rPr>
        <w:t xml:space="preserve"> </w:t>
      </w:r>
      <w:r w:rsidR="00D7799D" w:rsidRPr="007112E7">
        <w:rPr>
          <w:rFonts w:ascii="Arial" w:hAnsi="Arial" w:cs="Arial"/>
        </w:rPr>
        <w:t>l</w:t>
      </w:r>
      <w:r w:rsidR="00B1674A">
        <w:rPr>
          <w:rFonts w:ascii="Arial" w:hAnsi="Arial" w:cs="Arial"/>
        </w:rPr>
        <w:t>a Licenciada Norma Yasmina Monroy de Castellanos, Gerente de Créditos en Funciones</w:t>
      </w:r>
      <w:r w:rsidR="0058223D">
        <w:rPr>
          <w:rFonts w:ascii="Arial" w:hAnsi="Arial" w:cs="Arial"/>
        </w:rPr>
        <w:t xml:space="preserve">. </w:t>
      </w: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0288" behindDoc="0" locked="0" layoutInCell="1" allowOverlap="1" wp14:anchorId="2704D690" wp14:editId="7FA80A6E">
                <wp:simplePos x="0" y="0"/>
                <wp:positionH relativeFrom="column">
                  <wp:posOffset>1318260</wp:posOffset>
                </wp:positionH>
                <wp:positionV relativeFrom="paragraph">
                  <wp:posOffset>10795</wp:posOffset>
                </wp:positionV>
                <wp:extent cx="4562475" cy="7391400"/>
                <wp:effectExtent l="0" t="0" r="28575" b="19050"/>
                <wp:wrapNone/>
                <wp:docPr id="1" name="Conector recto 1"/>
                <wp:cNvGraphicFramePr/>
                <a:graphic xmlns:a="http://schemas.openxmlformats.org/drawingml/2006/main">
                  <a:graphicData uri="http://schemas.microsoft.com/office/word/2010/wordprocessingShape">
                    <wps:wsp>
                      <wps:cNvCnPr/>
                      <wps:spPr>
                        <a:xfrm flipV="1">
                          <a:off x="0" y="0"/>
                          <a:ext cx="4562475" cy="73914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7AD0377" id="Conector recto 1" o:spid="_x0000_s1026" style="position:absolute;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03.8pt,.85pt" to="463.05pt,58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JnfkxAEAAM8DAAAOAAAAZHJzL2Uyb0RvYy54bWysU02P0zAQvSPxHyzft0m73V2Imu6hK7gg&#10;qFjg7nXGjSV/aWya9N8zdtqwWhASiIvjj3lv5r2ZbO5Ha9gRMGrvWr5c1JyBk77T7tDyr1/eXb3h&#10;LCbhOmG8g5afIPL77etXmyE0sPK9Nx0gIxIXmyG0vE8pNFUVZQ9WxIUP4OhRebQi0REPVYdiIHZr&#10;qlVd31aDxy6glxAj3T5Mj3xb+JUCmT4pFSEx03KqLZUVy/qU12q7Ec0BRei1PJch/qEKK7SjpDPV&#10;g0iCfUf9C5XVEn30Ki2kt5VXSksoGkjNsn6h5rEXAYoWMieG2ab4/2jlx+Meme6od5w5YalFO2qU&#10;TB4Z5g9bZo+GEBsK3bk9nk8x7DELHhVapowO3zJFviFRbCwOn2aHYUxM0uX65na1vrvhTNLb3fXb&#10;5bouPagmogwPGNN78JblTcuNdtkC0Yjjh5goOYVeQuiQC5tKKbt0MpCDjfsMimRRyqmoMlCwM8iO&#10;gkZBSAkuFWnEV6IzTGljZmBd0v4ReI7PUCjD9jfgGVEye5dmsNXO4++yp/FSspriLw5MurMFT747&#10;lSYVa2hqimPnCc9j+fxc4D//w+0PAAAA//8DAFBLAwQUAAYACAAAACEA2Ss/A98AAAAKAQAADwAA&#10;AGRycy9kb3ducmV2LnhtbEyPQU+DQBCF7yb+h8008WLsAomgyNIYox7qqa0melvYKZCys4TdUvz3&#10;jqf2+PK9vPmmWM22FxOOvnOkIF5GIJBqZzpqFHzu3u4eQPigyejeESr4RQ+r8vqq0LlxJ9rgtA2N&#10;4BHyuVbQhjDkUvq6Rav90g1IzPZutDpwHBtpRn3icdvLJIpSaXVHfKHVA760WB+2R6vgxzv/+rWu&#10;pvfDZj3r24+QfNdGqZvF/PwEIuAczmX412d1KNmpckcyXvQKkihLucogA8H8MUljEBXnOL3PQJaF&#10;vHyh/AMAAP//AwBQSwECLQAUAAYACAAAACEAtoM4kv4AAADhAQAAEwAAAAAAAAAAAAAAAAAAAAAA&#10;W0NvbnRlbnRfVHlwZXNdLnhtbFBLAQItABQABgAIAAAAIQA4/SH/1gAAAJQBAAALAAAAAAAAAAAA&#10;AAAAAC8BAABfcmVscy8ucmVsc1BLAQItABQABgAIAAAAIQANJnfkxAEAAM8DAAAOAAAAAAAAAAAA&#10;AAAAAC4CAABkcnMvZTJvRG9jLnhtbFBLAQItABQABgAIAAAAIQDZKz8D3wAAAAoBAAAPAAAAAAAA&#10;AAAAAAAAAB4EAABkcnMvZG93bnJldi54bWxQSwUGAAAAAAQABADzAAAAKgUAAAAA&#10;" strokecolor="#5b9bd5 [3204]" strokeweight=".5pt">
                <v:stroke joinstyle="miter"/>
              </v:line>
            </w:pict>
          </mc:Fallback>
        </mc:AlternateContent>
      </w: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A33E62" w:rsidRDefault="00A33E62" w:rsidP="002E674A">
      <w:pPr>
        <w:jc w:val="both"/>
        <w:rPr>
          <w:rFonts w:ascii="Arial" w:hAnsi="Arial" w:cs="Arial"/>
        </w:rPr>
      </w:pPr>
    </w:p>
    <w:p w:rsidR="00B1674A" w:rsidRPr="007112E7" w:rsidRDefault="008B1883" w:rsidP="002E674A">
      <w:pPr>
        <w:jc w:val="both"/>
        <w:rPr>
          <w:rFonts w:ascii="Arial" w:hAnsi="Arial" w:cs="Arial"/>
          <w:b/>
        </w:rPr>
      </w:pPr>
      <w:r>
        <w:rPr>
          <w:rFonts w:ascii="Arial" w:hAnsi="Arial" w:cs="Arial"/>
          <w:bCs/>
          <w:lang w:eastAsia="en-US"/>
        </w:rPr>
        <w:lastRenderedPageBreak/>
        <w:t>Por tanto, e</w:t>
      </w:r>
      <w:r w:rsidR="00D7799D" w:rsidRPr="00D7799D">
        <w:rPr>
          <w:rFonts w:ascii="Arial" w:hAnsi="Arial" w:cs="Arial"/>
          <w:bCs/>
          <w:lang w:eastAsia="en-US"/>
        </w:rPr>
        <w:t>n opinión de la Gerencia de Finanzas, de acuerdo a la proyección de casos que pudiesen aplicar a la medida de suspender el pago, los impactos estimados no estarían afectando los flujos de ingresos ni las utilidades, dado que los valores que se dejaran de percibir no son significativos.</w:t>
      </w:r>
      <w:r w:rsidR="002E674A">
        <w:rPr>
          <w:rFonts w:ascii="Arial" w:hAnsi="Arial" w:cs="Arial"/>
          <w:bCs/>
          <w:lang w:eastAsia="en-US"/>
        </w:rPr>
        <w:t xml:space="preserve"> </w:t>
      </w:r>
      <w:r>
        <w:rPr>
          <w:rFonts w:ascii="Arial" w:hAnsi="Arial" w:cs="Arial"/>
          <w:bCs/>
          <w:lang w:eastAsia="en-US"/>
        </w:rPr>
        <w:t>Con base en el análisis antes expuesto, se solicita d</w:t>
      </w:r>
      <w:proofErr w:type="spellStart"/>
      <w:r w:rsidR="00306CDD" w:rsidRPr="00D7799D">
        <w:rPr>
          <w:rFonts w:ascii="Arial" w:hAnsi="Arial" w:cs="Arial"/>
          <w:bCs/>
          <w:lang w:val="es-SV" w:eastAsia="en-US"/>
        </w:rPr>
        <w:t>ar</w:t>
      </w:r>
      <w:proofErr w:type="spellEnd"/>
      <w:r w:rsidR="00306CDD" w:rsidRPr="00D7799D">
        <w:rPr>
          <w:rFonts w:ascii="Arial" w:hAnsi="Arial" w:cs="Arial"/>
          <w:bCs/>
          <w:lang w:val="es-SV" w:eastAsia="en-US"/>
        </w:rPr>
        <w:t xml:space="preserve"> por conocida la </w:t>
      </w:r>
      <w:r w:rsidR="00306CDD" w:rsidRPr="00D7799D">
        <w:rPr>
          <w:rFonts w:ascii="Arial" w:hAnsi="Arial" w:cs="Arial"/>
          <w:bCs/>
          <w:lang w:val="es-MX" w:eastAsia="en-US"/>
        </w:rPr>
        <w:t>solicitud de la P</w:t>
      </w:r>
      <w:r>
        <w:rPr>
          <w:rFonts w:ascii="Arial" w:hAnsi="Arial" w:cs="Arial"/>
          <w:bCs/>
          <w:lang w:val="es-MX" w:eastAsia="en-US"/>
        </w:rPr>
        <w:t xml:space="preserve">NC </w:t>
      </w:r>
      <w:r w:rsidR="00306CDD" w:rsidRPr="00D7799D">
        <w:rPr>
          <w:rFonts w:ascii="Arial" w:hAnsi="Arial" w:cs="Arial"/>
          <w:bCs/>
          <w:lang w:val="es-MX" w:eastAsia="en-US"/>
        </w:rPr>
        <w:t>y avalar</w:t>
      </w:r>
      <w:r w:rsidR="00306CDD" w:rsidRPr="00D7799D">
        <w:rPr>
          <w:rFonts w:ascii="Arial" w:hAnsi="Arial" w:cs="Arial"/>
          <w:bCs/>
          <w:lang w:val="es-SV" w:eastAsia="en-US"/>
        </w:rPr>
        <w:t xml:space="preserve"> se presente dicha solicitud a consideración de los miembros de Asamblea de Gobernadores en próxima sesión, en los términos expuestos.</w:t>
      </w:r>
      <w:r w:rsidR="002E674A">
        <w:rPr>
          <w:rFonts w:ascii="Arial" w:hAnsi="Arial" w:cs="Arial"/>
          <w:bCs/>
          <w:lang w:val="es-SV" w:eastAsia="en-US"/>
        </w:rPr>
        <w:t xml:space="preserve"> </w:t>
      </w:r>
      <w:r w:rsidR="00B1674A" w:rsidRPr="007112E7">
        <w:rPr>
          <w:rFonts w:ascii="Arial" w:hAnsi="Arial" w:cs="Arial"/>
        </w:rPr>
        <w:t>Junta Directiva, luego de conocer la solicitud presentada por</w:t>
      </w:r>
      <w:r w:rsidR="00B1674A">
        <w:rPr>
          <w:rFonts w:ascii="Arial" w:hAnsi="Arial" w:cs="Arial"/>
        </w:rPr>
        <w:t xml:space="preserve"> la</w:t>
      </w:r>
      <w:r w:rsidR="00B1674A" w:rsidRPr="007112E7">
        <w:rPr>
          <w:rFonts w:ascii="Arial" w:hAnsi="Arial" w:cs="Arial"/>
        </w:rPr>
        <w:t xml:space="preserve"> </w:t>
      </w:r>
      <w:r w:rsidR="00B1674A">
        <w:rPr>
          <w:rFonts w:ascii="Arial" w:hAnsi="Arial" w:cs="Arial"/>
        </w:rPr>
        <w:t>Licenciada Norma Yasmina Monroy de Castellanos, Gerente de Créditos en Funciones</w:t>
      </w:r>
      <w:r w:rsidR="00B1674A" w:rsidRPr="007112E7">
        <w:rPr>
          <w:rFonts w:ascii="Arial" w:hAnsi="Arial" w:cs="Arial"/>
        </w:rPr>
        <w:t xml:space="preserve"> por unanimidad </w:t>
      </w:r>
      <w:r w:rsidR="00B1674A" w:rsidRPr="007112E7">
        <w:rPr>
          <w:rFonts w:ascii="Arial" w:hAnsi="Arial" w:cs="Arial"/>
          <w:b/>
        </w:rPr>
        <w:t>ACUERDA:</w:t>
      </w:r>
    </w:p>
    <w:p w:rsidR="00D7799D" w:rsidRPr="00D7799D" w:rsidRDefault="00D7799D" w:rsidP="00D7799D">
      <w:pPr>
        <w:jc w:val="both"/>
        <w:rPr>
          <w:rFonts w:ascii="Arial" w:hAnsi="Arial" w:cs="Arial"/>
          <w:bCs/>
          <w:lang w:eastAsia="en-US"/>
        </w:rPr>
      </w:pPr>
    </w:p>
    <w:p w:rsidR="00945C06" w:rsidRDefault="00306CDD" w:rsidP="001C767E">
      <w:pPr>
        <w:numPr>
          <w:ilvl w:val="0"/>
          <w:numId w:val="7"/>
        </w:numPr>
        <w:tabs>
          <w:tab w:val="left" w:pos="698"/>
        </w:tabs>
        <w:jc w:val="both"/>
        <w:rPr>
          <w:rFonts w:ascii="Arial" w:hAnsi="Arial" w:cs="Arial"/>
          <w:bCs/>
          <w:lang w:val="es-SV" w:eastAsia="en-US"/>
        </w:rPr>
      </w:pPr>
      <w:r w:rsidRPr="00D7799D">
        <w:rPr>
          <w:rFonts w:ascii="Arial" w:hAnsi="Arial" w:cs="Arial"/>
          <w:bCs/>
          <w:lang w:val="es-SV" w:eastAsia="en-US"/>
        </w:rPr>
        <w:t xml:space="preserve">Dar por conocida la </w:t>
      </w:r>
      <w:r w:rsidRPr="00D7799D">
        <w:rPr>
          <w:rFonts w:ascii="Arial" w:hAnsi="Arial" w:cs="Arial"/>
          <w:bCs/>
          <w:lang w:val="es-MX" w:eastAsia="en-US"/>
        </w:rPr>
        <w:t xml:space="preserve">solicitud Director General de la Policía Nacional Civil, Comisionado Howard Augusto </w:t>
      </w:r>
      <w:proofErr w:type="spellStart"/>
      <w:r w:rsidRPr="00D7799D">
        <w:rPr>
          <w:rFonts w:ascii="Arial" w:hAnsi="Arial" w:cs="Arial"/>
          <w:bCs/>
          <w:lang w:val="es-MX" w:eastAsia="en-US"/>
        </w:rPr>
        <w:t>Cotto</w:t>
      </w:r>
      <w:proofErr w:type="spellEnd"/>
      <w:r w:rsidRPr="00D7799D">
        <w:rPr>
          <w:rFonts w:ascii="Arial" w:hAnsi="Arial" w:cs="Arial"/>
          <w:bCs/>
          <w:lang w:val="es-MX" w:eastAsia="en-US"/>
        </w:rPr>
        <w:t xml:space="preserve"> </w:t>
      </w:r>
      <w:proofErr w:type="spellStart"/>
      <w:r w:rsidRPr="00D7799D">
        <w:rPr>
          <w:rFonts w:ascii="Arial" w:hAnsi="Arial" w:cs="Arial"/>
          <w:bCs/>
          <w:lang w:val="es-MX" w:eastAsia="en-US"/>
        </w:rPr>
        <w:t>Castaneda</w:t>
      </w:r>
      <w:proofErr w:type="spellEnd"/>
      <w:r w:rsidRPr="00D7799D">
        <w:rPr>
          <w:rFonts w:ascii="Arial" w:hAnsi="Arial" w:cs="Arial"/>
          <w:bCs/>
          <w:lang w:val="es-MX" w:eastAsia="en-US"/>
        </w:rPr>
        <w:t>, y avalar</w:t>
      </w:r>
      <w:r w:rsidRPr="00D7799D">
        <w:rPr>
          <w:rFonts w:ascii="Arial" w:hAnsi="Arial" w:cs="Arial"/>
          <w:bCs/>
          <w:lang w:val="es-SV" w:eastAsia="en-US"/>
        </w:rPr>
        <w:t xml:space="preserve"> se presente dicha solicitud a consideración de los miembros de Asamblea de Gobernadores en próxima sesión, en los términos expuestos.</w:t>
      </w:r>
    </w:p>
    <w:p w:rsidR="008B1883" w:rsidRPr="00D7799D" w:rsidRDefault="008B1883" w:rsidP="008B1883">
      <w:pPr>
        <w:tabs>
          <w:tab w:val="left" w:pos="698"/>
        </w:tabs>
        <w:ind w:left="360"/>
        <w:jc w:val="both"/>
        <w:rPr>
          <w:rFonts w:ascii="Arial" w:hAnsi="Arial" w:cs="Arial"/>
          <w:bCs/>
          <w:lang w:val="es-SV" w:eastAsia="en-US"/>
        </w:rPr>
      </w:pPr>
    </w:p>
    <w:p w:rsidR="00945C06" w:rsidRPr="00D7799D" w:rsidRDefault="00306CDD" w:rsidP="001C767E">
      <w:pPr>
        <w:numPr>
          <w:ilvl w:val="0"/>
          <w:numId w:val="7"/>
        </w:numPr>
        <w:tabs>
          <w:tab w:val="left" w:pos="698"/>
        </w:tabs>
        <w:jc w:val="both"/>
        <w:rPr>
          <w:rFonts w:ascii="Arial" w:hAnsi="Arial" w:cs="Arial"/>
          <w:bCs/>
          <w:lang w:val="es-SV" w:eastAsia="en-US"/>
        </w:rPr>
      </w:pPr>
      <w:r w:rsidRPr="00D7799D">
        <w:rPr>
          <w:rFonts w:ascii="Arial" w:hAnsi="Arial" w:cs="Arial"/>
          <w:bCs/>
          <w:lang w:eastAsia="en-US"/>
        </w:rPr>
        <w:t>Ratificar este acuerdo en esta misma sesión.</w:t>
      </w:r>
    </w:p>
    <w:p w:rsidR="004928ED" w:rsidRPr="00A753CE" w:rsidRDefault="004928ED" w:rsidP="004928ED">
      <w:pPr>
        <w:pStyle w:val="Prrafodelista"/>
        <w:widowControl w:val="0"/>
        <w:suppressAutoHyphens/>
        <w:autoSpaceDE w:val="0"/>
        <w:autoSpaceDN w:val="0"/>
        <w:adjustRightInd w:val="0"/>
        <w:spacing w:after="200" w:line="276" w:lineRule="auto"/>
        <w:ind w:left="360"/>
        <w:rPr>
          <w:rFonts w:ascii="Arial" w:hAnsi="Arial" w:cs="Arial"/>
          <w:b/>
          <w:color w:val="FF0000"/>
          <w:sz w:val="22"/>
          <w:szCs w:val="22"/>
          <w:lang w:val="es-MX"/>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g)</w:t>
      </w:r>
      <w:r w:rsidR="00E659F8">
        <w:rPr>
          <w:rFonts w:ascii="Arial" w:hAnsi="Arial" w:cs="Arial"/>
          <w:b/>
          <w:color w:val="FF0000"/>
          <w:sz w:val="22"/>
          <w:szCs w:val="22"/>
          <w:lang w:val="es-MX"/>
        </w:rPr>
        <w:t xml:space="preserve"> LAIP, </w:t>
      </w:r>
      <w:r w:rsidR="00E659F8" w:rsidRPr="00A753CE">
        <w:rPr>
          <w:rFonts w:ascii="Arial" w:hAnsi="Arial" w:cs="Arial"/>
          <w:b/>
          <w:color w:val="FF0000"/>
          <w:sz w:val="22"/>
          <w:szCs w:val="22"/>
          <w:lang w:val="es-MX"/>
        </w:rPr>
        <w:t xml:space="preserve">para el plazo de </w:t>
      </w:r>
      <w:r w:rsidR="00E659F8">
        <w:rPr>
          <w:rFonts w:ascii="Arial" w:hAnsi="Arial" w:cs="Arial"/>
          <w:b/>
          <w:color w:val="FF0000"/>
          <w:sz w:val="22"/>
          <w:szCs w:val="22"/>
          <w:lang w:val="es-MX"/>
        </w:rPr>
        <w:t>SEIS</w:t>
      </w:r>
      <w:r w:rsidR="00E659F8" w:rsidRPr="00A753CE">
        <w:rPr>
          <w:rFonts w:ascii="Arial" w:hAnsi="Arial" w:cs="Arial"/>
          <w:b/>
          <w:color w:val="FF0000"/>
          <w:sz w:val="22"/>
          <w:szCs w:val="22"/>
          <w:lang w:val="es-MX"/>
        </w:rPr>
        <w:t xml:space="preserve"> MESES</w:t>
      </w:r>
      <w:r w:rsidR="00E659F8">
        <w:rPr>
          <w:rFonts w:ascii="Arial" w:hAnsi="Arial" w:cs="Arial"/>
          <w:b/>
          <w:color w:val="FF0000"/>
          <w:sz w:val="22"/>
          <w:szCs w:val="22"/>
          <w:lang w:val="es-MX"/>
        </w:rPr>
        <w:t xml:space="preserve">. </w:t>
      </w:r>
      <w:r w:rsidRPr="00A753CE">
        <w:rPr>
          <w:rFonts w:ascii="Arial" w:hAnsi="Arial" w:cs="Arial"/>
          <w:b/>
          <w:color w:val="FF0000"/>
          <w:sz w:val="22"/>
          <w:szCs w:val="22"/>
          <w:lang w:val="es-MX"/>
        </w:rPr>
        <w:t>Declaratoria de reserva N° JD/201</w:t>
      </w:r>
      <w:r w:rsidR="00D63C93">
        <w:rPr>
          <w:rFonts w:ascii="Arial" w:hAnsi="Arial" w:cs="Arial"/>
          <w:b/>
          <w:color w:val="FF0000"/>
          <w:sz w:val="22"/>
          <w:szCs w:val="22"/>
          <w:lang w:val="es-MX"/>
        </w:rPr>
        <w:t>9</w:t>
      </w:r>
      <w:r w:rsidRPr="00A753CE">
        <w:rPr>
          <w:rFonts w:ascii="Arial" w:hAnsi="Arial" w:cs="Arial"/>
          <w:b/>
          <w:color w:val="FF0000"/>
          <w:sz w:val="22"/>
          <w:szCs w:val="22"/>
          <w:lang w:val="es-MX"/>
        </w:rPr>
        <w:t>/</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153</w:t>
      </w:r>
      <w:r w:rsidR="00731515">
        <w:rPr>
          <w:rFonts w:ascii="Arial" w:hAnsi="Arial" w:cs="Arial"/>
          <w:b/>
          <w:color w:val="FF0000"/>
          <w:sz w:val="22"/>
          <w:szCs w:val="22"/>
          <w:lang w:val="es-MX"/>
        </w:rPr>
        <w:t>7</w:t>
      </w:r>
      <w:r w:rsidRPr="00A753CE">
        <w:rPr>
          <w:rFonts w:ascii="Arial" w:hAnsi="Arial" w:cs="Arial"/>
          <w:b/>
          <w:color w:val="FF0000"/>
          <w:sz w:val="22"/>
          <w:szCs w:val="22"/>
          <w:lang w:val="es-MX"/>
        </w:rPr>
        <w:t>.</w:t>
      </w:r>
    </w:p>
    <w:p w:rsidR="00B66039" w:rsidRDefault="00B66039" w:rsidP="007A046E">
      <w:pPr>
        <w:jc w:val="both"/>
        <w:rPr>
          <w:rFonts w:ascii="Arial" w:hAnsi="Arial" w:cs="Arial"/>
          <w:b/>
          <w:bCs/>
          <w:lang w:eastAsia="en-US"/>
        </w:rPr>
      </w:pPr>
    </w:p>
    <w:p w:rsidR="00CB7B0D" w:rsidRPr="00340413" w:rsidRDefault="00CB7B0D" w:rsidP="00CA3752">
      <w:pPr>
        <w:jc w:val="both"/>
        <w:rPr>
          <w:rFonts w:ascii="Arial" w:hAnsi="Arial" w:cs="Arial"/>
          <w:lang w:val="es-MX"/>
        </w:rPr>
      </w:pPr>
      <w:r>
        <w:rPr>
          <w:rFonts w:ascii="Arial" w:hAnsi="Arial" w:cs="Arial"/>
          <w:b/>
          <w:lang w:val="es-MX"/>
        </w:rPr>
        <w:t xml:space="preserve">VI) </w:t>
      </w:r>
      <w:r w:rsidRPr="002D7B67">
        <w:rPr>
          <w:rFonts w:ascii="Arial" w:hAnsi="Arial" w:cs="Arial"/>
          <w:b/>
          <w:lang w:val="es-MX"/>
        </w:rPr>
        <w:t xml:space="preserve">INFORME DE </w:t>
      </w:r>
      <w:r w:rsidRPr="002D7B67">
        <w:rPr>
          <w:rFonts w:ascii="Arial" w:hAnsi="Arial" w:cs="Arial"/>
          <w:b/>
        </w:rPr>
        <w:t xml:space="preserve">AVANCE EN LA EJECUCIÓN DEL PLAN INTEGRAL DE RECUPERACIÓN DE CRÉDITOS EN MORA </w:t>
      </w:r>
      <w:r w:rsidRPr="002D7B67">
        <w:rPr>
          <w:rFonts w:ascii="Arial" w:hAnsi="Arial" w:cs="Arial"/>
          <w:b/>
          <w:lang w:val="es-MX"/>
        </w:rPr>
        <w:t>AL MES DE ENERO DE 2019</w:t>
      </w:r>
      <w:r w:rsidR="00CA3752">
        <w:rPr>
          <w:rFonts w:ascii="Arial" w:hAnsi="Arial" w:cs="Arial"/>
          <w:b/>
          <w:lang w:val="es-MX"/>
        </w:rPr>
        <w:t xml:space="preserve">. </w:t>
      </w:r>
      <w:r w:rsidRPr="00B836A8">
        <w:rPr>
          <w:rFonts w:ascii="Arial" w:hAnsi="Arial" w:cs="Arial"/>
        </w:rPr>
        <w:t xml:space="preserve">El Presidente y Director Ejecutivo informa a Junta Directiva sobre el desarrollo del Plan Integral de Recuperación de Créditos en Mora (PIM) al </w:t>
      </w:r>
      <w:r>
        <w:rPr>
          <w:rFonts w:ascii="Arial" w:hAnsi="Arial" w:cs="Arial"/>
        </w:rPr>
        <w:t>31</w:t>
      </w:r>
      <w:r w:rsidRPr="00B836A8">
        <w:rPr>
          <w:rFonts w:ascii="Arial" w:hAnsi="Arial" w:cs="Arial"/>
          <w:bCs/>
        </w:rPr>
        <w:t xml:space="preserve"> de </w:t>
      </w:r>
      <w:r>
        <w:rPr>
          <w:rFonts w:ascii="Arial" w:hAnsi="Arial" w:cs="Arial"/>
          <w:bCs/>
        </w:rPr>
        <w:t>enero</w:t>
      </w:r>
      <w:r w:rsidRPr="00B836A8">
        <w:rPr>
          <w:rFonts w:ascii="Arial" w:hAnsi="Arial" w:cs="Arial"/>
          <w:bCs/>
        </w:rPr>
        <w:t xml:space="preserve"> </w:t>
      </w:r>
      <w:r w:rsidRPr="00B836A8">
        <w:rPr>
          <w:rFonts w:ascii="Arial" w:hAnsi="Arial" w:cs="Arial"/>
        </w:rPr>
        <w:t>de 201</w:t>
      </w:r>
      <w:r>
        <w:rPr>
          <w:rFonts w:ascii="Arial" w:hAnsi="Arial" w:cs="Arial"/>
        </w:rPr>
        <w:t>9</w:t>
      </w:r>
      <w:r w:rsidRPr="00B836A8">
        <w:rPr>
          <w:rFonts w:ascii="Arial" w:hAnsi="Arial" w:cs="Arial"/>
        </w:rPr>
        <w:t xml:space="preserve">, en cumplimiento a lo instruido en el punto III) numeral 5 del acta de Sesión de Junta Directiva N° JD-18/2001, del 26 de febrero de 2001. Para exponer en detalle los resultados, invitó al </w:t>
      </w:r>
      <w:r w:rsidRPr="00133A30">
        <w:rPr>
          <w:rFonts w:ascii="Arial" w:hAnsi="Arial" w:cs="Arial"/>
          <w:lang w:val="es-MX"/>
        </w:rPr>
        <w:t>Ing. Jaime Aristides Choto Galán, Jefe de la Unidad de Administración de Cart</w:t>
      </w:r>
      <w:r>
        <w:rPr>
          <w:rFonts w:ascii="Arial" w:hAnsi="Arial" w:cs="Arial"/>
          <w:lang w:val="es-MX"/>
        </w:rPr>
        <w:t>era, de la Gerencia de Créditos</w:t>
      </w:r>
      <w:r w:rsidRPr="00B836A8">
        <w:rPr>
          <w:rFonts w:ascii="Arial" w:hAnsi="Arial" w:cs="Arial"/>
        </w:rPr>
        <w:t xml:space="preserve">. El </w:t>
      </w:r>
      <w:r>
        <w:rPr>
          <w:rFonts w:ascii="Arial" w:hAnsi="Arial" w:cs="Arial"/>
        </w:rPr>
        <w:t xml:space="preserve">Ing. Choto </w:t>
      </w:r>
      <w:r w:rsidRPr="00B836A8">
        <w:rPr>
          <w:rFonts w:ascii="Arial" w:hAnsi="Arial" w:cs="Arial"/>
        </w:rPr>
        <w:t xml:space="preserve">indicó que la mora al mes de </w:t>
      </w:r>
      <w:r w:rsidR="001605BB">
        <w:rPr>
          <w:rFonts w:ascii="Arial" w:hAnsi="Arial" w:cs="Arial"/>
          <w:bCs/>
        </w:rPr>
        <w:t>enero</w:t>
      </w:r>
      <w:r w:rsidRPr="00B836A8">
        <w:rPr>
          <w:rFonts w:ascii="Arial" w:hAnsi="Arial" w:cs="Arial"/>
          <w:bCs/>
        </w:rPr>
        <w:t xml:space="preserve"> </w:t>
      </w:r>
      <w:r w:rsidRPr="00B836A8">
        <w:rPr>
          <w:rFonts w:ascii="Arial" w:hAnsi="Arial" w:cs="Arial"/>
        </w:rPr>
        <w:t>de 201</w:t>
      </w:r>
      <w:r>
        <w:rPr>
          <w:rFonts w:ascii="Arial" w:hAnsi="Arial" w:cs="Arial"/>
        </w:rPr>
        <w:t>9</w:t>
      </w:r>
      <w:r w:rsidRPr="00B836A8">
        <w:rPr>
          <w:rFonts w:ascii="Arial" w:hAnsi="Arial" w:cs="Arial"/>
        </w:rPr>
        <w:t xml:space="preserve">, es de </w:t>
      </w:r>
      <w:r w:rsidR="001605BB">
        <w:rPr>
          <w:rFonts w:ascii="Arial" w:hAnsi="Arial" w:cs="Arial"/>
        </w:rPr>
        <w:t>3,</w:t>
      </w:r>
      <w:r>
        <w:rPr>
          <w:rFonts w:ascii="Arial" w:hAnsi="Arial" w:cs="Arial"/>
        </w:rPr>
        <w:t>6</w:t>
      </w:r>
      <w:r w:rsidR="001605BB">
        <w:rPr>
          <w:rFonts w:ascii="Arial" w:hAnsi="Arial" w:cs="Arial"/>
        </w:rPr>
        <w:t>24</w:t>
      </w:r>
      <w:r w:rsidRPr="00B836A8">
        <w:rPr>
          <w:rFonts w:ascii="Arial" w:hAnsi="Arial" w:cs="Arial"/>
        </w:rPr>
        <w:t xml:space="preserve"> préstamos por $</w:t>
      </w:r>
      <w:r>
        <w:rPr>
          <w:rFonts w:ascii="Arial" w:hAnsi="Arial" w:cs="Arial"/>
        </w:rPr>
        <w:t>3</w:t>
      </w:r>
      <w:r w:rsidR="001605BB">
        <w:rPr>
          <w:rFonts w:ascii="Arial" w:hAnsi="Arial" w:cs="Arial"/>
        </w:rPr>
        <w:t>7</w:t>
      </w:r>
      <w:r>
        <w:rPr>
          <w:rFonts w:ascii="Arial" w:hAnsi="Arial" w:cs="Arial"/>
        </w:rPr>
        <w:t>.</w:t>
      </w:r>
      <w:r w:rsidR="001605BB">
        <w:rPr>
          <w:rFonts w:ascii="Arial" w:hAnsi="Arial" w:cs="Arial"/>
        </w:rPr>
        <w:t>5</w:t>
      </w:r>
      <w:r>
        <w:rPr>
          <w:rFonts w:ascii="Arial" w:hAnsi="Arial" w:cs="Arial"/>
        </w:rPr>
        <w:t>7</w:t>
      </w:r>
      <w:r w:rsidRPr="00B836A8">
        <w:rPr>
          <w:rFonts w:ascii="Arial" w:hAnsi="Arial" w:cs="Arial"/>
        </w:rPr>
        <w:t xml:space="preserve"> millones, resultando un índice de mora del </w:t>
      </w:r>
      <w:r>
        <w:rPr>
          <w:rFonts w:ascii="Arial" w:hAnsi="Arial" w:cs="Arial"/>
        </w:rPr>
        <w:t>3</w:t>
      </w:r>
      <w:r w:rsidR="001605BB">
        <w:rPr>
          <w:rFonts w:ascii="Arial" w:hAnsi="Arial" w:cs="Arial"/>
        </w:rPr>
        <w:t>.75</w:t>
      </w:r>
      <w:r w:rsidRPr="00B836A8">
        <w:rPr>
          <w:rFonts w:ascii="Arial" w:hAnsi="Arial" w:cs="Arial"/>
        </w:rPr>
        <w:t xml:space="preserve">% en número y </w:t>
      </w:r>
      <w:r>
        <w:rPr>
          <w:rFonts w:ascii="Arial" w:hAnsi="Arial" w:cs="Arial"/>
        </w:rPr>
        <w:t>3.</w:t>
      </w:r>
      <w:r w:rsidR="001605BB">
        <w:rPr>
          <w:rFonts w:ascii="Arial" w:hAnsi="Arial" w:cs="Arial"/>
        </w:rPr>
        <w:t>9</w:t>
      </w:r>
      <w:r>
        <w:rPr>
          <w:rFonts w:ascii="Arial" w:hAnsi="Arial" w:cs="Arial"/>
        </w:rPr>
        <w:t>3</w:t>
      </w:r>
      <w:r w:rsidRPr="00B836A8">
        <w:rPr>
          <w:rFonts w:ascii="Arial" w:hAnsi="Arial" w:cs="Arial"/>
        </w:rPr>
        <w:t xml:space="preserve">% en monto. Señaló además que este índice, comparado con el índice de mora al mes de </w:t>
      </w:r>
      <w:r w:rsidR="001605BB">
        <w:rPr>
          <w:rFonts w:ascii="Arial" w:hAnsi="Arial" w:cs="Arial"/>
          <w:bCs/>
        </w:rPr>
        <w:t>enero</w:t>
      </w:r>
      <w:r w:rsidR="001605BB" w:rsidRPr="00B836A8">
        <w:rPr>
          <w:rFonts w:ascii="Arial" w:hAnsi="Arial" w:cs="Arial"/>
        </w:rPr>
        <w:t xml:space="preserve"> </w:t>
      </w:r>
      <w:r w:rsidRPr="00B836A8">
        <w:rPr>
          <w:rFonts w:ascii="Arial" w:hAnsi="Arial" w:cs="Arial"/>
        </w:rPr>
        <w:t>de 201</w:t>
      </w:r>
      <w:r w:rsidR="001605BB">
        <w:rPr>
          <w:rFonts w:ascii="Arial" w:hAnsi="Arial" w:cs="Arial"/>
        </w:rPr>
        <w:t>8</w:t>
      </w:r>
      <w:r>
        <w:rPr>
          <w:rFonts w:ascii="Arial" w:hAnsi="Arial" w:cs="Arial"/>
        </w:rPr>
        <w:t xml:space="preserve"> </w:t>
      </w:r>
      <w:r w:rsidRPr="00B836A8">
        <w:rPr>
          <w:rFonts w:ascii="Arial" w:hAnsi="Arial" w:cs="Arial"/>
        </w:rPr>
        <w:t xml:space="preserve">de </w:t>
      </w:r>
      <w:r w:rsidR="00877A88">
        <w:rPr>
          <w:rFonts w:ascii="Arial" w:hAnsi="Arial" w:cs="Arial"/>
        </w:rPr>
        <w:t>4.24</w:t>
      </w:r>
      <w:r w:rsidRPr="00B836A8">
        <w:rPr>
          <w:rFonts w:ascii="Arial" w:hAnsi="Arial" w:cs="Arial"/>
        </w:rPr>
        <w:t xml:space="preserve">%, muestra que la mora ha variado en </w:t>
      </w:r>
      <w:r w:rsidR="00877A88">
        <w:rPr>
          <w:rFonts w:ascii="Arial" w:hAnsi="Arial" w:cs="Arial"/>
        </w:rPr>
        <w:t>0.31</w:t>
      </w:r>
      <w:r w:rsidRPr="00B836A8">
        <w:rPr>
          <w:rFonts w:ascii="Arial" w:hAnsi="Arial" w:cs="Arial"/>
        </w:rPr>
        <w:t xml:space="preserve"> puntos porcentuales. Presentó estadísticas varias, relacionadas con la gestión de la mora. Se presentó la situación de reservas de saneamiento de cartera en mora y su comportamiento trimestral; la mora de programas especiales y su gestión de cobro; y la mora por línea de crédito. También informó que</w:t>
      </w:r>
      <w:r>
        <w:rPr>
          <w:rFonts w:ascii="Arial" w:hAnsi="Arial" w:cs="Arial"/>
        </w:rPr>
        <w:t>,</w:t>
      </w:r>
      <w:r w:rsidRPr="00B836A8">
        <w:rPr>
          <w:rFonts w:ascii="Arial" w:hAnsi="Arial" w:cs="Arial"/>
        </w:rPr>
        <w:t xml:space="preserve"> al mes de </w:t>
      </w:r>
      <w:r>
        <w:rPr>
          <w:rFonts w:ascii="Arial" w:hAnsi="Arial" w:cs="Arial"/>
        </w:rPr>
        <w:t>ener</w:t>
      </w:r>
      <w:r>
        <w:rPr>
          <w:rFonts w:ascii="Arial" w:hAnsi="Arial" w:cs="Arial"/>
          <w:bCs/>
        </w:rPr>
        <w:t>o</w:t>
      </w:r>
      <w:r w:rsidRPr="00B836A8">
        <w:rPr>
          <w:rFonts w:ascii="Arial" w:hAnsi="Arial" w:cs="Arial"/>
          <w:bCs/>
        </w:rPr>
        <w:t xml:space="preserve"> </w:t>
      </w:r>
      <w:r w:rsidRPr="00B836A8">
        <w:rPr>
          <w:rFonts w:ascii="Arial" w:hAnsi="Arial" w:cs="Arial"/>
        </w:rPr>
        <w:t>de 201</w:t>
      </w:r>
      <w:r>
        <w:rPr>
          <w:rFonts w:ascii="Arial" w:hAnsi="Arial" w:cs="Arial"/>
        </w:rPr>
        <w:t>9</w:t>
      </w:r>
      <w:r w:rsidRPr="00B836A8">
        <w:rPr>
          <w:rFonts w:ascii="Arial" w:hAnsi="Arial" w:cs="Arial"/>
        </w:rPr>
        <w:t>, se han captado en efectivo $</w:t>
      </w:r>
      <w:r w:rsidR="004F7A7A">
        <w:rPr>
          <w:rFonts w:ascii="Arial" w:hAnsi="Arial" w:cs="Arial"/>
        </w:rPr>
        <w:t>13.2</w:t>
      </w:r>
      <w:r w:rsidRPr="00B836A8">
        <w:rPr>
          <w:rFonts w:ascii="Arial" w:hAnsi="Arial" w:cs="Arial"/>
        </w:rPr>
        <w:t xml:space="preserve"> millones por un total de </w:t>
      </w:r>
      <w:r w:rsidR="004F7A7A">
        <w:rPr>
          <w:rFonts w:ascii="Arial" w:hAnsi="Arial" w:cs="Arial"/>
        </w:rPr>
        <w:t>11,911</w:t>
      </w:r>
      <w:r w:rsidRPr="00B836A8">
        <w:rPr>
          <w:rFonts w:ascii="Arial" w:hAnsi="Arial" w:cs="Arial"/>
        </w:rPr>
        <w:t xml:space="preserve"> cuotas. </w:t>
      </w:r>
      <w:r w:rsidRPr="00B836A8">
        <w:rPr>
          <w:rFonts w:ascii="Arial" w:hAnsi="Arial" w:cs="Arial"/>
          <w:iCs/>
          <w:lang w:val="es-MX"/>
        </w:rPr>
        <w:t>D</w:t>
      </w:r>
      <w:r w:rsidRPr="00B836A8">
        <w:rPr>
          <w:rFonts w:ascii="Arial" w:hAnsi="Arial" w:cs="Arial"/>
        </w:rPr>
        <w:t>el total captado en efectivo, corresponden a aplicaciones a saldos en mora $</w:t>
      </w:r>
      <w:r w:rsidR="004F7A7A">
        <w:rPr>
          <w:rFonts w:ascii="Arial" w:hAnsi="Arial" w:cs="Arial"/>
        </w:rPr>
        <w:t>6.3</w:t>
      </w:r>
      <w:r w:rsidRPr="00B836A8">
        <w:rPr>
          <w:rFonts w:ascii="Arial" w:hAnsi="Arial" w:cs="Arial"/>
        </w:rPr>
        <w:t xml:space="preserve"> millones. Adicionalmente expresó que se han aplicado a créditos en mora: $</w:t>
      </w:r>
      <w:r w:rsidR="004F7A7A">
        <w:rPr>
          <w:rFonts w:ascii="Arial" w:hAnsi="Arial" w:cs="Arial"/>
        </w:rPr>
        <w:t>83.5</w:t>
      </w:r>
      <w:r w:rsidRPr="00B836A8">
        <w:rPr>
          <w:rFonts w:ascii="Arial" w:hAnsi="Arial" w:cs="Arial"/>
        </w:rPr>
        <w:t xml:space="preserve"> miles por daciones en pago; $</w:t>
      </w:r>
      <w:r w:rsidR="004F7A7A">
        <w:rPr>
          <w:rFonts w:ascii="Arial" w:hAnsi="Arial" w:cs="Arial"/>
        </w:rPr>
        <w:t>352.7</w:t>
      </w:r>
      <w:r>
        <w:rPr>
          <w:rFonts w:ascii="Arial" w:hAnsi="Arial" w:cs="Arial"/>
        </w:rPr>
        <w:t xml:space="preserve"> mil</w:t>
      </w:r>
      <w:r w:rsidRPr="00B836A8">
        <w:rPr>
          <w:rFonts w:ascii="Arial" w:hAnsi="Arial" w:cs="Arial"/>
        </w:rPr>
        <w:t>es por refinanciamientos o reestructuración de créditos; y $</w:t>
      </w:r>
      <w:r w:rsidR="004F7A7A">
        <w:rPr>
          <w:rFonts w:ascii="Arial" w:hAnsi="Arial" w:cs="Arial"/>
        </w:rPr>
        <w:t>2</w:t>
      </w:r>
      <w:r>
        <w:rPr>
          <w:rFonts w:ascii="Arial" w:hAnsi="Arial" w:cs="Arial"/>
        </w:rPr>
        <w:t>2.</w:t>
      </w:r>
      <w:r w:rsidR="004F7A7A">
        <w:rPr>
          <w:rFonts w:ascii="Arial" w:hAnsi="Arial" w:cs="Arial"/>
        </w:rPr>
        <w:t>9</w:t>
      </w:r>
      <w:r w:rsidRPr="00B836A8">
        <w:rPr>
          <w:rFonts w:ascii="Arial" w:hAnsi="Arial" w:cs="Arial"/>
        </w:rPr>
        <w:t xml:space="preserve"> miles por aplicación de cotizaciones a préstamos en mora. Sobre esto último se han aplicado cotizaciones a préstamos desde noviembre de 2005 al mes de </w:t>
      </w:r>
      <w:r>
        <w:rPr>
          <w:rFonts w:ascii="Arial" w:hAnsi="Arial" w:cs="Arial"/>
        </w:rPr>
        <w:t>ene</w:t>
      </w:r>
      <w:r>
        <w:rPr>
          <w:rFonts w:ascii="Arial" w:hAnsi="Arial" w:cs="Arial"/>
          <w:bCs/>
        </w:rPr>
        <w:t>ro</w:t>
      </w:r>
      <w:r w:rsidRPr="00B836A8">
        <w:rPr>
          <w:rFonts w:ascii="Arial" w:hAnsi="Arial" w:cs="Arial"/>
          <w:bCs/>
        </w:rPr>
        <w:t xml:space="preserve"> </w:t>
      </w:r>
      <w:r w:rsidRPr="00B836A8">
        <w:rPr>
          <w:rFonts w:ascii="Arial" w:hAnsi="Arial" w:cs="Arial"/>
        </w:rPr>
        <w:t>de 201</w:t>
      </w:r>
      <w:r>
        <w:rPr>
          <w:rFonts w:ascii="Arial" w:hAnsi="Arial" w:cs="Arial"/>
        </w:rPr>
        <w:t>9</w:t>
      </w:r>
      <w:r w:rsidRPr="00B836A8">
        <w:rPr>
          <w:rFonts w:ascii="Arial" w:hAnsi="Arial" w:cs="Arial"/>
        </w:rPr>
        <w:t>, un total de $2</w:t>
      </w:r>
      <w:r>
        <w:rPr>
          <w:rFonts w:ascii="Arial" w:hAnsi="Arial" w:cs="Arial"/>
        </w:rPr>
        <w:t>8</w:t>
      </w:r>
      <w:r w:rsidRPr="00B836A8">
        <w:rPr>
          <w:rFonts w:ascii="Arial" w:hAnsi="Arial" w:cs="Arial"/>
        </w:rPr>
        <w:t>.</w:t>
      </w:r>
      <w:r w:rsidR="004F7A7A">
        <w:rPr>
          <w:rFonts w:ascii="Arial" w:hAnsi="Arial" w:cs="Arial"/>
        </w:rPr>
        <w:t>9</w:t>
      </w:r>
      <w:r w:rsidRPr="00B836A8">
        <w:rPr>
          <w:rFonts w:ascii="Arial" w:hAnsi="Arial" w:cs="Arial"/>
        </w:rPr>
        <w:t xml:space="preserve"> millones en un total de 1</w:t>
      </w:r>
      <w:r>
        <w:rPr>
          <w:rFonts w:ascii="Arial" w:hAnsi="Arial" w:cs="Arial"/>
        </w:rPr>
        <w:t>20</w:t>
      </w:r>
      <w:r w:rsidR="004F7A7A">
        <w:rPr>
          <w:rFonts w:ascii="Arial" w:hAnsi="Arial" w:cs="Arial"/>
        </w:rPr>
        <w:t>.934</w:t>
      </w:r>
      <w:r w:rsidRPr="00B836A8">
        <w:rPr>
          <w:rFonts w:ascii="Arial" w:hAnsi="Arial" w:cs="Arial"/>
        </w:rPr>
        <w:t xml:space="preserve"> casos, resultando después de dicha aplicación, que </w:t>
      </w:r>
      <w:r>
        <w:rPr>
          <w:rFonts w:ascii="Arial" w:hAnsi="Arial" w:cs="Arial"/>
        </w:rPr>
        <w:t>8,</w:t>
      </w:r>
      <w:r w:rsidR="004F7A7A">
        <w:rPr>
          <w:rFonts w:ascii="Arial" w:hAnsi="Arial" w:cs="Arial"/>
        </w:rPr>
        <w:t>557</w:t>
      </w:r>
      <w:r w:rsidRPr="00B836A8">
        <w:rPr>
          <w:rFonts w:ascii="Arial" w:hAnsi="Arial" w:cs="Arial"/>
        </w:rPr>
        <w:t xml:space="preserve"> casos se cancelaron; </w:t>
      </w:r>
      <w:r w:rsidR="004F7A7A">
        <w:rPr>
          <w:rFonts w:ascii="Arial" w:hAnsi="Arial" w:cs="Arial"/>
        </w:rPr>
        <w:t>90,494</w:t>
      </w:r>
      <w:r w:rsidRPr="00B836A8">
        <w:rPr>
          <w:rFonts w:ascii="Arial" w:hAnsi="Arial" w:cs="Arial"/>
        </w:rPr>
        <w:t xml:space="preserve"> se mantienen sanos o sanearon su crédito; </w:t>
      </w:r>
      <w:r>
        <w:rPr>
          <w:rFonts w:ascii="Arial" w:hAnsi="Arial" w:cs="Arial"/>
        </w:rPr>
        <w:t>1</w:t>
      </w:r>
      <w:r w:rsidR="00306CDD">
        <w:rPr>
          <w:rFonts w:ascii="Arial" w:hAnsi="Arial" w:cs="Arial"/>
        </w:rPr>
        <w:t>1,576</w:t>
      </w:r>
      <w:r w:rsidRPr="00B836A8">
        <w:rPr>
          <w:rFonts w:ascii="Arial" w:hAnsi="Arial" w:cs="Arial"/>
        </w:rPr>
        <w:t xml:space="preserve"> mantuvieron mora de hasta 90 días, y </w:t>
      </w:r>
      <w:r>
        <w:rPr>
          <w:rFonts w:ascii="Arial" w:hAnsi="Arial" w:cs="Arial"/>
        </w:rPr>
        <w:t>10,</w:t>
      </w:r>
      <w:r w:rsidR="00306CDD">
        <w:rPr>
          <w:rFonts w:ascii="Arial" w:hAnsi="Arial" w:cs="Arial"/>
        </w:rPr>
        <w:t xml:space="preserve">307 </w:t>
      </w:r>
      <w:r w:rsidRPr="00B836A8">
        <w:rPr>
          <w:rFonts w:ascii="Arial" w:hAnsi="Arial" w:cs="Arial"/>
        </w:rPr>
        <w:t xml:space="preserve">aun permanecieron como créditos vencidos con más de 90 días en mora correspondientes a dicho período. Adicionalmente se presentó una comparación de la recuperación de pagos en los últimos tres años, y una comparación de cuotas recibidas entre cuotas teóricas en número y monto. También se informó sobre los resultados de: plan de reducción de cuotas para mantener sanidad de cartera; planes temporales de pago por desempleo; y reestructuraciones de deuda, informando de las </w:t>
      </w:r>
      <w:r w:rsidRPr="00B836A8">
        <w:rPr>
          <w:rFonts w:ascii="Arial" w:hAnsi="Arial" w:cs="Arial"/>
        </w:rPr>
        <w:lastRenderedPageBreak/>
        <w:t xml:space="preserve">principales causas y estadísticas de daciones en pago, con un acumulado por año a </w:t>
      </w:r>
      <w:r w:rsidR="00306CDD">
        <w:rPr>
          <w:rFonts w:ascii="Arial" w:hAnsi="Arial" w:cs="Arial"/>
          <w:bCs/>
        </w:rPr>
        <w:t>enero</w:t>
      </w:r>
      <w:r w:rsidRPr="00B836A8">
        <w:rPr>
          <w:rFonts w:ascii="Arial" w:hAnsi="Arial" w:cs="Arial"/>
          <w:bCs/>
        </w:rPr>
        <w:t xml:space="preserve"> </w:t>
      </w:r>
      <w:r w:rsidRPr="00B836A8">
        <w:rPr>
          <w:rFonts w:ascii="Arial" w:hAnsi="Arial" w:cs="Arial"/>
        </w:rPr>
        <w:t>de 201</w:t>
      </w:r>
      <w:r>
        <w:rPr>
          <w:rFonts w:ascii="Arial" w:hAnsi="Arial" w:cs="Arial"/>
        </w:rPr>
        <w:t>9</w:t>
      </w:r>
      <w:r w:rsidRPr="00B836A8">
        <w:rPr>
          <w:rFonts w:ascii="Arial" w:hAnsi="Arial" w:cs="Arial"/>
        </w:rPr>
        <w:t xml:space="preserve">, de </w:t>
      </w:r>
      <w:r w:rsidR="00306CDD">
        <w:rPr>
          <w:rFonts w:ascii="Arial" w:hAnsi="Arial" w:cs="Arial"/>
        </w:rPr>
        <w:t>3</w:t>
      </w:r>
      <w:r>
        <w:rPr>
          <w:rFonts w:ascii="Arial" w:hAnsi="Arial" w:cs="Arial"/>
        </w:rPr>
        <w:t>0</w:t>
      </w:r>
      <w:r w:rsidRPr="00B836A8">
        <w:rPr>
          <w:rFonts w:ascii="Arial" w:hAnsi="Arial" w:cs="Arial"/>
        </w:rPr>
        <w:t xml:space="preserve"> daciones contra </w:t>
      </w:r>
      <w:r>
        <w:rPr>
          <w:rFonts w:ascii="Arial" w:hAnsi="Arial" w:cs="Arial"/>
        </w:rPr>
        <w:t>4</w:t>
      </w:r>
      <w:r w:rsidR="00306CDD">
        <w:rPr>
          <w:rFonts w:ascii="Arial" w:hAnsi="Arial" w:cs="Arial"/>
        </w:rPr>
        <w:t>3</w:t>
      </w:r>
      <w:r w:rsidRPr="00B836A8">
        <w:rPr>
          <w:rFonts w:ascii="Arial" w:hAnsi="Arial" w:cs="Arial"/>
        </w:rPr>
        <w:t xml:space="preserve"> daciones en el mismo período del año 201</w:t>
      </w:r>
      <w:r w:rsidR="00306CDD">
        <w:rPr>
          <w:rFonts w:ascii="Arial" w:hAnsi="Arial" w:cs="Arial"/>
        </w:rPr>
        <w:t>8</w:t>
      </w:r>
      <w:r w:rsidRPr="00B836A8">
        <w:rPr>
          <w:rFonts w:ascii="Arial" w:hAnsi="Arial" w:cs="Arial"/>
        </w:rPr>
        <w:t xml:space="preserve">. Finalmente, se presentó de forma integral, el cuadro estadístico sobre la gestión de la cartera hipotecaria al mes de </w:t>
      </w:r>
      <w:r>
        <w:rPr>
          <w:rFonts w:ascii="Arial" w:hAnsi="Arial" w:cs="Arial"/>
        </w:rPr>
        <w:t>en</w:t>
      </w:r>
      <w:r>
        <w:rPr>
          <w:rFonts w:ascii="Arial" w:hAnsi="Arial" w:cs="Arial"/>
          <w:bCs/>
        </w:rPr>
        <w:t>ero</w:t>
      </w:r>
      <w:r w:rsidRPr="00B836A8">
        <w:rPr>
          <w:rFonts w:ascii="Arial" w:hAnsi="Arial" w:cs="Arial"/>
          <w:bCs/>
        </w:rPr>
        <w:t xml:space="preserve"> </w:t>
      </w:r>
      <w:r w:rsidRPr="00B836A8">
        <w:rPr>
          <w:rFonts w:ascii="Arial" w:hAnsi="Arial" w:cs="Arial"/>
        </w:rPr>
        <w:t>de 201</w:t>
      </w:r>
      <w:r>
        <w:rPr>
          <w:rFonts w:ascii="Arial" w:hAnsi="Arial" w:cs="Arial"/>
        </w:rPr>
        <w:t>9</w:t>
      </w:r>
      <w:r w:rsidRPr="00B836A8">
        <w:rPr>
          <w:rFonts w:ascii="Arial" w:hAnsi="Arial" w:cs="Arial"/>
        </w:rPr>
        <w:t xml:space="preserve"> y la gestión que se hace para la recuperación de los créditos que se registran en cuentas de orden. Asimismo</w:t>
      </w:r>
      <w:r>
        <w:rPr>
          <w:rFonts w:ascii="Arial" w:hAnsi="Arial" w:cs="Arial"/>
        </w:rPr>
        <w:t>,</w:t>
      </w:r>
      <w:r w:rsidRPr="00B836A8">
        <w:rPr>
          <w:rFonts w:ascii="Arial" w:hAnsi="Arial" w:cs="Arial"/>
        </w:rPr>
        <w:t xml:space="preserve"> se incluyó en este informe el seguimiento sobre la gestión de cobro de cuentas de orden y su recuperación y los resultados de los contratos de gestión de cobro administrativo externo. </w:t>
      </w:r>
      <w:r w:rsidRPr="00B836A8">
        <w:rPr>
          <w:rFonts w:ascii="Arial" w:hAnsi="Arial" w:cs="Arial"/>
          <w:bCs/>
          <w:lang w:val="es-MX"/>
        </w:rPr>
        <w:t xml:space="preserve">Junta Directiva luego de conocer los detalles del informe presentado por </w:t>
      </w:r>
      <w:r w:rsidRPr="00B836A8">
        <w:rPr>
          <w:rFonts w:ascii="Arial" w:hAnsi="Arial" w:cs="Arial"/>
        </w:rPr>
        <w:t xml:space="preserve">el </w:t>
      </w:r>
      <w:r w:rsidRPr="00133A30">
        <w:rPr>
          <w:rFonts w:ascii="Arial" w:hAnsi="Arial" w:cs="Arial"/>
          <w:lang w:val="es-MX"/>
        </w:rPr>
        <w:t xml:space="preserve">Ing. Jaime Aristides Choto Galán, Jefe de la Unidad de Administración de Cartera, de la Gerencia de Créditos, </w:t>
      </w:r>
      <w:r w:rsidRPr="00B836A8">
        <w:rPr>
          <w:rFonts w:ascii="Arial" w:hAnsi="Arial" w:cs="Arial"/>
          <w:bCs/>
          <w:lang w:val="es-MX"/>
        </w:rPr>
        <w:t>por unanimidad</w:t>
      </w:r>
      <w:r w:rsidRPr="00B836A8">
        <w:rPr>
          <w:rFonts w:ascii="Arial" w:hAnsi="Arial" w:cs="Arial"/>
          <w:b/>
          <w:bCs/>
          <w:lang w:val="es-MX"/>
        </w:rPr>
        <w:t xml:space="preserve"> ACUERDA:</w:t>
      </w:r>
    </w:p>
    <w:p w:rsidR="00CB7B0D" w:rsidRPr="00B836A8" w:rsidRDefault="00CB7B0D" w:rsidP="00CB7B0D">
      <w:pPr>
        <w:autoSpaceDE w:val="0"/>
        <w:autoSpaceDN w:val="0"/>
        <w:adjustRightInd w:val="0"/>
        <w:jc w:val="both"/>
        <w:rPr>
          <w:rFonts w:ascii="Arial" w:hAnsi="Arial" w:cs="Arial"/>
          <w:b/>
          <w:bCs/>
          <w:lang w:val="es-MX"/>
        </w:rPr>
      </w:pPr>
    </w:p>
    <w:p w:rsidR="00CB7B0D" w:rsidRPr="00473D60" w:rsidRDefault="00CB7B0D" w:rsidP="00CB7B0D">
      <w:pPr>
        <w:tabs>
          <w:tab w:val="left" w:pos="426"/>
          <w:tab w:val="left" w:pos="567"/>
          <w:tab w:val="left" w:pos="851"/>
          <w:tab w:val="left" w:pos="993"/>
        </w:tabs>
        <w:autoSpaceDE w:val="0"/>
        <w:autoSpaceDN w:val="0"/>
        <w:adjustRightInd w:val="0"/>
        <w:jc w:val="both"/>
        <w:rPr>
          <w:rFonts w:ascii="Arial" w:hAnsi="Arial" w:cs="Arial"/>
          <w:bCs/>
          <w:lang w:val="es-SV"/>
        </w:rPr>
      </w:pPr>
      <w:r w:rsidRPr="00473D60">
        <w:rPr>
          <w:rFonts w:ascii="Arial" w:hAnsi="Arial" w:cs="Arial"/>
          <w:bCs/>
          <w:lang w:val="es-MX"/>
        </w:rPr>
        <w:t>Dar por recibido el informe del Plan In</w:t>
      </w:r>
      <w:r>
        <w:rPr>
          <w:rFonts w:ascii="Arial" w:hAnsi="Arial" w:cs="Arial"/>
          <w:bCs/>
          <w:lang w:val="es-MX"/>
        </w:rPr>
        <w:t>tegral de Mora (PIM) al mes de e</w:t>
      </w:r>
      <w:r w:rsidRPr="00473D60">
        <w:rPr>
          <w:rFonts w:ascii="Arial" w:hAnsi="Arial" w:cs="Arial"/>
          <w:bCs/>
          <w:lang w:val="es-MX"/>
        </w:rPr>
        <w:t xml:space="preserve">nero de 2019, que incluye la aplicación de cotizaciones a préstamos, las medidas para contrarrestar la mora en el FSV, la comparación de la recuperación de los pagos durante los últimos tres años, el seguimiento sobre las cuentas de orden y su recuperación, el indicador de cuotas recibidas y monto teórico, impacto estimado de las principales alternativas de solución en el índice de mora y de los resultados de gestión de los contratos vigentes de cobro externo. </w:t>
      </w:r>
    </w:p>
    <w:p w:rsidR="006F3713" w:rsidRDefault="006F3713" w:rsidP="006F3713">
      <w:pPr>
        <w:tabs>
          <w:tab w:val="left" w:pos="426"/>
          <w:tab w:val="left" w:pos="567"/>
          <w:tab w:val="left" w:pos="851"/>
          <w:tab w:val="left" w:pos="993"/>
        </w:tabs>
        <w:autoSpaceDE w:val="0"/>
        <w:autoSpaceDN w:val="0"/>
        <w:adjustRightInd w:val="0"/>
        <w:jc w:val="both"/>
        <w:rPr>
          <w:rFonts w:ascii="Arial" w:hAnsi="Arial" w:cs="Arial"/>
          <w:b/>
          <w:bCs/>
          <w:lang w:val="es-MX"/>
        </w:rPr>
      </w:pPr>
    </w:p>
    <w:p w:rsidR="007A046E" w:rsidRPr="002D7B67" w:rsidRDefault="007A046E" w:rsidP="007A046E">
      <w:pPr>
        <w:jc w:val="both"/>
        <w:rPr>
          <w:rFonts w:ascii="Arial" w:hAnsi="Arial" w:cs="Arial"/>
          <w:b/>
          <w:bCs/>
          <w:lang w:eastAsia="en-US"/>
        </w:rPr>
      </w:pPr>
    </w:p>
    <w:p w:rsidR="004C2E07" w:rsidRPr="00DE0139" w:rsidRDefault="00B66039" w:rsidP="004C2E07">
      <w:pPr>
        <w:jc w:val="both"/>
        <w:rPr>
          <w:rFonts w:ascii="Arial" w:hAnsi="Arial" w:cs="Arial"/>
          <w:bCs/>
        </w:rPr>
      </w:pPr>
      <w:r>
        <w:rPr>
          <w:rFonts w:ascii="Arial" w:hAnsi="Arial" w:cs="Arial"/>
          <w:b/>
        </w:rPr>
        <w:t>VII)</w:t>
      </w:r>
      <w:r w:rsidR="00CA3752">
        <w:rPr>
          <w:rFonts w:ascii="Arial" w:hAnsi="Arial" w:cs="Arial"/>
          <w:b/>
        </w:rPr>
        <w:t xml:space="preserve"> </w:t>
      </w:r>
      <w:r w:rsidR="007A046E" w:rsidRPr="002D7B67">
        <w:rPr>
          <w:rFonts w:ascii="Arial" w:hAnsi="Arial" w:cs="Arial"/>
          <w:b/>
        </w:rPr>
        <w:t>RESUMEN DE LOS ASPECTOS RELEVANTES VISTOS POR EL COMITÉ DE PREVENCIÓN DE LAVADO DE DINERO Y ACTIVOS, DURANTE EL PE</w:t>
      </w:r>
      <w:r w:rsidR="001D1574">
        <w:rPr>
          <w:rFonts w:ascii="Arial" w:hAnsi="Arial" w:cs="Arial"/>
          <w:b/>
        </w:rPr>
        <w:t>RÍODO DE JUL</w:t>
      </w:r>
      <w:r w:rsidR="003B68CE">
        <w:rPr>
          <w:rFonts w:ascii="Arial" w:hAnsi="Arial" w:cs="Arial"/>
          <w:b/>
        </w:rPr>
        <w:t xml:space="preserve">IO A DICIEMBRE 2018. </w:t>
      </w:r>
      <w:r w:rsidR="004C2E07" w:rsidRPr="00F23289">
        <w:rPr>
          <w:rFonts w:ascii="Arial" w:hAnsi="Arial" w:cs="Arial"/>
        </w:rPr>
        <w:t xml:space="preserve">El Presidente y Director Ejecutivo presentó a los Directores un informe semestral a Junta Directiva sobre los aspectos relevantes conocidos por el Comité de </w:t>
      </w:r>
      <w:r w:rsidR="004C2E07">
        <w:rPr>
          <w:rFonts w:ascii="Arial" w:hAnsi="Arial" w:cs="Arial"/>
        </w:rPr>
        <w:t>Prevención de Lavado de Dinero,</w:t>
      </w:r>
      <w:r w:rsidR="004C2E07" w:rsidRPr="00F23289">
        <w:rPr>
          <w:rFonts w:ascii="Arial" w:hAnsi="Arial" w:cs="Arial"/>
        </w:rPr>
        <w:t xml:space="preserve"> </w:t>
      </w:r>
      <w:r w:rsidR="004C2E07" w:rsidRPr="00C56385">
        <w:rPr>
          <w:rFonts w:ascii="Arial" w:hAnsi="Arial" w:cs="Arial"/>
        </w:rPr>
        <w:t xml:space="preserve">en el período </w:t>
      </w:r>
      <w:r w:rsidR="004C2E07">
        <w:rPr>
          <w:rFonts w:ascii="Arial" w:hAnsi="Arial" w:cs="Arial"/>
        </w:rPr>
        <w:t>ju</w:t>
      </w:r>
      <w:r w:rsidR="003B68CE">
        <w:rPr>
          <w:rFonts w:ascii="Arial" w:hAnsi="Arial" w:cs="Arial"/>
        </w:rPr>
        <w:t>l</w:t>
      </w:r>
      <w:r w:rsidR="004C2E07">
        <w:rPr>
          <w:rFonts w:ascii="Arial" w:hAnsi="Arial" w:cs="Arial"/>
        </w:rPr>
        <w:t>io a diciembre de 2018</w:t>
      </w:r>
      <w:r w:rsidR="004C2E07" w:rsidRPr="00F23289">
        <w:rPr>
          <w:rFonts w:ascii="Arial" w:hAnsi="Arial" w:cs="Arial"/>
        </w:rPr>
        <w:t xml:space="preserve">. Invitó para efectuar la presentación al </w:t>
      </w:r>
      <w:r w:rsidR="004C2E07" w:rsidRPr="00DA0436">
        <w:rPr>
          <w:rFonts w:ascii="Arial" w:hAnsi="Arial" w:cs="Arial"/>
        </w:rPr>
        <w:t>Ingeniero José Andrés Hernández Martínez,</w:t>
      </w:r>
      <w:r w:rsidR="004C2E07" w:rsidRPr="00C56385">
        <w:rPr>
          <w:rFonts w:ascii="Arial" w:hAnsi="Arial" w:cs="Arial"/>
        </w:rPr>
        <w:t xml:space="preserve"> </w:t>
      </w:r>
      <w:r w:rsidR="004C2E07" w:rsidRPr="00DA0436">
        <w:rPr>
          <w:rFonts w:ascii="Arial" w:hAnsi="Arial" w:cs="Arial"/>
        </w:rPr>
        <w:t>Oficial de Cumplimiento,</w:t>
      </w:r>
      <w:r w:rsidR="004C2E07" w:rsidRPr="00F23289">
        <w:rPr>
          <w:rFonts w:ascii="Arial" w:hAnsi="Arial" w:cs="Arial"/>
        </w:rPr>
        <w:t xml:space="preserve"> quien indicó que este informe se presenta, de conformidad con lo estipulado en las </w:t>
      </w:r>
      <w:r w:rsidR="004C2E07" w:rsidRPr="00F23289">
        <w:rPr>
          <w:rFonts w:ascii="Arial" w:hAnsi="Arial" w:cs="Arial"/>
          <w:bCs/>
        </w:rPr>
        <w:t xml:space="preserve">Normas de Gobierno Corporativo para las entidades financieras NPB4-48, en su Art. 19 que señala que “Un resumen de los aspectos más importantes sobre los cuales ha conocido y tomado decisión cada Comité, deberá quedar asentado en acta de una de las sesiones que celebre la Junta Directiva en el semestre posterior.” </w:t>
      </w:r>
      <w:r w:rsidR="00665A14">
        <w:rPr>
          <w:rFonts w:ascii="Arial" w:hAnsi="Arial" w:cs="Arial"/>
          <w:bCs/>
        </w:rPr>
        <w:t xml:space="preserve">También en el </w:t>
      </w:r>
      <w:r w:rsidR="00665A14" w:rsidRPr="00665A14">
        <w:rPr>
          <w:rFonts w:ascii="Arial" w:hAnsi="Arial" w:cs="Arial"/>
          <w:b/>
          <w:bCs/>
          <w:lang w:val="es-MX"/>
        </w:rPr>
        <w:t>INSTRUCTIVO DE GOBIERNO CORPORATIVO</w:t>
      </w:r>
      <w:r w:rsidR="00665A14">
        <w:rPr>
          <w:rFonts w:ascii="Arial" w:hAnsi="Arial" w:cs="Arial"/>
          <w:b/>
          <w:bCs/>
          <w:lang w:val="es-MX"/>
        </w:rPr>
        <w:t xml:space="preserve">, </w:t>
      </w:r>
      <w:r w:rsidR="00665A14" w:rsidRPr="00665A14">
        <w:rPr>
          <w:rFonts w:ascii="Arial" w:hAnsi="Arial" w:cs="Arial"/>
          <w:b/>
          <w:bCs/>
          <w:lang w:val="es-MX"/>
        </w:rPr>
        <w:t>III. DISPOSICIONES</w:t>
      </w:r>
      <w:r w:rsidR="00665A14">
        <w:rPr>
          <w:rFonts w:ascii="Arial" w:hAnsi="Arial" w:cs="Arial"/>
          <w:b/>
          <w:bCs/>
          <w:lang w:val="es-MX"/>
        </w:rPr>
        <w:t>…</w:t>
      </w:r>
      <w:r w:rsidR="00665A14" w:rsidRPr="00665A14">
        <w:rPr>
          <w:rFonts w:ascii="Arial" w:hAnsi="Arial" w:cs="Arial"/>
          <w:b/>
          <w:bCs/>
          <w:lang w:val="es-MX"/>
        </w:rPr>
        <w:t>7. Comités de la Junta Directiva</w:t>
      </w:r>
      <w:r w:rsidR="00665A14">
        <w:rPr>
          <w:rFonts w:ascii="Arial" w:hAnsi="Arial" w:cs="Arial"/>
          <w:b/>
          <w:bCs/>
          <w:lang w:val="es-MX"/>
        </w:rPr>
        <w:t xml:space="preserve">… </w:t>
      </w:r>
      <w:r w:rsidR="00665A14" w:rsidRPr="00665A14">
        <w:rPr>
          <w:rFonts w:ascii="Arial" w:hAnsi="Arial" w:cs="Arial"/>
          <w:bCs/>
          <w:lang w:val="es-MX"/>
        </w:rPr>
        <w:t>e) Cada comité, principalmente el Comité de Auditoría y el Comité de Riesgos, levantará acta de las sesiones celebradas, las cuales deben estar a disposición de los miembros de la Junta Directiva; las actas deben ser redactadas en forma clara y detallada, manteniendo una numeración secuencial de las mismas.</w:t>
      </w:r>
      <w:r w:rsidR="00665A14">
        <w:rPr>
          <w:rFonts w:ascii="Arial" w:hAnsi="Arial" w:cs="Arial"/>
          <w:bCs/>
          <w:lang w:val="es-MX"/>
        </w:rPr>
        <w:t xml:space="preserve"> </w:t>
      </w:r>
      <w:r w:rsidR="00665A14" w:rsidRPr="00665A14">
        <w:rPr>
          <w:rFonts w:ascii="Arial" w:hAnsi="Arial" w:cs="Arial"/>
          <w:bCs/>
          <w:lang w:val="es-MX"/>
        </w:rPr>
        <w:t>Un resumen de los aspectos más importantes tratados, debe ser presentado semestralmente a la Junta Directiva por el Secretario de cada comité y debe quedar evidenciado en el acta de dicha sesión.</w:t>
      </w:r>
      <w:r w:rsidR="00665A14">
        <w:rPr>
          <w:rFonts w:ascii="Arial" w:hAnsi="Arial" w:cs="Arial"/>
          <w:bCs/>
          <w:lang w:val="es-MX"/>
        </w:rPr>
        <w:t>”</w:t>
      </w:r>
      <w:r w:rsidR="003B68CE">
        <w:rPr>
          <w:rFonts w:ascii="Arial" w:hAnsi="Arial" w:cs="Arial"/>
          <w:bCs/>
          <w:lang w:val="es-MX"/>
        </w:rPr>
        <w:t xml:space="preserve"> </w:t>
      </w:r>
      <w:r w:rsidR="004C2E07" w:rsidRPr="00F23289">
        <w:rPr>
          <w:rFonts w:ascii="Arial" w:hAnsi="Arial" w:cs="Arial"/>
          <w:bCs/>
        </w:rPr>
        <w:t xml:space="preserve">La presentación comprende </w:t>
      </w:r>
      <w:r w:rsidR="00665A14">
        <w:rPr>
          <w:rFonts w:ascii="Arial" w:hAnsi="Arial" w:cs="Arial"/>
          <w:bCs/>
        </w:rPr>
        <w:t>2</w:t>
      </w:r>
      <w:r w:rsidR="004C2E07" w:rsidRPr="00F23289">
        <w:rPr>
          <w:rFonts w:ascii="Arial" w:hAnsi="Arial" w:cs="Arial"/>
          <w:bCs/>
        </w:rPr>
        <w:t xml:space="preserve"> aspectos, así: I. </w:t>
      </w:r>
      <w:r w:rsidR="004C2E07" w:rsidRPr="00F23289">
        <w:rPr>
          <w:rFonts w:ascii="Arial" w:hAnsi="Arial" w:cs="Arial"/>
        </w:rPr>
        <w:t>Informe</w:t>
      </w:r>
      <w:r w:rsidR="004C2E07">
        <w:rPr>
          <w:rFonts w:ascii="Arial" w:hAnsi="Arial" w:cs="Arial"/>
        </w:rPr>
        <w:t xml:space="preserve">s Conocidos por el Comité de Prevención de Lavado de Dinero y Activos y Junta Directiva, informando que el Comité realizó </w:t>
      </w:r>
      <w:r w:rsidR="00EC5350">
        <w:rPr>
          <w:rFonts w:ascii="Arial" w:hAnsi="Arial" w:cs="Arial"/>
        </w:rPr>
        <w:t>dos</w:t>
      </w:r>
      <w:r w:rsidR="004C2E07">
        <w:rPr>
          <w:rFonts w:ascii="Arial" w:hAnsi="Arial" w:cs="Arial"/>
        </w:rPr>
        <w:t xml:space="preserve"> reuniones y Junta Directiva dos reuniones. En dichas reuniones se conocieron temas sobre la </w:t>
      </w:r>
      <w:r w:rsidR="004C2E07" w:rsidRPr="00F64BA6">
        <w:rPr>
          <w:rFonts w:ascii="Arial" w:hAnsi="Arial" w:cs="Arial"/>
          <w:bCs/>
        </w:rPr>
        <w:t xml:space="preserve">Gestión de Oficialía de Cumplimiento, </w:t>
      </w:r>
      <w:r w:rsidR="004C2E07">
        <w:rPr>
          <w:rFonts w:ascii="Arial" w:hAnsi="Arial" w:cs="Arial"/>
          <w:bCs/>
        </w:rPr>
        <w:t>el</w:t>
      </w:r>
      <w:r w:rsidR="004C2E07" w:rsidRPr="00F64BA6">
        <w:rPr>
          <w:rFonts w:ascii="Arial" w:hAnsi="Arial" w:cs="Arial"/>
          <w:bCs/>
        </w:rPr>
        <w:t xml:space="preserve"> seguimiento del Plan de Trabajo de la Oficialía de Cumplimient</w:t>
      </w:r>
      <w:r w:rsidR="004C2E07">
        <w:rPr>
          <w:rFonts w:ascii="Arial" w:hAnsi="Arial" w:cs="Arial"/>
          <w:bCs/>
        </w:rPr>
        <w:t xml:space="preserve">o y el Programa de Capacitación, </w:t>
      </w:r>
      <w:r w:rsidR="004C2E07" w:rsidRPr="00F64BA6">
        <w:rPr>
          <w:rFonts w:ascii="Arial" w:hAnsi="Arial" w:cs="Arial"/>
          <w:bCs/>
        </w:rPr>
        <w:t>el seguimiento a la Metodología pa</w:t>
      </w:r>
      <w:r w:rsidR="004C2E07">
        <w:rPr>
          <w:rFonts w:ascii="Arial" w:hAnsi="Arial" w:cs="Arial"/>
          <w:bCs/>
        </w:rPr>
        <w:t>ra la gestión de riesgos LDA-FT y el seguimiento a</w:t>
      </w:r>
      <w:r w:rsidR="004C2E07" w:rsidRPr="00F64BA6">
        <w:rPr>
          <w:rFonts w:ascii="Arial" w:hAnsi="Arial" w:cs="Arial"/>
          <w:bCs/>
        </w:rPr>
        <w:t xml:space="preserve"> observaciones </w:t>
      </w:r>
      <w:r w:rsidR="004C2E07">
        <w:rPr>
          <w:rFonts w:ascii="Arial" w:hAnsi="Arial" w:cs="Arial"/>
          <w:bCs/>
        </w:rPr>
        <w:t xml:space="preserve">de la SSF. II. Otros Puntos Relevantes vistos en </w:t>
      </w:r>
      <w:r w:rsidR="004C2E07">
        <w:rPr>
          <w:rFonts w:ascii="Arial" w:hAnsi="Arial" w:cs="Arial"/>
        </w:rPr>
        <w:t>Comité de Prevención de Lavado de Dinero y Activos, en el que se trató sobre</w:t>
      </w:r>
      <w:r w:rsidR="00EC5350">
        <w:rPr>
          <w:rFonts w:ascii="Arial" w:hAnsi="Arial" w:cs="Arial"/>
        </w:rPr>
        <w:t xml:space="preserve"> </w:t>
      </w:r>
      <w:r w:rsidR="003B68CE">
        <w:rPr>
          <w:rFonts w:ascii="Arial" w:hAnsi="Arial" w:cs="Arial"/>
        </w:rPr>
        <w:t>la Revisión de Propuesta de Instructivo de</w:t>
      </w:r>
      <w:r w:rsidR="004C2E07">
        <w:rPr>
          <w:rFonts w:ascii="Arial" w:hAnsi="Arial" w:cs="Arial"/>
        </w:rPr>
        <w:t xml:space="preserve"> prevención de Lavado de Activos,</w:t>
      </w:r>
      <w:r w:rsidR="004C2E07" w:rsidRPr="00F23289">
        <w:rPr>
          <w:rFonts w:ascii="Arial" w:hAnsi="Arial" w:cs="Arial"/>
        </w:rPr>
        <w:t xml:space="preserve"> todo ello de conformidad con el detalle indicado en el documento que se anexa a la presente acta. </w:t>
      </w:r>
      <w:r w:rsidR="004C2E07" w:rsidRPr="00F23289">
        <w:rPr>
          <w:rFonts w:ascii="Arial" w:hAnsi="Arial" w:cs="Arial"/>
          <w:bCs/>
        </w:rPr>
        <w:t xml:space="preserve">Luego de la presentación efectuada por </w:t>
      </w:r>
      <w:r w:rsidR="004C2E07" w:rsidRPr="00F23289">
        <w:rPr>
          <w:rFonts w:ascii="Arial" w:hAnsi="Arial" w:cs="Arial"/>
        </w:rPr>
        <w:t>e</w:t>
      </w:r>
      <w:r w:rsidR="004C2E07" w:rsidRPr="00F23289">
        <w:rPr>
          <w:rFonts w:ascii="Arial" w:hAnsi="Arial" w:cs="Arial"/>
          <w:bCs/>
        </w:rPr>
        <w:t xml:space="preserve">l </w:t>
      </w:r>
      <w:r w:rsidR="004C2E07" w:rsidRPr="00DA0436">
        <w:rPr>
          <w:rFonts w:ascii="Arial" w:hAnsi="Arial" w:cs="Arial"/>
        </w:rPr>
        <w:lastRenderedPageBreak/>
        <w:t>Ingeniero José Andrés Hernández Martínez,</w:t>
      </w:r>
      <w:r w:rsidR="004C2E07" w:rsidRPr="00C56385">
        <w:rPr>
          <w:rFonts w:ascii="Arial" w:hAnsi="Arial" w:cs="Arial"/>
        </w:rPr>
        <w:t xml:space="preserve"> </w:t>
      </w:r>
      <w:r w:rsidR="004C2E07" w:rsidRPr="00DA0436">
        <w:rPr>
          <w:rFonts w:ascii="Arial" w:hAnsi="Arial" w:cs="Arial"/>
        </w:rPr>
        <w:t>Oficial de Cumplimiento</w:t>
      </w:r>
      <w:r w:rsidR="004C2E07" w:rsidRPr="00F23289">
        <w:rPr>
          <w:rFonts w:ascii="Arial" w:hAnsi="Arial" w:cs="Arial"/>
        </w:rPr>
        <w:t xml:space="preserve">, y de efectuar los comentarios correspondientes, </w:t>
      </w:r>
      <w:r w:rsidR="004C2E07" w:rsidRPr="00F23289">
        <w:rPr>
          <w:rFonts w:ascii="Arial" w:hAnsi="Arial" w:cs="Arial"/>
          <w:bCs/>
        </w:rPr>
        <w:t>Junta Directiva por unanimidad</w:t>
      </w:r>
      <w:r w:rsidR="004C2E07" w:rsidRPr="00F23289">
        <w:rPr>
          <w:rFonts w:ascii="Arial" w:hAnsi="Arial" w:cs="Arial"/>
          <w:b/>
          <w:bCs/>
        </w:rPr>
        <w:t xml:space="preserve"> ACUERDA:  </w:t>
      </w:r>
    </w:p>
    <w:p w:rsidR="004C2E07" w:rsidRPr="00F23289" w:rsidRDefault="004C2E07" w:rsidP="004C2E07">
      <w:pPr>
        <w:jc w:val="both"/>
        <w:rPr>
          <w:rFonts w:ascii="Arial" w:hAnsi="Arial" w:cs="Arial"/>
        </w:rPr>
      </w:pPr>
    </w:p>
    <w:p w:rsidR="004C2E07" w:rsidRDefault="004C2E07" w:rsidP="004C2E07">
      <w:pPr>
        <w:jc w:val="both"/>
        <w:rPr>
          <w:rFonts w:ascii="Arial" w:hAnsi="Arial" w:cs="Arial"/>
        </w:rPr>
      </w:pPr>
      <w:r w:rsidRPr="00F23289">
        <w:rPr>
          <w:rFonts w:ascii="Arial" w:hAnsi="Arial" w:cs="Arial"/>
        </w:rPr>
        <w:t xml:space="preserve">Dar por recibido el informe de los aspectos relevantes conocido por </w:t>
      </w:r>
      <w:r>
        <w:rPr>
          <w:rFonts w:ascii="Arial" w:hAnsi="Arial" w:cs="Arial"/>
        </w:rPr>
        <w:t xml:space="preserve">el </w:t>
      </w:r>
      <w:r w:rsidRPr="00F23289">
        <w:rPr>
          <w:rFonts w:ascii="Arial" w:hAnsi="Arial" w:cs="Arial"/>
        </w:rPr>
        <w:t xml:space="preserve">Comité de </w:t>
      </w:r>
      <w:r>
        <w:rPr>
          <w:rFonts w:ascii="Arial" w:hAnsi="Arial" w:cs="Arial"/>
        </w:rPr>
        <w:t>Prevención de Lavado de Dinero y Activos,</w:t>
      </w:r>
      <w:r w:rsidRPr="00F23289">
        <w:rPr>
          <w:rFonts w:ascii="Arial" w:hAnsi="Arial" w:cs="Arial"/>
        </w:rPr>
        <w:t xml:space="preserve"> </w:t>
      </w:r>
      <w:r w:rsidRPr="00C56385">
        <w:rPr>
          <w:rFonts w:ascii="Arial" w:hAnsi="Arial" w:cs="Arial"/>
        </w:rPr>
        <w:t xml:space="preserve">en el período </w:t>
      </w:r>
      <w:r w:rsidR="003B68CE">
        <w:rPr>
          <w:rFonts w:ascii="Arial" w:hAnsi="Arial" w:cs="Arial"/>
        </w:rPr>
        <w:t>jul</w:t>
      </w:r>
      <w:r>
        <w:rPr>
          <w:rFonts w:ascii="Arial" w:hAnsi="Arial" w:cs="Arial"/>
        </w:rPr>
        <w:t>io</w:t>
      </w:r>
      <w:r w:rsidR="003B68CE">
        <w:rPr>
          <w:rFonts w:ascii="Arial" w:hAnsi="Arial" w:cs="Arial"/>
        </w:rPr>
        <w:t xml:space="preserve"> - diciembre</w:t>
      </w:r>
      <w:r>
        <w:rPr>
          <w:rFonts w:ascii="Arial" w:hAnsi="Arial" w:cs="Arial"/>
        </w:rPr>
        <w:t xml:space="preserve"> de 2018.</w:t>
      </w:r>
    </w:p>
    <w:p w:rsidR="004C2E07" w:rsidRDefault="004C2E07" w:rsidP="004C2E07">
      <w:pPr>
        <w:jc w:val="both"/>
        <w:rPr>
          <w:rFonts w:ascii="Arial" w:hAnsi="Arial" w:cs="Arial"/>
        </w:rPr>
      </w:pPr>
    </w:p>
    <w:p w:rsidR="00F71506" w:rsidRDefault="00F71506" w:rsidP="004C2E07">
      <w:pPr>
        <w:jc w:val="both"/>
        <w:rPr>
          <w:rFonts w:ascii="Arial" w:hAnsi="Arial" w:cs="Arial"/>
        </w:rPr>
      </w:pPr>
    </w:p>
    <w:p w:rsidR="00E130BE" w:rsidRDefault="00F71506" w:rsidP="00F71506">
      <w:pPr>
        <w:jc w:val="both"/>
        <w:rPr>
          <w:rFonts w:ascii="Arial" w:hAnsi="Arial" w:cs="Arial"/>
          <w:lang w:val="es-SV"/>
        </w:rPr>
      </w:pPr>
      <w:r w:rsidRPr="001B0039">
        <w:rPr>
          <w:rFonts w:ascii="Arial" w:hAnsi="Arial" w:cs="Arial"/>
          <w:b/>
        </w:rPr>
        <w:t>VIII) APROBACIÓN DEL INSTRUCTIVO PARA LA PREVENCIÓN DE LAVADO DE ACTIVOS</w:t>
      </w:r>
      <w:r>
        <w:rPr>
          <w:rFonts w:ascii="Arial" w:hAnsi="Arial" w:cs="Arial"/>
          <w:b/>
        </w:rPr>
        <w:t xml:space="preserve"> Y FINANCIAMIENTO AL TERRORISMO. </w:t>
      </w:r>
      <w:r w:rsidRPr="00D41375">
        <w:rPr>
          <w:rFonts w:ascii="Arial" w:hAnsi="Arial" w:cs="Arial"/>
          <w:bCs/>
        </w:rPr>
        <w:t>Se hace constar que al iniciarse este punto se retiró de la sesión el Licenciado Roberto Díaz, Director Propietario del Sector Patronal, quedando en Funciones el Ingeniero</w:t>
      </w:r>
      <w:r w:rsidRPr="00D41375">
        <w:rPr>
          <w:rFonts w:ascii="Arial" w:hAnsi="Arial" w:cs="Arial"/>
        </w:rPr>
        <w:t xml:space="preserve"> </w:t>
      </w:r>
      <w:r w:rsidRPr="00D41375">
        <w:rPr>
          <w:rFonts w:ascii="Arial" w:hAnsi="Arial" w:cs="Arial"/>
          <w:bCs/>
        </w:rPr>
        <w:t xml:space="preserve">Enrique Oñate </w:t>
      </w:r>
      <w:proofErr w:type="spellStart"/>
      <w:r w:rsidRPr="00D41375">
        <w:rPr>
          <w:rFonts w:ascii="Arial" w:hAnsi="Arial" w:cs="Arial"/>
          <w:bCs/>
        </w:rPr>
        <w:t>Muyshondt</w:t>
      </w:r>
      <w:proofErr w:type="spellEnd"/>
      <w:r w:rsidRPr="00D41375">
        <w:rPr>
          <w:rFonts w:ascii="Arial" w:hAnsi="Arial" w:cs="Arial"/>
          <w:bCs/>
        </w:rPr>
        <w:t>.</w:t>
      </w:r>
      <w:r w:rsidRPr="00D41375">
        <w:rPr>
          <w:rFonts w:ascii="Arial" w:hAnsi="Arial" w:cs="Arial"/>
        </w:rPr>
        <w:t xml:space="preserve"> El Presidente y Director Ejecutivo sometió</w:t>
      </w:r>
      <w:r w:rsidRPr="00D41375">
        <w:rPr>
          <w:rFonts w:ascii="Arial" w:hAnsi="Arial" w:cs="Arial"/>
          <w:lang w:val="es-MX"/>
        </w:rPr>
        <w:t xml:space="preserve"> a consideración de los Directores, solicitud de </w:t>
      </w:r>
      <w:r w:rsidRPr="00D41375">
        <w:rPr>
          <w:rFonts w:ascii="Arial" w:hAnsi="Arial" w:cs="Arial"/>
        </w:rPr>
        <w:t>aprobación del INSTRUCTIVO PARA LA PREVENCIÓN DE LAVADO DE ACTIVOS Y FINANCIAMIENTO</w:t>
      </w:r>
      <w:r w:rsidRPr="00D41375">
        <w:rPr>
          <w:rFonts w:ascii="Arial" w:hAnsi="Arial" w:cs="Arial"/>
          <w:sz w:val="28"/>
        </w:rPr>
        <w:t xml:space="preserve"> </w:t>
      </w:r>
      <w:r w:rsidRPr="001B0039">
        <w:rPr>
          <w:rFonts w:ascii="Arial" w:hAnsi="Arial" w:cs="Arial"/>
        </w:rPr>
        <w:t>AL TERRORISMO. Para su presentación invitó al Ingeniero José Andrés Hernández, Oficial de Cumplimiento, quien indicó que l</w:t>
      </w:r>
      <w:r w:rsidRPr="001B0039">
        <w:rPr>
          <w:rFonts w:ascii="Arial" w:hAnsi="Arial" w:cs="Arial"/>
          <w:lang w:val="es-SV"/>
        </w:rPr>
        <w:t xml:space="preserve">a Superintendencia del Sistema Financiero ha observado aspectos relacionados al riesgo de lavado de dinero y activos, </w:t>
      </w:r>
    </w:p>
    <w:p w:rsidR="00E130BE" w:rsidRDefault="00E130BE" w:rsidP="00F71506">
      <w:pPr>
        <w:jc w:val="both"/>
        <w:rPr>
          <w:rFonts w:ascii="Arial" w:hAnsi="Arial" w:cs="Arial"/>
          <w:lang w:val="es-SV"/>
        </w:rPr>
      </w:pPr>
      <w:r>
        <w:rPr>
          <w:rFonts w:ascii="Arial" w:hAnsi="Arial" w:cs="Arial"/>
          <w:noProof/>
          <w:lang w:val="es-SV" w:eastAsia="es-SV"/>
        </w:rPr>
        <mc:AlternateContent>
          <mc:Choice Requires="wps">
            <w:drawing>
              <wp:anchor distT="0" distB="0" distL="114300" distR="114300" simplePos="0" relativeHeight="251661312" behindDoc="0" locked="0" layoutInCell="1" allowOverlap="1">
                <wp:simplePos x="0" y="0"/>
                <wp:positionH relativeFrom="column">
                  <wp:posOffset>1953260</wp:posOffset>
                </wp:positionH>
                <wp:positionV relativeFrom="paragraph">
                  <wp:posOffset>33654</wp:posOffset>
                </wp:positionV>
                <wp:extent cx="1524000" cy="1495425"/>
                <wp:effectExtent l="0" t="0" r="19050" b="28575"/>
                <wp:wrapNone/>
                <wp:docPr id="3" name="Conector recto 3"/>
                <wp:cNvGraphicFramePr/>
                <a:graphic xmlns:a="http://schemas.openxmlformats.org/drawingml/2006/main">
                  <a:graphicData uri="http://schemas.microsoft.com/office/word/2010/wordprocessingShape">
                    <wps:wsp>
                      <wps:cNvCnPr/>
                      <wps:spPr>
                        <a:xfrm flipV="1">
                          <a:off x="0" y="0"/>
                          <a:ext cx="1524000" cy="14954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D81A3B9" id="Conector recto 3"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53.8pt,2.65pt" to="273.8pt,120.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OphvwEAAM8DAAAOAAAAZHJzL2Uyb0RvYy54bWysU02P0zAQvSPxHyzfadJuiyBquoeu4IKg&#10;goW71xk3lvylsWnSf8/YSQMCJATi4vhj3pt5byb7+9EadgGM2ruWr1c1Z+Ck77Q7t/zz45sXrziL&#10;SbhOGO+g5VeI/P7w/Nl+CA1sfO9NB8iIxMVmCC3vUwpNVUXZgxVx5QM4elQerUh0xHPVoRiI3Zpq&#10;U9cvq8FjF9BLiJFuH6ZHfij8SoFMH5SKkJhpOdWWyoplfcprddiL5owi9FrOZYh/qMIK7SjpQvUg&#10;kmBfUf9CZbVEH71KK+lt5ZXSEooGUrOuf1LzqRcBihYyJ4bFpvj/aOX7ywmZ7lp+x5kTllp0pEbJ&#10;5JFh/rC77NEQYkOhR3fC+RTDCbPgUaFlyujwhdpfLCBRbCwOXxeHYUxM0uV6t9nWNTVC0tt6+3q3&#10;3ewyfzURZcKAMb0Fb1netNxoly0Qjbi8i2kKvYUQLhc2lVJ26WogBxv3ERTJyikLugwUHA2yi6BR&#10;EFKCS+s5dYnOMKWNWYD1n4FzfIZCGba/AS+Iktm7tICtdh5/lz2Nt5LVFH9zYNKdLXjy3bU0qVhD&#10;U1PMnSc8j+WP5wL//h8evgEAAP//AwBQSwMEFAAGAAgAAAAhAKQod3nfAAAACQEAAA8AAABkcnMv&#10;ZG93bnJldi54bWxMj81OwzAQhO9IvIO1SFwQtUl/qEI2FULAoT21tBLcNrFJosbrKHbT8Pa4JziO&#10;ZjTzTbYabSsG0/vGMcLDRIEwXDrdcIWw/3i7X4LwgVhT69gg/BgPq/z6KqNUuzNvzbALlYgl7FNC&#10;qEPoUil9WRtLfuI6w9H7dr2lEGVfSd3TOZbbViZKLaSlhuNCTZ15qU153J0swpd3/vWwLob343Y9&#10;0t0mJJ+lRry9GZ+fQAQzhr8wXPAjOuSRqXAn1l60CFP1uIhRhPkURPTns4suEJKZWoLMM/n/Qf4L&#10;AAD//wMAUEsBAi0AFAAGAAgAAAAhALaDOJL+AAAA4QEAABMAAAAAAAAAAAAAAAAAAAAAAFtDb250&#10;ZW50X1R5cGVzXS54bWxQSwECLQAUAAYACAAAACEAOP0h/9YAAACUAQAACwAAAAAAAAAAAAAAAAAv&#10;AQAAX3JlbHMvLnJlbHNQSwECLQAUAAYACAAAACEACUTqYb8BAADPAwAADgAAAAAAAAAAAAAAAAAu&#10;AgAAZHJzL2Uyb0RvYy54bWxQSwECLQAUAAYACAAAACEApCh3ed8AAAAJAQAADwAAAAAAAAAAAAAA&#10;AAAZBAAAZHJzL2Rvd25yZXYueG1sUEsFBgAAAAAEAAQA8wAAACUFAAAAAA==&#10;" strokecolor="#5b9bd5 [3204]" strokeweight=".5pt">
                <v:stroke joinstyle="miter"/>
              </v:line>
            </w:pict>
          </mc:Fallback>
        </mc:AlternateContent>
      </w: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E130BE" w:rsidRDefault="00E130BE" w:rsidP="00F71506">
      <w:pPr>
        <w:jc w:val="both"/>
        <w:rPr>
          <w:rFonts w:ascii="Arial" w:hAnsi="Arial" w:cs="Arial"/>
          <w:lang w:val="es-SV"/>
        </w:rPr>
      </w:pPr>
    </w:p>
    <w:p w:rsidR="00F71506" w:rsidRPr="001B0039" w:rsidRDefault="00F71506" w:rsidP="00F71506">
      <w:pPr>
        <w:jc w:val="both"/>
        <w:rPr>
          <w:rFonts w:ascii="Arial" w:hAnsi="Arial" w:cs="Arial"/>
        </w:rPr>
      </w:pPr>
      <w:r w:rsidRPr="001B0039">
        <w:rPr>
          <w:rFonts w:ascii="Arial" w:hAnsi="Arial" w:cs="Arial"/>
          <w:i/>
          <w:iCs/>
        </w:rPr>
        <w:t xml:space="preserve">Señaló </w:t>
      </w:r>
      <w:proofErr w:type="gramStart"/>
      <w:r w:rsidRPr="001B0039">
        <w:rPr>
          <w:rFonts w:ascii="Arial" w:hAnsi="Arial" w:cs="Arial"/>
          <w:i/>
          <w:iCs/>
        </w:rPr>
        <w:t>que</w:t>
      </w:r>
      <w:proofErr w:type="gramEnd"/>
      <w:r w:rsidRPr="001B0039">
        <w:rPr>
          <w:rFonts w:ascii="Arial" w:hAnsi="Arial" w:cs="Arial"/>
          <w:i/>
          <w:iCs/>
        </w:rPr>
        <w:t xml:space="preserve"> al respecto, s</w:t>
      </w:r>
      <w:proofErr w:type="spellStart"/>
      <w:r w:rsidRPr="001B0039">
        <w:rPr>
          <w:rFonts w:ascii="Arial" w:hAnsi="Arial" w:cs="Arial"/>
          <w:lang w:val="es-SV"/>
        </w:rPr>
        <w:t>e</w:t>
      </w:r>
      <w:proofErr w:type="spellEnd"/>
      <w:r w:rsidRPr="001B0039">
        <w:rPr>
          <w:rFonts w:ascii="Arial" w:hAnsi="Arial" w:cs="Arial"/>
          <w:lang w:val="es-SV"/>
        </w:rPr>
        <w:t xml:space="preserve"> ha realizado revisión integral de la normativa que le aplica a Oficialía de Cumplimiento, considerando los hallazgos, normativa externa aplicable, mejores prácticas y otros aspectos de mejora. Se presenta la propuesta del </w:t>
      </w:r>
      <w:r w:rsidRPr="001B0039">
        <w:rPr>
          <w:rFonts w:ascii="Arial" w:hAnsi="Arial" w:cs="Arial"/>
          <w:b/>
        </w:rPr>
        <w:t>INSTRUCTIVO PARA LA PREVENCIÓN DE LAVADO DE ACTIVOS Y FINANCIAMIENTO AL TERRORISMO</w:t>
      </w:r>
      <w:r w:rsidRPr="001B0039">
        <w:rPr>
          <w:rFonts w:ascii="Arial" w:hAnsi="Arial" w:cs="Arial"/>
          <w:lang w:val="es-SV"/>
        </w:rPr>
        <w:t xml:space="preserve">, que incorpora e integra lo regulado del </w:t>
      </w:r>
      <w:r w:rsidRPr="001B0039">
        <w:rPr>
          <w:rFonts w:ascii="Arial" w:hAnsi="Arial" w:cs="Arial"/>
          <w:lang w:val="es-MX"/>
        </w:rPr>
        <w:t xml:space="preserve">Instructivo </w:t>
      </w:r>
      <w:r w:rsidRPr="001B0039">
        <w:rPr>
          <w:rFonts w:ascii="Arial" w:hAnsi="Arial" w:cs="Arial"/>
        </w:rPr>
        <w:t xml:space="preserve">para el control de Información de Operaciones Irregulares o Sospechosas, el Manual para la Gestión de Riesgo de LD/FT </w:t>
      </w:r>
      <w:r w:rsidRPr="001B0039">
        <w:rPr>
          <w:rFonts w:ascii="Arial" w:hAnsi="Arial" w:cs="Arial"/>
          <w:lang w:val="es-SV"/>
        </w:rPr>
        <w:t xml:space="preserve">y el Manual de Operación de Comité de Prevención de Lavado de Dinero y de Activos. Expuso detalladamente un </w:t>
      </w:r>
      <w:r w:rsidRPr="001B0039">
        <w:rPr>
          <w:rFonts w:ascii="Arial" w:hAnsi="Arial" w:cs="Arial"/>
        </w:rPr>
        <w:t xml:space="preserve">resumen del contenido del Instructivo propuesto, de conformidad con el documento que se anexa a la presente acta. Junta Directiva, luego de conocer la solicitud presentada por el Ingeniero José Andrés Hernández, Oficial de Cumplimiento, por unanimidad </w:t>
      </w:r>
      <w:r w:rsidRPr="001B0039">
        <w:rPr>
          <w:rFonts w:ascii="Arial" w:hAnsi="Arial" w:cs="Arial"/>
          <w:b/>
        </w:rPr>
        <w:t>ACUERDA:</w:t>
      </w:r>
    </w:p>
    <w:p w:rsidR="00F71506" w:rsidRPr="001B0039" w:rsidRDefault="00F71506" w:rsidP="00F71506">
      <w:pPr>
        <w:rPr>
          <w:rFonts w:ascii="Arial" w:hAnsi="Arial" w:cs="Arial"/>
        </w:rPr>
      </w:pPr>
    </w:p>
    <w:p w:rsidR="00F71506" w:rsidRPr="001B0039" w:rsidRDefault="00F71506" w:rsidP="001C767E">
      <w:pPr>
        <w:numPr>
          <w:ilvl w:val="0"/>
          <w:numId w:val="4"/>
        </w:numPr>
        <w:jc w:val="both"/>
        <w:rPr>
          <w:rFonts w:ascii="Arial" w:hAnsi="Arial" w:cs="Arial"/>
          <w:lang w:val="es-SV"/>
        </w:rPr>
      </w:pPr>
      <w:r w:rsidRPr="001B0039">
        <w:rPr>
          <w:rFonts w:ascii="Arial" w:hAnsi="Arial" w:cs="Arial"/>
          <w:bCs/>
          <w:lang w:val="es-MX"/>
        </w:rPr>
        <w:t xml:space="preserve">Autorizar el </w:t>
      </w:r>
      <w:r w:rsidRPr="001B0039">
        <w:rPr>
          <w:rFonts w:ascii="Arial" w:hAnsi="Arial" w:cs="Arial"/>
          <w:b/>
          <w:bCs/>
          <w:lang w:val="es-MX"/>
        </w:rPr>
        <w:t>INSTRUCTIVO PARA LA PREVENCIÓN DE LAVADO DE ACTIVOS Y FINANCIAMIENTO AL TERRORISMO</w:t>
      </w:r>
      <w:r w:rsidRPr="001B0039">
        <w:rPr>
          <w:rFonts w:ascii="Arial" w:hAnsi="Arial" w:cs="Arial"/>
          <w:bCs/>
          <w:lang w:val="es-MX"/>
        </w:rPr>
        <w:t xml:space="preserve">, con vigencia a partir de 1 de marzo de 2019, el cual sustituye al Instructivo </w:t>
      </w:r>
      <w:r w:rsidRPr="001B0039">
        <w:rPr>
          <w:rFonts w:ascii="Arial" w:hAnsi="Arial" w:cs="Arial"/>
          <w:bCs/>
        </w:rPr>
        <w:t>para el control de Información de Operaciones Irregulares o Sospechosas</w:t>
      </w:r>
      <w:r w:rsidRPr="001B0039">
        <w:rPr>
          <w:rFonts w:ascii="Arial" w:hAnsi="Arial" w:cs="Arial"/>
          <w:bCs/>
          <w:lang w:val="es-MX"/>
        </w:rPr>
        <w:t>.</w:t>
      </w:r>
    </w:p>
    <w:p w:rsidR="00F71506" w:rsidRPr="001B0039" w:rsidRDefault="00F71506" w:rsidP="00F71506">
      <w:pPr>
        <w:ind w:left="360"/>
        <w:jc w:val="both"/>
        <w:rPr>
          <w:rFonts w:ascii="Arial" w:hAnsi="Arial" w:cs="Arial"/>
          <w:lang w:val="es-SV"/>
        </w:rPr>
      </w:pPr>
    </w:p>
    <w:p w:rsidR="00F71506" w:rsidRPr="001B0039" w:rsidRDefault="00F71506" w:rsidP="001C767E">
      <w:pPr>
        <w:numPr>
          <w:ilvl w:val="0"/>
          <w:numId w:val="4"/>
        </w:numPr>
        <w:jc w:val="both"/>
        <w:rPr>
          <w:rFonts w:ascii="Arial" w:hAnsi="Arial" w:cs="Arial"/>
          <w:lang w:val="es-SV"/>
        </w:rPr>
      </w:pPr>
      <w:r w:rsidRPr="001B0039">
        <w:rPr>
          <w:rFonts w:ascii="Arial" w:hAnsi="Arial" w:cs="Arial"/>
          <w:bCs/>
          <w:lang w:val="es-MX"/>
        </w:rPr>
        <w:t>Ratificar este punto en esta misma sesión.</w:t>
      </w:r>
    </w:p>
    <w:p w:rsidR="007A00AE" w:rsidRPr="00DA5A95" w:rsidRDefault="007A00AE" w:rsidP="007A00AE">
      <w:pPr>
        <w:autoSpaceDE w:val="0"/>
        <w:autoSpaceDN w:val="0"/>
        <w:adjustRightInd w:val="0"/>
        <w:jc w:val="both"/>
        <w:rPr>
          <w:rFonts w:ascii="Arial" w:hAnsi="Arial" w:cs="Arial"/>
          <w:sz w:val="22"/>
          <w:szCs w:val="22"/>
          <w:lang w:val="es-MX"/>
        </w:rPr>
      </w:pPr>
      <w:r w:rsidRPr="00DA5A95">
        <w:rPr>
          <w:rFonts w:ascii="Arial" w:hAnsi="Arial" w:cs="Arial"/>
          <w:b/>
          <w:color w:val="FF0000"/>
          <w:sz w:val="22"/>
          <w:szCs w:val="22"/>
          <w:lang w:val="es-MX"/>
        </w:rPr>
        <w:t xml:space="preserve">Supresión de información confidencial, conforme a lo dispuesto en el art. 24 </w:t>
      </w:r>
      <w:proofErr w:type="spellStart"/>
      <w:r w:rsidRPr="00DA5A95">
        <w:rPr>
          <w:rFonts w:ascii="Arial" w:hAnsi="Arial" w:cs="Arial"/>
          <w:b/>
          <w:color w:val="FF0000"/>
          <w:sz w:val="22"/>
          <w:szCs w:val="22"/>
          <w:lang w:val="es-MX"/>
        </w:rPr>
        <w:t>lit.</w:t>
      </w:r>
      <w:proofErr w:type="spellEnd"/>
      <w:r w:rsidRPr="00DA5A95">
        <w:rPr>
          <w:rFonts w:ascii="Arial" w:hAnsi="Arial" w:cs="Arial"/>
          <w:b/>
          <w:color w:val="FF0000"/>
          <w:sz w:val="22"/>
          <w:szCs w:val="22"/>
          <w:lang w:val="es-MX"/>
        </w:rPr>
        <w:t xml:space="preserve"> d) LAIP.</w:t>
      </w:r>
    </w:p>
    <w:p w:rsidR="007A046E" w:rsidRPr="002D7B67" w:rsidRDefault="007A046E" w:rsidP="007A046E">
      <w:pPr>
        <w:pStyle w:val="Prrafodelista"/>
        <w:ind w:left="0"/>
        <w:rPr>
          <w:rFonts w:ascii="Arial" w:hAnsi="Arial" w:cs="Arial"/>
          <w:b/>
        </w:rPr>
      </w:pPr>
    </w:p>
    <w:p w:rsidR="00861709" w:rsidRDefault="00B66039" w:rsidP="00397F3C">
      <w:pPr>
        <w:jc w:val="both"/>
        <w:rPr>
          <w:rFonts w:ascii="Arial" w:hAnsi="Arial" w:cs="Arial"/>
          <w:lang w:val="es-MX"/>
        </w:rPr>
      </w:pPr>
      <w:r>
        <w:rPr>
          <w:rFonts w:ascii="Arial" w:hAnsi="Arial" w:cs="Arial"/>
          <w:b/>
        </w:rPr>
        <w:lastRenderedPageBreak/>
        <w:t>IX)</w:t>
      </w:r>
      <w:r w:rsidR="00B05E79">
        <w:rPr>
          <w:rFonts w:ascii="Arial" w:hAnsi="Arial" w:cs="Arial"/>
          <w:b/>
        </w:rPr>
        <w:t xml:space="preserve"> </w:t>
      </w:r>
      <w:r w:rsidR="007A046E" w:rsidRPr="002D7B67">
        <w:rPr>
          <w:rFonts w:ascii="Arial" w:hAnsi="Arial" w:cs="Arial"/>
          <w:b/>
        </w:rPr>
        <w:t>SOLICITUD DE FACTIBILIDAD DEL GRUPO ZAIR, S.A. DE C.V. PARA SU PROYECTO URBANIZACION CIUDAD PACIFICA III ETAPA</w:t>
      </w:r>
      <w:r w:rsidR="00877A88">
        <w:rPr>
          <w:rFonts w:ascii="Arial" w:hAnsi="Arial" w:cs="Arial"/>
          <w:b/>
        </w:rPr>
        <w:t xml:space="preserve">. </w:t>
      </w:r>
      <w:r w:rsidR="00CA3752" w:rsidRPr="00725A14">
        <w:rPr>
          <w:rFonts w:ascii="Arial" w:hAnsi="Arial" w:cs="Arial"/>
        </w:rPr>
        <w:t>El Presidente y Director Ejecutivo sometió a consideración de</w:t>
      </w:r>
      <w:r w:rsidR="00CA3752" w:rsidRPr="00725A14">
        <w:rPr>
          <w:rFonts w:ascii="Arial" w:hAnsi="Arial" w:cs="Arial"/>
          <w:lang w:val="es-MX"/>
        </w:rPr>
        <w:t xml:space="preserve"> los Directores, la solicitud realizada por </w:t>
      </w:r>
      <w:r w:rsidR="00CA3752">
        <w:rPr>
          <w:rFonts w:ascii="Arial" w:hAnsi="Arial" w:cs="Arial"/>
          <w:lang w:val="es-MX"/>
        </w:rPr>
        <w:t>GRUPO ZAIR</w:t>
      </w:r>
      <w:r w:rsidR="00CA3752" w:rsidRPr="00725A14">
        <w:rPr>
          <w:rFonts w:ascii="Arial" w:hAnsi="Arial" w:cs="Arial"/>
          <w:bCs/>
        </w:rPr>
        <w:t xml:space="preserve">, </w:t>
      </w:r>
      <w:r w:rsidR="00CA3752" w:rsidRPr="00725A14">
        <w:rPr>
          <w:rFonts w:ascii="Arial" w:hAnsi="Arial" w:cs="Arial"/>
        </w:rPr>
        <w:t>S.A. DE C.V.</w:t>
      </w:r>
      <w:r w:rsidR="00CA3752" w:rsidRPr="00725A14">
        <w:rPr>
          <w:rFonts w:ascii="Arial" w:eastAsia="+mj-ea" w:hAnsi="Arial" w:cs="Arial"/>
          <w:bCs/>
        </w:rPr>
        <w:t xml:space="preserve">, </w:t>
      </w:r>
      <w:r w:rsidR="00CA3752" w:rsidRPr="00725A14">
        <w:rPr>
          <w:rFonts w:ascii="Arial" w:hAnsi="Arial" w:cs="Arial"/>
          <w:lang w:val="es-MX"/>
        </w:rPr>
        <w:t>de</w:t>
      </w:r>
      <w:r w:rsidR="00CA3752" w:rsidRPr="00725A14">
        <w:rPr>
          <w:rFonts w:ascii="Arial" w:hAnsi="Arial" w:cs="Arial"/>
          <w:bCs/>
          <w:lang w:val="es-MX"/>
        </w:rPr>
        <w:t xml:space="preserve"> factibilidad </w:t>
      </w:r>
      <w:r w:rsidR="00CA3752" w:rsidRPr="00725A14">
        <w:rPr>
          <w:rFonts w:ascii="Arial" w:hAnsi="Arial" w:cs="Arial"/>
          <w:lang w:val="es-MX"/>
        </w:rPr>
        <w:t xml:space="preserve">de financiamiento a largo plazo para usuarios que desean adquirir viviendas del proyecto </w:t>
      </w:r>
      <w:r w:rsidR="00CA3752" w:rsidRPr="00725A14">
        <w:rPr>
          <w:rFonts w:ascii="Arial" w:hAnsi="Arial" w:cs="Arial"/>
          <w:bCs/>
          <w:iCs/>
        </w:rPr>
        <w:t>CIUDAD PACIFICA I</w:t>
      </w:r>
      <w:r w:rsidR="00CA3752">
        <w:rPr>
          <w:rFonts w:ascii="Arial" w:hAnsi="Arial" w:cs="Arial"/>
          <w:bCs/>
          <w:iCs/>
        </w:rPr>
        <w:t>II</w:t>
      </w:r>
      <w:r w:rsidR="00CA3752" w:rsidRPr="00725A14">
        <w:rPr>
          <w:rFonts w:ascii="Arial" w:hAnsi="Arial" w:cs="Arial"/>
          <w:bCs/>
          <w:iCs/>
        </w:rPr>
        <w:t xml:space="preserve"> ETAPA</w:t>
      </w:r>
      <w:r w:rsidR="00CA3752" w:rsidRPr="00725A14">
        <w:rPr>
          <w:rFonts w:ascii="Arial" w:hAnsi="Arial" w:cs="Arial"/>
          <w:lang w:val="es-MX"/>
        </w:rPr>
        <w:t xml:space="preserve">. </w:t>
      </w:r>
      <w:r w:rsidR="00CA3752" w:rsidRPr="00725A14">
        <w:rPr>
          <w:rFonts w:ascii="Arial" w:hAnsi="Arial" w:cs="Arial"/>
          <w:bCs/>
          <w:lang w:val="es-ES_tradnl"/>
        </w:rPr>
        <w:t>Para tal efecto i</w:t>
      </w:r>
      <w:proofErr w:type="spellStart"/>
      <w:r w:rsidR="00CA3752" w:rsidRPr="00725A14">
        <w:rPr>
          <w:rFonts w:ascii="Arial" w:hAnsi="Arial" w:cs="Arial"/>
          <w:lang w:val="es-MX"/>
        </w:rPr>
        <w:t>nvitó</w:t>
      </w:r>
      <w:proofErr w:type="spellEnd"/>
      <w:r w:rsidR="00CA3752" w:rsidRPr="00725A14">
        <w:rPr>
          <w:rFonts w:ascii="Arial" w:hAnsi="Arial" w:cs="Arial"/>
          <w:lang w:val="es-MX"/>
        </w:rPr>
        <w:t xml:space="preserve"> al Ing. Carlos Mario Rivas Granados, Gerente Técnico, para efectuar una presentación. </w:t>
      </w:r>
    </w:p>
    <w:p w:rsidR="00861709" w:rsidRDefault="00861709" w:rsidP="00397F3C">
      <w:pPr>
        <w:jc w:val="both"/>
        <w:rPr>
          <w:rFonts w:ascii="Arial" w:hAnsi="Arial" w:cs="Arial"/>
          <w:lang w:val="es-MX"/>
        </w:rPr>
      </w:pPr>
      <w:r>
        <w:rPr>
          <w:rFonts w:ascii="Arial" w:hAnsi="Arial" w:cs="Arial"/>
          <w:noProof/>
          <w:lang w:val="es-SV" w:eastAsia="es-SV"/>
        </w:rPr>
        <mc:AlternateContent>
          <mc:Choice Requires="wps">
            <w:drawing>
              <wp:anchor distT="0" distB="0" distL="114300" distR="114300" simplePos="0" relativeHeight="251662336" behindDoc="0" locked="0" layoutInCell="1" allowOverlap="1">
                <wp:simplePos x="0" y="0"/>
                <wp:positionH relativeFrom="column">
                  <wp:posOffset>403861</wp:posOffset>
                </wp:positionH>
                <wp:positionV relativeFrom="paragraph">
                  <wp:posOffset>119379</wp:posOffset>
                </wp:positionV>
                <wp:extent cx="4400550" cy="5800725"/>
                <wp:effectExtent l="0" t="0" r="19050" b="28575"/>
                <wp:wrapNone/>
                <wp:docPr id="4" name="Conector recto 4"/>
                <wp:cNvGraphicFramePr/>
                <a:graphic xmlns:a="http://schemas.openxmlformats.org/drawingml/2006/main">
                  <a:graphicData uri="http://schemas.microsoft.com/office/word/2010/wordprocessingShape">
                    <wps:wsp>
                      <wps:cNvCnPr/>
                      <wps:spPr>
                        <a:xfrm flipV="1">
                          <a:off x="0" y="0"/>
                          <a:ext cx="4400550" cy="58007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91E2D3" id="Conector recto 4" o:spid="_x0000_s1026" style="position:absolute;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31.8pt,9.4pt" to="378.3pt,466.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F6HJwQEAAM8DAAAOAAAAZHJzL2Uyb0RvYy54bWysU02P0zAQvSPxHyzfadKqhVXUdA9dLRcE&#10;FV93rzNuLPlLY9Ok/56xkwYECAm0F8cf897MezPZ34/WsAtg1N61fL2qOQMnfafdueVfPj++uuMs&#10;JuE6YbyDll8h8vvDyxf7ITSw8b03HSAjEhebIbS8Tyk0VRVlD1bElQ/g6FF5tCLREc9Vh2Igdmuq&#10;TV2/rgaPXUAvIUa6fZge+aHwKwUyfVAqQmKm5VRbKiuW9Smv1WEvmjOK0Gs5lyH+owortKOkC9WD&#10;SIJ9Q/0bldUSffQqraS3lVdKSygaSM26/kXNp14EKFrInBgWm+Lz0cr3lxMy3bV8y5kTllp0pEbJ&#10;5JFh/rBt9mgIsaHQozvhfIrhhFnwqNAyZXT4Su0vFpAoNhaHr4vDMCYm6XK7revdjhoh6W13V9dv&#10;NrvMX01EmTBgTG/BW5Y3LTfaZQtEIy7vYppCbyGEy4VNpZRduhrIwcZ9BEWyKOVUVBkoOBpkF0Gj&#10;IKQEl9Zz6hKdYUobswDrkvavwDk+Q6EM27+AF0TJ7F1awFY7j3/KnsZbyWqKvzkw6c4WPPnuWppU&#10;rKGpKebOE57H8udzgf/4Dw/fAQAA//8DAFBLAwQUAAYACAAAACEA/ZLX398AAAAJAQAADwAAAGRy&#10;cy9kb3ducmV2LnhtbEyPwU7DMBBE70j8g7VIXBB1aEQoIU6FEHAopxaQ4LaJlyRqvI5iNw1/z3KC&#10;486MZt8U69n1aqIxdJ4NXC0SUMS1tx03Bt5eny5XoEJEtth7JgPfFGBdnp4UmFt/5C1Nu9goKeGQ&#10;o4E2xiHXOtQtOQwLPxCL9+VHh1HOsdF2xKOUu14vkyTTDjuWDy0O9NBSvd8dnIHP4MPj+6aanvfb&#10;zYwXL3H5UVtjzs/m+ztQkeb4F4ZffEGHUpgqf2AbVG8gSzNJir6SBeLfXGciVAZu02UKuiz0/wXl&#10;DwAAAP//AwBQSwECLQAUAAYACAAAACEAtoM4kv4AAADhAQAAEwAAAAAAAAAAAAAAAAAAAAAAW0Nv&#10;bnRlbnRfVHlwZXNdLnhtbFBLAQItABQABgAIAAAAIQA4/SH/1gAAAJQBAAALAAAAAAAAAAAAAAAA&#10;AC8BAABfcmVscy8ucmVsc1BLAQItABQABgAIAAAAIQDmF6HJwQEAAM8DAAAOAAAAAAAAAAAAAAAA&#10;AC4CAABkcnMvZTJvRG9jLnhtbFBLAQItABQABgAIAAAAIQD9ktff3wAAAAkBAAAPAAAAAAAAAAAA&#10;AAAAABsEAABkcnMvZG93bnJldi54bWxQSwUGAAAAAAQABADzAAAAJwUAAAAA&#10;" strokecolor="#5b9bd5 [3204]" strokeweight=".5pt">
                <v:stroke joinstyle="miter"/>
              </v:line>
            </w:pict>
          </mc:Fallback>
        </mc:AlternateContent>
      </w: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861709" w:rsidRDefault="00861709"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3400CE" w:rsidRDefault="003400CE" w:rsidP="00397F3C">
      <w:pPr>
        <w:jc w:val="both"/>
        <w:rPr>
          <w:rFonts w:ascii="Arial" w:hAnsi="Arial" w:cs="Arial"/>
          <w:lang w:val="es-MX"/>
        </w:rPr>
      </w:pPr>
    </w:p>
    <w:p w:rsidR="00CA3752" w:rsidRPr="00725A14" w:rsidRDefault="00CA3752" w:rsidP="00397F3C">
      <w:pPr>
        <w:jc w:val="both"/>
        <w:rPr>
          <w:rFonts w:ascii="Arial" w:hAnsi="Arial" w:cs="Arial"/>
          <w:bCs/>
          <w:iCs/>
        </w:rPr>
      </w:pPr>
      <w:r w:rsidRPr="00725A14">
        <w:rPr>
          <w:rFonts w:ascii="Arial" w:hAnsi="Arial" w:cs="Arial"/>
          <w:bCs/>
          <w:lang w:val="es-MX"/>
        </w:rPr>
        <w:t xml:space="preserve">Junta Directiva luego de evaluar la solicitud, conclusiones y recomendación del </w:t>
      </w:r>
      <w:r w:rsidRPr="00725A14">
        <w:rPr>
          <w:rFonts w:ascii="Arial" w:hAnsi="Arial" w:cs="Arial"/>
          <w:lang w:val="es-MX"/>
        </w:rPr>
        <w:t>Ing. Carlos Mario Rivas Granados, Gerente Técnico</w:t>
      </w:r>
      <w:r w:rsidRPr="00725A14">
        <w:rPr>
          <w:rFonts w:ascii="Arial" w:hAnsi="Arial" w:cs="Arial"/>
          <w:bCs/>
          <w:lang w:val="es-MX"/>
        </w:rPr>
        <w:t xml:space="preserve">, por unanimidad </w:t>
      </w:r>
      <w:r w:rsidRPr="00725A14">
        <w:rPr>
          <w:rFonts w:ascii="Arial" w:hAnsi="Arial" w:cs="Arial"/>
          <w:b/>
          <w:bCs/>
          <w:lang w:val="es-MX"/>
        </w:rPr>
        <w:t>ACUERDA:</w:t>
      </w:r>
    </w:p>
    <w:p w:rsidR="00254C2C" w:rsidRDefault="00254C2C" w:rsidP="00254C2C">
      <w:pPr>
        <w:ind w:left="360"/>
        <w:jc w:val="both"/>
        <w:rPr>
          <w:rFonts w:ascii="Arial" w:hAnsi="Arial" w:cs="Arial"/>
          <w:lang w:val="es-SV"/>
        </w:rPr>
      </w:pPr>
    </w:p>
    <w:p w:rsidR="00E315A0" w:rsidRPr="00254C2C" w:rsidRDefault="00BE6D82" w:rsidP="001C767E">
      <w:pPr>
        <w:numPr>
          <w:ilvl w:val="0"/>
          <w:numId w:val="8"/>
        </w:numPr>
        <w:jc w:val="both"/>
        <w:rPr>
          <w:rFonts w:ascii="Arial" w:hAnsi="Arial" w:cs="Arial"/>
          <w:lang w:val="es-SV"/>
        </w:rPr>
      </w:pPr>
      <w:r w:rsidRPr="00254C2C">
        <w:rPr>
          <w:rFonts w:ascii="Arial" w:hAnsi="Arial" w:cs="Arial"/>
          <w:lang w:val="es-SV"/>
        </w:rPr>
        <w:lastRenderedPageBreak/>
        <w:t>Otorgar factibilidad de financiamiento al proyecto “</w:t>
      </w:r>
      <w:r w:rsidRPr="00254C2C">
        <w:rPr>
          <w:rFonts w:ascii="Arial" w:hAnsi="Arial" w:cs="Arial"/>
          <w:b/>
          <w:bCs/>
          <w:lang w:val="es-SV"/>
        </w:rPr>
        <w:t xml:space="preserve">Urbanización Ciudad Pacifica III Etapa, </w:t>
      </w:r>
      <w:r w:rsidR="007B343D">
        <w:rPr>
          <w:rFonts w:ascii="Arial" w:hAnsi="Arial" w:cs="Arial"/>
          <w:b/>
          <w:bCs/>
          <w:lang w:val="es-SV"/>
        </w:rPr>
        <w:t>_____________________________________________</w:t>
      </w:r>
      <w:r w:rsidRPr="00254C2C">
        <w:rPr>
          <w:rFonts w:ascii="Arial" w:hAnsi="Arial" w:cs="Arial"/>
          <w:lang w:val="es-MX"/>
        </w:rPr>
        <w:t xml:space="preserve"> </w:t>
      </w:r>
      <w:r w:rsidR="00D967E9">
        <w:rPr>
          <w:rFonts w:ascii="Arial" w:hAnsi="Arial" w:cs="Arial"/>
          <w:lang w:val="es-MX"/>
        </w:rPr>
        <w:t>u</w:t>
      </w:r>
      <w:proofErr w:type="spellStart"/>
      <w:r w:rsidR="00D967E9">
        <w:rPr>
          <w:rFonts w:ascii="Arial" w:hAnsi="Arial" w:cs="Arial"/>
        </w:rPr>
        <w:t>bicado</w:t>
      </w:r>
      <w:proofErr w:type="spellEnd"/>
      <w:r w:rsidR="00D967E9">
        <w:rPr>
          <w:rFonts w:ascii="Arial" w:hAnsi="Arial" w:cs="Arial"/>
        </w:rPr>
        <w:t xml:space="preserve"> s</w:t>
      </w:r>
      <w:r w:rsidRPr="00254C2C">
        <w:rPr>
          <w:rFonts w:ascii="Arial" w:hAnsi="Arial" w:cs="Arial"/>
          <w:lang w:val="es-SV"/>
        </w:rPr>
        <w:t>obre Boulevard el Progreso,</w:t>
      </w:r>
      <w:r w:rsidRPr="00254C2C">
        <w:rPr>
          <w:rFonts w:ascii="Arial" w:hAnsi="Arial" w:cs="Arial"/>
          <w:b/>
          <w:bCs/>
          <w:lang w:val="es-SV"/>
        </w:rPr>
        <w:t xml:space="preserve"> </w:t>
      </w:r>
      <w:r w:rsidRPr="00254C2C">
        <w:rPr>
          <w:rFonts w:ascii="Arial" w:hAnsi="Arial" w:cs="Arial"/>
          <w:lang w:val="es-SV"/>
        </w:rPr>
        <w:t xml:space="preserve">Urbanización Ciudad Pacifica, departamento de San Miguel, </w:t>
      </w:r>
      <w:r w:rsidRPr="00254C2C">
        <w:rPr>
          <w:rFonts w:ascii="Arial" w:hAnsi="Arial" w:cs="Arial"/>
          <w:lang w:val="es-MX"/>
        </w:rPr>
        <w:t xml:space="preserve">propiedad del Constructor: </w:t>
      </w:r>
      <w:r w:rsidRPr="00254C2C">
        <w:rPr>
          <w:rFonts w:ascii="Arial" w:hAnsi="Arial" w:cs="Arial"/>
          <w:b/>
          <w:bCs/>
          <w:lang w:val="es-MX"/>
        </w:rPr>
        <w:t>GRUPO ZAIR S.A. DE C.V.,</w:t>
      </w:r>
      <w:r w:rsidRPr="00254C2C">
        <w:rPr>
          <w:rFonts w:ascii="Arial" w:hAnsi="Arial" w:cs="Arial"/>
          <w:lang w:val="es-SV"/>
        </w:rPr>
        <w:t xml:space="preserve"> </w:t>
      </w:r>
      <w:r w:rsidR="007B343D">
        <w:rPr>
          <w:rFonts w:ascii="Arial" w:hAnsi="Arial" w:cs="Arial"/>
          <w:lang w:val="es-SV"/>
        </w:rPr>
        <w:t>_______________________</w:t>
      </w:r>
      <w:r w:rsidR="00254C2C">
        <w:rPr>
          <w:rFonts w:ascii="Arial" w:hAnsi="Arial" w:cs="Arial"/>
          <w:lang w:val="es-SV"/>
        </w:rPr>
        <w:t xml:space="preserve"> financiando el FSV</w:t>
      </w:r>
      <w:r w:rsidRPr="00254C2C">
        <w:rPr>
          <w:rFonts w:ascii="Arial" w:hAnsi="Arial" w:cs="Arial"/>
          <w:lang w:val="es-SV"/>
        </w:rPr>
        <w:t xml:space="preserve"> el </w:t>
      </w:r>
      <w:r w:rsidRPr="00254C2C">
        <w:rPr>
          <w:rFonts w:ascii="Arial" w:hAnsi="Arial" w:cs="Arial"/>
          <w:b/>
          <w:bCs/>
          <w:lang w:val="es-SV"/>
        </w:rPr>
        <w:t>90%</w:t>
      </w:r>
      <w:r w:rsidRPr="00254C2C">
        <w:rPr>
          <w:rFonts w:ascii="Arial" w:hAnsi="Arial" w:cs="Arial"/>
          <w:lang w:val="es-SV"/>
        </w:rPr>
        <w:t xml:space="preserve"> del precio de venta presentado por el constructor en el cuadro de valores, entendiéndose que todo crédito solicitado, se otorgará con base a la normativa vigente en su momento.</w:t>
      </w:r>
    </w:p>
    <w:p w:rsidR="00CA3752" w:rsidRPr="00725A14" w:rsidRDefault="00CA3752" w:rsidP="00CA3752">
      <w:pPr>
        <w:ind w:left="360"/>
        <w:jc w:val="both"/>
        <w:rPr>
          <w:rFonts w:ascii="Arial" w:hAnsi="Arial" w:cs="Arial"/>
        </w:rPr>
      </w:pPr>
    </w:p>
    <w:p w:rsidR="00CA3752" w:rsidRPr="00725A14" w:rsidRDefault="00CA3752" w:rsidP="001C767E">
      <w:pPr>
        <w:numPr>
          <w:ilvl w:val="0"/>
          <w:numId w:val="8"/>
        </w:numPr>
        <w:jc w:val="both"/>
        <w:rPr>
          <w:rFonts w:ascii="Arial" w:hAnsi="Arial" w:cs="Arial"/>
        </w:rPr>
      </w:pPr>
      <w:r w:rsidRPr="00725A14">
        <w:rPr>
          <w:rFonts w:ascii="Arial" w:hAnsi="Arial" w:cs="Arial"/>
          <w:iCs/>
        </w:rPr>
        <w:t>Antes de proceder a otorgar el crédito, las viviendas deberán estar completamente terminadas y recibidas a entera satisfacción por parte del área de Supervisión de Proyectos del FSV, contando con las respectivas recepciones, autorizaciones y habilitaciones que exigen los organismos reguladores correspondientes.</w:t>
      </w:r>
    </w:p>
    <w:p w:rsidR="00CA3752" w:rsidRPr="00725A14" w:rsidRDefault="00CA3752" w:rsidP="00CA3752">
      <w:pPr>
        <w:pStyle w:val="Prrafodelista"/>
        <w:rPr>
          <w:rFonts w:ascii="Arial" w:hAnsi="Arial" w:cs="Arial"/>
          <w:iCs/>
        </w:rPr>
      </w:pPr>
    </w:p>
    <w:p w:rsidR="00CA3752" w:rsidRPr="008F2ED5" w:rsidRDefault="00CA3752" w:rsidP="001C767E">
      <w:pPr>
        <w:numPr>
          <w:ilvl w:val="0"/>
          <w:numId w:val="8"/>
        </w:numPr>
        <w:jc w:val="both"/>
        <w:rPr>
          <w:rFonts w:ascii="Arial" w:hAnsi="Arial" w:cs="Arial"/>
        </w:rPr>
      </w:pPr>
      <w:r w:rsidRPr="00725A14">
        <w:rPr>
          <w:rFonts w:ascii="Arial" w:hAnsi="Arial" w:cs="Arial"/>
          <w:iCs/>
        </w:rPr>
        <w:t>Ratificar este punto en esta sesión.</w:t>
      </w:r>
    </w:p>
    <w:p w:rsidR="00487B18" w:rsidRPr="00487B18" w:rsidRDefault="00487B18" w:rsidP="00487B18">
      <w:pPr>
        <w:pStyle w:val="Prrafodelista"/>
        <w:autoSpaceDE w:val="0"/>
        <w:autoSpaceDN w:val="0"/>
        <w:adjustRightInd w:val="0"/>
        <w:ind w:left="360"/>
        <w:jc w:val="both"/>
        <w:rPr>
          <w:rFonts w:ascii="Arial" w:hAnsi="Arial" w:cs="Arial"/>
          <w:sz w:val="22"/>
          <w:szCs w:val="22"/>
          <w:lang w:val="es-MX"/>
        </w:rPr>
      </w:pPr>
      <w:r w:rsidRPr="00487B18">
        <w:rPr>
          <w:rFonts w:ascii="Arial" w:hAnsi="Arial" w:cs="Arial"/>
          <w:b/>
          <w:color w:val="FF0000"/>
          <w:sz w:val="22"/>
          <w:szCs w:val="22"/>
          <w:lang w:val="es-MX"/>
        </w:rPr>
        <w:t xml:space="preserve">Supresión de información confidencial, conforme a lo dispuesto en el art. 24 </w:t>
      </w:r>
      <w:proofErr w:type="spellStart"/>
      <w:r w:rsidRPr="00487B18">
        <w:rPr>
          <w:rFonts w:ascii="Arial" w:hAnsi="Arial" w:cs="Arial"/>
          <w:b/>
          <w:color w:val="FF0000"/>
          <w:sz w:val="22"/>
          <w:szCs w:val="22"/>
          <w:lang w:val="es-MX"/>
        </w:rPr>
        <w:t>lit.</w:t>
      </w:r>
      <w:proofErr w:type="spellEnd"/>
      <w:r w:rsidRPr="00487B18">
        <w:rPr>
          <w:rFonts w:ascii="Arial" w:hAnsi="Arial" w:cs="Arial"/>
          <w:b/>
          <w:color w:val="FF0000"/>
          <w:sz w:val="22"/>
          <w:szCs w:val="22"/>
          <w:lang w:val="es-MX"/>
        </w:rPr>
        <w:t xml:space="preserve"> d) LAIP.</w:t>
      </w:r>
    </w:p>
    <w:p w:rsidR="008F2ED5" w:rsidRPr="00487B18" w:rsidRDefault="008F2ED5" w:rsidP="00487B18">
      <w:pPr>
        <w:rPr>
          <w:rFonts w:ascii="Arial" w:hAnsi="Arial" w:cs="Arial"/>
        </w:rPr>
      </w:pPr>
    </w:p>
    <w:p w:rsidR="008F2ED5" w:rsidRDefault="008F2ED5" w:rsidP="008F2ED5">
      <w:pPr>
        <w:jc w:val="both"/>
        <w:rPr>
          <w:rFonts w:ascii="Arial" w:hAnsi="Arial" w:cs="Arial"/>
        </w:rPr>
      </w:pPr>
    </w:p>
    <w:p w:rsidR="008F2ED5" w:rsidRPr="008F2ED5" w:rsidRDefault="008F2ED5" w:rsidP="00452CB0">
      <w:pPr>
        <w:jc w:val="both"/>
        <w:rPr>
          <w:sz w:val="22"/>
          <w:szCs w:val="22"/>
        </w:rPr>
      </w:pPr>
      <w:r w:rsidRPr="008F2ED5">
        <w:rPr>
          <w:rFonts w:ascii="Arial" w:hAnsi="Arial" w:cs="Arial"/>
          <w:b/>
        </w:rPr>
        <w:t>X) INFORME DE LICITACIÓN PÚBLICA N° FSV-01/2019 “CENTRO DE GESTIÓN DE AVALÚOS”</w:t>
      </w:r>
      <w:r w:rsidR="00452CB0">
        <w:rPr>
          <w:rFonts w:ascii="Arial" w:hAnsi="Arial" w:cs="Arial"/>
          <w:b/>
        </w:rPr>
        <w:t xml:space="preserve">. </w:t>
      </w:r>
      <w:r w:rsidRPr="008F2ED5">
        <w:rPr>
          <w:rFonts w:ascii="Arial" w:hAnsi="Arial" w:cs="Arial"/>
          <w:sz w:val="22"/>
          <w:szCs w:val="22"/>
        </w:rPr>
        <w:t xml:space="preserve">El Presidente y Director Ejecutivo informó a Junta Directiva sobre el desarrollo de la LICITACIÓN PÚBLICA N° FSV-01/2019 “CENTRO DE GESTIÓN DE AVALÚOS”. </w:t>
      </w:r>
      <w:r w:rsidRPr="008F2ED5">
        <w:rPr>
          <w:rFonts w:ascii="Arial" w:hAnsi="Arial" w:cs="Arial"/>
          <w:sz w:val="22"/>
          <w:szCs w:val="22"/>
          <w:lang w:val="es-MX"/>
        </w:rPr>
        <w:t xml:space="preserve">Para efectuar la presentación invitó al </w:t>
      </w:r>
      <w:r w:rsidRPr="008F2ED5">
        <w:rPr>
          <w:rFonts w:ascii="Arial" w:hAnsi="Arial" w:cs="Arial"/>
          <w:sz w:val="22"/>
          <w:szCs w:val="22"/>
        </w:rPr>
        <w:t>Ing. Carlos Mario Rivas Granados, Gerente Técnico y al Ingeniero Julio Tarcicio Rivas García, Jefe de la Unidad de Adquisiciones y Contrataciones Institucional (UACI)</w:t>
      </w:r>
      <w:r w:rsidRPr="008F2ED5">
        <w:rPr>
          <w:rFonts w:ascii="Arial" w:hAnsi="Arial" w:cs="Arial"/>
          <w:sz w:val="22"/>
          <w:szCs w:val="22"/>
          <w:lang w:val="es-MX"/>
        </w:rPr>
        <w:t>. I</w:t>
      </w:r>
      <w:proofErr w:type="spellStart"/>
      <w:r w:rsidRPr="008F2ED5">
        <w:rPr>
          <w:rFonts w:ascii="Arial" w:hAnsi="Arial" w:cs="Arial"/>
          <w:sz w:val="22"/>
          <w:szCs w:val="22"/>
        </w:rPr>
        <w:t>ndicó</w:t>
      </w:r>
      <w:proofErr w:type="spellEnd"/>
      <w:r w:rsidRPr="008F2ED5">
        <w:rPr>
          <w:rFonts w:ascii="Arial" w:hAnsi="Arial" w:cs="Arial"/>
          <w:sz w:val="22"/>
          <w:szCs w:val="22"/>
        </w:rPr>
        <w:t xml:space="preserve"> </w:t>
      </w:r>
      <w:r w:rsidRPr="008F2ED5">
        <w:rPr>
          <w:rFonts w:ascii="Arial" w:hAnsi="Arial" w:cs="Arial"/>
          <w:bCs/>
          <w:sz w:val="22"/>
          <w:szCs w:val="22"/>
        </w:rPr>
        <w:t>el Ingeniero Rivas Granados</w:t>
      </w:r>
      <w:r w:rsidRPr="008F2ED5">
        <w:rPr>
          <w:rFonts w:ascii="Arial" w:hAnsi="Arial" w:cs="Arial"/>
          <w:sz w:val="22"/>
          <w:szCs w:val="22"/>
        </w:rPr>
        <w:t xml:space="preserve"> que según el </w:t>
      </w:r>
      <w:r w:rsidRPr="008F2ED5">
        <w:rPr>
          <w:rFonts w:ascii="Arial" w:hAnsi="Arial" w:cs="Arial"/>
          <w:sz w:val="22"/>
          <w:szCs w:val="22"/>
          <w:lang w:val="es-MX"/>
        </w:rPr>
        <w:t xml:space="preserve">Punto VIII) del Acta de sesión de Junta Directiva N° JD-223/2018 del 6 de diciembre de 2018, </w:t>
      </w:r>
      <w:r w:rsidRPr="008F2ED5">
        <w:rPr>
          <w:rFonts w:ascii="Arial" w:hAnsi="Arial" w:cs="Arial"/>
          <w:sz w:val="22"/>
          <w:szCs w:val="22"/>
        </w:rPr>
        <w:t>fueron aprobadas las Bases de la presente Li</w:t>
      </w:r>
      <w:proofErr w:type="spellStart"/>
      <w:r w:rsidRPr="008F2ED5">
        <w:rPr>
          <w:rFonts w:ascii="Arial" w:hAnsi="Arial" w:cs="Arial"/>
          <w:sz w:val="22"/>
          <w:szCs w:val="22"/>
          <w:lang w:val="es-SV"/>
        </w:rPr>
        <w:t>citac</w:t>
      </w:r>
      <w:r w:rsidRPr="008F2ED5">
        <w:rPr>
          <w:rFonts w:ascii="Arial" w:hAnsi="Arial" w:cs="Arial"/>
          <w:sz w:val="22"/>
          <w:szCs w:val="22"/>
        </w:rPr>
        <w:t>ión</w:t>
      </w:r>
      <w:proofErr w:type="spellEnd"/>
      <w:r w:rsidRPr="008F2ED5">
        <w:rPr>
          <w:rFonts w:ascii="Arial" w:hAnsi="Arial" w:cs="Arial"/>
          <w:sz w:val="22"/>
          <w:szCs w:val="22"/>
        </w:rPr>
        <w:t>. La Comisión de Evaluación de Ofertas estuvo integrada así:</w:t>
      </w:r>
      <w:r w:rsidRPr="008F2ED5">
        <w:rPr>
          <w:b/>
          <w:sz w:val="22"/>
          <w:szCs w:val="22"/>
        </w:rPr>
        <w:t xml:space="preserve"> </w:t>
      </w:r>
      <w:r w:rsidRPr="008F2ED5">
        <w:rPr>
          <w:rFonts w:ascii="Arial" w:hAnsi="Arial" w:cs="Arial"/>
          <w:sz w:val="22"/>
          <w:szCs w:val="22"/>
        </w:rPr>
        <w:t xml:space="preserve">Ing. Carlos Mario Rivas Granados, Gerente Técnico, como solicitante del servicio requerido; Arq. Edwin Alberto Alfaro Cabezas, Jefe del Área de </w:t>
      </w:r>
      <w:proofErr w:type="spellStart"/>
      <w:r w:rsidRPr="008F2ED5">
        <w:rPr>
          <w:rFonts w:ascii="Arial" w:hAnsi="Arial" w:cs="Arial"/>
          <w:sz w:val="22"/>
          <w:szCs w:val="22"/>
        </w:rPr>
        <w:t>Valuos</w:t>
      </w:r>
      <w:proofErr w:type="spellEnd"/>
      <w:r w:rsidRPr="008F2ED5">
        <w:rPr>
          <w:rFonts w:ascii="Arial" w:hAnsi="Arial" w:cs="Arial"/>
          <w:sz w:val="22"/>
          <w:szCs w:val="22"/>
        </w:rPr>
        <w:t xml:space="preserve"> de Garantías, como experto en la materia de lo que se trata el servicio requerido; Lic. Noé Benjamín Martínez Larin, Asistente de Gerencia, como Analista Financiero; Licda. Ilsia Rebeca Pineda Beltrán, Técnica UACI, de </w:t>
      </w:r>
      <w:smartTag w:uri="urn:schemas-microsoft-com:office:smarttags" w:element="PersonName">
        <w:smartTagPr>
          <w:attr w:name="ProductID" w:val="la Unidad"/>
        </w:smartTagPr>
        <w:r w:rsidRPr="008F2ED5">
          <w:rPr>
            <w:rFonts w:ascii="Arial" w:hAnsi="Arial" w:cs="Arial"/>
            <w:sz w:val="22"/>
            <w:szCs w:val="22"/>
          </w:rPr>
          <w:t>la Unidad</w:t>
        </w:r>
      </w:smartTag>
      <w:r w:rsidRPr="008F2ED5">
        <w:rPr>
          <w:rFonts w:ascii="Arial" w:hAnsi="Arial" w:cs="Arial"/>
          <w:sz w:val="22"/>
          <w:szCs w:val="22"/>
        </w:rPr>
        <w:t xml:space="preserve"> de Adquisiciones y Contrataciones Institucional, integrantes de </w:t>
      </w:r>
      <w:smartTag w:uri="urn:schemas-microsoft-com:office:smarttags" w:element="PersonName">
        <w:smartTagPr>
          <w:attr w:name="ProductID" w:val="la  Comisi￳n"/>
        </w:smartTagPr>
        <w:r w:rsidRPr="008F2ED5">
          <w:rPr>
            <w:rFonts w:ascii="Arial" w:hAnsi="Arial" w:cs="Arial"/>
            <w:sz w:val="22"/>
            <w:szCs w:val="22"/>
          </w:rPr>
          <w:t>la  Comisión</w:t>
        </w:r>
      </w:smartTag>
      <w:r w:rsidRPr="008F2ED5">
        <w:rPr>
          <w:rFonts w:ascii="Arial" w:hAnsi="Arial" w:cs="Arial"/>
          <w:sz w:val="22"/>
          <w:szCs w:val="22"/>
        </w:rPr>
        <w:t xml:space="preserve"> de Evaluación de Ofertas, y Licda. </w:t>
      </w:r>
      <w:proofErr w:type="spellStart"/>
      <w:r w:rsidRPr="008F2ED5">
        <w:rPr>
          <w:rFonts w:ascii="Arial" w:hAnsi="Arial" w:cs="Arial"/>
          <w:sz w:val="22"/>
          <w:szCs w:val="22"/>
        </w:rPr>
        <w:t>Clery</w:t>
      </w:r>
      <w:proofErr w:type="spellEnd"/>
      <w:r w:rsidRPr="008F2ED5">
        <w:rPr>
          <w:rFonts w:ascii="Arial" w:hAnsi="Arial" w:cs="Arial"/>
          <w:sz w:val="22"/>
          <w:szCs w:val="22"/>
        </w:rPr>
        <w:t xml:space="preserve"> Xiomara Ortiz Meléndez, Técnico Especialista Jurídico UACI, como Asesora Legal de la formalidad del proceso</w:t>
      </w:r>
      <w:r w:rsidRPr="008F2ED5">
        <w:rPr>
          <w:rFonts w:ascii="Arial" w:hAnsi="Arial" w:cs="Arial"/>
          <w:color w:val="000000"/>
          <w:sz w:val="22"/>
          <w:szCs w:val="22"/>
        </w:rPr>
        <w:t>, todos del FSV</w:t>
      </w:r>
      <w:r w:rsidRPr="008F2ED5">
        <w:rPr>
          <w:rFonts w:ascii="Arial" w:hAnsi="Arial" w:cs="Arial"/>
          <w:sz w:val="22"/>
          <w:szCs w:val="22"/>
        </w:rPr>
        <w:t>; para llevar a cabo la evaluación de las ofertas presentadas en la</w:t>
      </w:r>
      <w:r w:rsidRPr="008F2ED5">
        <w:rPr>
          <w:rFonts w:ascii="Arial" w:hAnsi="Arial" w:cs="Arial"/>
          <w:b/>
          <w:sz w:val="22"/>
          <w:szCs w:val="22"/>
        </w:rPr>
        <w:t xml:space="preserve"> Licitación Pública No. FSV-01/2019 "CENTRO DE GESTIÓN DE AVALÚOS”.</w:t>
      </w:r>
    </w:p>
    <w:p w:rsidR="008F2ED5" w:rsidRPr="008F2ED5" w:rsidRDefault="008F2ED5" w:rsidP="008F2ED5">
      <w:pPr>
        <w:jc w:val="both"/>
        <w:rPr>
          <w:rFonts w:ascii="Arial (W1)" w:hAnsi="Arial (W1)"/>
          <w:sz w:val="22"/>
          <w:szCs w:val="22"/>
        </w:rPr>
      </w:pPr>
    </w:p>
    <w:p w:rsidR="008F2ED5" w:rsidRPr="008F2ED5" w:rsidRDefault="008F2ED5" w:rsidP="008F2ED5">
      <w:pPr>
        <w:tabs>
          <w:tab w:val="left" w:pos="2160"/>
        </w:tabs>
        <w:jc w:val="both"/>
        <w:rPr>
          <w:rFonts w:ascii="Arial" w:hAnsi="Arial" w:cs="Arial"/>
          <w:sz w:val="22"/>
          <w:szCs w:val="22"/>
        </w:rPr>
      </w:pPr>
      <w:r w:rsidRPr="008F2ED5">
        <w:rPr>
          <w:rFonts w:ascii="Arial" w:hAnsi="Arial" w:cs="Arial"/>
          <w:sz w:val="22"/>
          <w:szCs w:val="22"/>
        </w:rPr>
        <w:t xml:space="preserve">El anuncio para la venta y descarga de Bases se publicó en un periódico de mayor circulación, El Diario de Hoy y en el sitio electrónico </w:t>
      </w:r>
      <w:hyperlink r:id="rId7" w:history="1">
        <w:r w:rsidRPr="008F2ED5">
          <w:rPr>
            <w:rFonts w:ascii="Arial" w:hAnsi="Arial" w:cs="Arial"/>
            <w:color w:val="0000FF"/>
            <w:sz w:val="22"/>
            <w:szCs w:val="22"/>
            <w:u w:val="single"/>
          </w:rPr>
          <w:t>www.comprasal.gob.sv</w:t>
        </w:r>
      </w:hyperlink>
      <w:r w:rsidRPr="008F2ED5">
        <w:rPr>
          <w:rFonts w:ascii="Arial" w:hAnsi="Arial" w:cs="Arial"/>
          <w:sz w:val="22"/>
          <w:szCs w:val="22"/>
        </w:rPr>
        <w:t xml:space="preserve">, el día once de enero de dos mil diecinueve, estableciendo para su venta y descarga de Bases de Licitación los días catorce, quince y dieciséis de enero de dos mil diecinueve. </w:t>
      </w:r>
      <w:r w:rsidRPr="008F2ED5">
        <w:rPr>
          <w:rFonts w:ascii="Arial" w:hAnsi="Arial" w:cs="Arial"/>
          <w:b/>
          <w:sz w:val="22"/>
          <w:szCs w:val="22"/>
        </w:rPr>
        <w:t xml:space="preserve">Descargando bases directamente de </w:t>
      </w:r>
      <w:proofErr w:type="spellStart"/>
      <w:r w:rsidRPr="008F2ED5">
        <w:rPr>
          <w:rFonts w:ascii="Arial" w:hAnsi="Arial" w:cs="Arial"/>
          <w:b/>
          <w:sz w:val="22"/>
          <w:szCs w:val="22"/>
        </w:rPr>
        <w:t>Comprasal</w:t>
      </w:r>
      <w:proofErr w:type="spellEnd"/>
      <w:r w:rsidRPr="008F2ED5">
        <w:rPr>
          <w:rFonts w:ascii="Arial" w:hAnsi="Arial" w:cs="Arial"/>
          <w:b/>
          <w:sz w:val="22"/>
          <w:szCs w:val="22"/>
        </w:rPr>
        <w:t xml:space="preserve"> </w:t>
      </w:r>
      <w:r w:rsidRPr="008F2ED5">
        <w:rPr>
          <w:rFonts w:ascii="Arial" w:hAnsi="Arial" w:cs="Arial"/>
          <w:sz w:val="22"/>
          <w:szCs w:val="22"/>
        </w:rPr>
        <w:t xml:space="preserve">las siguientes Personas: 1) Edgardo Rivas Quijano, 2) Nidia Imelda Ramos de Aguilar, 3) </w:t>
      </w:r>
      <w:proofErr w:type="spellStart"/>
      <w:r w:rsidRPr="008F2ED5">
        <w:rPr>
          <w:rFonts w:ascii="Arial" w:hAnsi="Arial" w:cs="Arial"/>
          <w:sz w:val="22"/>
          <w:szCs w:val="22"/>
        </w:rPr>
        <w:t>Euroaire</w:t>
      </w:r>
      <w:proofErr w:type="spellEnd"/>
      <w:r w:rsidRPr="008F2ED5">
        <w:rPr>
          <w:rFonts w:ascii="Arial" w:hAnsi="Arial" w:cs="Arial"/>
          <w:sz w:val="22"/>
          <w:szCs w:val="22"/>
        </w:rPr>
        <w:t xml:space="preserve">, S.A. de C.V., 4) Víctor Hugo Valenzuela Salazar, 5) Maira Elizabeth Platero de Barriere, 6) Constructora Deportiva de Centro América, S.A. de C.V., 7) Air </w:t>
      </w:r>
      <w:proofErr w:type="spellStart"/>
      <w:r w:rsidRPr="008F2ED5">
        <w:rPr>
          <w:rFonts w:ascii="Arial" w:hAnsi="Arial" w:cs="Arial"/>
          <w:sz w:val="22"/>
          <w:szCs w:val="22"/>
        </w:rPr>
        <w:t>Technology</w:t>
      </w:r>
      <w:proofErr w:type="spellEnd"/>
      <w:r w:rsidRPr="008F2ED5">
        <w:rPr>
          <w:rFonts w:ascii="Arial" w:hAnsi="Arial" w:cs="Arial"/>
          <w:sz w:val="22"/>
          <w:szCs w:val="22"/>
        </w:rPr>
        <w:t xml:space="preserve">, S.A. de C.V., 8) Servicios de Ingeniería y Otros Desarrollos, S.A. de C.V., 9) </w:t>
      </w:r>
      <w:proofErr w:type="spellStart"/>
      <w:r w:rsidRPr="008F2ED5">
        <w:rPr>
          <w:rFonts w:ascii="Arial" w:hAnsi="Arial" w:cs="Arial"/>
          <w:sz w:val="22"/>
          <w:szCs w:val="22"/>
        </w:rPr>
        <w:t>Ingeaval</w:t>
      </w:r>
      <w:proofErr w:type="spellEnd"/>
      <w:r w:rsidRPr="008F2ED5">
        <w:rPr>
          <w:rFonts w:ascii="Arial" w:hAnsi="Arial" w:cs="Arial"/>
          <w:sz w:val="22"/>
          <w:szCs w:val="22"/>
        </w:rPr>
        <w:t xml:space="preserve"> Sociedad Anónima de Capital Variable, 10) Claudia Lorena Aguirre de, 11) ISSESA, S.A. de C.V., 12) J.A.G. Ingenieros e Inversiones, Sociedad Anónima de Capital Variable, 13) </w:t>
      </w:r>
      <w:proofErr w:type="spellStart"/>
      <w:r w:rsidRPr="008F2ED5">
        <w:rPr>
          <w:rFonts w:ascii="Arial" w:hAnsi="Arial" w:cs="Arial"/>
          <w:sz w:val="22"/>
          <w:szCs w:val="22"/>
        </w:rPr>
        <w:t>Jasport</w:t>
      </w:r>
      <w:proofErr w:type="spellEnd"/>
      <w:r w:rsidRPr="008F2ED5">
        <w:rPr>
          <w:rFonts w:ascii="Arial" w:hAnsi="Arial" w:cs="Arial"/>
          <w:sz w:val="22"/>
          <w:szCs w:val="22"/>
        </w:rPr>
        <w:t xml:space="preserve"> Company, S.A. de C.V., 14) Rodolfo Alexander Franco </w:t>
      </w:r>
      <w:proofErr w:type="spellStart"/>
      <w:r w:rsidRPr="008F2ED5">
        <w:rPr>
          <w:rFonts w:ascii="Arial" w:hAnsi="Arial" w:cs="Arial"/>
          <w:sz w:val="22"/>
          <w:szCs w:val="22"/>
        </w:rPr>
        <w:t>Franco</w:t>
      </w:r>
      <w:proofErr w:type="spellEnd"/>
      <w:r w:rsidRPr="008F2ED5">
        <w:rPr>
          <w:rFonts w:ascii="Arial" w:hAnsi="Arial" w:cs="Arial"/>
          <w:sz w:val="22"/>
          <w:szCs w:val="22"/>
        </w:rPr>
        <w:t xml:space="preserve">, 15) Elba </w:t>
      </w:r>
      <w:proofErr w:type="spellStart"/>
      <w:r w:rsidRPr="008F2ED5">
        <w:rPr>
          <w:rFonts w:ascii="Arial" w:hAnsi="Arial" w:cs="Arial"/>
          <w:sz w:val="22"/>
          <w:szCs w:val="22"/>
        </w:rPr>
        <w:t>Noemy</w:t>
      </w:r>
      <w:proofErr w:type="spellEnd"/>
      <w:r w:rsidRPr="008F2ED5">
        <w:rPr>
          <w:rFonts w:ascii="Arial" w:hAnsi="Arial" w:cs="Arial"/>
          <w:sz w:val="22"/>
          <w:szCs w:val="22"/>
        </w:rPr>
        <w:t xml:space="preserve"> Vásquez de Reyes y 16) Rubén Gámez Zelaya. </w:t>
      </w:r>
      <w:r w:rsidRPr="008F2ED5">
        <w:rPr>
          <w:rFonts w:ascii="Arial" w:hAnsi="Arial" w:cs="Arial"/>
          <w:b/>
          <w:sz w:val="22"/>
          <w:szCs w:val="22"/>
        </w:rPr>
        <w:t xml:space="preserve">Comprando bases directamente en la UACI </w:t>
      </w:r>
      <w:r w:rsidRPr="008F2ED5">
        <w:rPr>
          <w:rFonts w:ascii="Arial" w:hAnsi="Arial" w:cs="Arial"/>
          <w:sz w:val="22"/>
          <w:szCs w:val="22"/>
        </w:rPr>
        <w:t xml:space="preserve">las siguientes Personas: 1) Moisés Asdrúbal Alvarenga López y 2) Maira Elizabeth Platero de Barriere. </w:t>
      </w:r>
      <w:r w:rsidRPr="008F2ED5">
        <w:rPr>
          <w:rFonts w:ascii="Arial" w:hAnsi="Arial" w:cs="Arial"/>
          <w:b/>
          <w:sz w:val="22"/>
          <w:szCs w:val="22"/>
        </w:rPr>
        <w:t>Presentando Ofertas</w:t>
      </w:r>
      <w:r w:rsidRPr="008F2ED5">
        <w:rPr>
          <w:rFonts w:ascii="Arial" w:hAnsi="Arial" w:cs="Arial"/>
          <w:sz w:val="22"/>
          <w:szCs w:val="22"/>
        </w:rPr>
        <w:t xml:space="preserve"> el día uno de febrero de dos mil diecinueve las siguientes Personas: 1) Moisés </w:t>
      </w:r>
      <w:r w:rsidRPr="008F2ED5">
        <w:rPr>
          <w:rFonts w:ascii="Arial" w:hAnsi="Arial" w:cs="Arial"/>
          <w:sz w:val="22"/>
          <w:szCs w:val="22"/>
        </w:rPr>
        <w:lastRenderedPageBreak/>
        <w:t>Asdrúbal Alvarenga López, 2) Rubén Gámez Zelaya, 3) Maira Elizabeth Platero de Barriere, 4) J.A.G. Ingenieros e Inversiones, S.A. de C.V., 5) ISSESA, S.A. DE C.V. y 6) Víctor Hugo Valenzuela Salazar.</w:t>
      </w:r>
    </w:p>
    <w:p w:rsidR="008F2ED5" w:rsidRPr="008F2ED5" w:rsidRDefault="008F2ED5" w:rsidP="008F2ED5">
      <w:pPr>
        <w:tabs>
          <w:tab w:val="left" w:pos="2160"/>
        </w:tabs>
        <w:jc w:val="both"/>
        <w:rPr>
          <w:rFonts w:ascii="Arial" w:hAnsi="Arial" w:cs="Arial"/>
          <w:sz w:val="22"/>
          <w:szCs w:val="22"/>
        </w:rPr>
      </w:pPr>
    </w:p>
    <w:p w:rsidR="008F2ED5" w:rsidRPr="008F2ED5" w:rsidRDefault="008F2ED5" w:rsidP="008F2ED5">
      <w:pPr>
        <w:jc w:val="both"/>
        <w:rPr>
          <w:rFonts w:ascii="Arial" w:hAnsi="Arial"/>
          <w:sz w:val="22"/>
          <w:szCs w:val="22"/>
        </w:rPr>
      </w:pPr>
      <w:r w:rsidRPr="008F2ED5">
        <w:rPr>
          <w:rFonts w:ascii="Arial" w:hAnsi="Arial"/>
          <w:sz w:val="22"/>
          <w:szCs w:val="22"/>
        </w:rPr>
        <w:t xml:space="preserve">La Comisión de Evaluación de Ofertas, en la fase de revisión de la Garantía de </w:t>
      </w:r>
      <w:smartTag w:uri="urn:schemas-microsoft-com:office:smarttags" w:element="PersonName">
        <w:r w:rsidRPr="008F2ED5">
          <w:rPr>
            <w:rFonts w:ascii="Arial" w:hAnsi="Arial"/>
            <w:sz w:val="22"/>
            <w:szCs w:val="22"/>
          </w:rPr>
          <w:t>Mantenimiento</w:t>
        </w:r>
      </w:smartTag>
      <w:r w:rsidRPr="008F2ED5">
        <w:rPr>
          <w:rFonts w:ascii="Arial" w:hAnsi="Arial"/>
          <w:sz w:val="22"/>
          <w:szCs w:val="22"/>
        </w:rPr>
        <w:t xml:space="preserve"> de Oferta, determinó que las garantías presentadas por los ofertantes cumplen con el monto y plazo solicitado en el numeral </w:t>
      </w:r>
      <w:r w:rsidRPr="008F2ED5">
        <w:rPr>
          <w:rFonts w:ascii="Arial" w:hAnsi="Arial"/>
          <w:b/>
          <w:sz w:val="22"/>
          <w:szCs w:val="22"/>
        </w:rPr>
        <w:t>11. Contenido de las Ofertas</w:t>
      </w:r>
      <w:r w:rsidRPr="008F2ED5">
        <w:rPr>
          <w:rFonts w:ascii="Arial" w:hAnsi="Arial"/>
          <w:sz w:val="22"/>
          <w:szCs w:val="22"/>
        </w:rPr>
        <w:t xml:space="preserve">, literal </w:t>
      </w:r>
      <w:r w:rsidRPr="008F2ED5">
        <w:rPr>
          <w:rFonts w:ascii="Arial" w:hAnsi="Arial"/>
          <w:b/>
          <w:sz w:val="22"/>
          <w:szCs w:val="22"/>
        </w:rPr>
        <w:t>A. GARANTÍA DE MANTENIMIENTO DE OFERTA</w:t>
      </w:r>
      <w:r w:rsidRPr="008F2ED5">
        <w:rPr>
          <w:rFonts w:ascii="Arial" w:hAnsi="Arial"/>
          <w:sz w:val="22"/>
          <w:szCs w:val="22"/>
        </w:rPr>
        <w:t>, de las Bases de Licitación.</w:t>
      </w:r>
    </w:p>
    <w:p w:rsidR="008F2ED5" w:rsidRPr="008F2ED5" w:rsidRDefault="008F2ED5" w:rsidP="008F2ED5">
      <w:pPr>
        <w:jc w:val="both"/>
        <w:rPr>
          <w:rFonts w:ascii="Arial" w:hAnsi="Arial"/>
          <w:sz w:val="22"/>
          <w:szCs w:val="22"/>
        </w:rPr>
      </w:pPr>
    </w:p>
    <w:p w:rsidR="008F2ED5" w:rsidRPr="008F2ED5" w:rsidRDefault="008F2ED5" w:rsidP="008F2ED5">
      <w:pPr>
        <w:jc w:val="both"/>
        <w:rPr>
          <w:rFonts w:ascii="Arial" w:hAnsi="Arial" w:cs="Arial"/>
          <w:sz w:val="22"/>
          <w:szCs w:val="22"/>
          <w:lang w:val="es-SV"/>
        </w:rPr>
      </w:pPr>
      <w:r w:rsidRPr="008F2ED5">
        <w:rPr>
          <w:rFonts w:ascii="Arial" w:hAnsi="Arial" w:cs="Arial"/>
          <w:sz w:val="22"/>
          <w:szCs w:val="22"/>
        </w:rPr>
        <w:t>La Comisión de Evaluación de Ofertas, ACORDÓ: conceder un plazo de hasta cinco (5) días hábiles contados a partir del día siguiente al de la notificación para que se subsanara lo requerido, según</w:t>
      </w:r>
      <w:r w:rsidRPr="008F2ED5">
        <w:rPr>
          <w:rFonts w:ascii="Arial" w:hAnsi="Arial" w:cs="Arial"/>
          <w:b/>
          <w:sz w:val="22"/>
          <w:szCs w:val="22"/>
        </w:rPr>
        <w:t xml:space="preserve"> </w:t>
      </w:r>
      <w:r w:rsidRPr="008F2ED5">
        <w:rPr>
          <w:rFonts w:ascii="Arial" w:hAnsi="Arial" w:cs="Arial"/>
          <w:sz w:val="22"/>
          <w:szCs w:val="22"/>
        </w:rPr>
        <w:t>consta en</w:t>
      </w:r>
      <w:r w:rsidRPr="008F2ED5">
        <w:rPr>
          <w:rFonts w:ascii="Arial" w:hAnsi="Arial" w:cs="Arial"/>
          <w:b/>
          <w:sz w:val="22"/>
          <w:szCs w:val="22"/>
        </w:rPr>
        <w:t xml:space="preserve"> ACTA DE REUNIÓN PREVIA A LA RECOMENDACIÓN DEL PROCESO DE LICITACIÓN PÚBLICA No. FSV-01/2019 “CENTRO DE GESTIÓN DE AVALÚOS”, </w:t>
      </w:r>
      <w:r w:rsidRPr="008F2ED5">
        <w:rPr>
          <w:rFonts w:ascii="Arial" w:hAnsi="Arial" w:cs="Arial"/>
          <w:sz w:val="22"/>
          <w:szCs w:val="22"/>
        </w:rPr>
        <w:t xml:space="preserve">que forma parte del expediente. Con fechas siete, ocho, once, doce y trece de febrero de dos mil diecinueve, se presentaron a subsanar en el tiempo establecido y de acuerdo a lo requerido las Personas siguientes: Moisés Asdrúbal Alvarenga López, Maira Elizabeth Platero de Barriere, Víctor Hugo Valenzuela Salazar y Rubén Gámez Zelaya, lo cual consta en las correspondientes actas de subsanación del expediente. </w:t>
      </w:r>
      <w:r w:rsidRPr="008F2ED5">
        <w:rPr>
          <w:rFonts w:ascii="Arial" w:hAnsi="Arial" w:cs="Arial"/>
          <w:b/>
          <w:sz w:val="22"/>
          <w:szCs w:val="22"/>
          <w:u w:val="single"/>
        </w:rPr>
        <w:t>Exceptuando</w:t>
      </w:r>
      <w:r w:rsidRPr="008F2ED5">
        <w:rPr>
          <w:rFonts w:ascii="Arial" w:hAnsi="Arial" w:cs="Arial"/>
          <w:sz w:val="22"/>
          <w:szCs w:val="22"/>
        </w:rPr>
        <w:t xml:space="preserve"> a la Sociedad:</w:t>
      </w:r>
      <w:r w:rsidRPr="008F2ED5">
        <w:rPr>
          <w:rFonts w:ascii="Arial" w:hAnsi="Arial" w:cs="Arial"/>
          <w:sz w:val="22"/>
          <w:szCs w:val="22"/>
          <w:lang w:val="es-SV"/>
        </w:rPr>
        <w:t xml:space="preserve"> J.A.G. Ingenieros e Inversiones, S.A. de C.V.; quien se presentó a subsanar de forma parcial.  </w:t>
      </w:r>
    </w:p>
    <w:p w:rsidR="008F2ED5" w:rsidRPr="008F2ED5" w:rsidRDefault="008F2ED5" w:rsidP="008F2ED5">
      <w:pPr>
        <w:jc w:val="both"/>
        <w:rPr>
          <w:rFonts w:ascii="Arial" w:hAnsi="Arial" w:cs="Arial"/>
          <w:sz w:val="22"/>
          <w:szCs w:val="22"/>
          <w:lang w:val="es-SV"/>
        </w:rPr>
      </w:pPr>
    </w:p>
    <w:p w:rsidR="008F2ED5" w:rsidRPr="008F2ED5" w:rsidRDefault="008F2ED5" w:rsidP="008F2ED5">
      <w:pPr>
        <w:jc w:val="both"/>
        <w:rPr>
          <w:rFonts w:ascii="Arial" w:hAnsi="Arial" w:cs="Arial"/>
          <w:sz w:val="22"/>
          <w:szCs w:val="22"/>
        </w:rPr>
      </w:pPr>
      <w:r w:rsidRPr="008F2ED5">
        <w:rPr>
          <w:rFonts w:ascii="Arial" w:hAnsi="Arial" w:cs="Arial"/>
          <w:sz w:val="22"/>
          <w:szCs w:val="22"/>
          <w:lang w:val="es-SV"/>
        </w:rPr>
        <w:t xml:space="preserve">La Sociedad JAG INGENIEROS E INVERSIONES, S.A. DE C.V.; </w:t>
      </w:r>
      <w:r w:rsidRPr="008F2ED5">
        <w:rPr>
          <w:rFonts w:ascii="Arial" w:hAnsi="Arial" w:cs="Arial"/>
          <w:sz w:val="22"/>
          <w:szCs w:val="22"/>
        </w:rPr>
        <w:t xml:space="preserve"> envió vía correo electrónico en la UACI, nota con fecha trece de febrero de dos mil diecinueve, en el cual se solicitó prórroga a más tardar última semana de marzo del 2019, para presentarse a </w:t>
      </w:r>
      <w:r w:rsidRPr="008F2ED5">
        <w:rPr>
          <w:rFonts w:ascii="Arial" w:hAnsi="Arial" w:cs="Arial"/>
          <w:sz w:val="22"/>
          <w:szCs w:val="22"/>
          <w:lang w:val="es-SV"/>
        </w:rPr>
        <w:t xml:space="preserve">completar </w:t>
      </w:r>
      <w:r w:rsidRPr="008F2ED5">
        <w:rPr>
          <w:rFonts w:ascii="Arial" w:hAnsi="Arial" w:cs="Arial"/>
          <w:sz w:val="22"/>
          <w:szCs w:val="22"/>
        </w:rPr>
        <w:t>subsana</w:t>
      </w:r>
      <w:proofErr w:type="spellStart"/>
      <w:r w:rsidRPr="008F2ED5">
        <w:rPr>
          <w:rFonts w:ascii="Arial" w:hAnsi="Arial" w:cs="Arial"/>
          <w:sz w:val="22"/>
          <w:szCs w:val="22"/>
          <w:lang w:val="es-SV"/>
        </w:rPr>
        <w:t>ciones</w:t>
      </w:r>
      <w:proofErr w:type="spellEnd"/>
      <w:r w:rsidRPr="008F2ED5">
        <w:rPr>
          <w:rFonts w:ascii="Arial" w:hAnsi="Arial" w:cs="Arial"/>
          <w:sz w:val="22"/>
          <w:szCs w:val="22"/>
        </w:rPr>
        <w:t xml:space="preserve"> requerid</w:t>
      </w:r>
      <w:r w:rsidRPr="008F2ED5">
        <w:rPr>
          <w:rFonts w:ascii="Arial" w:hAnsi="Arial" w:cs="Arial"/>
          <w:sz w:val="22"/>
          <w:szCs w:val="22"/>
          <w:lang w:val="es-SV"/>
        </w:rPr>
        <w:t>as</w:t>
      </w:r>
      <w:r w:rsidRPr="008F2ED5">
        <w:rPr>
          <w:rFonts w:ascii="Arial" w:hAnsi="Arial" w:cs="Arial"/>
          <w:sz w:val="22"/>
          <w:szCs w:val="22"/>
        </w:rPr>
        <w:t>, solicitud que fue presentada dentro del tiempo establecido para subsanar</w:t>
      </w:r>
      <w:r w:rsidRPr="008F2ED5">
        <w:rPr>
          <w:rFonts w:ascii="Arial" w:hAnsi="Arial" w:cs="Arial"/>
          <w:sz w:val="22"/>
          <w:szCs w:val="22"/>
          <w:lang w:val="es-SV"/>
        </w:rPr>
        <w:t>, dicha solicitud fue analizada y denegada</w:t>
      </w:r>
      <w:r w:rsidRPr="008F2ED5">
        <w:rPr>
          <w:rFonts w:ascii="Arial" w:hAnsi="Arial" w:cs="Arial"/>
          <w:sz w:val="22"/>
          <w:szCs w:val="22"/>
        </w:rPr>
        <w:t xml:space="preserve"> por la Comisión de Evaluación de Ofertas, la cual se dio a conocer a </w:t>
      </w:r>
      <w:r w:rsidRPr="008F2ED5">
        <w:rPr>
          <w:rFonts w:ascii="Arial" w:hAnsi="Arial" w:cs="Arial"/>
          <w:sz w:val="22"/>
          <w:szCs w:val="22"/>
          <w:lang w:val="es-SV"/>
        </w:rPr>
        <w:t xml:space="preserve">todos </w:t>
      </w:r>
      <w:r w:rsidRPr="008F2ED5">
        <w:rPr>
          <w:rFonts w:ascii="Arial" w:hAnsi="Arial" w:cs="Arial"/>
          <w:sz w:val="22"/>
          <w:szCs w:val="22"/>
        </w:rPr>
        <w:t xml:space="preserve">los ofertantes del proceso </w:t>
      </w:r>
      <w:r w:rsidRPr="008F2ED5">
        <w:rPr>
          <w:rFonts w:ascii="Arial" w:hAnsi="Arial" w:cs="Arial"/>
          <w:sz w:val="22"/>
          <w:szCs w:val="22"/>
          <w:lang w:val="es-SV"/>
        </w:rPr>
        <w:t xml:space="preserve">por medio de carta </w:t>
      </w:r>
      <w:r w:rsidRPr="008F2ED5">
        <w:rPr>
          <w:rFonts w:ascii="Arial" w:hAnsi="Arial" w:cs="Arial"/>
          <w:sz w:val="22"/>
          <w:szCs w:val="22"/>
        </w:rPr>
        <w:t xml:space="preserve">con fecha veinte de febrero de dos mil diecinueve, lo cual se puede constatar en expediente del proceso. </w:t>
      </w:r>
    </w:p>
    <w:p w:rsidR="008F2ED5" w:rsidRPr="008F2ED5" w:rsidRDefault="008F2ED5" w:rsidP="008F2ED5">
      <w:pPr>
        <w:jc w:val="both"/>
        <w:rPr>
          <w:rFonts w:ascii="Arial" w:hAnsi="Arial" w:cs="Arial"/>
          <w:sz w:val="22"/>
          <w:szCs w:val="22"/>
          <w:lang w:val="es-SV"/>
        </w:rPr>
      </w:pPr>
    </w:p>
    <w:p w:rsidR="008F2ED5" w:rsidRPr="008F2ED5" w:rsidRDefault="008F2ED5" w:rsidP="008F2ED5">
      <w:pPr>
        <w:jc w:val="both"/>
        <w:rPr>
          <w:rFonts w:ascii="Arial" w:hAnsi="Arial" w:cs="Arial"/>
          <w:sz w:val="22"/>
          <w:szCs w:val="22"/>
          <w:lang w:val="es-SV"/>
        </w:rPr>
      </w:pPr>
      <w:r w:rsidRPr="008F2ED5">
        <w:rPr>
          <w:rFonts w:ascii="Arial" w:hAnsi="Arial" w:cs="Arial"/>
          <w:iCs/>
          <w:sz w:val="22"/>
          <w:szCs w:val="22"/>
        </w:rPr>
        <w:t xml:space="preserve">La Comisión de Evaluación de Ofertas, </w:t>
      </w:r>
      <w:r w:rsidRPr="008F2ED5">
        <w:rPr>
          <w:rFonts w:ascii="Arial" w:hAnsi="Arial" w:cs="Arial"/>
          <w:sz w:val="22"/>
          <w:szCs w:val="22"/>
        </w:rPr>
        <w:t>determinó no continuar evaluando la oferta presentada por la Sociedad siguiente:</w:t>
      </w:r>
    </w:p>
    <w:p w:rsidR="008F2ED5" w:rsidRPr="008F2ED5" w:rsidRDefault="008F2ED5" w:rsidP="008F2ED5">
      <w:pPr>
        <w:jc w:val="both"/>
        <w:rPr>
          <w:rFonts w:ascii="Arial" w:hAnsi="Arial" w:cs="Arial"/>
          <w:sz w:val="22"/>
          <w:szCs w:val="22"/>
        </w:rPr>
      </w:pPr>
    </w:p>
    <w:p w:rsidR="008F2ED5" w:rsidRPr="008F2ED5" w:rsidRDefault="008F2ED5" w:rsidP="008F2ED5">
      <w:pPr>
        <w:jc w:val="both"/>
        <w:rPr>
          <w:rFonts w:ascii="Arial" w:hAnsi="Arial" w:cs="Arial"/>
          <w:iCs/>
          <w:sz w:val="22"/>
          <w:szCs w:val="22"/>
        </w:rPr>
      </w:pPr>
      <w:r w:rsidRPr="008F2ED5">
        <w:rPr>
          <w:rFonts w:ascii="Arial" w:hAnsi="Arial" w:cs="Arial"/>
          <w:b/>
          <w:iCs/>
          <w:sz w:val="22"/>
          <w:szCs w:val="22"/>
          <w:u w:val="single"/>
        </w:rPr>
        <w:t>La Sociedad J.A.G. INGENIEROS E INVERSIONES, S.A. DE C.V.</w:t>
      </w:r>
      <w:r w:rsidRPr="008F2ED5">
        <w:rPr>
          <w:rFonts w:ascii="Arial" w:hAnsi="Arial" w:cs="Arial"/>
          <w:b/>
          <w:iCs/>
          <w:sz w:val="22"/>
          <w:szCs w:val="22"/>
        </w:rPr>
        <w:t>,</w:t>
      </w:r>
      <w:r w:rsidRPr="008F2ED5">
        <w:rPr>
          <w:rFonts w:ascii="Arial" w:hAnsi="Arial" w:cs="Arial"/>
          <w:iCs/>
          <w:sz w:val="22"/>
          <w:szCs w:val="22"/>
        </w:rPr>
        <w:t xml:space="preserve"> no subsanó conforme a lo requerido (subsanó de forma parcial, el día once de febrero de dos mil diecinueve), por lo que la Comisión de Evaluación de Ofertas, determinó que la oferta presentada por dicho ofertante no se tomará en cuenta para continuar con el proceso de evaluación, en atención a lo que se menciona al pie del acta de subsanación que cita: “En la presente Acta, se relaciona la información o documentación presentada por el ofertante atendiendo el requerimiento de subsanación formulado oportunamente por </w:t>
      </w:r>
      <w:smartTag w:uri="urn:schemas-microsoft-com:office:smarttags" w:element="PersonName">
        <w:smartTagPr>
          <w:attr w:name="ProductID" w:val="La Comisi￳n"/>
        </w:smartTagPr>
        <w:r w:rsidRPr="008F2ED5">
          <w:rPr>
            <w:rFonts w:ascii="Arial" w:hAnsi="Arial" w:cs="Arial"/>
            <w:iCs/>
            <w:sz w:val="22"/>
            <w:szCs w:val="22"/>
          </w:rPr>
          <w:t>la Comisión</w:t>
        </w:r>
      </w:smartTag>
      <w:r w:rsidRPr="008F2ED5">
        <w:rPr>
          <w:rFonts w:ascii="Arial" w:hAnsi="Arial" w:cs="Arial"/>
          <w:iCs/>
          <w:sz w:val="22"/>
          <w:szCs w:val="22"/>
        </w:rPr>
        <w:t xml:space="preserve"> de Evaluación de Ofertas, el solo hecho de ser recibida la información o documentación, no significa que ésta esté completa o correcta, </w:t>
      </w:r>
      <w:smartTag w:uri="urn:schemas-microsoft-com:office:smarttags" w:element="PersonName">
        <w:smartTagPr>
          <w:attr w:name="ProductID" w:val="La Comisi￳n"/>
        </w:smartTagPr>
        <w:r w:rsidRPr="008F2ED5">
          <w:rPr>
            <w:rFonts w:ascii="Arial" w:hAnsi="Arial" w:cs="Arial"/>
            <w:iCs/>
            <w:sz w:val="22"/>
            <w:szCs w:val="22"/>
          </w:rPr>
          <w:t>la Comisión</w:t>
        </w:r>
      </w:smartTag>
      <w:r w:rsidRPr="008F2ED5">
        <w:rPr>
          <w:rFonts w:ascii="Arial" w:hAnsi="Arial" w:cs="Arial"/>
          <w:iCs/>
          <w:sz w:val="22"/>
          <w:szCs w:val="22"/>
        </w:rPr>
        <w:t xml:space="preserve"> de Evaluación de Ofertas, analizará y verificará detalladamente el contenido de la misma, a efecto de determinar si lo subsanado cumple con los requisitos o formalidades establecidas en las Bases de Licitación, por el Fondo Social para la Vivienda.” con base al numeral 28. Aspectos Subsanables y No Subsanables (página No. 32), de las Bases de Licitación que establece: “a)…de no ser atendida la solicitud </w:t>
      </w:r>
      <w:r w:rsidRPr="008F2ED5">
        <w:rPr>
          <w:rFonts w:ascii="Arial" w:hAnsi="Arial" w:cs="Arial"/>
          <w:b/>
          <w:iCs/>
          <w:sz w:val="22"/>
          <w:szCs w:val="22"/>
          <w:u w:val="single"/>
        </w:rPr>
        <w:t>para corregir los aspectos subsanables</w:t>
      </w:r>
      <w:r w:rsidRPr="008F2ED5">
        <w:rPr>
          <w:rFonts w:ascii="Arial" w:hAnsi="Arial" w:cs="Arial"/>
          <w:iCs/>
          <w:sz w:val="22"/>
          <w:szCs w:val="22"/>
        </w:rPr>
        <w:t xml:space="preserve"> la oferta no continuará con el proceso de evaluación.”, (lo subrayado y resaltado es propio), y con base en el Art. 53 del Reglamento de la Ley de Adquisiciones y Contrataciones de la Administración Pública, que establece: “…En caso de no subsanarse oportunamente, la oferta no se tomará en cuenta para continuar con el proceso de evaluación, denominando al Oferente no elegible para continuar la evaluación.”. El ofertante no presentó en la etapa de subsanación: La Solvencia de Impuestos Municipales de la Alcaldía Municipal del domicilio del ofertante, de acuerdo a lo requerido, el ofertante presentó escrito emitido por Gobierno Municipal de Mejicanos-Unidad Financiera y Tributaria-Departamento de Catastro, donde dentro de su contenido menciona: “…En consecuencia este </w:t>
      </w:r>
      <w:r w:rsidRPr="008F2ED5">
        <w:rPr>
          <w:rFonts w:ascii="Arial" w:hAnsi="Arial" w:cs="Arial"/>
          <w:iCs/>
          <w:sz w:val="22"/>
          <w:szCs w:val="22"/>
        </w:rPr>
        <w:lastRenderedPageBreak/>
        <w:t xml:space="preserve">Departamento Resuelve: Procédase el cierre del hecho generador JAG Ingenieros e Inversiones S.A. de C.V., por medio de su representante legal José Andrés Guardado Lemus con cuenta C once </w:t>
      </w:r>
      <w:proofErr w:type="spellStart"/>
      <w:r w:rsidRPr="008F2ED5">
        <w:rPr>
          <w:rFonts w:ascii="Arial" w:hAnsi="Arial" w:cs="Arial"/>
          <w:iCs/>
          <w:sz w:val="22"/>
          <w:szCs w:val="22"/>
        </w:rPr>
        <w:t>guión</w:t>
      </w:r>
      <w:proofErr w:type="spellEnd"/>
      <w:r w:rsidRPr="008F2ED5">
        <w:rPr>
          <w:rFonts w:ascii="Arial" w:hAnsi="Arial" w:cs="Arial"/>
          <w:iCs/>
          <w:sz w:val="22"/>
          <w:szCs w:val="22"/>
        </w:rPr>
        <w:t xml:space="preserve"> mil ciento dos, la cual se constató que ya no funciona dicha actividad económica por lo que procede el cierre de cuenta hasta Junio de dos mil dieciséis…”, Asimismo, no presentó las fotocopias del Balance General y Estado de Resultados del año 2017 depositados en el Registro de Comercio; el ofertante presentó constancia emitida por El Centro Nacional de Registros donde manifiesta: “…J.AG. INGENIEROS E INVERSIONES, SOCIEDAD ANÓNIMA DE CAPITAL VARIABLE, a la fecha no tiene depositados los Estados Financieros del año 2017, están presentados bajo el número 2018046267, porque fueron observados el quince de enero de dos mil diecinueve, y tiene presentado un anexo que se encuentra pendiente de resolución…”; presentó escrito en el que manifiesta: “</w:t>
      </w:r>
      <w:r w:rsidRPr="008F2ED5">
        <w:rPr>
          <w:rFonts w:ascii="Arial" w:hAnsi="Arial" w:cs="Arial"/>
          <w:sz w:val="22"/>
          <w:szCs w:val="22"/>
        </w:rPr>
        <w:t xml:space="preserve">Les informamos que JAG INGENIEROS S.A. DE C.V proviene del municipio de Mejicanos, municipio en el que cerramos operaciones en agosto 2016, para lo cual presentamos copia de acta de cierre de operaciones. Este año hemos iniciado el trámite de apertura de cuenta de la empresa en la Municipalidad de San Salvador, el principal requisito para </w:t>
      </w:r>
      <w:proofErr w:type="spellStart"/>
      <w:r w:rsidRPr="008F2ED5">
        <w:rPr>
          <w:rFonts w:ascii="Arial" w:hAnsi="Arial" w:cs="Arial"/>
          <w:sz w:val="22"/>
          <w:szCs w:val="22"/>
        </w:rPr>
        <w:t>aperturar</w:t>
      </w:r>
      <w:proofErr w:type="spellEnd"/>
      <w:r w:rsidRPr="008F2ED5">
        <w:rPr>
          <w:rFonts w:ascii="Arial" w:hAnsi="Arial" w:cs="Arial"/>
          <w:sz w:val="22"/>
          <w:szCs w:val="22"/>
        </w:rPr>
        <w:t xml:space="preserve"> cuenta es cambiar el domicilio de la empresa de mejicanos a San Salvador en escritura de Constitución de la sociedad; tramite que en estos momentos se encuentra en manos de La notaria Licda…. y el cual será ingresado a CNR esta misma semana, y nos han dado 15 días como máximo para su aprobación en registro, Inmediatamente recibida dicha escritura nos inscribiremos en la Alcaldía Municipal de San Salvador, este trámite dura 3 semanas aproximadamente. Es por ello que solicitamos de la manera más atenta una prórroga para presentar solvencia Municipal a más tardar para la </w:t>
      </w:r>
      <w:r w:rsidRPr="008F2ED5">
        <w:rPr>
          <w:rFonts w:ascii="Arial" w:hAnsi="Arial" w:cs="Arial"/>
          <w:b/>
          <w:sz w:val="22"/>
          <w:szCs w:val="22"/>
        </w:rPr>
        <w:t>última semana de marzo del 2019.</w:t>
      </w:r>
      <w:r w:rsidRPr="008F2ED5">
        <w:rPr>
          <w:rFonts w:ascii="Arial" w:hAnsi="Arial" w:cs="Arial"/>
          <w:sz w:val="22"/>
          <w:szCs w:val="22"/>
        </w:rPr>
        <w:t xml:space="preserve"> A la vez solicitamos prórroga para entrega de constancia de Deposito de balances y estados resultados 2017extendida por registro de comercio, ya que a la fecha nos han emitido dicha constancia con observaciones que ya fueron entregadas por nuestro contador y por error del personal de Centro Nacional de Registro no las aplicaron a nuestro expediente, por lo que solicitamos prórroga para entregar dicha certificación para el lunes 18 de febrero de 2019…”. (Lo destacado es propio). P</w:t>
      </w:r>
      <w:r w:rsidRPr="008F2ED5">
        <w:rPr>
          <w:rFonts w:ascii="Arial" w:hAnsi="Arial" w:cs="Arial"/>
          <w:iCs/>
          <w:sz w:val="22"/>
          <w:szCs w:val="22"/>
        </w:rPr>
        <w:t xml:space="preserve">or lo que, por ser documentación diferente a lo solicitado, la Comisión de Evaluación de Ofertas determinó que el ofertante subsanó de forma parcial, por lo que se considera no subsanado, razón por la que la oferta presentada por </w:t>
      </w:r>
      <w:r w:rsidRPr="008F2ED5">
        <w:rPr>
          <w:rFonts w:ascii="Arial" w:hAnsi="Arial" w:cs="Arial"/>
          <w:b/>
          <w:iCs/>
          <w:sz w:val="22"/>
          <w:szCs w:val="22"/>
          <w:u w:val="single"/>
        </w:rPr>
        <w:t>J.A.G. INGENIEROS E INVERSIONES, S.A. DE C.V.</w:t>
      </w:r>
      <w:r w:rsidRPr="008F2ED5">
        <w:rPr>
          <w:rFonts w:ascii="Arial" w:hAnsi="Arial" w:cs="Arial"/>
          <w:b/>
          <w:iCs/>
          <w:sz w:val="22"/>
          <w:szCs w:val="22"/>
        </w:rPr>
        <w:t>,</w:t>
      </w:r>
      <w:r w:rsidRPr="008F2ED5">
        <w:rPr>
          <w:rFonts w:ascii="Arial" w:hAnsi="Arial" w:cs="Arial"/>
          <w:iCs/>
          <w:sz w:val="22"/>
          <w:szCs w:val="22"/>
        </w:rPr>
        <w:t xml:space="preserve"> no continua con el proceso de evaluación.</w:t>
      </w:r>
    </w:p>
    <w:p w:rsidR="008F2ED5" w:rsidRPr="008F2ED5" w:rsidRDefault="008F2ED5" w:rsidP="008F2ED5">
      <w:pPr>
        <w:jc w:val="both"/>
        <w:rPr>
          <w:rFonts w:ascii="Arial" w:hAnsi="Arial" w:cs="Arial"/>
          <w:iCs/>
          <w:sz w:val="22"/>
          <w:szCs w:val="22"/>
        </w:rPr>
      </w:pPr>
    </w:p>
    <w:p w:rsidR="008F2ED5" w:rsidRPr="008F2ED5" w:rsidRDefault="008F2ED5" w:rsidP="008F2ED5">
      <w:pPr>
        <w:tabs>
          <w:tab w:val="left" w:pos="1100"/>
        </w:tabs>
        <w:ind w:right="51"/>
        <w:jc w:val="both"/>
        <w:rPr>
          <w:rFonts w:ascii="Arial" w:hAnsi="Arial" w:cs="Arial"/>
          <w:b/>
          <w:sz w:val="22"/>
          <w:szCs w:val="22"/>
        </w:rPr>
      </w:pPr>
      <w:r w:rsidRPr="008F2ED5">
        <w:rPr>
          <w:rFonts w:ascii="Arial" w:hAnsi="Arial" w:cs="Arial"/>
          <w:sz w:val="22"/>
          <w:szCs w:val="22"/>
        </w:rPr>
        <w:t xml:space="preserve">Asimismo, es importante mencionar que al revisar la oferta presentada por J.A.G. INGENIEROS E INVERSIONES, S.A. DE C.V., la Comisión de Evaluación de Ofertas, se percató que la Sociedad no presentó referencias escritas de otros contratos de servicios similares (de acuerdo a lo requerido), documentos que servirían de insumo para evaluar los sub-ítems 1.1 y 1.2 de la Tabla de Criterios de Evaluación, establecidos en el numeral </w:t>
      </w:r>
      <w:r w:rsidRPr="008F2ED5">
        <w:rPr>
          <w:rFonts w:ascii="Arial" w:hAnsi="Arial" w:cs="Arial"/>
          <w:b/>
          <w:sz w:val="22"/>
          <w:szCs w:val="22"/>
        </w:rPr>
        <w:t>16. Análisis y evaluación de las ofertas</w:t>
      </w:r>
      <w:r w:rsidRPr="008F2ED5">
        <w:rPr>
          <w:rFonts w:ascii="Arial" w:hAnsi="Arial" w:cs="Arial"/>
          <w:sz w:val="22"/>
          <w:szCs w:val="22"/>
        </w:rPr>
        <w:t xml:space="preserve">, páginas Nos. 21 y 22 de las Bases de Licitación, siendo estos </w:t>
      </w:r>
      <w:r w:rsidRPr="008F2ED5">
        <w:rPr>
          <w:rFonts w:ascii="Arial" w:hAnsi="Arial" w:cs="Arial"/>
          <w:b/>
          <w:sz w:val="22"/>
          <w:szCs w:val="22"/>
          <w:u w:val="single"/>
        </w:rPr>
        <w:t>documentos evaluables no subsanables</w:t>
      </w:r>
      <w:r w:rsidRPr="008F2ED5">
        <w:rPr>
          <w:rFonts w:ascii="Arial" w:hAnsi="Arial" w:cs="Arial"/>
          <w:sz w:val="22"/>
          <w:szCs w:val="22"/>
        </w:rPr>
        <w:t>, por lo que al evaluar la oferta hubiera obtenido en estos sub-ítems 0.00% no cumpliendo con el puntaje mínimo requerido en la Nota No. 1 establecida al pie de la Tabla de Criterios de Evaluación que dice: “</w:t>
      </w:r>
      <w:r w:rsidRPr="008F2ED5">
        <w:rPr>
          <w:rFonts w:ascii="Arial" w:hAnsi="Arial" w:cs="Arial"/>
          <w:b/>
          <w:sz w:val="22"/>
          <w:szCs w:val="22"/>
        </w:rPr>
        <w:t>1) En la evaluación de la oferta será necesario obtener al menos la ponderación mínima en cada uno de los Sub-</w:t>
      </w:r>
      <w:proofErr w:type="spellStart"/>
      <w:r w:rsidRPr="008F2ED5">
        <w:rPr>
          <w:rFonts w:ascii="Arial" w:hAnsi="Arial" w:cs="Arial"/>
          <w:b/>
          <w:sz w:val="22"/>
          <w:szCs w:val="22"/>
        </w:rPr>
        <w:t>Items</w:t>
      </w:r>
      <w:proofErr w:type="spellEnd"/>
      <w:r w:rsidRPr="008F2ED5">
        <w:rPr>
          <w:rFonts w:ascii="Arial" w:hAnsi="Arial" w:cs="Arial"/>
          <w:b/>
          <w:sz w:val="22"/>
          <w:szCs w:val="22"/>
        </w:rPr>
        <w:t xml:space="preserve"> de los aspectos técnicos…”. </w:t>
      </w:r>
      <w:r w:rsidRPr="008F2ED5">
        <w:rPr>
          <w:rFonts w:ascii="Arial" w:hAnsi="Arial" w:cs="Arial"/>
          <w:sz w:val="22"/>
          <w:szCs w:val="22"/>
        </w:rPr>
        <w:t xml:space="preserve"> El ofertante presentó a folios Nos. 58 y 59 de su oferta, dos referencias las cuales dentro de su contenido no mencionan el tipo de avalúos realizados de acuerdo a lo requerido en el numeral </w:t>
      </w:r>
      <w:r w:rsidRPr="008F2ED5">
        <w:rPr>
          <w:rFonts w:ascii="Arial" w:hAnsi="Arial" w:cs="Arial"/>
          <w:b/>
          <w:sz w:val="22"/>
          <w:szCs w:val="22"/>
        </w:rPr>
        <w:t xml:space="preserve">11. Contenido de las Ofertas, </w:t>
      </w:r>
      <w:r w:rsidRPr="008F2ED5">
        <w:rPr>
          <w:rFonts w:ascii="Arial" w:hAnsi="Arial" w:cs="Arial"/>
          <w:sz w:val="22"/>
          <w:szCs w:val="22"/>
        </w:rPr>
        <w:t xml:space="preserve">letra </w:t>
      </w:r>
      <w:r w:rsidRPr="008F2ED5">
        <w:rPr>
          <w:rFonts w:ascii="Arial" w:hAnsi="Arial" w:cs="Arial"/>
          <w:b/>
          <w:sz w:val="22"/>
          <w:szCs w:val="22"/>
          <w:u w:val="single"/>
        </w:rPr>
        <w:t xml:space="preserve">B. OFERTA TÉCNICA, </w:t>
      </w:r>
      <w:r w:rsidRPr="008F2ED5">
        <w:rPr>
          <w:rFonts w:ascii="Arial" w:hAnsi="Arial" w:cs="Arial"/>
          <w:b/>
          <w:sz w:val="22"/>
          <w:szCs w:val="22"/>
        </w:rPr>
        <w:t xml:space="preserve">D) Aspectos Administrativos del Ofertante, </w:t>
      </w:r>
      <w:r w:rsidRPr="008F2ED5">
        <w:rPr>
          <w:rFonts w:ascii="Arial" w:hAnsi="Arial" w:cs="Arial"/>
          <w:sz w:val="22"/>
          <w:szCs w:val="22"/>
        </w:rPr>
        <w:t xml:space="preserve">página No. 17 de las Bases de Licitación que menciona: “…deberá demostrar con referencias escritas de otros contratos de servicios similares, …la misma debe indicar que ha realizado avalúos de </w:t>
      </w:r>
      <w:r w:rsidRPr="008F2ED5">
        <w:rPr>
          <w:rFonts w:ascii="Arial" w:hAnsi="Arial" w:cs="Arial"/>
          <w:b/>
          <w:sz w:val="22"/>
          <w:szCs w:val="22"/>
        </w:rPr>
        <w:t xml:space="preserve">viviendas de Interés Social </w:t>
      </w:r>
      <w:r w:rsidRPr="008F2ED5">
        <w:rPr>
          <w:rFonts w:ascii="Arial" w:hAnsi="Arial" w:cs="Arial"/>
          <w:sz w:val="22"/>
          <w:szCs w:val="22"/>
        </w:rPr>
        <w:t xml:space="preserve">y/o avalúos de </w:t>
      </w:r>
      <w:r w:rsidRPr="008F2ED5">
        <w:rPr>
          <w:rFonts w:ascii="Arial" w:hAnsi="Arial" w:cs="Arial"/>
          <w:b/>
          <w:sz w:val="22"/>
          <w:szCs w:val="22"/>
        </w:rPr>
        <w:t>viviendas en el Sistema Financiero, cooperativas de ahorro y préstamo, y cajas de crédito…”. Por lo anterior no cumple lo requerido.</w:t>
      </w:r>
    </w:p>
    <w:p w:rsidR="008F2ED5" w:rsidRPr="008F2ED5" w:rsidRDefault="008F2ED5" w:rsidP="008F2ED5">
      <w:pPr>
        <w:tabs>
          <w:tab w:val="left" w:pos="1100"/>
        </w:tabs>
        <w:ind w:right="51"/>
        <w:jc w:val="both"/>
        <w:rPr>
          <w:rFonts w:ascii="Arial" w:hAnsi="Arial" w:cs="Arial"/>
          <w:sz w:val="22"/>
          <w:szCs w:val="22"/>
        </w:rPr>
      </w:pPr>
    </w:p>
    <w:p w:rsidR="008F2ED5" w:rsidRPr="008F2ED5" w:rsidRDefault="008F2ED5" w:rsidP="008F2ED5">
      <w:pPr>
        <w:jc w:val="both"/>
        <w:rPr>
          <w:rFonts w:ascii="Arial" w:hAnsi="Arial" w:cs="Arial"/>
          <w:iCs/>
          <w:sz w:val="22"/>
          <w:szCs w:val="22"/>
        </w:rPr>
      </w:pPr>
      <w:r w:rsidRPr="008F2ED5">
        <w:rPr>
          <w:rFonts w:ascii="Arial" w:hAnsi="Arial" w:cs="Arial"/>
          <w:iCs/>
          <w:sz w:val="22"/>
          <w:szCs w:val="22"/>
        </w:rPr>
        <w:t xml:space="preserve">La Sociedad ofertante debió considerar lo establecido en el numeral </w:t>
      </w:r>
      <w:r w:rsidRPr="008F2ED5">
        <w:rPr>
          <w:rFonts w:ascii="Arial" w:hAnsi="Arial" w:cs="Arial"/>
          <w:b/>
          <w:iCs/>
          <w:sz w:val="22"/>
          <w:szCs w:val="22"/>
        </w:rPr>
        <w:t>7. De los Participantes</w:t>
      </w:r>
      <w:r w:rsidRPr="008F2ED5">
        <w:rPr>
          <w:rFonts w:ascii="Arial" w:hAnsi="Arial" w:cs="Arial"/>
          <w:iCs/>
          <w:sz w:val="22"/>
          <w:szCs w:val="22"/>
        </w:rPr>
        <w:t xml:space="preserve">, página No. 11, de las Bases de Licitación que dice: “Para preparar su oferta, el ofertante deberá examinar </w:t>
      </w:r>
      <w:r w:rsidRPr="008F2ED5">
        <w:rPr>
          <w:rFonts w:ascii="Arial" w:hAnsi="Arial" w:cs="Arial"/>
          <w:iCs/>
          <w:sz w:val="22"/>
          <w:szCs w:val="22"/>
        </w:rPr>
        <w:lastRenderedPageBreak/>
        <w:t>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8F2ED5" w:rsidRPr="008F2ED5" w:rsidRDefault="008F2ED5" w:rsidP="008F2ED5">
      <w:pPr>
        <w:jc w:val="both"/>
        <w:rPr>
          <w:rFonts w:ascii="Arial" w:hAnsi="Arial" w:cs="Arial"/>
          <w:iCs/>
          <w:sz w:val="22"/>
          <w:szCs w:val="22"/>
        </w:rPr>
      </w:pPr>
    </w:p>
    <w:p w:rsidR="008F2ED5" w:rsidRPr="008F2ED5" w:rsidRDefault="008F2ED5" w:rsidP="008F2ED5">
      <w:pPr>
        <w:jc w:val="both"/>
        <w:rPr>
          <w:rFonts w:ascii="Arial" w:hAnsi="Arial" w:cs="Arial"/>
          <w:iCs/>
          <w:sz w:val="22"/>
          <w:szCs w:val="22"/>
        </w:rPr>
      </w:pPr>
      <w:r w:rsidRPr="008F2ED5">
        <w:rPr>
          <w:rFonts w:ascii="Arial" w:hAnsi="Arial" w:cs="Arial"/>
          <w:iCs/>
          <w:sz w:val="22"/>
          <w:szCs w:val="22"/>
        </w:rPr>
        <w:t xml:space="preserve">Además, en el numeral </w:t>
      </w:r>
      <w:r w:rsidRPr="008F2ED5">
        <w:rPr>
          <w:rFonts w:ascii="Arial" w:hAnsi="Arial" w:cs="Arial"/>
          <w:b/>
          <w:iCs/>
          <w:sz w:val="22"/>
          <w:szCs w:val="22"/>
        </w:rPr>
        <w:t>10. Forma de Presentación de Ofertas</w:t>
      </w:r>
      <w:r w:rsidRPr="008F2ED5">
        <w:rPr>
          <w:rFonts w:ascii="Arial" w:hAnsi="Arial" w:cs="Arial"/>
          <w:iCs/>
          <w:sz w:val="22"/>
          <w:szCs w:val="22"/>
        </w:rPr>
        <w:t xml:space="preserve">, página No. 13 de las Bases de Licitación, se establece: “Con la presentación de la oferta, el ofertante se somete a las condiciones de las presentes Bases de Licitación y ninguna condición establecida en la oferta presentada tendrá validez si contraría o no es acorde a las disposiciones aquí establecidas...”. </w:t>
      </w:r>
    </w:p>
    <w:p w:rsidR="008F2ED5" w:rsidRPr="008F2ED5" w:rsidRDefault="008F2ED5" w:rsidP="008F2ED5">
      <w:pPr>
        <w:jc w:val="both"/>
        <w:rPr>
          <w:rFonts w:ascii="Arial" w:hAnsi="Arial" w:cs="Arial"/>
          <w:iCs/>
          <w:sz w:val="22"/>
          <w:szCs w:val="22"/>
        </w:rPr>
      </w:pPr>
    </w:p>
    <w:p w:rsidR="008F2ED5" w:rsidRPr="008F2ED5" w:rsidRDefault="008F2ED5" w:rsidP="008F2ED5">
      <w:pPr>
        <w:jc w:val="both"/>
        <w:rPr>
          <w:rFonts w:ascii="Arial" w:hAnsi="Arial" w:cs="Arial"/>
          <w:iCs/>
          <w:sz w:val="22"/>
          <w:szCs w:val="22"/>
        </w:rPr>
      </w:pPr>
      <w:r w:rsidRPr="008F2ED5">
        <w:rPr>
          <w:rFonts w:ascii="Arial" w:hAnsi="Arial" w:cs="Arial"/>
          <w:iCs/>
          <w:sz w:val="22"/>
          <w:szCs w:val="22"/>
        </w:rPr>
        <w:t xml:space="preserve">Es importante mencionar, también lo establecido en el numeral </w:t>
      </w:r>
      <w:r w:rsidRPr="008F2ED5">
        <w:rPr>
          <w:rFonts w:ascii="Arial" w:hAnsi="Arial" w:cs="Arial"/>
          <w:b/>
          <w:iCs/>
          <w:sz w:val="22"/>
          <w:szCs w:val="22"/>
        </w:rPr>
        <w:t>17. Descalificación de Ofertas</w:t>
      </w:r>
      <w:r w:rsidRPr="008F2ED5">
        <w:rPr>
          <w:rFonts w:ascii="Arial" w:hAnsi="Arial" w:cs="Arial"/>
          <w:iCs/>
          <w:sz w:val="22"/>
          <w:szCs w:val="22"/>
        </w:rPr>
        <w:t xml:space="preserve">, página No. 23 de las Bases de Licitación, que dice: “Queda expresamente establecido que por el solo hecho de ser recibida una oferta, no significa que ésta esté completa o correcta; posterior a la apertura, la Comisión de Evaluación de Ofertas verificará detalladamente su contenido y si encontrare: falta de veracidad o intento de engaño en la información; </w:t>
      </w:r>
      <w:r w:rsidRPr="008F2ED5">
        <w:rPr>
          <w:rFonts w:ascii="Arial" w:hAnsi="Arial" w:cs="Arial"/>
          <w:b/>
          <w:iCs/>
          <w:sz w:val="22"/>
          <w:szCs w:val="22"/>
          <w:u w:val="single"/>
        </w:rPr>
        <w:t>le faltaren documentos exigidos no subsanables</w:t>
      </w:r>
      <w:r w:rsidRPr="008F2ED5">
        <w:rPr>
          <w:rFonts w:ascii="Arial" w:hAnsi="Arial" w:cs="Arial"/>
          <w:iCs/>
          <w:sz w:val="22"/>
          <w:szCs w:val="22"/>
        </w:rPr>
        <w:t xml:space="preserve">, no cumpliera con cualquiera de los requisitos o formalidades no subsanables exigidas en las presentes Bases de Licitación, </w:t>
      </w:r>
      <w:r w:rsidRPr="008F2ED5">
        <w:rPr>
          <w:rFonts w:ascii="Arial" w:hAnsi="Arial" w:cs="Arial"/>
          <w:b/>
          <w:iCs/>
          <w:sz w:val="22"/>
          <w:szCs w:val="22"/>
          <w:u w:val="single"/>
        </w:rPr>
        <w:t>no respondiese en el tiempo establecido a las aclaraciones solicitadas por el FSV</w:t>
      </w:r>
      <w:r w:rsidRPr="008F2ED5">
        <w:rPr>
          <w:rFonts w:ascii="Arial" w:hAnsi="Arial" w:cs="Arial"/>
          <w:iCs/>
          <w:sz w:val="22"/>
          <w:szCs w:val="22"/>
        </w:rPr>
        <w:t xml:space="preserve">  </w:t>
      </w:r>
      <w:r w:rsidRPr="008F2ED5">
        <w:rPr>
          <w:rFonts w:ascii="Arial" w:hAnsi="Arial" w:cs="Arial"/>
          <w:b/>
          <w:iCs/>
          <w:sz w:val="22"/>
          <w:szCs w:val="22"/>
          <w:u w:val="single"/>
        </w:rPr>
        <w:t>o le faltare información que fuere indispensable para la calificación de la oferta</w:t>
      </w:r>
      <w:r w:rsidRPr="008F2ED5">
        <w:rPr>
          <w:rFonts w:ascii="Arial" w:hAnsi="Arial" w:cs="Arial"/>
          <w:iCs/>
          <w:sz w:val="22"/>
          <w:szCs w:val="22"/>
        </w:rPr>
        <w:t>, esta será descalificada.”. (lo subrayado y resaltado es propio).</w:t>
      </w:r>
    </w:p>
    <w:p w:rsidR="008F2ED5" w:rsidRPr="008F2ED5" w:rsidRDefault="008F2ED5" w:rsidP="008F2ED5">
      <w:pPr>
        <w:tabs>
          <w:tab w:val="left" w:pos="6390"/>
        </w:tabs>
        <w:jc w:val="both"/>
        <w:rPr>
          <w:rFonts w:ascii="Arial" w:hAnsi="Arial" w:cs="Arial"/>
          <w:sz w:val="22"/>
          <w:szCs w:val="22"/>
        </w:rPr>
      </w:pPr>
      <w:r w:rsidRPr="008F2ED5">
        <w:rPr>
          <w:rFonts w:ascii="Arial" w:hAnsi="Arial" w:cs="Arial"/>
          <w:sz w:val="22"/>
          <w:szCs w:val="22"/>
        </w:rPr>
        <w:tab/>
      </w:r>
    </w:p>
    <w:p w:rsidR="008F2ED5" w:rsidRPr="008F2ED5" w:rsidRDefault="008F2ED5" w:rsidP="008F2ED5">
      <w:pPr>
        <w:tabs>
          <w:tab w:val="left" w:pos="2160"/>
        </w:tabs>
        <w:jc w:val="both"/>
        <w:rPr>
          <w:rFonts w:ascii="Arial" w:hAnsi="Arial" w:cs="Arial"/>
          <w:sz w:val="22"/>
          <w:szCs w:val="22"/>
        </w:rPr>
      </w:pPr>
      <w:r w:rsidRPr="008F2ED5">
        <w:rPr>
          <w:rFonts w:ascii="Arial" w:hAnsi="Arial" w:cs="Arial"/>
          <w:sz w:val="22"/>
          <w:szCs w:val="22"/>
        </w:rPr>
        <w:t>La Comisión de Evaluación de Ofertas, concluida la etapa de subsanación procedió a analizar y evaluar los aspectos técnicos de las ofertas presentadas por:  1) Víctor Hugo Valenzuela Salazar; 2) Maira Elizabeth Platero de Barriere; 3) ISSESA, S.A. DE C.V.; 4) Moisés Asdrúbal Alvarenga López y 5) Rubén Gámez Zelaya, obteniéndose los resultados siguientes:</w:t>
      </w: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tabs>
          <w:tab w:val="left" w:pos="2160"/>
        </w:tabs>
        <w:jc w:val="both"/>
        <w:rPr>
          <w:rFonts w:ascii="Arial" w:hAnsi="Arial" w:cs="Arial"/>
          <w:sz w:val="20"/>
          <w:szCs w:val="20"/>
        </w:rPr>
      </w:pPr>
    </w:p>
    <w:p w:rsidR="008F2ED5" w:rsidRPr="008F2ED5" w:rsidRDefault="008F2ED5" w:rsidP="008F2ED5">
      <w:pPr>
        <w:ind w:firstLineChars="213" w:firstLine="426"/>
        <w:jc w:val="center"/>
        <w:rPr>
          <w:rFonts w:ascii="Arial" w:hAnsi="Arial" w:cs="Arial"/>
          <w:b/>
          <w:color w:val="000000"/>
          <w:sz w:val="20"/>
          <w:szCs w:val="20"/>
        </w:rPr>
        <w:sectPr w:rsidR="008F2ED5" w:rsidRPr="008F2ED5" w:rsidSect="000B498B">
          <w:headerReference w:type="default" r:id="rId8"/>
          <w:footerReference w:type="even" r:id="rId9"/>
          <w:footerReference w:type="default" r:id="rId10"/>
          <w:pgSz w:w="12242" w:h="15842" w:code="1"/>
          <w:pgMar w:top="851" w:right="924" w:bottom="1418" w:left="1259" w:header="709" w:footer="709" w:gutter="0"/>
          <w:paperSrc w:first="7" w:other="7"/>
          <w:cols w:space="708"/>
          <w:docGrid w:linePitch="360"/>
        </w:sectPr>
      </w:pPr>
    </w:p>
    <w:tbl>
      <w:tblPr>
        <w:tblW w:w="14862" w:type="dxa"/>
        <w:tblInd w:w="-88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645"/>
        <w:gridCol w:w="1183"/>
        <w:gridCol w:w="993"/>
        <w:gridCol w:w="992"/>
        <w:gridCol w:w="1276"/>
        <w:gridCol w:w="1559"/>
        <w:gridCol w:w="1417"/>
        <w:gridCol w:w="1418"/>
        <w:gridCol w:w="1624"/>
        <w:gridCol w:w="1755"/>
      </w:tblGrid>
      <w:tr w:rsidR="008F2ED5" w:rsidRPr="008F2ED5" w:rsidTr="00EB28F8">
        <w:trPr>
          <w:trHeight w:val="426"/>
        </w:trPr>
        <w:tc>
          <w:tcPr>
            <w:tcW w:w="14862" w:type="dxa"/>
            <w:gridSpan w:val="10"/>
          </w:tcPr>
          <w:p w:rsidR="008F2ED5" w:rsidRPr="008F2ED5" w:rsidRDefault="008F2ED5" w:rsidP="008F2ED5">
            <w:pPr>
              <w:spacing w:before="120" w:after="120"/>
              <w:ind w:firstLineChars="213" w:firstLine="426"/>
              <w:jc w:val="center"/>
              <w:rPr>
                <w:rFonts w:cs="Arial"/>
                <w:iCs/>
                <w:sz w:val="16"/>
                <w:szCs w:val="16"/>
              </w:rPr>
            </w:pPr>
            <w:r w:rsidRPr="008F2ED5">
              <w:rPr>
                <w:rFonts w:ascii="Arial" w:hAnsi="Arial" w:cs="Arial"/>
                <w:b/>
                <w:sz w:val="20"/>
                <w:szCs w:val="20"/>
              </w:rPr>
              <w:lastRenderedPageBreak/>
              <w:t>TABLA DE CRITERIOS DE EVALUACIÓN TÉCNICA</w:t>
            </w:r>
          </w:p>
        </w:tc>
      </w:tr>
      <w:tr w:rsidR="008F2ED5" w:rsidRPr="008F2ED5" w:rsidTr="00EB28F8">
        <w:trPr>
          <w:trHeight w:val="2268"/>
        </w:trPr>
        <w:tc>
          <w:tcPr>
            <w:tcW w:w="2645" w:type="dxa"/>
            <w:vMerge w:val="restart"/>
          </w:tcPr>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r w:rsidRPr="008F2ED5">
              <w:rPr>
                <w:rFonts w:ascii="Arial" w:hAnsi="Arial" w:cs="Arial"/>
                <w:b/>
                <w:iCs/>
                <w:sz w:val="14"/>
                <w:szCs w:val="16"/>
              </w:rPr>
              <w:t>OFERTANTES</w:t>
            </w:r>
          </w:p>
        </w:tc>
        <w:tc>
          <w:tcPr>
            <w:tcW w:w="4444" w:type="dxa"/>
            <w:gridSpan w:val="4"/>
          </w:tcPr>
          <w:p w:rsidR="008F2ED5" w:rsidRPr="008F2ED5" w:rsidRDefault="008F2ED5" w:rsidP="001C767E">
            <w:pPr>
              <w:numPr>
                <w:ilvl w:val="1"/>
                <w:numId w:val="13"/>
              </w:numPr>
              <w:tabs>
                <w:tab w:val="left" w:pos="318"/>
              </w:tabs>
              <w:jc w:val="both"/>
              <w:rPr>
                <w:rFonts w:ascii="Arial" w:hAnsi="Arial" w:cs="Arial"/>
                <w:sz w:val="14"/>
                <w:szCs w:val="20"/>
              </w:rPr>
            </w:pPr>
            <w:r w:rsidRPr="008F2ED5">
              <w:rPr>
                <w:rFonts w:ascii="Arial" w:hAnsi="Arial" w:cs="Arial"/>
                <w:sz w:val="14"/>
                <w:szCs w:val="14"/>
              </w:rPr>
              <w:t xml:space="preserve"> Número total de años de experiencia en avalúos de viviendas de Interés Social y/o avalúos de viviendas en el Sistema Financiero, cooperativas de ahorro y préstamo, y cajas de crédito. No se evaluarán ofertantes con menos de dos años consecutivos</w:t>
            </w:r>
            <w:r w:rsidRPr="008F2ED5">
              <w:rPr>
                <w:rFonts w:ascii="Arial" w:hAnsi="Arial" w:cs="Arial"/>
                <w:color w:val="00B0F0"/>
                <w:sz w:val="14"/>
                <w:szCs w:val="14"/>
              </w:rPr>
              <w:t xml:space="preserve"> </w:t>
            </w:r>
            <w:r w:rsidRPr="008F2ED5">
              <w:rPr>
                <w:rFonts w:ascii="Arial" w:hAnsi="Arial" w:cs="Arial"/>
                <w:sz w:val="14"/>
                <w:szCs w:val="14"/>
              </w:rPr>
              <w:t>de experiencia</w:t>
            </w:r>
            <w:r w:rsidRPr="008F2ED5">
              <w:rPr>
                <w:rFonts w:ascii="Arial" w:hAnsi="Arial" w:cs="Arial"/>
                <w:color w:val="00B0F0"/>
                <w:sz w:val="14"/>
                <w:szCs w:val="14"/>
              </w:rPr>
              <w:t>,</w:t>
            </w:r>
            <w:r w:rsidRPr="008F2ED5">
              <w:rPr>
                <w:rFonts w:ascii="Arial" w:hAnsi="Arial" w:cs="Arial"/>
                <w:sz w:val="14"/>
                <w:szCs w:val="14"/>
              </w:rPr>
              <w:t xml:space="preserve"> El insumo para evaluar este ítem será tomado de las r</w:t>
            </w:r>
            <w:r w:rsidRPr="008F2ED5">
              <w:rPr>
                <w:rFonts w:ascii="Arial" w:hAnsi="Arial" w:cs="Arial"/>
                <w:sz w:val="14"/>
                <w:szCs w:val="20"/>
              </w:rPr>
              <w:t>eferencias escritas válidas de contratos de servicios similares.</w:t>
            </w:r>
          </w:p>
          <w:p w:rsidR="008F2ED5" w:rsidRPr="008F2ED5" w:rsidRDefault="008F2ED5" w:rsidP="008F2ED5">
            <w:pPr>
              <w:tabs>
                <w:tab w:val="left" w:pos="2160"/>
              </w:tabs>
              <w:ind w:left="360"/>
              <w:jc w:val="both"/>
              <w:rPr>
                <w:rFonts w:ascii="Arial" w:hAnsi="Arial" w:cs="Arial"/>
                <w:iCs/>
                <w:sz w:val="12"/>
                <w:szCs w:val="12"/>
              </w:rPr>
            </w:pPr>
          </w:p>
        </w:tc>
        <w:tc>
          <w:tcPr>
            <w:tcW w:w="6018" w:type="dxa"/>
            <w:gridSpan w:val="4"/>
          </w:tcPr>
          <w:p w:rsidR="008F2ED5" w:rsidRPr="008F2ED5" w:rsidRDefault="008F2ED5" w:rsidP="008F2ED5">
            <w:pPr>
              <w:tabs>
                <w:tab w:val="left" w:pos="2160"/>
              </w:tabs>
              <w:ind w:left="459" w:hanging="425"/>
              <w:jc w:val="both"/>
              <w:rPr>
                <w:rFonts w:ascii="Arial" w:hAnsi="Arial" w:cs="Arial"/>
                <w:sz w:val="14"/>
                <w:szCs w:val="22"/>
              </w:rPr>
            </w:pPr>
            <w:r w:rsidRPr="008F2ED5">
              <w:rPr>
                <w:rFonts w:ascii="Arial" w:hAnsi="Arial" w:cs="Arial"/>
                <w:sz w:val="12"/>
                <w:szCs w:val="12"/>
              </w:rPr>
              <w:t xml:space="preserve">1.2   </w:t>
            </w:r>
            <w:r w:rsidRPr="008F2ED5">
              <w:rPr>
                <w:rFonts w:ascii="Arial" w:hAnsi="Arial" w:cs="Arial"/>
                <w:sz w:val="14"/>
                <w:szCs w:val="20"/>
              </w:rPr>
              <w:t xml:space="preserve">Para el caso de esta </w:t>
            </w:r>
            <w:r w:rsidRPr="008F2ED5">
              <w:rPr>
                <w:rFonts w:ascii="Arial" w:hAnsi="Arial" w:cs="Arial"/>
                <w:sz w:val="14"/>
                <w:szCs w:val="22"/>
              </w:rPr>
              <w:t>Licitación la persona natural o jurídica</w:t>
            </w:r>
            <w:r w:rsidRPr="008F2ED5">
              <w:rPr>
                <w:rFonts w:ascii="Arial" w:hAnsi="Arial" w:cs="Arial"/>
                <w:color w:val="00B0F0"/>
                <w:sz w:val="14"/>
                <w:szCs w:val="22"/>
              </w:rPr>
              <w:t xml:space="preserve"> </w:t>
            </w:r>
            <w:r w:rsidRPr="008F2ED5">
              <w:rPr>
                <w:rFonts w:ascii="Arial" w:hAnsi="Arial" w:cs="Arial"/>
                <w:sz w:val="14"/>
                <w:szCs w:val="22"/>
              </w:rPr>
              <w:t xml:space="preserve">deberá demostrar con referencias escritas de otros contratos de servicios similares, donde deberá indicar el nombre de la persona contacto, número de teléfono, dirección de correo electrónico (si tuviere) y número de fax (si tuviere), la misma debe indicar que ha realizado avalúos de viviendas de Interés Social y/o avalúos de viviendas en el Sistema Financiero, cooperativas de ahorro y préstamo, y cajas de crédito y manifestar los periodos laborados, con fecha de inicio y finalización. </w:t>
            </w:r>
            <w:r w:rsidRPr="008F2ED5">
              <w:rPr>
                <w:rFonts w:ascii="Arial" w:hAnsi="Arial" w:cs="Arial"/>
                <w:color w:val="000000"/>
                <w:sz w:val="14"/>
                <w:szCs w:val="22"/>
                <w:u w:val="single"/>
              </w:rPr>
              <w:t xml:space="preserve">Solamente se tomará en cuenta una referencia emitida por institución o empresa. </w:t>
            </w:r>
            <w:r w:rsidRPr="008F2ED5">
              <w:rPr>
                <w:rFonts w:ascii="Arial" w:hAnsi="Arial" w:cs="Arial"/>
                <w:sz w:val="14"/>
                <w:szCs w:val="22"/>
                <w:u w:val="single"/>
              </w:rPr>
              <w:t>Serán consideradas para efectos de evaluación las referencias emitidas durante el periodo del año 2008 a la fecha de recepción de las ofertas.</w:t>
            </w:r>
          </w:p>
          <w:p w:rsidR="008F2ED5" w:rsidRPr="008F2ED5" w:rsidRDefault="008F2ED5" w:rsidP="008F2ED5">
            <w:pPr>
              <w:ind w:left="1985"/>
              <w:jc w:val="both"/>
              <w:rPr>
                <w:rFonts w:ascii="Arial" w:hAnsi="Arial" w:cs="Arial"/>
                <w:sz w:val="6"/>
                <w:szCs w:val="22"/>
              </w:rPr>
            </w:pPr>
          </w:p>
          <w:p w:rsidR="008F2ED5" w:rsidRPr="008F2ED5" w:rsidRDefault="008F2ED5" w:rsidP="008F2ED5">
            <w:pPr>
              <w:jc w:val="both"/>
              <w:rPr>
                <w:rFonts w:ascii="Arial" w:hAnsi="Arial" w:cs="Arial"/>
                <w:b/>
                <w:sz w:val="14"/>
                <w:szCs w:val="22"/>
                <w:u w:val="single"/>
              </w:rPr>
            </w:pPr>
            <w:r w:rsidRPr="008F2ED5">
              <w:rPr>
                <w:rFonts w:ascii="Arial" w:hAnsi="Arial" w:cs="Arial"/>
                <w:sz w:val="14"/>
                <w:szCs w:val="22"/>
              </w:rPr>
              <w:t xml:space="preserve">En el caso que dichas referencias sean presentadas en fotocopias o escaneadas, éstas serán confirmadas por escrito con el emisor de las mismas, de no recibir dicha confirmación o se confirme que éstas no fueron emitidas por éste, </w:t>
            </w:r>
            <w:r w:rsidRPr="008F2ED5">
              <w:rPr>
                <w:rFonts w:ascii="Arial" w:hAnsi="Arial" w:cs="Arial"/>
                <w:b/>
                <w:sz w:val="14"/>
                <w:szCs w:val="22"/>
                <w:u w:val="single"/>
              </w:rPr>
              <w:t>dichas referencias no serán consideradas en el proceso de evaluación.</w:t>
            </w:r>
          </w:p>
          <w:p w:rsidR="008F2ED5" w:rsidRPr="008F2ED5" w:rsidRDefault="008F2ED5" w:rsidP="008F2ED5">
            <w:pPr>
              <w:ind w:left="1985"/>
              <w:jc w:val="both"/>
              <w:rPr>
                <w:rFonts w:ascii="Arial" w:hAnsi="Arial" w:cs="Arial"/>
                <w:b/>
                <w:sz w:val="10"/>
                <w:szCs w:val="22"/>
                <w:u w:val="single"/>
              </w:rPr>
            </w:pPr>
          </w:p>
          <w:p w:rsidR="008F2ED5" w:rsidRPr="008F2ED5" w:rsidRDefault="008F2ED5" w:rsidP="008F2ED5">
            <w:pPr>
              <w:jc w:val="both"/>
              <w:rPr>
                <w:rFonts w:ascii="Arial" w:hAnsi="Arial" w:cs="Arial"/>
                <w:b/>
                <w:sz w:val="14"/>
                <w:szCs w:val="22"/>
                <w:u w:val="single"/>
              </w:rPr>
            </w:pPr>
            <w:r w:rsidRPr="008F2ED5">
              <w:rPr>
                <w:rFonts w:ascii="Arial" w:hAnsi="Arial" w:cs="Arial"/>
                <w:b/>
                <w:sz w:val="14"/>
                <w:szCs w:val="22"/>
                <w:u w:val="single"/>
              </w:rPr>
              <w:t>Para el caso de esta Licitación no serán válidas las referencias</w:t>
            </w:r>
            <w:r w:rsidRPr="008F2ED5">
              <w:rPr>
                <w:rFonts w:ascii="Arial" w:hAnsi="Arial" w:cs="Arial"/>
                <w:b/>
                <w:strike/>
                <w:sz w:val="14"/>
                <w:szCs w:val="22"/>
                <w:u w:val="single"/>
              </w:rPr>
              <w:t xml:space="preserve"> </w:t>
            </w:r>
            <w:r w:rsidRPr="008F2ED5">
              <w:rPr>
                <w:rFonts w:ascii="Arial" w:hAnsi="Arial" w:cs="Arial"/>
                <w:b/>
                <w:sz w:val="14"/>
                <w:szCs w:val="22"/>
                <w:u w:val="single"/>
              </w:rPr>
              <w:t>emitidas por el Fondo Social para la Vivienda (FSV), por lo que en caso de ser presentadas no serán consideradas para efectos de evaluación.</w:t>
            </w:r>
          </w:p>
          <w:p w:rsidR="008F2ED5" w:rsidRPr="008F2ED5" w:rsidRDefault="008F2ED5" w:rsidP="008F2ED5">
            <w:pPr>
              <w:ind w:left="1985"/>
              <w:jc w:val="both"/>
              <w:rPr>
                <w:rFonts w:ascii="Arial" w:hAnsi="Arial" w:cs="Arial"/>
                <w:b/>
                <w:sz w:val="10"/>
                <w:szCs w:val="22"/>
                <w:u w:val="single"/>
              </w:rPr>
            </w:pPr>
          </w:p>
          <w:p w:rsidR="008F2ED5" w:rsidRPr="008F2ED5" w:rsidRDefault="008F2ED5" w:rsidP="008F2ED5">
            <w:pPr>
              <w:jc w:val="both"/>
              <w:rPr>
                <w:rFonts w:ascii="Arial" w:hAnsi="Arial" w:cs="Arial"/>
                <w:b/>
                <w:sz w:val="14"/>
                <w:szCs w:val="22"/>
                <w:u w:val="single"/>
              </w:rPr>
            </w:pPr>
            <w:r w:rsidRPr="008F2ED5">
              <w:rPr>
                <w:rFonts w:ascii="Arial" w:hAnsi="Arial" w:cs="Arial"/>
                <w:b/>
                <w:sz w:val="14"/>
                <w:szCs w:val="22"/>
                <w:u w:val="single"/>
              </w:rPr>
              <w:t>No serán consideradas para evaluación referencias con menos de dos años consecutivos de experiencia brindando el servicio.</w:t>
            </w:r>
          </w:p>
          <w:p w:rsidR="008F2ED5" w:rsidRPr="008F2ED5" w:rsidRDefault="008F2ED5" w:rsidP="008F2ED5">
            <w:pPr>
              <w:tabs>
                <w:tab w:val="left" w:pos="2160"/>
              </w:tabs>
              <w:ind w:left="493" w:hanging="351"/>
              <w:jc w:val="both"/>
              <w:rPr>
                <w:rFonts w:ascii="Arial" w:hAnsi="Arial" w:cs="Arial"/>
                <w:iCs/>
                <w:sz w:val="12"/>
                <w:szCs w:val="12"/>
              </w:rPr>
            </w:pPr>
          </w:p>
        </w:tc>
        <w:tc>
          <w:tcPr>
            <w:tcW w:w="1755" w:type="dxa"/>
            <w:vMerge w:val="restart"/>
          </w:tcPr>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p>
          <w:p w:rsidR="008F2ED5" w:rsidRPr="008F2ED5" w:rsidRDefault="008F2ED5" w:rsidP="008F2ED5">
            <w:pPr>
              <w:tabs>
                <w:tab w:val="left" w:pos="2160"/>
              </w:tabs>
              <w:jc w:val="center"/>
              <w:rPr>
                <w:rFonts w:ascii="Arial" w:hAnsi="Arial" w:cs="Arial"/>
                <w:b/>
                <w:iCs/>
                <w:sz w:val="16"/>
                <w:szCs w:val="16"/>
              </w:rPr>
            </w:pPr>
            <w:r w:rsidRPr="008F2ED5">
              <w:rPr>
                <w:rFonts w:ascii="Arial" w:hAnsi="Arial" w:cs="Arial"/>
                <w:b/>
                <w:iCs/>
                <w:sz w:val="14"/>
                <w:szCs w:val="16"/>
              </w:rPr>
              <w:t>TOTAL PORCENTAJE ASPECTOS TÉCNICOS</w:t>
            </w:r>
          </w:p>
        </w:tc>
      </w:tr>
      <w:tr w:rsidR="008F2ED5" w:rsidRPr="008F2ED5" w:rsidTr="00EB28F8">
        <w:trPr>
          <w:trHeight w:val="655"/>
        </w:trPr>
        <w:tc>
          <w:tcPr>
            <w:tcW w:w="2645" w:type="dxa"/>
            <w:vMerge/>
          </w:tcPr>
          <w:p w:rsidR="008F2ED5" w:rsidRPr="008F2ED5" w:rsidRDefault="008F2ED5" w:rsidP="008F2ED5">
            <w:pPr>
              <w:tabs>
                <w:tab w:val="left" w:pos="2160"/>
              </w:tabs>
              <w:jc w:val="both"/>
              <w:rPr>
                <w:rFonts w:ascii="Arial (W1)" w:hAnsi="Arial (W1)" w:cs="Arial"/>
                <w:iCs/>
                <w:sz w:val="16"/>
                <w:szCs w:val="16"/>
              </w:rPr>
            </w:pPr>
          </w:p>
        </w:tc>
        <w:tc>
          <w:tcPr>
            <w:tcW w:w="2176" w:type="dxa"/>
            <w:gridSpan w:val="2"/>
          </w:tcPr>
          <w:p w:rsidR="008F2ED5" w:rsidRPr="008F2ED5" w:rsidRDefault="008F2ED5" w:rsidP="008F2ED5">
            <w:pPr>
              <w:tabs>
                <w:tab w:val="left" w:pos="177"/>
              </w:tabs>
              <w:ind w:left="177"/>
              <w:jc w:val="both"/>
              <w:rPr>
                <w:rFonts w:ascii="Arial" w:hAnsi="Arial" w:cs="Arial"/>
                <w:iCs/>
                <w:sz w:val="12"/>
                <w:szCs w:val="12"/>
              </w:rPr>
            </w:pPr>
            <w:r w:rsidRPr="008F2ED5">
              <w:rPr>
                <w:rFonts w:ascii="Arial" w:hAnsi="Arial" w:cs="Arial"/>
                <w:sz w:val="14"/>
                <w:szCs w:val="14"/>
              </w:rPr>
              <w:t>Experiencia avalúos de viviendas de Interés Social y/o avalúos de viviendas en el Sistema Financiero</w:t>
            </w:r>
          </w:p>
        </w:tc>
        <w:tc>
          <w:tcPr>
            <w:tcW w:w="2268" w:type="dxa"/>
            <w:gridSpan w:val="2"/>
          </w:tcPr>
          <w:p w:rsidR="008F2ED5" w:rsidRPr="008F2ED5" w:rsidRDefault="008F2ED5" w:rsidP="008F2ED5">
            <w:pPr>
              <w:tabs>
                <w:tab w:val="left" w:pos="179"/>
              </w:tabs>
              <w:ind w:left="179"/>
              <w:jc w:val="both"/>
              <w:rPr>
                <w:rFonts w:ascii="Arial" w:hAnsi="Arial" w:cs="Arial"/>
                <w:iCs/>
                <w:sz w:val="12"/>
                <w:szCs w:val="12"/>
              </w:rPr>
            </w:pPr>
            <w:r w:rsidRPr="008F2ED5">
              <w:rPr>
                <w:rFonts w:ascii="Arial" w:hAnsi="Arial" w:cs="Arial"/>
                <w:sz w:val="14"/>
                <w:szCs w:val="14"/>
              </w:rPr>
              <w:t xml:space="preserve">Experiencia avalúos de viviendas en cooperativas de ahorro y préstamo y cajas de crédito </w:t>
            </w:r>
          </w:p>
        </w:tc>
        <w:tc>
          <w:tcPr>
            <w:tcW w:w="2976" w:type="dxa"/>
            <w:gridSpan w:val="2"/>
          </w:tcPr>
          <w:p w:rsidR="008F2ED5" w:rsidRPr="008F2ED5" w:rsidRDefault="008F2ED5" w:rsidP="008F2ED5">
            <w:pPr>
              <w:tabs>
                <w:tab w:val="left" w:pos="38"/>
              </w:tabs>
              <w:ind w:left="180"/>
              <w:jc w:val="both"/>
              <w:rPr>
                <w:rFonts w:ascii="Arial" w:hAnsi="Arial" w:cs="Arial"/>
                <w:iCs/>
                <w:sz w:val="12"/>
                <w:szCs w:val="12"/>
              </w:rPr>
            </w:pPr>
            <w:r w:rsidRPr="008F2ED5">
              <w:rPr>
                <w:rFonts w:ascii="Arial" w:hAnsi="Arial" w:cs="Arial"/>
                <w:sz w:val="14"/>
                <w:szCs w:val="14"/>
              </w:rPr>
              <w:t>Referencias en avalúos de viviendas de Interés Social y/o avalúos de viviendas Sistema Financiero</w:t>
            </w:r>
          </w:p>
        </w:tc>
        <w:tc>
          <w:tcPr>
            <w:tcW w:w="3042" w:type="dxa"/>
            <w:gridSpan w:val="2"/>
          </w:tcPr>
          <w:p w:rsidR="008F2ED5" w:rsidRPr="008F2ED5" w:rsidRDefault="008F2ED5" w:rsidP="008F2ED5">
            <w:pPr>
              <w:tabs>
                <w:tab w:val="left" w:pos="173"/>
              </w:tabs>
              <w:ind w:left="173"/>
              <w:jc w:val="both"/>
              <w:rPr>
                <w:rFonts w:ascii="Arial" w:hAnsi="Arial" w:cs="Arial"/>
                <w:iCs/>
                <w:sz w:val="12"/>
                <w:szCs w:val="12"/>
              </w:rPr>
            </w:pPr>
            <w:r w:rsidRPr="008F2ED5">
              <w:rPr>
                <w:rFonts w:ascii="Arial" w:hAnsi="Arial" w:cs="Arial"/>
                <w:sz w:val="14"/>
                <w:szCs w:val="14"/>
              </w:rPr>
              <w:t>Referencias en avalúos de cooperativas de ahorro y préstamo, y cajas de crédito</w:t>
            </w:r>
          </w:p>
        </w:tc>
        <w:tc>
          <w:tcPr>
            <w:tcW w:w="1755" w:type="dxa"/>
            <w:vMerge/>
          </w:tcPr>
          <w:p w:rsidR="008F2ED5" w:rsidRPr="008F2ED5" w:rsidRDefault="008F2ED5" w:rsidP="008F2ED5">
            <w:pPr>
              <w:tabs>
                <w:tab w:val="left" w:pos="2160"/>
              </w:tabs>
              <w:jc w:val="center"/>
              <w:rPr>
                <w:rFonts w:ascii="Arial (W1)" w:hAnsi="Arial (W1)" w:cs="Arial"/>
                <w:b/>
                <w:iCs/>
                <w:sz w:val="16"/>
                <w:szCs w:val="16"/>
              </w:rPr>
            </w:pPr>
          </w:p>
        </w:tc>
      </w:tr>
      <w:tr w:rsidR="008F2ED5" w:rsidRPr="008F2ED5" w:rsidTr="00EB28F8">
        <w:trPr>
          <w:trHeight w:val="925"/>
        </w:trPr>
        <w:tc>
          <w:tcPr>
            <w:tcW w:w="2645" w:type="dxa"/>
            <w:vMerge/>
          </w:tcPr>
          <w:p w:rsidR="008F2ED5" w:rsidRPr="008F2ED5" w:rsidRDefault="008F2ED5" w:rsidP="008F2ED5">
            <w:pPr>
              <w:tabs>
                <w:tab w:val="left" w:pos="2160"/>
              </w:tabs>
              <w:jc w:val="both"/>
              <w:rPr>
                <w:rFonts w:ascii="Arial (W1)" w:hAnsi="Arial (W1)" w:cs="Arial"/>
                <w:iCs/>
                <w:sz w:val="16"/>
                <w:szCs w:val="16"/>
              </w:rPr>
            </w:pPr>
          </w:p>
        </w:tc>
        <w:tc>
          <w:tcPr>
            <w:tcW w:w="1183" w:type="dxa"/>
          </w:tcPr>
          <w:p w:rsidR="008F2ED5" w:rsidRPr="008F2ED5" w:rsidRDefault="008F2ED5" w:rsidP="008F2ED5">
            <w:pPr>
              <w:tabs>
                <w:tab w:val="left" w:pos="320"/>
              </w:tabs>
              <w:ind w:left="351"/>
              <w:jc w:val="both"/>
              <w:rPr>
                <w:rFonts w:ascii="Arial" w:hAnsi="Arial" w:cs="Arial"/>
                <w:sz w:val="14"/>
                <w:szCs w:val="14"/>
              </w:rPr>
            </w:pPr>
          </w:p>
          <w:p w:rsidR="008F2ED5" w:rsidRPr="008F2ED5" w:rsidRDefault="008F2ED5" w:rsidP="008F2ED5">
            <w:pPr>
              <w:tabs>
                <w:tab w:val="left" w:pos="320"/>
              </w:tabs>
              <w:jc w:val="both"/>
              <w:rPr>
                <w:rFonts w:ascii="Arial" w:hAnsi="Arial" w:cs="Arial"/>
                <w:color w:val="000000"/>
                <w:sz w:val="14"/>
                <w:szCs w:val="14"/>
              </w:rPr>
            </w:pPr>
            <w:r w:rsidRPr="008F2ED5">
              <w:rPr>
                <w:rFonts w:ascii="Arial" w:hAnsi="Arial" w:cs="Arial"/>
                <w:color w:val="000000"/>
                <w:sz w:val="14"/>
                <w:szCs w:val="14"/>
              </w:rPr>
              <w:t>De 2 años hasta 5 años</w:t>
            </w:r>
          </w:p>
          <w:p w:rsidR="008F2ED5" w:rsidRPr="008F2ED5" w:rsidRDefault="008F2ED5" w:rsidP="008F2ED5">
            <w:pPr>
              <w:tabs>
                <w:tab w:val="left" w:pos="320"/>
              </w:tabs>
              <w:jc w:val="both"/>
              <w:rPr>
                <w:rFonts w:ascii="Arial" w:hAnsi="Arial" w:cs="Arial"/>
                <w:sz w:val="14"/>
                <w:szCs w:val="14"/>
              </w:rPr>
            </w:pPr>
          </w:p>
          <w:p w:rsidR="008F2ED5" w:rsidRPr="008F2ED5" w:rsidRDefault="008F2ED5" w:rsidP="008F2ED5">
            <w:pPr>
              <w:tabs>
                <w:tab w:val="left" w:pos="320"/>
              </w:tabs>
              <w:jc w:val="both"/>
              <w:rPr>
                <w:rFonts w:ascii="Arial" w:hAnsi="Arial" w:cs="Arial"/>
                <w:sz w:val="14"/>
                <w:szCs w:val="14"/>
              </w:rPr>
            </w:pPr>
          </w:p>
          <w:p w:rsidR="008F2ED5" w:rsidRPr="008F2ED5" w:rsidRDefault="008F2ED5" w:rsidP="008F2ED5">
            <w:pPr>
              <w:tabs>
                <w:tab w:val="left" w:pos="320"/>
              </w:tabs>
              <w:jc w:val="both"/>
              <w:rPr>
                <w:rFonts w:ascii="Arial" w:hAnsi="Arial" w:cs="Arial"/>
                <w:sz w:val="14"/>
                <w:szCs w:val="14"/>
              </w:rPr>
            </w:pPr>
          </w:p>
          <w:p w:rsidR="008F2ED5" w:rsidRPr="008F2ED5" w:rsidRDefault="008F2ED5" w:rsidP="008F2ED5">
            <w:pPr>
              <w:tabs>
                <w:tab w:val="left" w:pos="320"/>
              </w:tabs>
              <w:jc w:val="center"/>
              <w:rPr>
                <w:rFonts w:ascii="Arial" w:hAnsi="Arial" w:cs="Arial"/>
                <w:b/>
                <w:sz w:val="14"/>
                <w:szCs w:val="14"/>
              </w:rPr>
            </w:pPr>
            <w:r w:rsidRPr="008F2ED5">
              <w:rPr>
                <w:rFonts w:ascii="Arial" w:hAnsi="Arial" w:cs="Arial"/>
                <w:b/>
                <w:sz w:val="14"/>
                <w:szCs w:val="14"/>
              </w:rPr>
              <w:t>12.50%</w:t>
            </w:r>
          </w:p>
        </w:tc>
        <w:tc>
          <w:tcPr>
            <w:tcW w:w="993" w:type="dxa"/>
          </w:tcPr>
          <w:p w:rsidR="008F2ED5" w:rsidRPr="008F2ED5" w:rsidRDefault="008F2ED5" w:rsidP="008F2ED5">
            <w:pPr>
              <w:tabs>
                <w:tab w:val="left" w:pos="320"/>
              </w:tabs>
              <w:ind w:left="351"/>
              <w:jc w:val="both"/>
              <w:rPr>
                <w:rFonts w:ascii="Arial" w:hAnsi="Arial" w:cs="Arial"/>
                <w:sz w:val="14"/>
                <w:szCs w:val="14"/>
              </w:rPr>
            </w:pPr>
          </w:p>
          <w:p w:rsidR="008F2ED5" w:rsidRPr="008F2ED5" w:rsidRDefault="008F2ED5" w:rsidP="008F2ED5">
            <w:pPr>
              <w:tabs>
                <w:tab w:val="left" w:pos="320"/>
              </w:tabs>
              <w:jc w:val="both"/>
              <w:rPr>
                <w:rFonts w:ascii="Arial" w:hAnsi="Arial" w:cs="Arial"/>
                <w:color w:val="000000"/>
                <w:sz w:val="14"/>
                <w:szCs w:val="14"/>
              </w:rPr>
            </w:pPr>
            <w:r w:rsidRPr="008F2ED5">
              <w:rPr>
                <w:rFonts w:ascii="Arial" w:hAnsi="Arial" w:cs="Arial"/>
                <w:color w:val="000000"/>
                <w:sz w:val="14"/>
                <w:szCs w:val="14"/>
              </w:rPr>
              <w:t xml:space="preserve">Más de 5 años </w:t>
            </w: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center"/>
              <w:rPr>
                <w:rFonts w:ascii="Arial" w:hAnsi="Arial" w:cs="Arial"/>
                <w:b/>
                <w:sz w:val="14"/>
                <w:szCs w:val="14"/>
              </w:rPr>
            </w:pPr>
            <w:r w:rsidRPr="008F2ED5">
              <w:rPr>
                <w:rFonts w:ascii="Arial" w:hAnsi="Arial" w:cs="Arial"/>
                <w:b/>
                <w:color w:val="000000"/>
                <w:sz w:val="14"/>
                <w:szCs w:val="14"/>
              </w:rPr>
              <w:t>25.00%</w:t>
            </w:r>
          </w:p>
        </w:tc>
        <w:tc>
          <w:tcPr>
            <w:tcW w:w="992" w:type="dxa"/>
            <w:tcBorders>
              <w:top w:val="nil"/>
            </w:tcBorders>
          </w:tcPr>
          <w:p w:rsidR="008F2ED5" w:rsidRPr="008F2ED5" w:rsidRDefault="008F2ED5" w:rsidP="008F2ED5">
            <w:pPr>
              <w:tabs>
                <w:tab w:val="left" w:pos="320"/>
              </w:tabs>
              <w:ind w:left="351"/>
              <w:jc w:val="both"/>
              <w:rPr>
                <w:rFonts w:ascii="Arial" w:hAnsi="Arial" w:cs="Arial"/>
                <w:sz w:val="14"/>
                <w:szCs w:val="14"/>
              </w:rPr>
            </w:pPr>
          </w:p>
          <w:p w:rsidR="008F2ED5" w:rsidRPr="008F2ED5" w:rsidRDefault="008F2ED5" w:rsidP="008F2ED5">
            <w:pPr>
              <w:tabs>
                <w:tab w:val="left" w:pos="320"/>
              </w:tabs>
              <w:jc w:val="both"/>
              <w:rPr>
                <w:rFonts w:ascii="Arial" w:hAnsi="Arial" w:cs="Arial"/>
                <w:color w:val="000000"/>
                <w:sz w:val="14"/>
                <w:szCs w:val="14"/>
              </w:rPr>
            </w:pPr>
            <w:r w:rsidRPr="008F2ED5">
              <w:rPr>
                <w:rFonts w:ascii="Arial" w:hAnsi="Arial" w:cs="Arial"/>
                <w:color w:val="000000"/>
                <w:sz w:val="14"/>
                <w:szCs w:val="14"/>
              </w:rPr>
              <w:t>De 2 años hasta 5 años</w:t>
            </w:r>
          </w:p>
          <w:p w:rsidR="008F2ED5" w:rsidRPr="008F2ED5" w:rsidRDefault="008F2ED5" w:rsidP="008F2ED5">
            <w:pPr>
              <w:tabs>
                <w:tab w:val="left" w:pos="320"/>
              </w:tabs>
              <w:jc w:val="both"/>
              <w:rPr>
                <w:rFonts w:ascii="Arial" w:hAnsi="Arial" w:cs="Arial"/>
                <w:sz w:val="14"/>
                <w:szCs w:val="14"/>
              </w:rPr>
            </w:pPr>
          </w:p>
          <w:p w:rsidR="008F2ED5" w:rsidRPr="008F2ED5" w:rsidRDefault="008F2ED5" w:rsidP="008F2ED5">
            <w:pPr>
              <w:tabs>
                <w:tab w:val="left" w:pos="320"/>
              </w:tabs>
              <w:jc w:val="both"/>
              <w:rPr>
                <w:rFonts w:ascii="Arial" w:hAnsi="Arial" w:cs="Arial"/>
                <w:sz w:val="14"/>
                <w:szCs w:val="14"/>
              </w:rPr>
            </w:pPr>
          </w:p>
          <w:p w:rsidR="008F2ED5" w:rsidRPr="008F2ED5" w:rsidRDefault="008F2ED5" w:rsidP="008F2ED5">
            <w:pPr>
              <w:tabs>
                <w:tab w:val="left" w:pos="320"/>
              </w:tabs>
              <w:jc w:val="center"/>
              <w:rPr>
                <w:rFonts w:ascii="Arial" w:hAnsi="Arial" w:cs="Arial"/>
                <w:b/>
                <w:sz w:val="14"/>
                <w:szCs w:val="14"/>
              </w:rPr>
            </w:pPr>
            <w:r w:rsidRPr="008F2ED5">
              <w:rPr>
                <w:rFonts w:ascii="Arial" w:hAnsi="Arial" w:cs="Arial"/>
                <w:b/>
                <w:sz w:val="14"/>
                <w:szCs w:val="14"/>
              </w:rPr>
              <w:t>10.00%</w:t>
            </w:r>
          </w:p>
        </w:tc>
        <w:tc>
          <w:tcPr>
            <w:tcW w:w="1276" w:type="dxa"/>
            <w:tcBorders>
              <w:top w:val="nil"/>
            </w:tcBorders>
          </w:tcPr>
          <w:p w:rsidR="008F2ED5" w:rsidRPr="008F2ED5" w:rsidRDefault="008F2ED5" w:rsidP="008F2ED5">
            <w:pPr>
              <w:tabs>
                <w:tab w:val="left" w:pos="320"/>
              </w:tabs>
              <w:ind w:left="351"/>
              <w:jc w:val="both"/>
              <w:rPr>
                <w:rFonts w:ascii="Arial" w:hAnsi="Arial" w:cs="Arial"/>
                <w:sz w:val="14"/>
                <w:szCs w:val="14"/>
              </w:rPr>
            </w:pPr>
          </w:p>
          <w:p w:rsidR="008F2ED5" w:rsidRPr="008F2ED5" w:rsidRDefault="008F2ED5" w:rsidP="008F2ED5">
            <w:pPr>
              <w:tabs>
                <w:tab w:val="left" w:pos="320"/>
              </w:tabs>
              <w:jc w:val="center"/>
              <w:rPr>
                <w:rFonts w:ascii="Arial" w:hAnsi="Arial" w:cs="Arial"/>
                <w:color w:val="000000"/>
                <w:sz w:val="14"/>
                <w:szCs w:val="14"/>
              </w:rPr>
            </w:pPr>
            <w:r w:rsidRPr="008F2ED5">
              <w:rPr>
                <w:rFonts w:ascii="Arial" w:hAnsi="Arial" w:cs="Arial"/>
                <w:color w:val="000000"/>
                <w:sz w:val="14"/>
                <w:szCs w:val="14"/>
              </w:rPr>
              <w:t>Más de 5 años</w:t>
            </w: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both"/>
              <w:rPr>
                <w:rFonts w:ascii="Arial" w:hAnsi="Arial" w:cs="Arial"/>
                <w:color w:val="000000"/>
                <w:sz w:val="14"/>
                <w:szCs w:val="14"/>
              </w:rPr>
            </w:pPr>
          </w:p>
          <w:p w:rsidR="008F2ED5" w:rsidRPr="008F2ED5" w:rsidRDefault="008F2ED5" w:rsidP="008F2ED5">
            <w:pPr>
              <w:tabs>
                <w:tab w:val="left" w:pos="320"/>
              </w:tabs>
              <w:jc w:val="center"/>
              <w:rPr>
                <w:rFonts w:ascii="Arial" w:hAnsi="Arial" w:cs="Arial"/>
                <w:b/>
                <w:sz w:val="14"/>
                <w:szCs w:val="14"/>
              </w:rPr>
            </w:pPr>
            <w:r w:rsidRPr="008F2ED5">
              <w:rPr>
                <w:rFonts w:ascii="Arial" w:hAnsi="Arial" w:cs="Arial"/>
                <w:b/>
                <w:color w:val="000000"/>
                <w:sz w:val="14"/>
                <w:szCs w:val="14"/>
              </w:rPr>
              <w:t>20.00%</w:t>
            </w:r>
          </w:p>
        </w:tc>
        <w:tc>
          <w:tcPr>
            <w:tcW w:w="1559" w:type="dxa"/>
          </w:tcPr>
          <w:p w:rsidR="008F2ED5" w:rsidRPr="008F2ED5" w:rsidRDefault="008F2ED5" w:rsidP="008F2ED5">
            <w:pPr>
              <w:spacing w:line="360" w:lineRule="auto"/>
              <w:ind w:left="1778"/>
              <w:jc w:val="both"/>
              <w:rPr>
                <w:rFonts w:ascii="Arial" w:hAnsi="Arial" w:cs="Arial"/>
                <w:sz w:val="14"/>
                <w:szCs w:val="14"/>
              </w:rPr>
            </w:pPr>
          </w:p>
          <w:p w:rsidR="008F2ED5" w:rsidRPr="008F2ED5" w:rsidRDefault="008F2ED5" w:rsidP="008F2ED5">
            <w:pPr>
              <w:spacing w:line="360" w:lineRule="auto"/>
              <w:jc w:val="center"/>
              <w:rPr>
                <w:rFonts w:ascii="Arial" w:hAnsi="Arial" w:cs="Arial"/>
                <w:sz w:val="14"/>
                <w:szCs w:val="14"/>
              </w:rPr>
            </w:pPr>
            <w:r w:rsidRPr="008F2ED5">
              <w:rPr>
                <w:rFonts w:ascii="Arial" w:hAnsi="Arial" w:cs="Arial"/>
                <w:sz w:val="14"/>
                <w:szCs w:val="14"/>
              </w:rPr>
              <w:t>Una referencia escrita</w:t>
            </w:r>
          </w:p>
          <w:p w:rsidR="008F2ED5" w:rsidRPr="008F2ED5" w:rsidRDefault="008F2ED5" w:rsidP="008F2ED5">
            <w:pPr>
              <w:spacing w:line="360" w:lineRule="auto"/>
              <w:jc w:val="center"/>
              <w:rPr>
                <w:rFonts w:ascii="Arial" w:hAnsi="Arial" w:cs="Arial"/>
                <w:sz w:val="6"/>
                <w:szCs w:val="14"/>
              </w:rPr>
            </w:pPr>
          </w:p>
          <w:p w:rsidR="008F2ED5" w:rsidRPr="008F2ED5" w:rsidRDefault="008F2ED5" w:rsidP="008F2ED5">
            <w:pPr>
              <w:spacing w:line="360" w:lineRule="auto"/>
              <w:jc w:val="center"/>
              <w:rPr>
                <w:rFonts w:ascii="Arial" w:hAnsi="Arial" w:cs="Arial"/>
                <w:sz w:val="6"/>
                <w:szCs w:val="14"/>
              </w:rPr>
            </w:pPr>
          </w:p>
          <w:p w:rsidR="008F2ED5" w:rsidRPr="008F2ED5" w:rsidRDefault="008F2ED5" w:rsidP="008F2ED5">
            <w:pPr>
              <w:spacing w:line="360" w:lineRule="auto"/>
              <w:jc w:val="center"/>
              <w:rPr>
                <w:rFonts w:ascii="Arial" w:hAnsi="Arial" w:cs="Arial"/>
                <w:b/>
                <w:sz w:val="14"/>
                <w:szCs w:val="14"/>
              </w:rPr>
            </w:pPr>
            <w:r w:rsidRPr="008F2ED5">
              <w:rPr>
                <w:rFonts w:ascii="Arial" w:hAnsi="Arial" w:cs="Arial"/>
                <w:b/>
                <w:sz w:val="14"/>
                <w:szCs w:val="14"/>
              </w:rPr>
              <w:t>10.00%</w:t>
            </w:r>
          </w:p>
        </w:tc>
        <w:tc>
          <w:tcPr>
            <w:tcW w:w="1417" w:type="dxa"/>
          </w:tcPr>
          <w:p w:rsidR="008F2ED5" w:rsidRPr="008F2ED5" w:rsidRDefault="008F2ED5" w:rsidP="008F2ED5">
            <w:pPr>
              <w:spacing w:line="360" w:lineRule="auto"/>
              <w:ind w:left="639"/>
              <w:jc w:val="both"/>
              <w:rPr>
                <w:rFonts w:ascii="Arial" w:hAnsi="Arial" w:cs="Arial"/>
                <w:sz w:val="14"/>
                <w:szCs w:val="14"/>
              </w:rPr>
            </w:pPr>
          </w:p>
          <w:p w:rsidR="008F2ED5" w:rsidRPr="008F2ED5" w:rsidRDefault="008F2ED5" w:rsidP="008F2ED5">
            <w:pPr>
              <w:jc w:val="center"/>
              <w:rPr>
                <w:rFonts w:ascii="Arial" w:hAnsi="Arial" w:cs="Arial"/>
                <w:sz w:val="14"/>
                <w:szCs w:val="14"/>
              </w:rPr>
            </w:pPr>
            <w:r w:rsidRPr="008F2ED5">
              <w:rPr>
                <w:rFonts w:ascii="Arial" w:hAnsi="Arial" w:cs="Arial"/>
                <w:sz w:val="14"/>
                <w:szCs w:val="14"/>
              </w:rPr>
              <w:t>Más de una referencia escrita</w:t>
            </w:r>
          </w:p>
          <w:p w:rsidR="008F2ED5" w:rsidRPr="008F2ED5" w:rsidRDefault="008F2ED5" w:rsidP="008F2ED5">
            <w:pPr>
              <w:jc w:val="center"/>
              <w:rPr>
                <w:rFonts w:ascii="Arial" w:hAnsi="Arial" w:cs="Arial"/>
                <w:sz w:val="6"/>
                <w:szCs w:val="14"/>
              </w:rPr>
            </w:pPr>
          </w:p>
          <w:p w:rsidR="008F2ED5" w:rsidRPr="008F2ED5" w:rsidRDefault="008F2ED5" w:rsidP="008F2ED5">
            <w:pPr>
              <w:jc w:val="center"/>
              <w:rPr>
                <w:rFonts w:ascii="Arial" w:hAnsi="Arial" w:cs="Arial"/>
                <w:b/>
                <w:sz w:val="14"/>
                <w:szCs w:val="14"/>
              </w:rPr>
            </w:pPr>
          </w:p>
          <w:p w:rsidR="008F2ED5" w:rsidRPr="008F2ED5" w:rsidRDefault="008F2ED5" w:rsidP="008F2ED5">
            <w:pPr>
              <w:jc w:val="center"/>
              <w:rPr>
                <w:rFonts w:ascii="Arial" w:hAnsi="Arial" w:cs="Arial"/>
                <w:b/>
                <w:sz w:val="14"/>
                <w:szCs w:val="14"/>
              </w:rPr>
            </w:pPr>
          </w:p>
          <w:p w:rsidR="008F2ED5" w:rsidRPr="008F2ED5" w:rsidRDefault="008F2ED5" w:rsidP="008F2ED5">
            <w:pPr>
              <w:jc w:val="center"/>
              <w:rPr>
                <w:rFonts w:ascii="Arial" w:hAnsi="Arial" w:cs="Arial"/>
                <w:b/>
                <w:sz w:val="14"/>
                <w:szCs w:val="14"/>
              </w:rPr>
            </w:pPr>
            <w:r w:rsidRPr="008F2ED5">
              <w:rPr>
                <w:rFonts w:ascii="Arial" w:hAnsi="Arial" w:cs="Arial"/>
                <w:b/>
                <w:sz w:val="14"/>
                <w:szCs w:val="14"/>
              </w:rPr>
              <w:t>25.00%</w:t>
            </w:r>
          </w:p>
        </w:tc>
        <w:tc>
          <w:tcPr>
            <w:tcW w:w="1418" w:type="dxa"/>
          </w:tcPr>
          <w:p w:rsidR="008F2ED5" w:rsidRPr="008F2ED5" w:rsidRDefault="008F2ED5" w:rsidP="008F2ED5">
            <w:pPr>
              <w:spacing w:line="360" w:lineRule="auto"/>
              <w:ind w:left="1778"/>
              <w:jc w:val="both"/>
              <w:rPr>
                <w:rFonts w:ascii="Arial" w:hAnsi="Arial" w:cs="Arial"/>
                <w:sz w:val="14"/>
                <w:szCs w:val="14"/>
              </w:rPr>
            </w:pPr>
          </w:p>
          <w:p w:rsidR="008F2ED5" w:rsidRPr="008F2ED5" w:rsidRDefault="008F2ED5" w:rsidP="008F2ED5">
            <w:pPr>
              <w:jc w:val="center"/>
              <w:rPr>
                <w:rFonts w:ascii="Arial" w:hAnsi="Arial" w:cs="Arial"/>
                <w:sz w:val="14"/>
                <w:szCs w:val="14"/>
              </w:rPr>
            </w:pPr>
            <w:r w:rsidRPr="008F2ED5">
              <w:rPr>
                <w:rFonts w:ascii="Arial" w:hAnsi="Arial" w:cs="Arial"/>
                <w:sz w:val="14"/>
                <w:szCs w:val="14"/>
              </w:rPr>
              <w:t>Una referencia escrita</w:t>
            </w:r>
          </w:p>
          <w:p w:rsidR="008F2ED5" w:rsidRPr="008F2ED5" w:rsidRDefault="008F2ED5" w:rsidP="008F2ED5">
            <w:pPr>
              <w:spacing w:line="360" w:lineRule="auto"/>
              <w:jc w:val="center"/>
              <w:rPr>
                <w:rFonts w:ascii="Arial" w:hAnsi="Arial" w:cs="Arial"/>
                <w:sz w:val="6"/>
                <w:szCs w:val="14"/>
              </w:rPr>
            </w:pPr>
          </w:p>
          <w:p w:rsidR="008F2ED5" w:rsidRPr="008F2ED5" w:rsidRDefault="008F2ED5" w:rsidP="008F2ED5">
            <w:pPr>
              <w:spacing w:line="360" w:lineRule="auto"/>
              <w:jc w:val="center"/>
              <w:rPr>
                <w:rFonts w:ascii="Arial" w:hAnsi="Arial" w:cs="Arial"/>
                <w:sz w:val="6"/>
                <w:szCs w:val="14"/>
              </w:rPr>
            </w:pPr>
          </w:p>
          <w:p w:rsidR="008F2ED5" w:rsidRPr="008F2ED5" w:rsidRDefault="008F2ED5" w:rsidP="008F2ED5">
            <w:pPr>
              <w:spacing w:line="360" w:lineRule="auto"/>
              <w:jc w:val="center"/>
              <w:rPr>
                <w:rFonts w:ascii="Arial" w:hAnsi="Arial" w:cs="Arial"/>
                <w:sz w:val="6"/>
                <w:szCs w:val="14"/>
              </w:rPr>
            </w:pPr>
          </w:p>
          <w:p w:rsidR="008F2ED5" w:rsidRPr="008F2ED5" w:rsidRDefault="008F2ED5" w:rsidP="008F2ED5">
            <w:pPr>
              <w:spacing w:line="360" w:lineRule="auto"/>
              <w:jc w:val="center"/>
              <w:rPr>
                <w:rFonts w:ascii="Arial" w:hAnsi="Arial" w:cs="Arial"/>
                <w:sz w:val="6"/>
                <w:szCs w:val="14"/>
              </w:rPr>
            </w:pPr>
          </w:p>
          <w:p w:rsidR="008F2ED5" w:rsidRPr="008F2ED5" w:rsidRDefault="008F2ED5" w:rsidP="008F2ED5">
            <w:pPr>
              <w:spacing w:line="360" w:lineRule="auto"/>
              <w:jc w:val="center"/>
              <w:rPr>
                <w:rFonts w:ascii="Arial" w:hAnsi="Arial" w:cs="Arial"/>
                <w:b/>
                <w:sz w:val="14"/>
                <w:szCs w:val="14"/>
              </w:rPr>
            </w:pPr>
            <w:r w:rsidRPr="008F2ED5">
              <w:rPr>
                <w:rFonts w:ascii="Arial" w:hAnsi="Arial" w:cs="Arial"/>
                <w:b/>
                <w:sz w:val="14"/>
                <w:szCs w:val="14"/>
              </w:rPr>
              <w:t>10.00%</w:t>
            </w:r>
          </w:p>
        </w:tc>
        <w:tc>
          <w:tcPr>
            <w:tcW w:w="1624" w:type="dxa"/>
          </w:tcPr>
          <w:p w:rsidR="008F2ED5" w:rsidRPr="008F2ED5" w:rsidRDefault="008F2ED5" w:rsidP="008F2ED5">
            <w:pPr>
              <w:spacing w:line="360" w:lineRule="auto"/>
              <w:ind w:left="639"/>
              <w:jc w:val="both"/>
              <w:rPr>
                <w:rFonts w:ascii="Arial" w:hAnsi="Arial" w:cs="Arial"/>
                <w:sz w:val="14"/>
                <w:szCs w:val="14"/>
              </w:rPr>
            </w:pPr>
          </w:p>
          <w:p w:rsidR="008F2ED5" w:rsidRPr="008F2ED5" w:rsidRDefault="008F2ED5" w:rsidP="008F2ED5">
            <w:pPr>
              <w:jc w:val="center"/>
              <w:rPr>
                <w:rFonts w:ascii="Arial" w:hAnsi="Arial" w:cs="Arial"/>
                <w:sz w:val="14"/>
                <w:szCs w:val="14"/>
              </w:rPr>
            </w:pPr>
            <w:r w:rsidRPr="008F2ED5">
              <w:rPr>
                <w:rFonts w:ascii="Arial" w:hAnsi="Arial" w:cs="Arial"/>
                <w:sz w:val="14"/>
                <w:szCs w:val="14"/>
              </w:rPr>
              <w:t>Más de una referencia escrita</w:t>
            </w:r>
          </w:p>
          <w:p w:rsidR="008F2ED5" w:rsidRPr="008F2ED5" w:rsidRDefault="008F2ED5" w:rsidP="008F2ED5">
            <w:pPr>
              <w:jc w:val="center"/>
              <w:rPr>
                <w:rFonts w:ascii="Arial" w:hAnsi="Arial" w:cs="Arial"/>
                <w:sz w:val="6"/>
                <w:szCs w:val="14"/>
              </w:rPr>
            </w:pPr>
          </w:p>
          <w:p w:rsidR="008F2ED5" w:rsidRPr="008F2ED5" w:rsidRDefault="008F2ED5" w:rsidP="008F2ED5">
            <w:pPr>
              <w:jc w:val="center"/>
              <w:rPr>
                <w:rFonts w:ascii="Arial" w:hAnsi="Arial" w:cs="Arial"/>
                <w:b/>
                <w:sz w:val="14"/>
                <w:szCs w:val="14"/>
              </w:rPr>
            </w:pPr>
          </w:p>
          <w:p w:rsidR="008F2ED5" w:rsidRPr="008F2ED5" w:rsidRDefault="008F2ED5" w:rsidP="008F2ED5">
            <w:pPr>
              <w:jc w:val="center"/>
              <w:rPr>
                <w:rFonts w:ascii="Arial" w:hAnsi="Arial" w:cs="Arial"/>
                <w:b/>
                <w:sz w:val="8"/>
                <w:szCs w:val="14"/>
              </w:rPr>
            </w:pPr>
          </w:p>
          <w:p w:rsidR="008F2ED5" w:rsidRPr="008F2ED5" w:rsidRDefault="008F2ED5" w:rsidP="008F2ED5">
            <w:pPr>
              <w:jc w:val="center"/>
              <w:rPr>
                <w:rFonts w:ascii="Arial" w:hAnsi="Arial" w:cs="Arial"/>
                <w:b/>
                <w:sz w:val="8"/>
                <w:szCs w:val="14"/>
              </w:rPr>
            </w:pPr>
          </w:p>
          <w:p w:rsidR="008F2ED5" w:rsidRPr="008F2ED5" w:rsidRDefault="008F2ED5" w:rsidP="008F2ED5">
            <w:pPr>
              <w:jc w:val="center"/>
              <w:rPr>
                <w:rFonts w:ascii="Arial" w:hAnsi="Arial" w:cs="Arial"/>
                <w:b/>
                <w:sz w:val="14"/>
                <w:szCs w:val="14"/>
              </w:rPr>
            </w:pPr>
            <w:r w:rsidRPr="008F2ED5">
              <w:rPr>
                <w:rFonts w:ascii="Arial" w:hAnsi="Arial" w:cs="Arial"/>
                <w:b/>
                <w:sz w:val="14"/>
                <w:szCs w:val="14"/>
              </w:rPr>
              <w:t>20.00%</w:t>
            </w:r>
          </w:p>
        </w:tc>
        <w:tc>
          <w:tcPr>
            <w:tcW w:w="1755" w:type="dxa"/>
            <w:vMerge/>
          </w:tcPr>
          <w:p w:rsidR="008F2ED5" w:rsidRPr="008F2ED5" w:rsidRDefault="008F2ED5" w:rsidP="008F2ED5">
            <w:pPr>
              <w:rPr>
                <w:rFonts w:ascii="Arial (W1)" w:hAnsi="Arial (W1)" w:cs="Arial"/>
                <w:iCs/>
                <w:sz w:val="16"/>
                <w:szCs w:val="16"/>
              </w:rPr>
            </w:pPr>
          </w:p>
        </w:tc>
      </w:tr>
      <w:tr w:rsidR="008F2ED5" w:rsidRPr="008F2ED5" w:rsidTr="00EB28F8">
        <w:tc>
          <w:tcPr>
            <w:tcW w:w="2645" w:type="dxa"/>
          </w:tcPr>
          <w:p w:rsidR="008F2ED5" w:rsidRPr="008F2ED5" w:rsidRDefault="008F2ED5" w:rsidP="008F2ED5">
            <w:pPr>
              <w:tabs>
                <w:tab w:val="left" w:pos="2160"/>
              </w:tabs>
              <w:spacing w:before="120" w:after="120"/>
              <w:jc w:val="both"/>
              <w:rPr>
                <w:rFonts w:ascii="Arial" w:hAnsi="Arial" w:cs="Arial"/>
                <w:iCs/>
                <w:sz w:val="14"/>
                <w:szCs w:val="14"/>
              </w:rPr>
            </w:pPr>
            <w:r w:rsidRPr="008F2ED5">
              <w:rPr>
                <w:rFonts w:ascii="Arial" w:hAnsi="Arial" w:cs="Arial"/>
                <w:iCs/>
                <w:sz w:val="14"/>
                <w:szCs w:val="14"/>
              </w:rPr>
              <w:t>VICTOR HUGO VALENZUELA SALAZAR</w:t>
            </w:r>
          </w:p>
        </w:tc>
        <w:tc>
          <w:tcPr>
            <w:tcW w:w="21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15 años de experiencia folio No. 22</w:t>
            </w:r>
          </w:p>
        </w:tc>
        <w:tc>
          <w:tcPr>
            <w:tcW w:w="2268" w:type="dxa"/>
            <w:gridSpan w:val="2"/>
          </w:tcPr>
          <w:p w:rsidR="008F2ED5" w:rsidRPr="008F2ED5" w:rsidRDefault="008F2ED5" w:rsidP="008F2ED5">
            <w:pPr>
              <w:tabs>
                <w:tab w:val="left" w:pos="2160"/>
              </w:tabs>
              <w:jc w:val="center"/>
              <w:rPr>
                <w:rFonts w:ascii="Arial" w:hAnsi="Arial" w:cs="Arial"/>
                <w:iCs/>
                <w:sz w:val="14"/>
                <w:szCs w:val="14"/>
              </w:rPr>
            </w:pPr>
          </w:p>
          <w:p w:rsidR="008F2ED5" w:rsidRPr="008F2ED5" w:rsidRDefault="008F2ED5" w:rsidP="008F2ED5">
            <w:pPr>
              <w:tabs>
                <w:tab w:val="left" w:pos="2160"/>
              </w:tabs>
              <w:jc w:val="center"/>
              <w:rPr>
                <w:rFonts w:ascii="Arial" w:hAnsi="Arial" w:cs="Arial"/>
                <w:iCs/>
                <w:sz w:val="14"/>
                <w:szCs w:val="14"/>
              </w:rPr>
            </w:pPr>
            <w:r w:rsidRPr="008F2ED5">
              <w:rPr>
                <w:rFonts w:ascii="Arial" w:hAnsi="Arial" w:cs="Arial"/>
                <w:iCs/>
                <w:sz w:val="14"/>
                <w:szCs w:val="14"/>
              </w:rPr>
              <w:t>-</w:t>
            </w:r>
          </w:p>
        </w:tc>
        <w:tc>
          <w:tcPr>
            <w:tcW w:w="29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3 referencias originales válidas, folios Nos. 22, 25 y 26</w:t>
            </w:r>
          </w:p>
        </w:tc>
        <w:tc>
          <w:tcPr>
            <w:tcW w:w="3042" w:type="dxa"/>
            <w:gridSpan w:val="2"/>
          </w:tcPr>
          <w:p w:rsidR="008F2ED5" w:rsidRPr="008F2ED5" w:rsidRDefault="008F2ED5" w:rsidP="008F2ED5">
            <w:pPr>
              <w:tabs>
                <w:tab w:val="left" w:pos="2160"/>
              </w:tabs>
              <w:jc w:val="center"/>
              <w:rPr>
                <w:rFonts w:ascii="Arial" w:hAnsi="Arial" w:cs="Arial"/>
                <w:iCs/>
                <w:sz w:val="14"/>
                <w:szCs w:val="14"/>
              </w:rPr>
            </w:pPr>
          </w:p>
          <w:p w:rsidR="008F2ED5" w:rsidRPr="008F2ED5" w:rsidRDefault="008F2ED5" w:rsidP="008F2ED5">
            <w:pPr>
              <w:tabs>
                <w:tab w:val="left" w:pos="2160"/>
              </w:tabs>
              <w:jc w:val="center"/>
              <w:rPr>
                <w:rFonts w:ascii="Arial" w:hAnsi="Arial" w:cs="Arial"/>
                <w:iCs/>
                <w:sz w:val="14"/>
                <w:szCs w:val="14"/>
              </w:rPr>
            </w:pPr>
            <w:r w:rsidRPr="008F2ED5">
              <w:rPr>
                <w:rFonts w:ascii="Arial" w:hAnsi="Arial" w:cs="Arial"/>
                <w:iCs/>
                <w:sz w:val="14"/>
                <w:szCs w:val="14"/>
              </w:rPr>
              <w:t>-</w:t>
            </w:r>
          </w:p>
        </w:tc>
        <w:tc>
          <w:tcPr>
            <w:tcW w:w="1755" w:type="dxa"/>
          </w:tcPr>
          <w:p w:rsidR="008F2ED5" w:rsidRPr="008F2ED5" w:rsidRDefault="008F2ED5" w:rsidP="008F2ED5">
            <w:pPr>
              <w:tabs>
                <w:tab w:val="left" w:pos="2160"/>
              </w:tabs>
              <w:jc w:val="center"/>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50.00%</w:t>
            </w:r>
          </w:p>
        </w:tc>
      </w:tr>
      <w:tr w:rsidR="008F2ED5" w:rsidRPr="008F2ED5" w:rsidTr="00EB28F8">
        <w:tc>
          <w:tcPr>
            <w:tcW w:w="2645" w:type="dxa"/>
          </w:tcPr>
          <w:p w:rsidR="008F2ED5" w:rsidRPr="008F2ED5" w:rsidRDefault="008F2ED5" w:rsidP="008F2ED5">
            <w:pPr>
              <w:tabs>
                <w:tab w:val="left" w:pos="2160"/>
              </w:tabs>
              <w:spacing w:before="120" w:after="120"/>
              <w:jc w:val="both"/>
              <w:rPr>
                <w:rFonts w:ascii="Arial" w:hAnsi="Arial" w:cs="Arial"/>
                <w:iCs/>
                <w:sz w:val="14"/>
                <w:szCs w:val="14"/>
              </w:rPr>
            </w:pPr>
            <w:r w:rsidRPr="008F2ED5">
              <w:rPr>
                <w:rFonts w:ascii="Arial" w:hAnsi="Arial" w:cs="Arial"/>
                <w:iCs/>
                <w:sz w:val="14"/>
                <w:szCs w:val="14"/>
              </w:rPr>
              <w:t>ISSESA, S.A. DE C.V.</w:t>
            </w:r>
          </w:p>
        </w:tc>
        <w:tc>
          <w:tcPr>
            <w:tcW w:w="21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7 años de experiencia folio No. 55</w:t>
            </w:r>
          </w:p>
          <w:p w:rsidR="008F2ED5" w:rsidRPr="008F2ED5" w:rsidRDefault="008F2ED5" w:rsidP="008F2ED5">
            <w:pPr>
              <w:tabs>
                <w:tab w:val="left" w:pos="2160"/>
              </w:tabs>
              <w:jc w:val="both"/>
              <w:rPr>
                <w:rFonts w:ascii="Arial" w:hAnsi="Arial" w:cs="Arial"/>
                <w:iCs/>
                <w:sz w:val="14"/>
                <w:szCs w:val="14"/>
              </w:rPr>
            </w:pPr>
          </w:p>
        </w:tc>
        <w:tc>
          <w:tcPr>
            <w:tcW w:w="2268" w:type="dxa"/>
            <w:gridSpan w:val="2"/>
          </w:tcPr>
          <w:p w:rsidR="008F2ED5" w:rsidRPr="008F2ED5" w:rsidRDefault="008F2ED5" w:rsidP="008F2ED5">
            <w:pPr>
              <w:tabs>
                <w:tab w:val="left" w:pos="2160"/>
              </w:tabs>
              <w:jc w:val="center"/>
              <w:rPr>
                <w:rFonts w:ascii="Arial" w:hAnsi="Arial" w:cs="Arial"/>
                <w:iCs/>
                <w:sz w:val="14"/>
                <w:szCs w:val="14"/>
              </w:rPr>
            </w:pPr>
          </w:p>
          <w:p w:rsidR="008F2ED5" w:rsidRPr="008F2ED5" w:rsidRDefault="008F2ED5" w:rsidP="008F2ED5">
            <w:pPr>
              <w:tabs>
                <w:tab w:val="left" w:pos="2160"/>
              </w:tabs>
              <w:jc w:val="center"/>
              <w:rPr>
                <w:rFonts w:ascii="Arial" w:hAnsi="Arial" w:cs="Arial"/>
                <w:iCs/>
                <w:sz w:val="14"/>
                <w:szCs w:val="14"/>
              </w:rPr>
            </w:pPr>
            <w:r w:rsidRPr="008F2ED5">
              <w:rPr>
                <w:rFonts w:ascii="Arial" w:hAnsi="Arial" w:cs="Arial"/>
                <w:iCs/>
                <w:sz w:val="14"/>
                <w:szCs w:val="14"/>
              </w:rPr>
              <w:t>-</w:t>
            </w:r>
          </w:p>
        </w:tc>
        <w:tc>
          <w:tcPr>
            <w:tcW w:w="29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4 referencias originales válidas, folios Nos. 55, 56, 58 y 60</w:t>
            </w:r>
          </w:p>
        </w:tc>
        <w:tc>
          <w:tcPr>
            <w:tcW w:w="3042" w:type="dxa"/>
            <w:gridSpan w:val="2"/>
          </w:tcPr>
          <w:p w:rsidR="008F2ED5" w:rsidRPr="008F2ED5" w:rsidRDefault="008F2ED5" w:rsidP="008F2ED5">
            <w:pPr>
              <w:tabs>
                <w:tab w:val="left" w:pos="2160"/>
              </w:tabs>
              <w:jc w:val="center"/>
              <w:rPr>
                <w:rFonts w:ascii="Arial" w:hAnsi="Arial" w:cs="Arial"/>
                <w:iCs/>
                <w:sz w:val="14"/>
                <w:szCs w:val="14"/>
              </w:rPr>
            </w:pPr>
          </w:p>
          <w:p w:rsidR="008F2ED5" w:rsidRPr="008F2ED5" w:rsidRDefault="008F2ED5" w:rsidP="008F2ED5">
            <w:pPr>
              <w:tabs>
                <w:tab w:val="left" w:pos="2160"/>
              </w:tabs>
              <w:jc w:val="center"/>
              <w:rPr>
                <w:rFonts w:ascii="Arial" w:hAnsi="Arial" w:cs="Arial"/>
                <w:iCs/>
                <w:sz w:val="14"/>
                <w:szCs w:val="14"/>
              </w:rPr>
            </w:pPr>
            <w:r w:rsidRPr="008F2ED5">
              <w:rPr>
                <w:rFonts w:ascii="Arial" w:hAnsi="Arial" w:cs="Arial"/>
                <w:iCs/>
                <w:sz w:val="14"/>
                <w:szCs w:val="14"/>
              </w:rPr>
              <w:t>-</w:t>
            </w:r>
          </w:p>
        </w:tc>
        <w:tc>
          <w:tcPr>
            <w:tcW w:w="1755" w:type="dxa"/>
          </w:tcPr>
          <w:p w:rsidR="008F2ED5" w:rsidRPr="008F2ED5" w:rsidRDefault="008F2ED5" w:rsidP="008F2ED5">
            <w:pPr>
              <w:tabs>
                <w:tab w:val="left" w:pos="2160"/>
              </w:tabs>
              <w:jc w:val="center"/>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50.00%</w:t>
            </w:r>
          </w:p>
        </w:tc>
      </w:tr>
      <w:tr w:rsidR="008F2ED5" w:rsidRPr="008F2ED5" w:rsidTr="00EB28F8">
        <w:tc>
          <w:tcPr>
            <w:tcW w:w="2645" w:type="dxa"/>
          </w:tcPr>
          <w:p w:rsidR="008F2ED5" w:rsidRPr="008F2ED5" w:rsidRDefault="008F2ED5" w:rsidP="008F2ED5">
            <w:pPr>
              <w:tabs>
                <w:tab w:val="left" w:pos="2160"/>
              </w:tabs>
              <w:spacing w:before="120" w:after="120"/>
              <w:jc w:val="both"/>
              <w:rPr>
                <w:rFonts w:ascii="Arial" w:hAnsi="Arial" w:cs="Arial"/>
                <w:iCs/>
                <w:sz w:val="14"/>
                <w:szCs w:val="14"/>
              </w:rPr>
            </w:pPr>
            <w:r w:rsidRPr="008F2ED5">
              <w:rPr>
                <w:rFonts w:ascii="Arial" w:hAnsi="Arial" w:cs="Arial"/>
                <w:iCs/>
                <w:sz w:val="14"/>
                <w:szCs w:val="14"/>
              </w:rPr>
              <w:t>MAIRA ELIZABETH PLATERO DE BARRIERE</w:t>
            </w:r>
          </w:p>
        </w:tc>
        <w:tc>
          <w:tcPr>
            <w:tcW w:w="21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6 años de experiencia folio No. 28</w:t>
            </w:r>
          </w:p>
          <w:p w:rsidR="008F2ED5" w:rsidRPr="008F2ED5" w:rsidRDefault="008F2ED5" w:rsidP="008F2ED5">
            <w:pPr>
              <w:tabs>
                <w:tab w:val="left" w:pos="2160"/>
              </w:tabs>
              <w:jc w:val="both"/>
              <w:rPr>
                <w:rFonts w:ascii="Arial" w:hAnsi="Arial" w:cs="Arial"/>
                <w:b/>
                <w:iCs/>
                <w:sz w:val="14"/>
                <w:szCs w:val="14"/>
              </w:rPr>
            </w:pPr>
          </w:p>
        </w:tc>
        <w:tc>
          <w:tcPr>
            <w:tcW w:w="2268" w:type="dxa"/>
            <w:gridSpan w:val="2"/>
          </w:tcPr>
          <w:p w:rsidR="008F2ED5" w:rsidRPr="008F2ED5" w:rsidRDefault="008F2ED5" w:rsidP="008F2ED5">
            <w:pPr>
              <w:tabs>
                <w:tab w:val="left" w:pos="2160"/>
              </w:tabs>
              <w:jc w:val="center"/>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iCs/>
                <w:sz w:val="14"/>
                <w:szCs w:val="14"/>
              </w:rPr>
              <w:t>-</w:t>
            </w:r>
          </w:p>
        </w:tc>
        <w:tc>
          <w:tcPr>
            <w:tcW w:w="29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b/>
                <w:iCs/>
                <w:sz w:val="14"/>
                <w:szCs w:val="14"/>
              </w:rPr>
            </w:pPr>
            <w:r w:rsidRPr="008F2ED5">
              <w:rPr>
                <w:rFonts w:ascii="Arial" w:hAnsi="Arial" w:cs="Arial"/>
                <w:iCs/>
                <w:sz w:val="14"/>
                <w:szCs w:val="14"/>
              </w:rPr>
              <w:t>2 referencias originales válidas, folios Nos. 28 y 30</w:t>
            </w:r>
          </w:p>
        </w:tc>
        <w:tc>
          <w:tcPr>
            <w:tcW w:w="3042" w:type="dxa"/>
            <w:gridSpan w:val="2"/>
          </w:tcPr>
          <w:p w:rsidR="008F2ED5" w:rsidRPr="008F2ED5" w:rsidRDefault="008F2ED5" w:rsidP="008F2ED5">
            <w:pPr>
              <w:tabs>
                <w:tab w:val="left" w:pos="2160"/>
              </w:tabs>
              <w:jc w:val="both"/>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iCs/>
                <w:sz w:val="14"/>
                <w:szCs w:val="14"/>
              </w:rPr>
              <w:t>-</w:t>
            </w:r>
          </w:p>
        </w:tc>
        <w:tc>
          <w:tcPr>
            <w:tcW w:w="1755" w:type="dxa"/>
          </w:tcPr>
          <w:p w:rsidR="008F2ED5" w:rsidRPr="008F2ED5" w:rsidRDefault="008F2ED5" w:rsidP="008F2ED5">
            <w:pPr>
              <w:tabs>
                <w:tab w:val="left" w:pos="2160"/>
              </w:tabs>
              <w:jc w:val="center"/>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50.00%</w:t>
            </w:r>
          </w:p>
        </w:tc>
      </w:tr>
      <w:tr w:rsidR="008F2ED5" w:rsidRPr="008F2ED5" w:rsidTr="00EB28F8">
        <w:tc>
          <w:tcPr>
            <w:tcW w:w="2645" w:type="dxa"/>
          </w:tcPr>
          <w:p w:rsidR="008F2ED5" w:rsidRPr="008F2ED5" w:rsidRDefault="008F2ED5" w:rsidP="008F2ED5">
            <w:pPr>
              <w:tabs>
                <w:tab w:val="left" w:pos="2160"/>
              </w:tabs>
              <w:spacing w:before="120" w:after="120"/>
              <w:jc w:val="both"/>
              <w:rPr>
                <w:rFonts w:ascii="Arial" w:hAnsi="Arial" w:cs="Arial"/>
                <w:iCs/>
                <w:sz w:val="14"/>
                <w:szCs w:val="14"/>
              </w:rPr>
            </w:pPr>
            <w:r w:rsidRPr="008F2ED5">
              <w:rPr>
                <w:rFonts w:ascii="Arial" w:hAnsi="Arial" w:cs="Arial"/>
                <w:iCs/>
                <w:sz w:val="14"/>
                <w:szCs w:val="14"/>
              </w:rPr>
              <w:t>MOISÉS ASDRÚBAL ALVARENGA LÓPEZ</w:t>
            </w:r>
          </w:p>
        </w:tc>
        <w:tc>
          <w:tcPr>
            <w:tcW w:w="21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12.50%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3 años de experiencia folio No. 23</w:t>
            </w:r>
          </w:p>
          <w:p w:rsidR="008F2ED5" w:rsidRPr="008F2ED5" w:rsidRDefault="008F2ED5" w:rsidP="008F2ED5">
            <w:pPr>
              <w:tabs>
                <w:tab w:val="left" w:pos="2160"/>
              </w:tabs>
              <w:jc w:val="both"/>
              <w:rPr>
                <w:rFonts w:ascii="Arial" w:hAnsi="Arial" w:cs="Arial"/>
                <w:b/>
                <w:iCs/>
                <w:sz w:val="14"/>
                <w:szCs w:val="14"/>
              </w:rPr>
            </w:pPr>
          </w:p>
        </w:tc>
        <w:tc>
          <w:tcPr>
            <w:tcW w:w="2268" w:type="dxa"/>
            <w:gridSpan w:val="2"/>
          </w:tcPr>
          <w:p w:rsidR="008F2ED5" w:rsidRPr="008F2ED5" w:rsidRDefault="008F2ED5" w:rsidP="008F2ED5">
            <w:pPr>
              <w:tabs>
                <w:tab w:val="left" w:pos="2160"/>
              </w:tabs>
              <w:jc w:val="center"/>
              <w:rPr>
                <w:rFonts w:ascii="Arial" w:hAnsi="Arial" w:cs="Arial"/>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iCs/>
                <w:sz w:val="14"/>
                <w:szCs w:val="14"/>
              </w:rPr>
              <w:t>-</w:t>
            </w:r>
          </w:p>
        </w:tc>
        <w:tc>
          <w:tcPr>
            <w:tcW w:w="29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2 referencias originales válidas, folios Nos. 22 y 23</w:t>
            </w:r>
          </w:p>
        </w:tc>
        <w:tc>
          <w:tcPr>
            <w:tcW w:w="3042" w:type="dxa"/>
            <w:gridSpan w:val="2"/>
          </w:tcPr>
          <w:p w:rsidR="008F2ED5" w:rsidRPr="008F2ED5" w:rsidRDefault="008F2ED5" w:rsidP="008F2ED5">
            <w:pPr>
              <w:tabs>
                <w:tab w:val="left" w:pos="2160"/>
              </w:tabs>
              <w:jc w:val="both"/>
              <w:rPr>
                <w:rFonts w:ascii="Arial" w:hAnsi="Arial" w:cs="Arial"/>
                <w:iCs/>
                <w:sz w:val="14"/>
                <w:szCs w:val="14"/>
              </w:rPr>
            </w:pPr>
          </w:p>
          <w:p w:rsidR="008F2ED5" w:rsidRPr="008F2ED5" w:rsidRDefault="008F2ED5" w:rsidP="008F2ED5">
            <w:pPr>
              <w:tabs>
                <w:tab w:val="left" w:pos="2160"/>
              </w:tabs>
              <w:jc w:val="center"/>
              <w:rPr>
                <w:rFonts w:ascii="Arial" w:hAnsi="Arial" w:cs="Arial"/>
                <w:iCs/>
                <w:sz w:val="14"/>
                <w:szCs w:val="14"/>
              </w:rPr>
            </w:pPr>
            <w:r w:rsidRPr="008F2ED5">
              <w:rPr>
                <w:rFonts w:ascii="Arial" w:hAnsi="Arial" w:cs="Arial"/>
                <w:iCs/>
                <w:sz w:val="14"/>
                <w:szCs w:val="14"/>
              </w:rPr>
              <w:t>-</w:t>
            </w:r>
          </w:p>
        </w:tc>
        <w:tc>
          <w:tcPr>
            <w:tcW w:w="1755" w:type="dxa"/>
          </w:tcPr>
          <w:p w:rsidR="008F2ED5" w:rsidRPr="008F2ED5" w:rsidRDefault="008F2ED5" w:rsidP="008F2ED5">
            <w:pPr>
              <w:tabs>
                <w:tab w:val="left" w:pos="2160"/>
              </w:tabs>
              <w:jc w:val="center"/>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37.50%</w:t>
            </w:r>
          </w:p>
        </w:tc>
      </w:tr>
      <w:tr w:rsidR="008F2ED5" w:rsidRPr="008F2ED5" w:rsidTr="00EB28F8">
        <w:tc>
          <w:tcPr>
            <w:tcW w:w="2645" w:type="dxa"/>
          </w:tcPr>
          <w:p w:rsidR="008F2ED5" w:rsidRPr="008F2ED5" w:rsidRDefault="008F2ED5" w:rsidP="008F2ED5">
            <w:pPr>
              <w:tabs>
                <w:tab w:val="left" w:pos="2160"/>
              </w:tabs>
              <w:spacing w:before="120" w:after="120"/>
              <w:jc w:val="both"/>
              <w:rPr>
                <w:rFonts w:ascii="Arial" w:hAnsi="Arial" w:cs="Arial"/>
                <w:iCs/>
                <w:sz w:val="14"/>
                <w:szCs w:val="14"/>
              </w:rPr>
            </w:pPr>
            <w:r w:rsidRPr="008F2ED5">
              <w:rPr>
                <w:rFonts w:ascii="Arial" w:hAnsi="Arial" w:cs="Arial"/>
                <w:iCs/>
                <w:sz w:val="14"/>
                <w:szCs w:val="14"/>
              </w:rPr>
              <w:t>RUBÉN GÁMEZ ZELAYA</w:t>
            </w:r>
          </w:p>
        </w:tc>
        <w:tc>
          <w:tcPr>
            <w:tcW w:w="21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iCs/>
                <w:sz w:val="14"/>
                <w:szCs w:val="14"/>
              </w:rPr>
            </w:pPr>
            <w:r w:rsidRPr="008F2ED5">
              <w:rPr>
                <w:rFonts w:ascii="Arial" w:hAnsi="Arial" w:cs="Arial"/>
                <w:iCs/>
                <w:sz w:val="14"/>
                <w:szCs w:val="14"/>
              </w:rPr>
              <w:t>9 años de experiencia folio No. 78</w:t>
            </w:r>
          </w:p>
          <w:p w:rsidR="008F2ED5" w:rsidRPr="008F2ED5" w:rsidRDefault="008F2ED5" w:rsidP="008F2ED5">
            <w:pPr>
              <w:tabs>
                <w:tab w:val="left" w:pos="2160"/>
              </w:tabs>
              <w:jc w:val="both"/>
              <w:rPr>
                <w:rFonts w:ascii="Arial" w:hAnsi="Arial" w:cs="Arial"/>
                <w:b/>
                <w:iCs/>
                <w:sz w:val="14"/>
                <w:szCs w:val="14"/>
              </w:rPr>
            </w:pPr>
          </w:p>
        </w:tc>
        <w:tc>
          <w:tcPr>
            <w:tcW w:w="2268" w:type="dxa"/>
            <w:gridSpan w:val="2"/>
          </w:tcPr>
          <w:p w:rsidR="008F2ED5" w:rsidRPr="008F2ED5" w:rsidRDefault="008F2ED5" w:rsidP="008F2ED5">
            <w:pPr>
              <w:tabs>
                <w:tab w:val="left" w:pos="2160"/>
              </w:tabs>
              <w:jc w:val="center"/>
              <w:rPr>
                <w:rFonts w:ascii="Arial" w:hAnsi="Arial" w:cs="Arial"/>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iCs/>
                <w:sz w:val="14"/>
                <w:szCs w:val="14"/>
              </w:rPr>
              <w:t>-</w:t>
            </w:r>
          </w:p>
        </w:tc>
        <w:tc>
          <w:tcPr>
            <w:tcW w:w="2976" w:type="dxa"/>
            <w:gridSpan w:val="2"/>
          </w:tcPr>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25.00%</w:t>
            </w:r>
          </w:p>
          <w:p w:rsidR="008F2ED5" w:rsidRPr="008F2ED5" w:rsidRDefault="008F2ED5" w:rsidP="008F2ED5">
            <w:pPr>
              <w:tabs>
                <w:tab w:val="left" w:pos="2160"/>
              </w:tabs>
              <w:jc w:val="both"/>
              <w:rPr>
                <w:rFonts w:ascii="Arial" w:hAnsi="Arial" w:cs="Arial"/>
                <w:b/>
                <w:iCs/>
                <w:sz w:val="14"/>
                <w:szCs w:val="14"/>
              </w:rPr>
            </w:pPr>
            <w:r w:rsidRPr="008F2ED5">
              <w:rPr>
                <w:rFonts w:ascii="Arial" w:hAnsi="Arial" w:cs="Arial"/>
                <w:iCs/>
                <w:sz w:val="14"/>
                <w:szCs w:val="14"/>
              </w:rPr>
              <w:t>3 referencias originales válidas, folios Nos. 75, 78 y 79</w:t>
            </w:r>
          </w:p>
        </w:tc>
        <w:tc>
          <w:tcPr>
            <w:tcW w:w="3042" w:type="dxa"/>
            <w:gridSpan w:val="2"/>
          </w:tcPr>
          <w:p w:rsidR="008F2ED5" w:rsidRPr="008F2ED5" w:rsidRDefault="008F2ED5" w:rsidP="008F2ED5">
            <w:pPr>
              <w:tabs>
                <w:tab w:val="left" w:pos="2160"/>
              </w:tabs>
              <w:jc w:val="both"/>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iCs/>
                <w:sz w:val="14"/>
                <w:szCs w:val="14"/>
              </w:rPr>
              <w:t>-</w:t>
            </w:r>
          </w:p>
        </w:tc>
        <w:tc>
          <w:tcPr>
            <w:tcW w:w="1755" w:type="dxa"/>
          </w:tcPr>
          <w:p w:rsidR="008F2ED5" w:rsidRPr="008F2ED5" w:rsidRDefault="008F2ED5" w:rsidP="008F2ED5">
            <w:pPr>
              <w:tabs>
                <w:tab w:val="left" w:pos="2160"/>
              </w:tabs>
              <w:jc w:val="center"/>
              <w:rPr>
                <w:rFonts w:ascii="Arial" w:hAnsi="Arial" w:cs="Arial"/>
                <w:b/>
                <w:iCs/>
                <w:sz w:val="14"/>
                <w:szCs w:val="14"/>
              </w:rPr>
            </w:pPr>
          </w:p>
          <w:p w:rsidR="008F2ED5" w:rsidRPr="008F2ED5" w:rsidRDefault="008F2ED5" w:rsidP="008F2ED5">
            <w:pPr>
              <w:tabs>
                <w:tab w:val="left" w:pos="2160"/>
              </w:tabs>
              <w:jc w:val="center"/>
              <w:rPr>
                <w:rFonts w:ascii="Arial" w:hAnsi="Arial" w:cs="Arial"/>
                <w:b/>
                <w:iCs/>
                <w:sz w:val="14"/>
                <w:szCs w:val="14"/>
              </w:rPr>
            </w:pPr>
            <w:r w:rsidRPr="008F2ED5">
              <w:rPr>
                <w:rFonts w:ascii="Arial" w:hAnsi="Arial" w:cs="Arial"/>
                <w:b/>
                <w:iCs/>
                <w:sz w:val="14"/>
                <w:szCs w:val="14"/>
              </w:rPr>
              <w:t>50.00%</w:t>
            </w:r>
          </w:p>
        </w:tc>
      </w:tr>
    </w:tbl>
    <w:p w:rsidR="008F2ED5" w:rsidRPr="008F2ED5" w:rsidRDefault="008F2ED5" w:rsidP="008F2ED5">
      <w:pPr>
        <w:ind w:firstLineChars="213" w:firstLine="426"/>
        <w:jc w:val="center"/>
        <w:rPr>
          <w:rFonts w:ascii="Arial" w:hAnsi="Arial" w:cs="Arial"/>
          <w:b/>
          <w:color w:val="000000"/>
          <w:sz w:val="20"/>
          <w:szCs w:val="20"/>
        </w:rPr>
        <w:sectPr w:rsidR="008F2ED5" w:rsidRPr="008F2ED5" w:rsidSect="000B498B">
          <w:pgSz w:w="15842" w:h="12242" w:orient="landscape" w:code="1"/>
          <w:pgMar w:top="1259" w:right="851" w:bottom="924" w:left="1418" w:header="709" w:footer="709" w:gutter="0"/>
          <w:paperSrc w:first="7" w:other="7"/>
          <w:cols w:space="708"/>
          <w:docGrid w:linePitch="360"/>
        </w:sectPr>
      </w:pPr>
    </w:p>
    <w:p w:rsidR="008F2ED5" w:rsidRPr="008F2ED5" w:rsidRDefault="008F2ED5" w:rsidP="001C767E">
      <w:pPr>
        <w:numPr>
          <w:ilvl w:val="0"/>
          <w:numId w:val="14"/>
        </w:numPr>
        <w:tabs>
          <w:tab w:val="left" w:pos="426"/>
        </w:tabs>
        <w:ind w:left="426" w:hanging="284"/>
        <w:jc w:val="both"/>
        <w:rPr>
          <w:rFonts w:ascii="Arial" w:hAnsi="Arial" w:cs="Arial"/>
          <w:sz w:val="22"/>
          <w:szCs w:val="22"/>
        </w:rPr>
      </w:pPr>
      <w:r w:rsidRPr="008F2ED5">
        <w:rPr>
          <w:rFonts w:ascii="Arial" w:hAnsi="Arial" w:cs="Arial"/>
          <w:sz w:val="22"/>
          <w:szCs w:val="22"/>
        </w:rPr>
        <w:lastRenderedPageBreak/>
        <w:t>Que la Comisión de Evaluación de Ofertas, en atención a lo establecido en el literal</w:t>
      </w:r>
      <w:r w:rsidRPr="008F2ED5">
        <w:rPr>
          <w:rFonts w:ascii="Arial" w:hAnsi="Arial" w:cs="Arial"/>
          <w:b/>
          <w:sz w:val="22"/>
          <w:szCs w:val="22"/>
        </w:rPr>
        <w:t xml:space="preserve"> D) Aspectos Administrativos del Ofertante</w:t>
      </w:r>
      <w:r w:rsidRPr="008F2ED5">
        <w:rPr>
          <w:rFonts w:ascii="Arial" w:hAnsi="Arial" w:cs="Arial"/>
          <w:sz w:val="22"/>
          <w:szCs w:val="22"/>
        </w:rPr>
        <w:t>, de las Bases de Licitación, y para asignar ponderación en el sub-Ítem 1.2. de la Tabla de Criterios de Evaluación, (página No. 22 de dichas Bases) que establece:</w:t>
      </w:r>
      <w:r w:rsidRPr="008F2ED5">
        <w:rPr>
          <w:rFonts w:ascii="Arial" w:hAnsi="Arial" w:cs="Arial"/>
          <w:b/>
          <w:sz w:val="22"/>
          <w:szCs w:val="22"/>
        </w:rPr>
        <w:t xml:space="preserve"> “</w:t>
      </w:r>
      <w:r w:rsidRPr="008F2ED5">
        <w:rPr>
          <w:rFonts w:ascii="Arial (W1)" w:hAnsi="Arial (W1)"/>
          <w:sz w:val="22"/>
          <w:szCs w:val="22"/>
        </w:rPr>
        <w:t xml:space="preserve">Para el caso de esta Licitación la persona natural o jurídica deberá demostrar con referencias escritas de otros contratos de servicios similares, donde deberá indicar… la misma debe indicar que ha </w:t>
      </w:r>
      <w:r w:rsidRPr="008F2ED5">
        <w:rPr>
          <w:rFonts w:ascii="Arial (W1)" w:hAnsi="Arial (W1)"/>
          <w:b/>
          <w:sz w:val="22"/>
          <w:szCs w:val="22"/>
          <w:u w:val="single"/>
        </w:rPr>
        <w:t>realizado avalúos de vivienda de Interés Social y/o avalúos de viviendas en el Sistema Financiero, cooperativas de ahorro y préstamo, y cajas de crédito  y manifestar los períodos laborados, con fecha de inicio y finalización… No serán consideras para evaluación referencias con menos de dos años consecutivos de experiencia brindando el servicio.”.</w:t>
      </w:r>
      <w:r w:rsidRPr="008F2ED5">
        <w:rPr>
          <w:rFonts w:ascii="Arial (W1)" w:hAnsi="Arial (W1)"/>
          <w:sz w:val="22"/>
          <w:szCs w:val="22"/>
        </w:rPr>
        <w:t xml:space="preserve">   </w:t>
      </w:r>
      <w:r w:rsidRPr="008F2ED5">
        <w:rPr>
          <w:rFonts w:ascii="Arial" w:hAnsi="Arial" w:cs="Arial"/>
          <w:sz w:val="22"/>
          <w:szCs w:val="22"/>
        </w:rPr>
        <w:t>(lo subrayado y resaltado es propio). Se procedió a verificar las referencias presentadas, determinándose lo siguiente:</w:t>
      </w:r>
    </w:p>
    <w:p w:rsidR="008F2ED5" w:rsidRPr="008F2ED5" w:rsidRDefault="008F2ED5" w:rsidP="00452CB0">
      <w:pPr>
        <w:jc w:val="both"/>
        <w:rPr>
          <w:rFonts w:ascii="Arial" w:hAnsi="Arial" w:cs="Arial"/>
          <w:iCs/>
          <w:sz w:val="22"/>
          <w:szCs w:val="22"/>
        </w:rPr>
      </w:pPr>
    </w:p>
    <w:p w:rsidR="008F2ED5" w:rsidRPr="008F2ED5" w:rsidRDefault="008F2ED5" w:rsidP="001C767E">
      <w:pPr>
        <w:numPr>
          <w:ilvl w:val="0"/>
          <w:numId w:val="16"/>
        </w:numPr>
        <w:jc w:val="both"/>
        <w:rPr>
          <w:rFonts w:ascii="Arial (W1)" w:hAnsi="Arial (W1)"/>
          <w:b/>
          <w:sz w:val="22"/>
          <w:szCs w:val="22"/>
          <w:lang w:val="es-MX"/>
        </w:rPr>
      </w:pPr>
      <w:r w:rsidRPr="008F2ED5">
        <w:rPr>
          <w:rFonts w:ascii="Arial" w:hAnsi="Arial" w:cs="Arial"/>
          <w:sz w:val="22"/>
          <w:szCs w:val="22"/>
        </w:rPr>
        <w:t xml:space="preserve">Que el ofertante VICTOR HUGO VALENZUELA SALAZAR, en su oferta técnica presentó cinco (5) referencias originales, quedando como </w:t>
      </w:r>
      <w:r w:rsidRPr="008F2ED5">
        <w:rPr>
          <w:rFonts w:ascii="Arial" w:hAnsi="Arial" w:cs="Arial"/>
          <w:b/>
          <w:sz w:val="22"/>
          <w:szCs w:val="22"/>
          <w:u w:val="single"/>
        </w:rPr>
        <w:t>válidas tres (3) referencias</w:t>
      </w:r>
      <w:r w:rsidRPr="008F2ED5">
        <w:rPr>
          <w:rFonts w:ascii="Arial" w:hAnsi="Arial" w:cs="Arial"/>
          <w:sz w:val="22"/>
          <w:szCs w:val="22"/>
        </w:rPr>
        <w:t xml:space="preserve"> que cumplen con lo requerido, dos referencias no cumplen con lo requerido de acuerdo a las razones siguientes:</w:t>
      </w:r>
    </w:p>
    <w:p w:rsidR="008F2ED5" w:rsidRPr="008F2ED5" w:rsidRDefault="008F2ED5" w:rsidP="00452CB0">
      <w:pPr>
        <w:ind w:left="709"/>
        <w:jc w:val="both"/>
        <w:rPr>
          <w:rFonts w:ascii="Arial (W1)" w:hAnsi="Arial (W1)"/>
          <w:b/>
          <w:sz w:val="22"/>
          <w:szCs w:val="22"/>
          <w:lang w:val="es-MX"/>
        </w:rPr>
      </w:pP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BANCO PROMERICA, emitida por Ing. Luis Francisco Meza Aguilar, Administrador de Proyectos y Peritaje (anexa a folio No. 23 de su oferta); </w:t>
      </w:r>
      <w:r w:rsidRPr="008F2ED5">
        <w:rPr>
          <w:rFonts w:ascii="Arial" w:hAnsi="Arial" w:cs="Arial"/>
          <w:b/>
          <w:color w:val="000000"/>
          <w:sz w:val="22"/>
          <w:szCs w:val="22"/>
        </w:rPr>
        <w:t>no fue considerada para efectos de evaluación, ya que no cumple los dos años consecutivos de experiencia brindando el servicio,</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BANCO AZUL DE EL SALVADOR, emitida por Patricia Carolina López, Coordinadora del área de </w:t>
      </w:r>
      <w:proofErr w:type="spellStart"/>
      <w:r w:rsidRPr="008F2ED5">
        <w:rPr>
          <w:rFonts w:ascii="Arial" w:hAnsi="Arial" w:cs="Arial"/>
          <w:color w:val="000000"/>
          <w:sz w:val="22"/>
          <w:szCs w:val="22"/>
        </w:rPr>
        <w:t>valuos</w:t>
      </w:r>
      <w:proofErr w:type="spellEnd"/>
      <w:r w:rsidRPr="008F2ED5">
        <w:rPr>
          <w:rFonts w:ascii="Arial" w:hAnsi="Arial" w:cs="Arial"/>
          <w:color w:val="000000"/>
          <w:sz w:val="22"/>
          <w:szCs w:val="22"/>
        </w:rPr>
        <w:t xml:space="preserve"> y Proyectos (anexa a folio No. 24 de su oferta); </w:t>
      </w:r>
      <w:r w:rsidRPr="008F2ED5">
        <w:rPr>
          <w:rFonts w:ascii="Arial" w:hAnsi="Arial" w:cs="Arial"/>
          <w:b/>
          <w:color w:val="000000"/>
          <w:sz w:val="22"/>
          <w:szCs w:val="22"/>
        </w:rPr>
        <w:t xml:space="preserve">no fue considerada para efectos de evaluación, ya que no especifica el tipo de </w:t>
      </w:r>
      <w:proofErr w:type="spellStart"/>
      <w:r w:rsidRPr="008F2ED5">
        <w:rPr>
          <w:rFonts w:ascii="Arial" w:hAnsi="Arial" w:cs="Arial"/>
          <w:b/>
          <w:color w:val="000000"/>
          <w:sz w:val="22"/>
          <w:szCs w:val="22"/>
        </w:rPr>
        <w:t>valuos</w:t>
      </w:r>
      <w:proofErr w:type="spellEnd"/>
      <w:r w:rsidRPr="008F2ED5">
        <w:rPr>
          <w:rFonts w:ascii="Arial" w:hAnsi="Arial" w:cs="Arial"/>
          <w:b/>
          <w:color w:val="000000"/>
          <w:sz w:val="22"/>
          <w:szCs w:val="22"/>
        </w:rPr>
        <w:t xml:space="preserve"> realizados,</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452CB0">
      <w:pPr>
        <w:ind w:left="993"/>
        <w:jc w:val="both"/>
        <w:rPr>
          <w:rFonts w:ascii="Arial (W1)" w:hAnsi="Arial (W1)"/>
          <w:b/>
          <w:sz w:val="22"/>
          <w:szCs w:val="22"/>
          <w:lang w:val="es-MX"/>
        </w:rPr>
      </w:pPr>
    </w:p>
    <w:p w:rsidR="008F2ED5" w:rsidRPr="008F2ED5" w:rsidRDefault="008F2ED5" w:rsidP="001C767E">
      <w:pPr>
        <w:numPr>
          <w:ilvl w:val="0"/>
          <w:numId w:val="16"/>
        </w:numPr>
        <w:jc w:val="both"/>
        <w:rPr>
          <w:rFonts w:ascii="Arial (W1)" w:hAnsi="Arial (W1)"/>
          <w:b/>
          <w:sz w:val="22"/>
          <w:szCs w:val="22"/>
          <w:lang w:val="es-MX"/>
        </w:rPr>
      </w:pPr>
      <w:r w:rsidRPr="008F2ED5">
        <w:rPr>
          <w:rFonts w:ascii="Arial" w:hAnsi="Arial" w:cs="Arial"/>
          <w:sz w:val="22"/>
          <w:szCs w:val="22"/>
        </w:rPr>
        <w:t xml:space="preserve">Que la Sociedad ISSESA, S.A. DE C.V., en su oferta técnica presentó seis (6) referencias originales, quedando como </w:t>
      </w:r>
      <w:r w:rsidRPr="008F2ED5">
        <w:rPr>
          <w:rFonts w:ascii="Arial" w:hAnsi="Arial" w:cs="Arial"/>
          <w:b/>
          <w:sz w:val="22"/>
          <w:szCs w:val="22"/>
          <w:u w:val="single"/>
        </w:rPr>
        <w:t>válidas cuatro (4) referencias</w:t>
      </w:r>
      <w:r w:rsidRPr="008F2ED5">
        <w:rPr>
          <w:rFonts w:ascii="Arial" w:hAnsi="Arial" w:cs="Arial"/>
          <w:sz w:val="22"/>
          <w:szCs w:val="22"/>
        </w:rPr>
        <w:t xml:space="preserve"> que cumplen con lo requerido, dos referencias no cumplen con lo requerido de acuerdo a las razones siguientes:</w:t>
      </w:r>
    </w:p>
    <w:p w:rsidR="008F2ED5" w:rsidRPr="008F2ED5" w:rsidRDefault="008F2ED5" w:rsidP="00452CB0">
      <w:pPr>
        <w:ind w:left="709"/>
        <w:jc w:val="both"/>
        <w:rPr>
          <w:rFonts w:ascii="Arial (W1)" w:hAnsi="Arial (W1)"/>
          <w:b/>
          <w:sz w:val="22"/>
          <w:szCs w:val="22"/>
          <w:lang w:val="es-MX"/>
        </w:rPr>
      </w:pP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FONDO NACIONAL DE VIVIENDA POPULAR (FONAVIPO), emitida por Lic. Miguel Ángel </w:t>
      </w:r>
      <w:proofErr w:type="spellStart"/>
      <w:r w:rsidRPr="008F2ED5">
        <w:rPr>
          <w:rFonts w:ascii="Arial" w:hAnsi="Arial" w:cs="Arial"/>
          <w:color w:val="000000"/>
          <w:sz w:val="22"/>
          <w:szCs w:val="22"/>
        </w:rPr>
        <w:t>Opico</w:t>
      </w:r>
      <w:proofErr w:type="spellEnd"/>
      <w:r w:rsidRPr="008F2ED5">
        <w:rPr>
          <w:rFonts w:ascii="Arial" w:hAnsi="Arial" w:cs="Arial"/>
          <w:color w:val="000000"/>
          <w:sz w:val="22"/>
          <w:szCs w:val="22"/>
        </w:rPr>
        <w:t xml:space="preserve">, Jefe de la UACI (anexa a folio No. 57 de su oferta); </w:t>
      </w:r>
      <w:r w:rsidRPr="008F2ED5">
        <w:rPr>
          <w:rFonts w:ascii="Arial" w:hAnsi="Arial" w:cs="Arial"/>
          <w:b/>
          <w:color w:val="000000"/>
          <w:sz w:val="22"/>
          <w:szCs w:val="22"/>
        </w:rPr>
        <w:t xml:space="preserve">no fue considerada para efectos de evaluación, ya que no especifica el tipo de </w:t>
      </w:r>
      <w:proofErr w:type="spellStart"/>
      <w:r w:rsidRPr="008F2ED5">
        <w:rPr>
          <w:rFonts w:ascii="Arial" w:hAnsi="Arial" w:cs="Arial"/>
          <w:b/>
          <w:color w:val="000000"/>
          <w:sz w:val="22"/>
          <w:szCs w:val="22"/>
        </w:rPr>
        <w:t>valuos</w:t>
      </w:r>
      <w:proofErr w:type="spellEnd"/>
      <w:r w:rsidRPr="008F2ED5">
        <w:rPr>
          <w:rFonts w:ascii="Arial" w:hAnsi="Arial" w:cs="Arial"/>
          <w:b/>
          <w:color w:val="000000"/>
          <w:sz w:val="22"/>
          <w:szCs w:val="22"/>
        </w:rPr>
        <w:t xml:space="preserve"> realizados,</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SOCIEDAD DE AHORRO Y CRÉDITO CONSTELACIÓN, S.A., emitida por Lic. José Eduardo Cubias Nolasco, Gerente de Operaciones (anexa a folio No. 59 de su oferta); </w:t>
      </w:r>
      <w:r w:rsidRPr="008F2ED5">
        <w:rPr>
          <w:rFonts w:ascii="Arial" w:hAnsi="Arial" w:cs="Arial"/>
          <w:b/>
          <w:color w:val="000000"/>
          <w:sz w:val="22"/>
          <w:szCs w:val="22"/>
        </w:rPr>
        <w:t>no fue considerada para efectos de evaluación, ya que no especifica el período de finalización del servicio,</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452CB0">
      <w:pPr>
        <w:ind w:left="993"/>
        <w:jc w:val="both"/>
        <w:rPr>
          <w:rFonts w:ascii="Arial (W1)" w:hAnsi="Arial (W1)"/>
          <w:b/>
          <w:sz w:val="22"/>
          <w:szCs w:val="22"/>
          <w:lang w:val="es-MX"/>
        </w:rPr>
      </w:pPr>
    </w:p>
    <w:p w:rsidR="008F2ED5" w:rsidRPr="008F2ED5" w:rsidRDefault="008F2ED5" w:rsidP="001C767E">
      <w:pPr>
        <w:numPr>
          <w:ilvl w:val="0"/>
          <w:numId w:val="16"/>
        </w:numPr>
        <w:jc w:val="both"/>
        <w:rPr>
          <w:rFonts w:ascii="Arial (W1)" w:hAnsi="Arial (W1)"/>
          <w:b/>
          <w:sz w:val="22"/>
          <w:szCs w:val="22"/>
          <w:lang w:val="es-MX"/>
        </w:rPr>
      </w:pPr>
      <w:r w:rsidRPr="008F2ED5">
        <w:rPr>
          <w:rFonts w:ascii="Arial" w:hAnsi="Arial" w:cs="Arial"/>
          <w:sz w:val="22"/>
          <w:szCs w:val="22"/>
        </w:rPr>
        <w:t xml:space="preserve">Que la ofertante MAIRA ELIZABETH PLATERO DE BARRIERE, en su oferta técnica presentó tres (3) referencias originales, quedando como </w:t>
      </w:r>
      <w:r w:rsidRPr="008F2ED5">
        <w:rPr>
          <w:rFonts w:ascii="Arial" w:hAnsi="Arial" w:cs="Arial"/>
          <w:b/>
          <w:sz w:val="22"/>
          <w:szCs w:val="22"/>
          <w:u w:val="single"/>
        </w:rPr>
        <w:t>válidas dos (2) referencias</w:t>
      </w:r>
      <w:r w:rsidRPr="008F2ED5">
        <w:rPr>
          <w:rFonts w:ascii="Arial" w:hAnsi="Arial" w:cs="Arial"/>
          <w:sz w:val="22"/>
          <w:szCs w:val="22"/>
        </w:rPr>
        <w:t xml:space="preserve"> que cumplen con lo requerido, una referencia no cumple con lo requerido de acuerdo a las razones siguientes:</w:t>
      </w:r>
    </w:p>
    <w:p w:rsidR="008F2ED5" w:rsidRPr="008F2ED5" w:rsidRDefault="008F2ED5" w:rsidP="00452CB0">
      <w:pPr>
        <w:ind w:left="709"/>
        <w:jc w:val="both"/>
        <w:rPr>
          <w:rFonts w:ascii="Arial (W1)" w:hAnsi="Arial (W1)"/>
          <w:b/>
          <w:sz w:val="22"/>
          <w:szCs w:val="22"/>
          <w:lang w:val="es-MX"/>
        </w:rPr>
      </w:pP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BANCO AGRÍCOLA, emitida por Arq. Sandra Patricia Jiménez de Calderón, Jefe del Departamento de </w:t>
      </w:r>
      <w:proofErr w:type="spellStart"/>
      <w:r w:rsidRPr="008F2ED5">
        <w:rPr>
          <w:rFonts w:ascii="Arial" w:hAnsi="Arial" w:cs="Arial"/>
          <w:color w:val="000000"/>
          <w:sz w:val="22"/>
          <w:szCs w:val="22"/>
        </w:rPr>
        <w:t>Valúos</w:t>
      </w:r>
      <w:proofErr w:type="spellEnd"/>
      <w:r w:rsidRPr="008F2ED5">
        <w:rPr>
          <w:rFonts w:ascii="Arial" w:hAnsi="Arial" w:cs="Arial"/>
          <w:color w:val="000000"/>
          <w:sz w:val="22"/>
          <w:szCs w:val="22"/>
        </w:rPr>
        <w:t xml:space="preserve"> (anexa a folio No. 29 de su oferta); </w:t>
      </w:r>
      <w:r w:rsidRPr="008F2ED5">
        <w:rPr>
          <w:rFonts w:ascii="Arial" w:hAnsi="Arial" w:cs="Arial"/>
          <w:b/>
          <w:color w:val="000000"/>
          <w:sz w:val="22"/>
          <w:szCs w:val="22"/>
        </w:rPr>
        <w:t>no fue considerada para efectos de evaluación, ya que no cumple los dos años consecutivos de experiencia brindando el servicio,</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452CB0">
      <w:pPr>
        <w:ind w:left="993"/>
        <w:jc w:val="both"/>
        <w:rPr>
          <w:rFonts w:ascii="Arial (W1)" w:hAnsi="Arial (W1)"/>
          <w:b/>
          <w:sz w:val="22"/>
          <w:szCs w:val="22"/>
          <w:lang w:val="es-MX"/>
        </w:rPr>
      </w:pPr>
    </w:p>
    <w:p w:rsidR="008F2ED5" w:rsidRPr="008F2ED5" w:rsidRDefault="008F2ED5" w:rsidP="001C767E">
      <w:pPr>
        <w:numPr>
          <w:ilvl w:val="0"/>
          <w:numId w:val="16"/>
        </w:numPr>
        <w:jc w:val="both"/>
        <w:rPr>
          <w:rFonts w:ascii="Arial (W1)" w:hAnsi="Arial (W1)"/>
          <w:b/>
          <w:sz w:val="22"/>
          <w:szCs w:val="22"/>
          <w:lang w:val="es-MX"/>
        </w:rPr>
      </w:pPr>
      <w:r w:rsidRPr="008F2ED5">
        <w:rPr>
          <w:rFonts w:ascii="Arial" w:hAnsi="Arial" w:cs="Arial"/>
          <w:sz w:val="22"/>
          <w:szCs w:val="22"/>
        </w:rPr>
        <w:t xml:space="preserve">Que el ofertante MOISÉS ASDRÚBAL ALVARENGA LÓPEZ, en su oferta técnica presentó tres (3) referencias originales, quedando como </w:t>
      </w:r>
      <w:r w:rsidRPr="008F2ED5">
        <w:rPr>
          <w:rFonts w:ascii="Arial" w:hAnsi="Arial" w:cs="Arial"/>
          <w:b/>
          <w:sz w:val="22"/>
          <w:szCs w:val="22"/>
          <w:u w:val="single"/>
        </w:rPr>
        <w:t>válidas dos (2) referencias</w:t>
      </w:r>
      <w:r w:rsidRPr="008F2ED5">
        <w:rPr>
          <w:rFonts w:ascii="Arial" w:hAnsi="Arial" w:cs="Arial"/>
          <w:sz w:val="22"/>
          <w:szCs w:val="22"/>
        </w:rPr>
        <w:t xml:space="preserve"> que cumplen con lo requerido, una referencia no cumple con lo requerido de acuerdo a las razones siguientes:</w:t>
      </w:r>
    </w:p>
    <w:p w:rsidR="008F2ED5" w:rsidRPr="008F2ED5" w:rsidRDefault="008F2ED5" w:rsidP="00452CB0">
      <w:pPr>
        <w:ind w:left="709"/>
        <w:jc w:val="both"/>
        <w:rPr>
          <w:rFonts w:ascii="Arial (W1)" w:hAnsi="Arial (W1)"/>
          <w:b/>
          <w:sz w:val="22"/>
          <w:szCs w:val="22"/>
          <w:lang w:val="es-MX"/>
        </w:rPr>
      </w:pP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BANCO ATLANTIDA, emitida por Arq. Carlos Eduardo Hernández Gómez, Supervisor de Avalúos (anexa a folio No. 24 de su oferta); </w:t>
      </w:r>
      <w:r w:rsidRPr="008F2ED5">
        <w:rPr>
          <w:rFonts w:ascii="Arial" w:hAnsi="Arial" w:cs="Arial"/>
          <w:b/>
          <w:color w:val="000000"/>
          <w:sz w:val="22"/>
          <w:szCs w:val="22"/>
        </w:rPr>
        <w:t>no fue considerada para efectos de evaluación, ya que no cumple los dos años consecutivos de experiencia brindando el servicio,</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452CB0">
      <w:pPr>
        <w:ind w:firstLineChars="213" w:firstLine="469"/>
        <w:jc w:val="center"/>
        <w:rPr>
          <w:rFonts w:ascii="Arial" w:hAnsi="Arial" w:cs="Arial"/>
          <w:b/>
          <w:color w:val="000000"/>
          <w:sz w:val="22"/>
          <w:szCs w:val="22"/>
        </w:rPr>
      </w:pPr>
    </w:p>
    <w:p w:rsidR="008F2ED5" w:rsidRPr="008F2ED5" w:rsidRDefault="008F2ED5" w:rsidP="001C767E">
      <w:pPr>
        <w:numPr>
          <w:ilvl w:val="0"/>
          <w:numId w:val="16"/>
        </w:numPr>
        <w:jc w:val="both"/>
        <w:rPr>
          <w:rFonts w:ascii="Arial (W1)" w:hAnsi="Arial (W1)"/>
          <w:b/>
          <w:sz w:val="22"/>
          <w:szCs w:val="22"/>
          <w:lang w:val="es-MX"/>
        </w:rPr>
      </w:pPr>
      <w:r w:rsidRPr="008F2ED5">
        <w:rPr>
          <w:rFonts w:ascii="Arial" w:hAnsi="Arial" w:cs="Arial"/>
          <w:sz w:val="22"/>
          <w:szCs w:val="22"/>
        </w:rPr>
        <w:t xml:space="preserve">Que el ofertante RUBEN GAMEZ ZELAYA, en su oferta técnica presentó cuatro (4) referencias originales, quedando como </w:t>
      </w:r>
      <w:r w:rsidRPr="008F2ED5">
        <w:rPr>
          <w:rFonts w:ascii="Arial" w:hAnsi="Arial" w:cs="Arial"/>
          <w:b/>
          <w:sz w:val="22"/>
          <w:szCs w:val="22"/>
          <w:u w:val="single"/>
        </w:rPr>
        <w:t>válidas tres (3) referencias</w:t>
      </w:r>
      <w:r w:rsidRPr="008F2ED5">
        <w:rPr>
          <w:rFonts w:ascii="Arial" w:hAnsi="Arial" w:cs="Arial"/>
          <w:sz w:val="22"/>
          <w:szCs w:val="22"/>
        </w:rPr>
        <w:t xml:space="preserve"> que cumplen con lo requerido, una referencia no cumple con lo requerido de acuerdo a las razones siguientes:</w:t>
      </w:r>
    </w:p>
    <w:p w:rsidR="008F2ED5" w:rsidRPr="008F2ED5" w:rsidRDefault="008F2ED5" w:rsidP="00452CB0">
      <w:pPr>
        <w:ind w:left="709"/>
        <w:jc w:val="both"/>
        <w:rPr>
          <w:rFonts w:ascii="Arial (W1)" w:hAnsi="Arial (W1)"/>
          <w:b/>
          <w:sz w:val="22"/>
          <w:szCs w:val="22"/>
          <w:lang w:val="es-MX"/>
        </w:rPr>
      </w:pPr>
    </w:p>
    <w:p w:rsidR="008F2ED5" w:rsidRPr="008F2ED5" w:rsidRDefault="008F2ED5" w:rsidP="001C767E">
      <w:pPr>
        <w:numPr>
          <w:ilvl w:val="0"/>
          <w:numId w:val="15"/>
        </w:numPr>
        <w:ind w:left="1276" w:hanging="284"/>
        <w:jc w:val="both"/>
        <w:rPr>
          <w:rFonts w:ascii="Arial (W1)" w:hAnsi="Arial (W1)"/>
          <w:b/>
          <w:sz w:val="22"/>
          <w:szCs w:val="22"/>
          <w:lang w:val="es-MX"/>
        </w:rPr>
      </w:pPr>
      <w:r w:rsidRPr="008F2ED5">
        <w:rPr>
          <w:rFonts w:ascii="Arial" w:hAnsi="Arial" w:cs="Arial"/>
          <w:color w:val="000000"/>
          <w:sz w:val="22"/>
          <w:szCs w:val="22"/>
        </w:rPr>
        <w:t xml:space="preserve">Que la referencia extendida por: CAJA DE CREDITO LA UNION, emitida por Ing. Pedro Angel Benítez, (anexa a folio No. 76 de su oferta); </w:t>
      </w:r>
      <w:r w:rsidRPr="008F2ED5">
        <w:rPr>
          <w:rFonts w:ascii="Arial" w:hAnsi="Arial" w:cs="Arial"/>
          <w:b/>
          <w:color w:val="000000"/>
          <w:sz w:val="22"/>
          <w:szCs w:val="22"/>
        </w:rPr>
        <w:t xml:space="preserve">no fue considerada para efectos de evaluación, ya que no especifica el tipo de </w:t>
      </w:r>
      <w:proofErr w:type="spellStart"/>
      <w:r w:rsidRPr="008F2ED5">
        <w:rPr>
          <w:rFonts w:ascii="Arial" w:hAnsi="Arial" w:cs="Arial"/>
          <w:b/>
          <w:color w:val="000000"/>
          <w:sz w:val="22"/>
          <w:szCs w:val="22"/>
        </w:rPr>
        <w:t>valuos</w:t>
      </w:r>
      <w:proofErr w:type="spellEnd"/>
      <w:r w:rsidRPr="008F2ED5">
        <w:rPr>
          <w:rFonts w:ascii="Arial" w:hAnsi="Arial" w:cs="Arial"/>
          <w:b/>
          <w:color w:val="000000"/>
          <w:sz w:val="22"/>
          <w:szCs w:val="22"/>
        </w:rPr>
        <w:t xml:space="preserve"> realizados,</w:t>
      </w:r>
      <w:r w:rsidRPr="008F2ED5">
        <w:rPr>
          <w:rFonts w:ascii="Arial" w:hAnsi="Arial" w:cs="Arial"/>
          <w:sz w:val="22"/>
          <w:szCs w:val="22"/>
        </w:rPr>
        <w:t xml:space="preserve"> razón por la cual no fue tomada en cuenta para la evaluación.</w:t>
      </w:r>
      <w:r w:rsidRPr="008F2ED5">
        <w:rPr>
          <w:rFonts w:ascii="Arial" w:hAnsi="Arial" w:cs="Arial"/>
          <w:b/>
          <w:sz w:val="22"/>
          <w:szCs w:val="22"/>
        </w:rPr>
        <w:t xml:space="preserve"> </w:t>
      </w:r>
    </w:p>
    <w:p w:rsidR="008F2ED5" w:rsidRPr="008F2ED5" w:rsidRDefault="008F2ED5" w:rsidP="00452CB0">
      <w:pPr>
        <w:tabs>
          <w:tab w:val="left" w:pos="2160"/>
        </w:tabs>
        <w:jc w:val="both"/>
        <w:rPr>
          <w:rFonts w:ascii="Arial" w:hAnsi="Arial" w:cs="Arial"/>
          <w:iCs/>
          <w:color w:val="000000"/>
          <w:sz w:val="22"/>
          <w:szCs w:val="22"/>
        </w:rPr>
      </w:pPr>
    </w:p>
    <w:p w:rsidR="008F2ED5" w:rsidRPr="008F2ED5" w:rsidRDefault="008F2ED5" w:rsidP="00452CB0">
      <w:pPr>
        <w:tabs>
          <w:tab w:val="left" w:pos="2160"/>
        </w:tabs>
        <w:jc w:val="both"/>
        <w:rPr>
          <w:rFonts w:ascii="Arial" w:hAnsi="Arial" w:cs="Arial"/>
          <w:iCs/>
          <w:color w:val="000000"/>
          <w:sz w:val="22"/>
          <w:szCs w:val="22"/>
        </w:rPr>
      </w:pPr>
      <w:r w:rsidRPr="008F2ED5">
        <w:rPr>
          <w:rFonts w:ascii="Arial" w:hAnsi="Arial" w:cs="Arial"/>
          <w:iCs/>
          <w:color w:val="000000"/>
          <w:sz w:val="22"/>
          <w:szCs w:val="22"/>
        </w:rPr>
        <w:t>La Comisión de Evaluación de las Ofertas, concluida la evaluación de los Aspectos Técnicos, procedió a evaluar la Capacidad Financiera de los ofertantes:</w:t>
      </w:r>
      <w:r w:rsidRPr="008F2ED5">
        <w:rPr>
          <w:rFonts w:ascii="Arial" w:hAnsi="Arial" w:cs="Arial"/>
          <w:b/>
          <w:sz w:val="22"/>
          <w:szCs w:val="22"/>
        </w:rPr>
        <w:t xml:space="preserve"> </w:t>
      </w:r>
      <w:r w:rsidRPr="008F2ED5">
        <w:rPr>
          <w:rFonts w:ascii="Arial" w:hAnsi="Arial" w:cs="Arial"/>
          <w:sz w:val="22"/>
          <w:szCs w:val="22"/>
        </w:rPr>
        <w:t>1) VICTOR HUGO VALENZUELA SALAZAR; 2) ISSESA, S.A. DE C.V.; 3) MAIRA ELIZABETH PLATERO DE BARRIERE; 4) MOISÉS ASDRÚBAL ALVARENGA LÓPEZ Y 5) RUBÉN GAMEZ ZELAYA</w:t>
      </w:r>
      <w:r w:rsidRPr="008F2ED5">
        <w:rPr>
          <w:rFonts w:ascii="Arial" w:hAnsi="Arial" w:cs="Arial"/>
          <w:iCs/>
          <w:color w:val="000000"/>
          <w:sz w:val="22"/>
          <w:szCs w:val="22"/>
        </w:rPr>
        <w:t>, obteniéndose los resultados que se detallan a continuación:</w:t>
      </w:r>
    </w:p>
    <w:p w:rsidR="008F2ED5" w:rsidRPr="008F2ED5" w:rsidRDefault="008F2ED5" w:rsidP="008F2ED5">
      <w:pPr>
        <w:ind w:left="284"/>
        <w:jc w:val="both"/>
        <w:rPr>
          <w:rFonts w:ascii="Arial" w:hAnsi="Arial" w:cs="Arial"/>
          <w:iCs/>
          <w:color w:val="000000"/>
          <w:sz w:val="20"/>
          <w:szCs w:val="20"/>
        </w:rPr>
      </w:pPr>
    </w:p>
    <w:tbl>
      <w:tblPr>
        <w:tblW w:w="9781"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693"/>
        <w:gridCol w:w="2127"/>
        <w:gridCol w:w="1984"/>
        <w:gridCol w:w="1767"/>
        <w:gridCol w:w="1210"/>
      </w:tblGrid>
      <w:tr w:rsidR="008F2ED5" w:rsidRPr="008F2ED5" w:rsidTr="00452CB0">
        <w:tc>
          <w:tcPr>
            <w:tcW w:w="9781" w:type="dxa"/>
            <w:gridSpan w:val="5"/>
            <w:shd w:val="clear" w:color="auto" w:fill="auto"/>
          </w:tcPr>
          <w:p w:rsidR="008F2ED5" w:rsidRPr="008F2ED5" w:rsidRDefault="008F2ED5" w:rsidP="008F2ED5">
            <w:pPr>
              <w:ind w:left="284"/>
              <w:jc w:val="center"/>
              <w:rPr>
                <w:rFonts w:ascii="Arial" w:hAnsi="Arial" w:cs="Arial"/>
                <w:b/>
                <w:iCs/>
                <w:color w:val="000000"/>
                <w:sz w:val="10"/>
                <w:szCs w:val="20"/>
              </w:rPr>
            </w:pPr>
          </w:p>
          <w:p w:rsidR="008F2ED5" w:rsidRPr="008F2ED5" w:rsidRDefault="008F2ED5" w:rsidP="008F2ED5">
            <w:pPr>
              <w:ind w:left="284"/>
              <w:jc w:val="center"/>
              <w:rPr>
                <w:rFonts w:ascii="Arial" w:hAnsi="Arial" w:cs="Arial"/>
                <w:b/>
                <w:iCs/>
                <w:color w:val="000000"/>
                <w:sz w:val="20"/>
                <w:szCs w:val="20"/>
              </w:rPr>
            </w:pPr>
            <w:r w:rsidRPr="008F2ED5">
              <w:rPr>
                <w:rFonts w:ascii="Arial" w:hAnsi="Arial" w:cs="Arial"/>
                <w:b/>
                <w:iCs/>
                <w:color w:val="000000"/>
                <w:sz w:val="20"/>
                <w:szCs w:val="20"/>
              </w:rPr>
              <w:t>EVALUACIÓN DE LA CAPACIDAD FINANCIERA</w:t>
            </w:r>
          </w:p>
          <w:p w:rsidR="008F2ED5" w:rsidRPr="008F2ED5" w:rsidRDefault="008F2ED5" w:rsidP="008F2ED5">
            <w:pPr>
              <w:jc w:val="center"/>
              <w:rPr>
                <w:rFonts w:ascii="Arial" w:hAnsi="Arial" w:cs="Arial"/>
                <w:b/>
                <w:iCs/>
                <w:color w:val="000000"/>
                <w:sz w:val="16"/>
                <w:szCs w:val="16"/>
              </w:rPr>
            </w:pPr>
          </w:p>
        </w:tc>
      </w:tr>
      <w:tr w:rsidR="008F2ED5" w:rsidRPr="008F2ED5" w:rsidTr="00452CB0">
        <w:tc>
          <w:tcPr>
            <w:tcW w:w="2693" w:type="dxa"/>
            <w:shd w:val="clear" w:color="auto" w:fill="auto"/>
          </w:tcPr>
          <w:p w:rsidR="008F2ED5" w:rsidRPr="008F2ED5" w:rsidRDefault="008F2ED5" w:rsidP="008F2ED5">
            <w:pPr>
              <w:tabs>
                <w:tab w:val="left" w:pos="2160"/>
              </w:tabs>
              <w:jc w:val="center"/>
              <w:rPr>
                <w:rFonts w:ascii="Arial" w:hAnsi="Arial" w:cs="Arial"/>
                <w:b/>
                <w:sz w:val="12"/>
                <w:szCs w:val="16"/>
              </w:rPr>
            </w:pPr>
          </w:p>
          <w:p w:rsidR="008F2ED5" w:rsidRPr="008F2ED5" w:rsidRDefault="008F2ED5" w:rsidP="008F2ED5">
            <w:pPr>
              <w:tabs>
                <w:tab w:val="left" w:pos="2160"/>
              </w:tabs>
              <w:jc w:val="center"/>
              <w:rPr>
                <w:rFonts w:ascii="Arial" w:hAnsi="Arial" w:cs="Arial"/>
                <w:b/>
                <w:sz w:val="14"/>
                <w:szCs w:val="16"/>
              </w:rPr>
            </w:pPr>
            <w:r w:rsidRPr="008F2ED5">
              <w:rPr>
                <w:rFonts w:ascii="Arial" w:hAnsi="Arial" w:cs="Arial"/>
                <w:b/>
                <w:sz w:val="14"/>
                <w:szCs w:val="16"/>
              </w:rPr>
              <w:t>OFERTANTES</w:t>
            </w:r>
          </w:p>
          <w:p w:rsidR="008F2ED5" w:rsidRPr="008F2ED5" w:rsidRDefault="008F2ED5" w:rsidP="008F2ED5">
            <w:pPr>
              <w:tabs>
                <w:tab w:val="left" w:pos="2160"/>
              </w:tabs>
              <w:jc w:val="center"/>
              <w:rPr>
                <w:rFonts w:ascii="Arial" w:hAnsi="Arial" w:cs="Arial"/>
                <w:b/>
                <w:sz w:val="12"/>
                <w:szCs w:val="16"/>
              </w:rPr>
            </w:pPr>
          </w:p>
        </w:tc>
        <w:tc>
          <w:tcPr>
            <w:tcW w:w="2127" w:type="dxa"/>
            <w:shd w:val="clear" w:color="auto" w:fill="auto"/>
          </w:tcPr>
          <w:p w:rsidR="008F2ED5" w:rsidRPr="008F2ED5" w:rsidRDefault="008F2ED5" w:rsidP="008F2ED5">
            <w:pPr>
              <w:jc w:val="center"/>
              <w:rPr>
                <w:rFonts w:ascii="Arial" w:hAnsi="Arial" w:cs="Arial"/>
                <w:b/>
                <w:iCs/>
                <w:color w:val="000000"/>
                <w:sz w:val="12"/>
                <w:szCs w:val="16"/>
              </w:rPr>
            </w:pPr>
          </w:p>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RAZON CIRCULANTE (ACTIVO CIRCULANTE/PASIVO CIRCULANTE)</w:t>
            </w:r>
          </w:p>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3.00%</w:t>
            </w:r>
          </w:p>
        </w:tc>
        <w:tc>
          <w:tcPr>
            <w:tcW w:w="1984" w:type="dxa"/>
            <w:shd w:val="clear" w:color="auto" w:fill="auto"/>
          </w:tcPr>
          <w:p w:rsidR="008F2ED5" w:rsidRPr="008F2ED5" w:rsidRDefault="008F2ED5" w:rsidP="008F2ED5">
            <w:pPr>
              <w:jc w:val="center"/>
              <w:rPr>
                <w:rFonts w:ascii="Arial" w:hAnsi="Arial" w:cs="Arial"/>
                <w:b/>
                <w:iCs/>
                <w:color w:val="000000"/>
                <w:sz w:val="12"/>
                <w:szCs w:val="16"/>
              </w:rPr>
            </w:pPr>
          </w:p>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APALANCAMIENTO (PASIVO TOTAL/ACTIVO TOTAL)</w:t>
            </w:r>
          </w:p>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3.00%</w:t>
            </w:r>
          </w:p>
        </w:tc>
        <w:tc>
          <w:tcPr>
            <w:tcW w:w="1767" w:type="dxa"/>
            <w:shd w:val="clear" w:color="auto" w:fill="auto"/>
          </w:tcPr>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 xml:space="preserve">RENTABILIDAD DEL PATRIMONIO (UTILIDAD DEL PERÍODO/PATRIMONIO TOTAL) </w:t>
            </w:r>
          </w:p>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4.00%</w:t>
            </w:r>
          </w:p>
        </w:tc>
        <w:tc>
          <w:tcPr>
            <w:tcW w:w="1210" w:type="dxa"/>
            <w:shd w:val="clear" w:color="auto" w:fill="auto"/>
          </w:tcPr>
          <w:p w:rsidR="008F2ED5" w:rsidRPr="008F2ED5" w:rsidRDefault="008F2ED5" w:rsidP="008F2ED5">
            <w:pPr>
              <w:jc w:val="center"/>
              <w:rPr>
                <w:rFonts w:ascii="Arial" w:hAnsi="Arial" w:cs="Arial"/>
                <w:b/>
                <w:iCs/>
                <w:color w:val="000000"/>
                <w:sz w:val="12"/>
                <w:szCs w:val="16"/>
              </w:rPr>
            </w:pPr>
          </w:p>
          <w:p w:rsidR="008F2ED5" w:rsidRPr="008F2ED5" w:rsidRDefault="008F2ED5" w:rsidP="008F2ED5">
            <w:pPr>
              <w:jc w:val="center"/>
              <w:rPr>
                <w:rFonts w:ascii="Arial" w:hAnsi="Arial" w:cs="Arial"/>
                <w:b/>
                <w:iCs/>
                <w:color w:val="000000"/>
                <w:sz w:val="12"/>
                <w:szCs w:val="16"/>
              </w:rPr>
            </w:pPr>
            <w:proofErr w:type="gramStart"/>
            <w:r w:rsidRPr="008F2ED5">
              <w:rPr>
                <w:rFonts w:ascii="Arial" w:hAnsi="Arial" w:cs="Arial"/>
                <w:b/>
                <w:iCs/>
                <w:color w:val="000000"/>
                <w:sz w:val="12"/>
                <w:szCs w:val="16"/>
              </w:rPr>
              <w:t>TOTAL</w:t>
            </w:r>
            <w:proofErr w:type="gramEnd"/>
            <w:r w:rsidRPr="008F2ED5">
              <w:rPr>
                <w:rFonts w:ascii="Arial" w:hAnsi="Arial" w:cs="Arial"/>
                <w:b/>
                <w:iCs/>
                <w:color w:val="000000"/>
                <w:sz w:val="12"/>
                <w:szCs w:val="16"/>
              </w:rPr>
              <w:t xml:space="preserve"> EVALUACIÓN DE LA CAPACIDAD FINANCIERA</w:t>
            </w:r>
          </w:p>
          <w:p w:rsidR="008F2ED5" w:rsidRPr="008F2ED5" w:rsidRDefault="008F2ED5" w:rsidP="008F2ED5">
            <w:pPr>
              <w:jc w:val="center"/>
              <w:rPr>
                <w:rFonts w:ascii="Arial" w:hAnsi="Arial" w:cs="Arial"/>
                <w:b/>
                <w:iCs/>
                <w:color w:val="000000"/>
                <w:sz w:val="12"/>
                <w:szCs w:val="16"/>
              </w:rPr>
            </w:pPr>
            <w:r w:rsidRPr="008F2ED5">
              <w:rPr>
                <w:rFonts w:ascii="Arial" w:hAnsi="Arial" w:cs="Arial"/>
                <w:b/>
                <w:iCs/>
                <w:color w:val="000000"/>
                <w:sz w:val="12"/>
                <w:szCs w:val="16"/>
              </w:rPr>
              <w:t>10.00%</w:t>
            </w:r>
          </w:p>
        </w:tc>
      </w:tr>
      <w:tr w:rsidR="008F2ED5" w:rsidRPr="008F2ED5" w:rsidTr="00452CB0">
        <w:trPr>
          <w:trHeight w:val="451"/>
        </w:trPr>
        <w:tc>
          <w:tcPr>
            <w:tcW w:w="2693" w:type="dxa"/>
            <w:shd w:val="clear" w:color="auto" w:fill="auto"/>
          </w:tcPr>
          <w:p w:rsidR="008F2ED5" w:rsidRPr="008F2ED5" w:rsidRDefault="008F2ED5" w:rsidP="008F2ED5">
            <w:pPr>
              <w:tabs>
                <w:tab w:val="left" w:pos="2160"/>
              </w:tabs>
              <w:spacing w:before="120" w:after="120"/>
              <w:jc w:val="both"/>
              <w:rPr>
                <w:rFonts w:ascii="Arial" w:hAnsi="Arial" w:cs="Arial"/>
                <w:sz w:val="14"/>
                <w:szCs w:val="16"/>
              </w:rPr>
            </w:pPr>
            <w:r w:rsidRPr="008F2ED5">
              <w:rPr>
                <w:rFonts w:ascii="Arial" w:hAnsi="Arial" w:cs="Arial"/>
                <w:sz w:val="14"/>
                <w:szCs w:val="16"/>
              </w:rPr>
              <w:t>VICTOR HUGO VALENZUELA SALAZAR</w:t>
            </w:r>
          </w:p>
        </w:tc>
        <w:tc>
          <w:tcPr>
            <w:tcW w:w="212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984"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76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4.00%</w:t>
            </w:r>
          </w:p>
        </w:tc>
        <w:tc>
          <w:tcPr>
            <w:tcW w:w="1210"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10.00%</w:t>
            </w:r>
          </w:p>
        </w:tc>
      </w:tr>
      <w:tr w:rsidR="008F2ED5" w:rsidRPr="008F2ED5" w:rsidTr="00452CB0">
        <w:trPr>
          <w:trHeight w:val="451"/>
        </w:trPr>
        <w:tc>
          <w:tcPr>
            <w:tcW w:w="2693" w:type="dxa"/>
            <w:shd w:val="clear" w:color="auto" w:fill="auto"/>
          </w:tcPr>
          <w:p w:rsidR="008F2ED5" w:rsidRPr="008F2ED5" w:rsidRDefault="008F2ED5" w:rsidP="008F2ED5">
            <w:pPr>
              <w:tabs>
                <w:tab w:val="left" w:pos="2160"/>
              </w:tabs>
              <w:spacing w:before="120" w:after="120"/>
              <w:jc w:val="both"/>
              <w:rPr>
                <w:rFonts w:ascii="Arial" w:hAnsi="Arial" w:cs="Arial"/>
                <w:sz w:val="14"/>
                <w:szCs w:val="16"/>
              </w:rPr>
            </w:pPr>
            <w:r w:rsidRPr="008F2ED5">
              <w:rPr>
                <w:rFonts w:ascii="Arial" w:hAnsi="Arial" w:cs="Arial"/>
                <w:sz w:val="14"/>
                <w:szCs w:val="16"/>
              </w:rPr>
              <w:t>ISSESA, S.A. DE C.V.</w:t>
            </w:r>
          </w:p>
        </w:tc>
        <w:tc>
          <w:tcPr>
            <w:tcW w:w="212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2.25%</w:t>
            </w:r>
          </w:p>
        </w:tc>
        <w:tc>
          <w:tcPr>
            <w:tcW w:w="1984"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76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2.00%</w:t>
            </w:r>
          </w:p>
        </w:tc>
        <w:tc>
          <w:tcPr>
            <w:tcW w:w="1210"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7.25%</w:t>
            </w:r>
          </w:p>
        </w:tc>
      </w:tr>
      <w:tr w:rsidR="008F2ED5" w:rsidRPr="008F2ED5" w:rsidTr="00452CB0">
        <w:trPr>
          <w:trHeight w:val="451"/>
        </w:trPr>
        <w:tc>
          <w:tcPr>
            <w:tcW w:w="2693" w:type="dxa"/>
            <w:shd w:val="clear" w:color="auto" w:fill="auto"/>
          </w:tcPr>
          <w:p w:rsidR="008F2ED5" w:rsidRPr="008F2ED5" w:rsidRDefault="008F2ED5" w:rsidP="008F2ED5">
            <w:pPr>
              <w:tabs>
                <w:tab w:val="left" w:pos="2160"/>
              </w:tabs>
              <w:spacing w:before="120" w:after="120"/>
              <w:jc w:val="both"/>
              <w:rPr>
                <w:rFonts w:ascii="Arial" w:hAnsi="Arial" w:cs="Arial"/>
                <w:sz w:val="14"/>
                <w:szCs w:val="16"/>
              </w:rPr>
            </w:pPr>
            <w:r w:rsidRPr="008F2ED5">
              <w:rPr>
                <w:rFonts w:ascii="Arial" w:hAnsi="Arial" w:cs="Arial"/>
                <w:sz w:val="14"/>
                <w:szCs w:val="16"/>
              </w:rPr>
              <w:t>MAIRA ELIZABETH PLATERO DE BARRIERE</w:t>
            </w:r>
          </w:p>
        </w:tc>
        <w:tc>
          <w:tcPr>
            <w:tcW w:w="212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984"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76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4.00%</w:t>
            </w:r>
          </w:p>
        </w:tc>
        <w:tc>
          <w:tcPr>
            <w:tcW w:w="1210"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10.00%</w:t>
            </w:r>
          </w:p>
        </w:tc>
      </w:tr>
      <w:tr w:rsidR="008F2ED5" w:rsidRPr="008F2ED5" w:rsidTr="00452CB0">
        <w:trPr>
          <w:trHeight w:val="451"/>
        </w:trPr>
        <w:tc>
          <w:tcPr>
            <w:tcW w:w="2693" w:type="dxa"/>
            <w:shd w:val="clear" w:color="auto" w:fill="auto"/>
          </w:tcPr>
          <w:p w:rsidR="008F2ED5" w:rsidRPr="008F2ED5" w:rsidRDefault="008F2ED5" w:rsidP="008F2ED5">
            <w:pPr>
              <w:tabs>
                <w:tab w:val="left" w:pos="2160"/>
              </w:tabs>
              <w:spacing w:before="120" w:after="120"/>
              <w:jc w:val="both"/>
              <w:rPr>
                <w:rFonts w:ascii="Arial" w:hAnsi="Arial" w:cs="Arial"/>
                <w:sz w:val="14"/>
                <w:szCs w:val="16"/>
              </w:rPr>
            </w:pPr>
            <w:r w:rsidRPr="008F2ED5">
              <w:rPr>
                <w:rFonts w:ascii="Arial" w:hAnsi="Arial" w:cs="Arial"/>
                <w:sz w:val="14"/>
                <w:szCs w:val="16"/>
              </w:rPr>
              <w:t>MOISES ASDRUBAL ALVARENGA LOPEZ</w:t>
            </w:r>
          </w:p>
        </w:tc>
        <w:tc>
          <w:tcPr>
            <w:tcW w:w="212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984"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3.00%</w:t>
            </w:r>
          </w:p>
        </w:tc>
        <w:tc>
          <w:tcPr>
            <w:tcW w:w="176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4.00%</w:t>
            </w:r>
          </w:p>
        </w:tc>
        <w:tc>
          <w:tcPr>
            <w:tcW w:w="1210"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10.00%</w:t>
            </w:r>
          </w:p>
        </w:tc>
      </w:tr>
      <w:tr w:rsidR="008F2ED5" w:rsidRPr="008F2ED5" w:rsidTr="00452CB0">
        <w:trPr>
          <w:trHeight w:val="451"/>
        </w:trPr>
        <w:tc>
          <w:tcPr>
            <w:tcW w:w="2693" w:type="dxa"/>
            <w:shd w:val="clear" w:color="auto" w:fill="auto"/>
          </w:tcPr>
          <w:p w:rsidR="008F2ED5" w:rsidRPr="008F2ED5" w:rsidRDefault="008F2ED5" w:rsidP="008F2ED5">
            <w:pPr>
              <w:tabs>
                <w:tab w:val="left" w:pos="2160"/>
              </w:tabs>
              <w:spacing w:before="120" w:after="120"/>
              <w:jc w:val="both"/>
              <w:rPr>
                <w:rFonts w:ascii="Arial" w:hAnsi="Arial" w:cs="Arial"/>
                <w:sz w:val="14"/>
                <w:szCs w:val="16"/>
              </w:rPr>
            </w:pPr>
            <w:r w:rsidRPr="008F2ED5">
              <w:rPr>
                <w:rFonts w:ascii="Arial" w:hAnsi="Arial" w:cs="Arial"/>
                <w:sz w:val="14"/>
                <w:szCs w:val="16"/>
              </w:rPr>
              <w:t>RUBEN GAMEZ ZELAYA</w:t>
            </w:r>
          </w:p>
        </w:tc>
        <w:tc>
          <w:tcPr>
            <w:tcW w:w="212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w:t>
            </w:r>
          </w:p>
        </w:tc>
        <w:tc>
          <w:tcPr>
            <w:tcW w:w="1984"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w:t>
            </w:r>
          </w:p>
        </w:tc>
        <w:tc>
          <w:tcPr>
            <w:tcW w:w="1767"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w:t>
            </w:r>
          </w:p>
        </w:tc>
        <w:tc>
          <w:tcPr>
            <w:tcW w:w="1210" w:type="dxa"/>
            <w:shd w:val="clear" w:color="auto" w:fill="auto"/>
          </w:tcPr>
          <w:p w:rsidR="008F2ED5" w:rsidRPr="008F2ED5" w:rsidRDefault="008F2ED5" w:rsidP="008F2ED5">
            <w:pPr>
              <w:spacing w:before="120" w:after="120"/>
              <w:jc w:val="center"/>
              <w:rPr>
                <w:rFonts w:ascii="Arial" w:hAnsi="Arial" w:cs="Arial"/>
                <w:iCs/>
                <w:color w:val="000000"/>
                <w:sz w:val="14"/>
                <w:szCs w:val="16"/>
              </w:rPr>
            </w:pPr>
            <w:r w:rsidRPr="008F2ED5">
              <w:rPr>
                <w:rFonts w:ascii="Arial" w:hAnsi="Arial" w:cs="Arial"/>
                <w:iCs/>
                <w:color w:val="000000"/>
                <w:sz w:val="14"/>
                <w:szCs w:val="16"/>
              </w:rPr>
              <w:t>0.00%</w:t>
            </w:r>
          </w:p>
        </w:tc>
      </w:tr>
    </w:tbl>
    <w:p w:rsidR="008F2ED5" w:rsidRPr="008F2ED5" w:rsidRDefault="008F2ED5" w:rsidP="008F2ED5">
      <w:pPr>
        <w:jc w:val="both"/>
        <w:rPr>
          <w:rFonts w:ascii="Arial" w:hAnsi="Arial" w:cs="Arial"/>
          <w:iCs/>
          <w:color w:val="000000"/>
          <w:sz w:val="20"/>
          <w:szCs w:val="20"/>
        </w:rPr>
      </w:pPr>
      <w:r w:rsidRPr="008F2ED5">
        <w:rPr>
          <w:rFonts w:ascii="Arial" w:hAnsi="Arial" w:cs="Arial"/>
          <w:iCs/>
          <w:color w:val="000000"/>
          <w:sz w:val="20"/>
          <w:szCs w:val="20"/>
        </w:rPr>
        <w:t xml:space="preserve"> </w:t>
      </w:r>
      <w:r w:rsidRPr="008F2ED5">
        <w:rPr>
          <w:rFonts w:ascii="Arial" w:hAnsi="Arial" w:cs="Arial"/>
          <w:b/>
          <w:iCs/>
          <w:color w:val="000000"/>
          <w:sz w:val="20"/>
          <w:szCs w:val="20"/>
        </w:rPr>
        <w:t xml:space="preserve"> </w:t>
      </w:r>
      <w:r w:rsidRPr="008F2ED5">
        <w:rPr>
          <w:rFonts w:ascii="Arial" w:hAnsi="Arial" w:cs="Arial"/>
          <w:iCs/>
          <w:color w:val="000000"/>
          <w:sz w:val="20"/>
          <w:szCs w:val="20"/>
        </w:rPr>
        <w:t xml:space="preserve"> </w:t>
      </w:r>
    </w:p>
    <w:p w:rsidR="008F2ED5" w:rsidRPr="008F2ED5" w:rsidRDefault="008F2ED5" w:rsidP="008F2ED5">
      <w:pPr>
        <w:jc w:val="both"/>
        <w:rPr>
          <w:rFonts w:ascii="Arial" w:hAnsi="Arial" w:cs="Arial"/>
          <w:bCs/>
          <w:sz w:val="22"/>
          <w:szCs w:val="22"/>
        </w:rPr>
      </w:pPr>
      <w:smartTag w:uri="urn:schemas-microsoft-com:office:smarttags" w:element="PersonName">
        <w:smartTagPr>
          <w:attr w:name="ProductID" w:val="La Comisi￳n"/>
        </w:smartTagPr>
        <w:r w:rsidRPr="008F2ED5">
          <w:rPr>
            <w:rFonts w:ascii="Arial" w:hAnsi="Arial" w:cs="Arial"/>
            <w:sz w:val="22"/>
            <w:szCs w:val="22"/>
          </w:rPr>
          <w:t>La Comisión</w:t>
        </w:r>
      </w:smartTag>
      <w:r w:rsidRPr="008F2ED5">
        <w:rPr>
          <w:rFonts w:ascii="Arial" w:hAnsi="Arial" w:cs="Arial"/>
          <w:sz w:val="22"/>
          <w:szCs w:val="22"/>
        </w:rPr>
        <w:t xml:space="preserve"> de Evaluación de Ofertas, concluida la evaluación de la Capacidad Financiera, determinó que la oferta presentada por el ofertante RUBEN GAMEZ ZELAYA, no se evalúa financieramente ya que presentó Balance General y Estado de Resultados </w:t>
      </w:r>
      <w:r w:rsidRPr="008F2ED5">
        <w:rPr>
          <w:rFonts w:ascii="Arial" w:hAnsi="Arial" w:cs="Arial"/>
          <w:b/>
          <w:sz w:val="22"/>
          <w:szCs w:val="22"/>
          <w:u w:val="single"/>
        </w:rPr>
        <w:t>del año 2018</w:t>
      </w:r>
      <w:r w:rsidRPr="008F2ED5">
        <w:rPr>
          <w:rFonts w:ascii="Arial" w:hAnsi="Arial" w:cs="Arial"/>
          <w:sz w:val="22"/>
          <w:szCs w:val="22"/>
        </w:rPr>
        <w:t xml:space="preserve">, siendo lo requerido Balance General y Estado de Resultados </w:t>
      </w:r>
      <w:r w:rsidRPr="008F2ED5">
        <w:rPr>
          <w:rFonts w:ascii="Arial" w:hAnsi="Arial" w:cs="Arial"/>
          <w:b/>
          <w:sz w:val="22"/>
          <w:szCs w:val="22"/>
          <w:u w:val="single"/>
        </w:rPr>
        <w:t>del año 2017</w:t>
      </w:r>
      <w:r w:rsidRPr="008F2ED5">
        <w:rPr>
          <w:rFonts w:ascii="Arial" w:hAnsi="Arial" w:cs="Arial"/>
          <w:sz w:val="22"/>
          <w:szCs w:val="22"/>
        </w:rPr>
        <w:t xml:space="preserve">, por lo que se considera no elegible al no alcanzar la ponderación mínima requerida en cada uno de los sub-Ítems de la Capacidad Financiera de acuerdo a lo establecido en las Bases de Licitación, romano </w:t>
      </w:r>
      <w:r w:rsidRPr="008F2ED5">
        <w:rPr>
          <w:rFonts w:ascii="Arial" w:hAnsi="Arial" w:cs="Arial"/>
          <w:b/>
          <w:sz w:val="22"/>
          <w:szCs w:val="22"/>
        </w:rPr>
        <w:t>II. REQUERIMIENTOS</w:t>
      </w:r>
      <w:r w:rsidRPr="008F2ED5">
        <w:rPr>
          <w:rFonts w:ascii="Arial" w:hAnsi="Arial" w:cs="Arial"/>
          <w:sz w:val="22"/>
          <w:szCs w:val="22"/>
        </w:rPr>
        <w:t xml:space="preserve">, numeral </w:t>
      </w:r>
      <w:r w:rsidRPr="008F2ED5">
        <w:rPr>
          <w:rFonts w:ascii="Arial" w:hAnsi="Arial" w:cs="Arial"/>
          <w:b/>
          <w:sz w:val="22"/>
          <w:szCs w:val="22"/>
        </w:rPr>
        <w:t>16. Análisis y evaluación de las ofertas</w:t>
      </w:r>
      <w:r w:rsidRPr="008F2ED5">
        <w:rPr>
          <w:rFonts w:ascii="Arial" w:hAnsi="Arial" w:cs="Arial"/>
          <w:sz w:val="22"/>
          <w:szCs w:val="22"/>
        </w:rPr>
        <w:t>, (página No. 22) donde se establece: “</w:t>
      </w:r>
      <w:r w:rsidRPr="008F2ED5">
        <w:rPr>
          <w:rFonts w:ascii="Arial" w:hAnsi="Arial" w:cs="Arial"/>
          <w:bCs/>
          <w:sz w:val="22"/>
          <w:szCs w:val="22"/>
        </w:rPr>
        <w:t xml:space="preserve">Nota 1) En la evaluación de la oferta será necesario obtener al menos la ponderación mínima en cada uno de los Sub-Ítems de los aspectos </w:t>
      </w:r>
      <w:r w:rsidRPr="008F2ED5">
        <w:rPr>
          <w:rFonts w:ascii="Arial" w:hAnsi="Arial" w:cs="Arial"/>
          <w:bCs/>
          <w:sz w:val="22"/>
          <w:szCs w:val="22"/>
        </w:rPr>
        <w:lastRenderedPageBreak/>
        <w:t xml:space="preserve">técnicos y capacidad financiera…”, al ofertante no se le pudo realizar la evaluación financiera ya que presentó Balance General y Estado de Resultados </w:t>
      </w:r>
      <w:r w:rsidRPr="008F2ED5">
        <w:rPr>
          <w:rFonts w:ascii="Arial" w:hAnsi="Arial" w:cs="Arial"/>
          <w:b/>
          <w:bCs/>
          <w:sz w:val="22"/>
          <w:szCs w:val="22"/>
          <w:u w:val="single"/>
        </w:rPr>
        <w:t>del año 2018</w:t>
      </w:r>
      <w:r w:rsidRPr="008F2ED5">
        <w:rPr>
          <w:rFonts w:ascii="Arial" w:hAnsi="Arial" w:cs="Arial"/>
          <w:bCs/>
          <w:sz w:val="22"/>
          <w:szCs w:val="22"/>
        </w:rPr>
        <w:t xml:space="preserve">, siendo lo requerido en el numeral </w:t>
      </w:r>
      <w:r w:rsidRPr="008F2ED5">
        <w:rPr>
          <w:rFonts w:ascii="Arial" w:hAnsi="Arial" w:cs="Arial"/>
          <w:b/>
          <w:bCs/>
          <w:sz w:val="22"/>
          <w:szCs w:val="22"/>
        </w:rPr>
        <w:t xml:space="preserve">11. Contenido de las Ofertas, B. </w:t>
      </w:r>
      <w:r w:rsidRPr="008F2ED5">
        <w:rPr>
          <w:rFonts w:ascii="Arial" w:hAnsi="Arial" w:cs="Arial"/>
          <w:b/>
          <w:bCs/>
          <w:sz w:val="22"/>
          <w:szCs w:val="22"/>
          <w:u w:val="single"/>
        </w:rPr>
        <w:t>OFERTA TÉCNICA</w:t>
      </w:r>
      <w:r w:rsidRPr="008F2ED5">
        <w:rPr>
          <w:rFonts w:ascii="Arial" w:hAnsi="Arial" w:cs="Arial"/>
          <w:b/>
          <w:bCs/>
          <w:sz w:val="22"/>
          <w:szCs w:val="22"/>
        </w:rPr>
        <w:t xml:space="preserve">, literal D) Aspectos Administrativos del Ofertante, </w:t>
      </w:r>
      <w:r w:rsidRPr="008F2ED5">
        <w:rPr>
          <w:rFonts w:ascii="Arial" w:hAnsi="Arial" w:cs="Arial"/>
          <w:bCs/>
          <w:sz w:val="22"/>
          <w:szCs w:val="22"/>
        </w:rPr>
        <w:t xml:space="preserve">apartado iii), página No. 19 de las Bases de Licitación, que establece: “…El ofertante podrá presentar... </w:t>
      </w:r>
      <w:r w:rsidRPr="008F2ED5">
        <w:rPr>
          <w:rFonts w:ascii="Arial" w:hAnsi="Arial" w:cs="Arial"/>
          <w:b/>
          <w:bCs/>
          <w:sz w:val="22"/>
          <w:szCs w:val="22"/>
          <w:u w:val="single"/>
        </w:rPr>
        <w:t xml:space="preserve">Personas Naturales: </w:t>
      </w:r>
      <w:r w:rsidRPr="008F2ED5">
        <w:rPr>
          <w:rFonts w:ascii="Arial" w:hAnsi="Arial" w:cs="Arial"/>
          <w:bCs/>
          <w:sz w:val="22"/>
          <w:szCs w:val="22"/>
        </w:rPr>
        <w:t xml:space="preserve">Presentar Balance General y Estado de Resultados </w:t>
      </w:r>
      <w:r w:rsidRPr="008F2ED5">
        <w:rPr>
          <w:rFonts w:ascii="Arial" w:hAnsi="Arial" w:cs="Arial"/>
          <w:b/>
          <w:bCs/>
          <w:sz w:val="22"/>
          <w:szCs w:val="22"/>
          <w:u w:val="single"/>
        </w:rPr>
        <w:t>del año 2017</w:t>
      </w:r>
      <w:r w:rsidRPr="008F2ED5">
        <w:rPr>
          <w:rFonts w:ascii="Arial" w:hAnsi="Arial" w:cs="Arial"/>
          <w:bCs/>
          <w:sz w:val="22"/>
          <w:szCs w:val="22"/>
        </w:rPr>
        <w:t xml:space="preserve">, el ofertante podrá presentar cualquiera de estas opciones:…”, debido a que son documentos evaluables no subsanables no fueron requeridos en la etapa de subsanación, en atención a lo establecido en el Anexo No. 8, </w:t>
      </w:r>
      <w:r w:rsidRPr="008F2ED5">
        <w:rPr>
          <w:rFonts w:ascii="Arial" w:hAnsi="Arial" w:cs="Arial"/>
          <w:b/>
          <w:bCs/>
          <w:sz w:val="22"/>
          <w:szCs w:val="22"/>
          <w:u w:val="single"/>
        </w:rPr>
        <w:t>B. ASPECTOS NO SUBSANABLES</w:t>
      </w:r>
      <w:r w:rsidRPr="008F2ED5">
        <w:rPr>
          <w:rFonts w:ascii="Arial" w:hAnsi="Arial" w:cs="Arial"/>
          <w:bCs/>
          <w:sz w:val="22"/>
          <w:szCs w:val="22"/>
        </w:rPr>
        <w:t>, numeral 12, que cita: “Si los Balances, Estados de Resultados y Dictamen de Auditoría, presentados corresponden a ejercicios diferentes a los requeridos en las Bases”. Por lo anterior la Comisión de Evaluación de Ofertas, determinó que la oferta presentada por el ofertante RUBÉN GÁMEZ ZELAYA sea declarada no elegible al no poder evaluarse financieramente. (lo subrayado y resaltado es propio).</w:t>
      </w:r>
    </w:p>
    <w:p w:rsidR="008F2ED5" w:rsidRPr="008F2ED5" w:rsidRDefault="008F2ED5" w:rsidP="008F2ED5">
      <w:pPr>
        <w:jc w:val="both"/>
        <w:rPr>
          <w:rFonts w:ascii="Arial" w:hAnsi="Arial" w:cs="Arial"/>
          <w:bCs/>
          <w:sz w:val="22"/>
          <w:szCs w:val="22"/>
        </w:rPr>
      </w:pPr>
    </w:p>
    <w:p w:rsidR="008F2ED5" w:rsidRPr="008F2ED5" w:rsidRDefault="008F2ED5" w:rsidP="008F2ED5">
      <w:pPr>
        <w:jc w:val="both"/>
        <w:rPr>
          <w:rFonts w:ascii="Arial" w:hAnsi="Arial" w:cs="Arial"/>
          <w:iCs/>
          <w:sz w:val="22"/>
          <w:szCs w:val="22"/>
        </w:rPr>
      </w:pPr>
      <w:r w:rsidRPr="008F2ED5">
        <w:rPr>
          <w:rFonts w:ascii="Arial" w:hAnsi="Arial" w:cs="Arial"/>
          <w:iCs/>
          <w:sz w:val="22"/>
          <w:szCs w:val="22"/>
        </w:rPr>
        <w:t xml:space="preserve">El ofertante debió considerar lo establecido en el numeral </w:t>
      </w:r>
      <w:r w:rsidRPr="008F2ED5">
        <w:rPr>
          <w:rFonts w:ascii="Arial" w:hAnsi="Arial" w:cs="Arial"/>
          <w:b/>
          <w:iCs/>
          <w:sz w:val="22"/>
          <w:szCs w:val="22"/>
        </w:rPr>
        <w:t>7. De los Participantes</w:t>
      </w:r>
      <w:r w:rsidRPr="008F2ED5">
        <w:rPr>
          <w:rFonts w:ascii="Arial" w:hAnsi="Arial" w:cs="Arial"/>
          <w:iCs/>
          <w:sz w:val="22"/>
          <w:szCs w:val="22"/>
        </w:rPr>
        <w:t>, página No. 11, de las Bases de Licitación que dice: “Para preparar su oferta, el ofertante deberá examinar cuidadosamente lo detallado en cada uno de los numerales descritos y anexos del presente documento. Por consiguiente, el FSV no será responsable por las consecuencias derivadas en la falta de conocimiento o mala interpretación de estos documentos por parte del ofertante”.</w:t>
      </w:r>
    </w:p>
    <w:p w:rsidR="008F2ED5" w:rsidRPr="008F2ED5" w:rsidRDefault="008F2ED5" w:rsidP="008F2ED5">
      <w:pPr>
        <w:jc w:val="both"/>
        <w:rPr>
          <w:rFonts w:ascii="Arial" w:hAnsi="Arial" w:cs="Arial"/>
          <w:iCs/>
          <w:sz w:val="22"/>
          <w:szCs w:val="22"/>
        </w:rPr>
      </w:pPr>
    </w:p>
    <w:p w:rsidR="008F2ED5" w:rsidRPr="008F2ED5" w:rsidRDefault="008F2ED5" w:rsidP="008F2ED5">
      <w:pPr>
        <w:jc w:val="both"/>
        <w:rPr>
          <w:rFonts w:ascii="Arial" w:hAnsi="Arial" w:cs="Arial"/>
          <w:iCs/>
          <w:sz w:val="22"/>
          <w:szCs w:val="22"/>
        </w:rPr>
      </w:pPr>
      <w:r w:rsidRPr="008F2ED5">
        <w:rPr>
          <w:rFonts w:ascii="Arial" w:hAnsi="Arial" w:cs="Arial"/>
          <w:iCs/>
          <w:sz w:val="22"/>
          <w:szCs w:val="22"/>
        </w:rPr>
        <w:t xml:space="preserve">Además, en el numeral </w:t>
      </w:r>
      <w:r w:rsidRPr="008F2ED5">
        <w:rPr>
          <w:rFonts w:ascii="Arial" w:hAnsi="Arial" w:cs="Arial"/>
          <w:b/>
          <w:iCs/>
          <w:sz w:val="22"/>
          <w:szCs w:val="22"/>
        </w:rPr>
        <w:t>10. Forma de Presentación de Ofertas</w:t>
      </w:r>
      <w:r w:rsidRPr="008F2ED5">
        <w:rPr>
          <w:rFonts w:ascii="Arial" w:hAnsi="Arial" w:cs="Arial"/>
          <w:iCs/>
          <w:sz w:val="22"/>
          <w:szCs w:val="22"/>
        </w:rPr>
        <w:t xml:space="preserve">, página No. 13 de las Bases de Licitación, se establece: “Con la presentación de la oferta, el ofertante se somete a las condiciones de las presentes Bases de Licitación y ninguna condición establecida en la oferta presentada tendrá validez si contraría o no es acorde a las disposiciones aquí establecidas...”. </w:t>
      </w:r>
    </w:p>
    <w:p w:rsidR="008F2ED5" w:rsidRPr="008F2ED5" w:rsidRDefault="008F2ED5" w:rsidP="008F2ED5">
      <w:pPr>
        <w:jc w:val="both"/>
        <w:rPr>
          <w:rFonts w:ascii="Arial" w:hAnsi="Arial" w:cs="Arial"/>
          <w:iCs/>
          <w:sz w:val="22"/>
          <w:szCs w:val="22"/>
        </w:rPr>
      </w:pPr>
    </w:p>
    <w:p w:rsidR="008F2ED5" w:rsidRDefault="008F2ED5" w:rsidP="008F2ED5">
      <w:pPr>
        <w:jc w:val="both"/>
        <w:rPr>
          <w:rFonts w:ascii="Arial" w:hAnsi="Arial" w:cs="Arial"/>
          <w:iCs/>
          <w:sz w:val="22"/>
          <w:szCs w:val="22"/>
        </w:rPr>
      </w:pPr>
      <w:r w:rsidRPr="008F2ED5">
        <w:rPr>
          <w:rFonts w:ascii="Arial" w:hAnsi="Arial" w:cs="Arial"/>
          <w:iCs/>
          <w:sz w:val="22"/>
          <w:szCs w:val="22"/>
        </w:rPr>
        <w:t xml:space="preserve">Es importante mencionar también, lo establecido en el numeral </w:t>
      </w:r>
      <w:r w:rsidRPr="008F2ED5">
        <w:rPr>
          <w:rFonts w:ascii="Arial" w:hAnsi="Arial" w:cs="Arial"/>
          <w:b/>
          <w:iCs/>
          <w:sz w:val="22"/>
          <w:szCs w:val="22"/>
        </w:rPr>
        <w:t>17. Descalificación de Ofertas</w:t>
      </w:r>
      <w:r w:rsidRPr="008F2ED5">
        <w:rPr>
          <w:rFonts w:ascii="Arial" w:hAnsi="Arial" w:cs="Arial"/>
          <w:iCs/>
          <w:sz w:val="22"/>
          <w:szCs w:val="22"/>
        </w:rPr>
        <w:t xml:space="preserve">, página No. 23 de las Bases de Licitación, que dice: “Queda expresamente establecido que por el solo hecho de ser recibida una oferta, no significa que ésta esté completa o correcta; posterior a la apertura, la Comisión de Evaluación de Ofertas verificará detalladamente su contenido y si encontrare: falta de veracidad o intento de engaño en la información; </w:t>
      </w:r>
      <w:r w:rsidRPr="008F2ED5">
        <w:rPr>
          <w:rFonts w:ascii="Arial" w:hAnsi="Arial" w:cs="Arial"/>
          <w:b/>
          <w:iCs/>
          <w:sz w:val="22"/>
          <w:szCs w:val="22"/>
          <w:u w:val="single"/>
        </w:rPr>
        <w:t>le faltaren documentos exigidos no subsanables</w:t>
      </w:r>
      <w:r w:rsidRPr="008F2ED5">
        <w:rPr>
          <w:rFonts w:ascii="Arial" w:hAnsi="Arial" w:cs="Arial"/>
          <w:iCs/>
          <w:sz w:val="22"/>
          <w:szCs w:val="22"/>
        </w:rPr>
        <w:t xml:space="preserve">, no cumpliera con cualquiera de los requisitos o formalidades no subsanables exigidas en las presentes Bases de Licitación, no respondiese en el tiempo establecido a las aclaraciones solicitadas por el FSV  </w:t>
      </w:r>
      <w:r w:rsidRPr="008F2ED5">
        <w:rPr>
          <w:rFonts w:ascii="Arial" w:hAnsi="Arial" w:cs="Arial"/>
          <w:b/>
          <w:iCs/>
          <w:sz w:val="22"/>
          <w:szCs w:val="22"/>
          <w:u w:val="single"/>
        </w:rPr>
        <w:t>o le faltare información que fuere indispensable para la calificación de la oferta</w:t>
      </w:r>
      <w:r w:rsidRPr="008F2ED5">
        <w:rPr>
          <w:rFonts w:ascii="Arial" w:hAnsi="Arial" w:cs="Arial"/>
          <w:iCs/>
          <w:sz w:val="22"/>
          <w:szCs w:val="22"/>
        </w:rPr>
        <w:t>, esta será descalificada.”. (lo subrayado y resaltado es propio).</w:t>
      </w:r>
    </w:p>
    <w:p w:rsidR="00A41AAC" w:rsidRPr="008F2ED5" w:rsidRDefault="00A41AAC" w:rsidP="008F2ED5">
      <w:pPr>
        <w:jc w:val="both"/>
        <w:rPr>
          <w:rFonts w:ascii="Arial" w:hAnsi="Arial" w:cs="Arial"/>
          <w:iCs/>
          <w:sz w:val="22"/>
          <w:szCs w:val="22"/>
        </w:rPr>
      </w:pP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823"/>
        <w:gridCol w:w="2126"/>
        <w:gridCol w:w="2272"/>
        <w:gridCol w:w="1418"/>
      </w:tblGrid>
      <w:tr w:rsidR="008F2ED5" w:rsidRPr="008F2ED5" w:rsidTr="00A41AAC">
        <w:trPr>
          <w:jc w:val="center"/>
        </w:trPr>
        <w:tc>
          <w:tcPr>
            <w:tcW w:w="9639" w:type="dxa"/>
            <w:gridSpan w:val="4"/>
          </w:tcPr>
          <w:p w:rsidR="008F2ED5" w:rsidRPr="008F2ED5" w:rsidRDefault="008F2ED5" w:rsidP="008F2ED5">
            <w:pPr>
              <w:spacing w:before="120" w:after="120" w:line="264" w:lineRule="auto"/>
              <w:jc w:val="center"/>
              <w:rPr>
                <w:rFonts w:ascii="Arial" w:eastAsia="SimSun" w:hAnsi="Arial" w:cs="Arial"/>
                <w:b/>
                <w:color w:val="000000"/>
                <w:sz w:val="16"/>
                <w:szCs w:val="16"/>
              </w:rPr>
            </w:pPr>
            <w:r w:rsidRPr="008F2ED5">
              <w:rPr>
                <w:rFonts w:ascii="Arial" w:eastAsia="SimSun" w:hAnsi="Arial" w:cs="Arial"/>
                <w:b/>
                <w:color w:val="000000"/>
                <w:sz w:val="16"/>
                <w:szCs w:val="16"/>
              </w:rPr>
              <w:t>RESUMEN EVALUACIÓN TÉCNICA Y CAPACIDAD FINANCIERA</w:t>
            </w:r>
          </w:p>
        </w:tc>
      </w:tr>
      <w:tr w:rsidR="008F2ED5" w:rsidRPr="008F2ED5" w:rsidTr="00A41AAC">
        <w:trPr>
          <w:jc w:val="center"/>
        </w:trPr>
        <w:tc>
          <w:tcPr>
            <w:tcW w:w="3823" w:type="dxa"/>
          </w:tcPr>
          <w:p w:rsidR="008F2ED5" w:rsidRPr="008F2ED5" w:rsidRDefault="008F2ED5" w:rsidP="008F2ED5">
            <w:pPr>
              <w:spacing w:line="264" w:lineRule="auto"/>
              <w:jc w:val="center"/>
              <w:rPr>
                <w:rFonts w:ascii="Arial" w:eastAsia="SimSun" w:hAnsi="Arial" w:cs="Arial"/>
                <w:b/>
                <w:color w:val="000000"/>
                <w:sz w:val="16"/>
                <w:szCs w:val="16"/>
              </w:rPr>
            </w:pPr>
            <w:r w:rsidRPr="008F2ED5">
              <w:rPr>
                <w:rFonts w:ascii="Arial" w:eastAsia="SimSun" w:hAnsi="Arial" w:cs="Arial"/>
                <w:b/>
                <w:color w:val="000000"/>
                <w:sz w:val="16"/>
                <w:szCs w:val="16"/>
              </w:rPr>
              <w:t>OFERTANTES</w:t>
            </w:r>
          </w:p>
        </w:tc>
        <w:tc>
          <w:tcPr>
            <w:tcW w:w="2126" w:type="dxa"/>
          </w:tcPr>
          <w:p w:rsidR="008F2ED5" w:rsidRPr="008F2ED5" w:rsidRDefault="008F2ED5" w:rsidP="008F2ED5">
            <w:pPr>
              <w:spacing w:line="264" w:lineRule="auto"/>
              <w:jc w:val="center"/>
              <w:rPr>
                <w:rFonts w:ascii="Arial" w:eastAsia="SimSun" w:hAnsi="Arial" w:cs="Arial"/>
                <w:b/>
                <w:color w:val="000000"/>
                <w:sz w:val="16"/>
                <w:szCs w:val="16"/>
              </w:rPr>
            </w:pPr>
            <w:r w:rsidRPr="008F2ED5">
              <w:rPr>
                <w:rFonts w:ascii="Arial" w:eastAsia="SimSun" w:hAnsi="Arial" w:cs="Arial"/>
                <w:b/>
                <w:color w:val="000000"/>
                <w:sz w:val="16"/>
                <w:szCs w:val="16"/>
              </w:rPr>
              <w:t>ASPECTOS TECNICOS</w:t>
            </w:r>
          </w:p>
          <w:p w:rsidR="008F2ED5" w:rsidRPr="008F2ED5" w:rsidRDefault="008F2ED5" w:rsidP="008F2ED5">
            <w:pPr>
              <w:spacing w:line="264" w:lineRule="auto"/>
              <w:jc w:val="center"/>
              <w:rPr>
                <w:rFonts w:ascii="Arial" w:eastAsia="SimSun" w:hAnsi="Arial" w:cs="Arial"/>
                <w:b/>
                <w:color w:val="000000"/>
                <w:sz w:val="16"/>
                <w:szCs w:val="16"/>
              </w:rPr>
            </w:pPr>
            <w:r w:rsidRPr="008F2ED5">
              <w:rPr>
                <w:rFonts w:ascii="Arial" w:eastAsia="SimSun" w:hAnsi="Arial" w:cs="Arial"/>
                <w:b/>
                <w:color w:val="000000"/>
                <w:sz w:val="16"/>
                <w:szCs w:val="16"/>
              </w:rPr>
              <w:t>(90.00%)</w:t>
            </w:r>
          </w:p>
        </w:tc>
        <w:tc>
          <w:tcPr>
            <w:tcW w:w="2272" w:type="dxa"/>
          </w:tcPr>
          <w:p w:rsidR="008F2ED5" w:rsidRPr="008F2ED5" w:rsidRDefault="008F2ED5" w:rsidP="008F2ED5">
            <w:pPr>
              <w:spacing w:line="264" w:lineRule="auto"/>
              <w:jc w:val="center"/>
              <w:rPr>
                <w:rFonts w:ascii="Arial" w:eastAsia="SimSun" w:hAnsi="Arial" w:cs="Arial"/>
                <w:b/>
                <w:color w:val="000000"/>
                <w:sz w:val="16"/>
                <w:szCs w:val="16"/>
              </w:rPr>
            </w:pPr>
            <w:r w:rsidRPr="008F2ED5">
              <w:rPr>
                <w:rFonts w:ascii="Arial" w:eastAsia="SimSun" w:hAnsi="Arial" w:cs="Arial"/>
                <w:b/>
                <w:sz w:val="16"/>
                <w:szCs w:val="16"/>
                <w:lang w:val="es-SV"/>
              </w:rPr>
              <w:t>CAPACIDAD FINANCIERA (10.00%)</w:t>
            </w:r>
          </w:p>
        </w:tc>
        <w:tc>
          <w:tcPr>
            <w:tcW w:w="1418" w:type="dxa"/>
            <w:tcBorders>
              <w:bottom w:val="single" w:sz="4" w:space="0" w:color="auto"/>
            </w:tcBorders>
          </w:tcPr>
          <w:p w:rsidR="008F2ED5" w:rsidRPr="008F2ED5" w:rsidRDefault="008F2ED5" w:rsidP="008F2ED5">
            <w:pPr>
              <w:spacing w:line="264" w:lineRule="auto"/>
              <w:jc w:val="center"/>
              <w:rPr>
                <w:rFonts w:ascii="Arial" w:eastAsia="SimSun" w:hAnsi="Arial" w:cs="Arial"/>
                <w:b/>
                <w:color w:val="000000"/>
                <w:sz w:val="16"/>
                <w:szCs w:val="16"/>
              </w:rPr>
            </w:pPr>
            <w:r w:rsidRPr="008F2ED5">
              <w:rPr>
                <w:rFonts w:ascii="Arial" w:eastAsia="SimSun" w:hAnsi="Arial" w:cs="Arial"/>
                <w:b/>
                <w:color w:val="000000"/>
                <w:sz w:val="16"/>
                <w:szCs w:val="16"/>
              </w:rPr>
              <w:t>TOTAL</w:t>
            </w:r>
          </w:p>
          <w:p w:rsidR="008F2ED5" w:rsidRPr="008F2ED5" w:rsidRDefault="008F2ED5" w:rsidP="008F2ED5">
            <w:pPr>
              <w:spacing w:line="264" w:lineRule="auto"/>
              <w:jc w:val="center"/>
              <w:rPr>
                <w:rFonts w:ascii="Arial" w:eastAsia="SimSun" w:hAnsi="Arial" w:cs="Arial"/>
                <w:b/>
                <w:color w:val="000000"/>
                <w:sz w:val="16"/>
                <w:szCs w:val="16"/>
              </w:rPr>
            </w:pPr>
            <w:r w:rsidRPr="008F2ED5">
              <w:rPr>
                <w:rFonts w:ascii="Arial" w:eastAsia="SimSun" w:hAnsi="Arial" w:cs="Arial"/>
                <w:b/>
                <w:color w:val="000000"/>
                <w:sz w:val="16"/>
                <w:szCs w:val="16"/>
              </w:rPr>
              <w:t>(100.00%)</w:t>
            </w:r>
          </w:p>
        </w:tc>
      </w:tr>
      <w:tr w:rsidR="008F2ED5" w:rsidRPr="008F2ED5" w:rsidTr="00A41AAC">
        <w:trPr>
          <w:trHeight w:val="517"/>
          <w:jc w:val="center"/>
        </w:trPr>
        <w:tc>
          <w:tcPr>
            <w:tcW w:w="3823" w:type="dxa"/>
          </w:tcPr>
          <w:p w:rsidR="008F2ED5" w:rsidRPr="008F2ED5" w:rsidRDefault="008F2ED5" w:rsidP="008F2ED5">
            <w:pPr>
              <w:tabs>
                <w:tab w:val="left" w:pos="2160"/>
              </w:tabs>
              <w:spacing w:before="120" w:after="120"/>
              <w:jc w:val="both"/>
              <w:rPr>
                <w:rFonts w:ascii="Arial" w:hAnsi="Arial" w:cs="Arial"/>
                <w:sz w:val="16"/>
                <w:szCs w:val="16"/>
              </w:rPr>
            </w:pPr>
            <w:r w:rsidRPr="008F2ED5">
              <w:rPr>
                <w:rFonts w:ascii="Arial" w:hAnsi="Arial" w:cs="Arial"/>
                <w:sz w:val="16"/>
                <w:szCs w:val="16"/>
              </w:rPr>
              <w:t>VICTOR HUGO VALENZUELA SALAZAR</w:t>
            </w:r>
          </w:p>
        </w:tc>
        <w:tc>
          <w:tcPr>
            <w:tcW w:w="2126" w:type="dxa"/>
          </w:tcPr>
          <w:p w:rsidR="008F2ED5" w:rsidRPr="008F2ED5" w:rsidRDefault="008F2ED5" w:rsidP="008F2ED5">
            <w:pPr>
              <w:spacing w:before="120" w:after="120"/>
              <w:jc w:val="center"/>
              <w:rPr>
                <w:rFonts w:ascii="Arial" w:eastAsia="SimSun" w:hAnsi="Arial" w:cs="Arial"/>
                <w:bCs/>
                <w:sz w:val="16"/>
                <w:szCs w:val="16"/>
              </w:rPr>
            </w:pPr>
            <w:r w:rsidRPr="008F2ED5">
              <w:rPr>
                <w:rFonts w:ascii="Arial" w:eastAsia="SimSun" w:hAnsi="Arial" w:cs="Arial"/>
                <w:bCs/>
                <w:sz w:val="16"/>
                <w:szCs w:val="16"/>
              </w:rPr>
              <w:t>50.00%</w:t>
            </w:r>
          </w:p>
        </w:tc>
        <w:tc>
          <w:tcPr>
            <w:tcW w:w="2272" w:type="dxa"/>
          </w:tcPr>
          <w:p w:rsidR="008F2ED5" w:rsidRPr="008F2ED5" w:rsidRDefault="008F2ED5" w:rsidP="008F2ED5">
            <w:pPr>
              <w:spacing w:before="120" w:after="120"/>
              <w:jc w:val="center"/>
              <w:rPr>
                <w:rFonts w:ascii="Arial" w:eastAsia="SimSun" w:hAnsi="Arial" w:cs="Arial"/>
                <w:bCs/>
                <w:sz w:val="16"/>
                <w:szCs w:val="16"/>
              </w:rPr>
            </w:pPr>
            <w:r w:rsidRPr="008F2ED5">
              <w:rPr>
                <w:rFonts w:ascii="Arial" w:eastAsia="SimSun" w:hAnsi="Arial" w:cs="Arial"/>
                <w:bCs/>
                <w:sz w:val="16"/>
                <w:szCs w:val="16"/>
              </w:rPr>
              <w:t>10.00%</w:t>
            </w:r>
          </w:p>
        </w:tc>
        <w:tc>
          <w:tcPr>
            <w:tcW w:w="1418" w:type="dxa"/>
            <w:shd w:val="pct10" w:color="auto" w:fill="auto"/>
          </w:tcPr>
          <w:p w:rsidR="008F2ED5" w:rsidRPr="008F2ED5" w:rsidRDefault="008F2ED5" w:rsidP="008F2ED5">
            <w:pPr>
              <w:spacing w:before="120" w:after="120"/>
              <w:jc w:val="center"/>
              <w:rPr>
                <w:rFonts w:ascii="Arial" w:eastAsia="SimSun" w:hAnsi="Arial" w:cs="Arial"/>
                <w:b/>
                <w:bCs/>
                <w:sz w:val="16"/>
                <w:szCs w:val="16"/>
                <w:u w:val="single"/>
              </w:rPr>
            </w:pPr>
            <w:r w:rsidRPr="008F2ED5">
              <w:rPr>
                <w:rFonts w:ascii="Arial" w:eastAsia="SimSun" w:hAnsi="Arial" w:cs="Arial"/>
                <w:b/>
                <w:bCs/>
                <w:sz w:val="16"/>
                <w:szCs w:val="16"/>
                <w:u w:val="single"/>
              </w:rPr>
              <w:t>60.00%</w:t>
            </w:r>
          </w:p>
        </w:tc>
      </w:tr>
      <w:tr w:rsidR="008F2ED5" w:rsidRPr="008F2ED5" w:rsidTr="00A41AAC">
        <w:trPr>
          <w:trHeight w:val="425"/>
          <w:jc w:val="center"/>
        </w:trPr>
        <w:tc>
          <w:tcPr>
            <w:tcW w:w="3823" w:type="dxa"/>
          </w:tcPr>
          <w:p w:rsidR="008F2ED5" w:rsidRPr="008F2ED5" w:rsidRDefault="008F2ED5" w:rsidP="008F2ED5">
            <w:pPr>
              <w:tabs>
                <w:tab w:val="left" w:pos="2160"/>
              </w:tabs>
              <w:spacing w:before="120" w:after="120"/>
              <w:jc w:val="both"/>
              <w:rPr>
                <w:rFonts w:ascii="Arial" w:hAnsi="Arial" w:cs="Arial"/>
                <w:sz w:val="16"/>
                <w:szCs w:val="16"/>
              </w:rPr>
            </w:pPr>
            <w:r w:rsidRPr="008F2ED5">
              <w:rPr>
                <w:rFonts w:ascii="Arial" w:hAnsi="Arial" w:cs="Arial"/>
                <w:sz w:val="16"/>
                <w:szCs w:val="16"/>
              </w:rPr>
              <w:t>ISSESA, S.A. DE C.V.</w:t>
            </w:r>
          </w:p>
        </w:tc>
        <w:tc>
          <w:tcPr>
            <w:tcW w:w="2126" w:type="dxa"/>
          </w:tcPr>
          <w:p w:rsidR="008F2ED5" w:rsidRPr="008F2ED5" w:rsidRDefault="008F2ED5" w:rsidP="008F2ED5">
            <w:pPr>
              <w:spacing w:before="120" w:after="120"/>
              <w:jc w:val="center"/>
              <w:rPr>
                <w:sz w:val="20"/>
                <w:szCs w:val="20"/>
              </w:rPr>
            </w:pPr>
            <w:r w:rsidRPr="008F2ED5">
              <w:rPr>
                <w:rFonts w:ascii="Arial" w:eastAsia="SimSun" w:hAnsi="Arial" w:cs="Arial"/>
                <w:bCs/>
                <w:sz w:val="16"/>
                <w:szCs w:val="16"/>
              </w:rPr>
              <w:t>50.00%</w:t>
            </w:r>
          </w:p>
        </w:tc>
        <w:tc>
          <w:tcPr>
            <w:tcW w:w="2272" w:type="dxa"/>
          </w:tcPr>
          <w:p w:rsidR="008F2ED5" w:rsidRPr="008F2ED5" w:rsidRDefault="008F2ED5" w:rsidP="008F2ED5">
            <w:pPr>
              <w:spacing w:before="120" w:after="120"/>
              <w:jc w:val="center"/>
              <w:rPr>
                <w:rFonts w:ascii="Arial" w:eastAsia="SimSun" w:hAnsi="Arial" w:cs="Arial"/>
                <w:bCs/>
                <w:sz w:val="16"/>
                <w:szCs w:val="16"/>
              </w:rPr>
            </w:pPr>
            <w:r w:rsidRPr="008F2ED5">
              <w:rPr>
                <w:rFonts w:ascii="Arial" w:eastAsia="SimSun" w:hAnsi="Arial" w:cs="Arial"/>
                <w:bCs/>
                <w:sz w:val="16"/>
                <w:szCs w:val="16"/>
              </w:rPr>
              <w:t>7.25%</w:t>
            </w:r>
          </w:p>
        </w:tc>
        <w:tc>
          <w:tcPr>
            <w:tcW w:w="1418" w:type="dxa"/>
            <w:shd w:val="pct10" w:color="auto" w:fill="auto"/>
          </w:tcPr>
          <w:p w:rsidR="008F2ED5" w:rsidRPr="008F2ED5" w:rsidRDefault="008F2ED5" w:rsidP="008F2ED5">
            <w:pPr>
              <w:spacing w:before="120" w:after="120"/>
              <w:jc w:val="center"/>
              <w:rPr>
                <w:rFonts w:ascii="Arial" w:eastAsia="SimSun" w:hAnsi="Arial" w:cs="Arial"/>
                <w:b/>
                <w:bCs/>
                <w:sz w:val="16"/>
                <w:szCs w:val="16"/>
                <w:u w:val="single"/>
              </w:rPr>
            </w:pPr>
            <w:r w:rsidRPr="008F2ED5">
              <w:rPr>
                <w:rFonts w:ascii="Arial" w:eastAsia="SimSun" w:hAnsi="Arial" w:cs="Arial"/>
                <w:b/>
                <w:bCs/>
                <w:sz w:val="16"/>
                <w:szCs w:val="16"/>
                <w:u w:val="single"/>
              </w:rPr>
              <w:t>57.25%</w:t>
            </w:r>
          </w:p>
        </w:tc>
      </w:tr>
      <w:tr w:rsidR="008F2ED5" w:rsidRPr="008F2ED5" w:rsidTr="00A41AAC">
        <w:trPr>
          <w:trHeight w:val="403"/>
          <w:jc w:val="center"/>
        </w:trPr>
        <w:tc>
          <w:tcPr>
            <w:tcW w:w="3823" w:type="dxa"/>
          </w:tcPr>
          <w:p w:rsidR="008F2ED5" w:rsidRPr="008F2ED5" w:rsidRDefault="008F2ED5" w:rsidP="008F2ED5">
            <w:pPr>
              <w:tabs>
                <w:tab w:val="left" w:pos="2160"/>
              </w:tabs>
              <w:spacing w:before="120" w:after="120"/>
              <w:jc w:val="both"/>
              <w:rPr>
                <w:rFonts w:ascii="Arial" w:hAnsi="Arial" w:cs="Arial"/>
                <w:sz w:val="16"/>
                <w:szCs w:val="16"/>
              </w:rPr>
            </w:pPr>
            <w:r w:rsidRPr="008F2ED5">
              <w:rPr>
                <w:rFonts w:ascii="Arial" w:hAnsi="Arial" w:cs="Arial"/>
                <w:sz w:val="16"/>
                <w:szCs w:val="16"/>
              </w:rPr>
              <w:t>MAIRA ELIZABETH PLATERO DE BARRIERE</w:t>
            </w:r>
          </w:p>
        </w:tc>
        <w:tc>
          <w:tcPr>
            <w:tcW w:w="2126" w:type="dxa"/>
          </w:tcPr>
          <w:p w:rsidR="008F2ED5" w:rsidRPr="008F2ED5" w:rsidRDefault="008F2ED5" w:rsidP="008F2ED5">
            <w:pPr>
              <w:spacing w:before="120" w:after="120"/>
              <w:jc w:val="center"/>
              <w:rPr>
                <w:sz w:val="20"/>
                <w:szCs w:val="20"/>
              </w:rPr>
            </w:pPr>
            <w:r w:rsidRPr="008F2ED5">
              <w:rPr>
                <w:rFonts w:ascii="Arial" w:eastAsia="SimSun" w:hAnsi="Arial" w:cs="Arial"/>
                <w:bCs/>
                <w:sz w:val="16"/>
                <w:szCs w:val="16"/>
              </w:rPr>
              <w:t>50.00%</w:t>
            </w:r>
          </w:p>
        </w:tc>
        <w:tc>
          <w:tcPr>
            <w:tcW w:w="2272" w:type="dxa"/>
          </w:tcPr>
          <w:p w:rsidR="008F2ED5" w:rsidRPr="008F2ED5" w:rsidRDefault="008F2ED5" w:rsidP="008F2ED5">
            <w:pPr>
              <w:spacing w:before="120" w:after="120"/>
              <w:jc w:val="center"/>
              <w:rPr>
                <w:rFonts w:ascii="Arial" w:eastAsia="SimSun" w:hAnsi="Arial" w:cs="Arial"/>
                <w:bCs/>
                <w:sz w:val="16"/>
                <w:szCs w:val="16"/>
              </w:rPr>
            </w:pPr>
            <w:r w:rsidRPr="008F2ED5">
              <w:rPr>
                <w:rFonts w:ascii="Arial" w:eastAsia="SimSun" w:hAnsi="Arial" w:cs="Arial"/>
                <w:bCs/>
                <w:sz w:val="16"/>
                <w:szCs w:val="16"/>
              </w:rPr>
              <w:t>10.00</w:t>
            </w:r>
          </w:p>
        </w:tc>
        <w:tc>
          <w:tcPr>
            <w:tcW w:w="1418" w:type="dxa"/>
            <w:shd w:val="pct10" w:color="auto" w:fill="auto"/>
          </w:tcPr>
          <w:p w:rsidR="008F2ED5" w:rsidRPr="008F2ED5" w:rsidRDefault="008F2ED5" w:rsidP="008F2ED5">
            <w:pPr>
              <w:spacing w:before="120" w:after="120"/>
              <w:jc w:val="center"/>
              <w:rPr>
                <w:rFonts w:ascii="Arial" w:eastAsia="SimSun" w:hAnsi="Arial" w:cs="Arial"/>
                <w:b/>
                <w:bCs/>
                <w:sz w:val="16"/>
                <w:szCs w:val="16"/>
                <w:u w:val="single"/>
              </w:rPr>
            </w:pPr>
            <w:r w:rsidRPr="008F2ED5">
              <w:rPr>
                <w:rFonts w:ascii="Arial" w:eastAsia="SimSun" w:hAnsi="Arial" w:cs="Arial"/>
                <w:b/>
                <w:bCs/>
                <w:sz w:val="16"/>
                <w:szCs w:val="16"/>
                <w:u w:val="single"/>
              </w:rPr>
              <w:t>60.00%</w:t>
            </w:r>
          </w:p>
        </w:tc>
      </w:tr>
      <w:tr w:rsidR="008F2ED5" w:rsidRPr="008F2ED5" w:rsidTr="00A41AAC">
        <w:trPr>
          <w:trHeight w:val="395"/>
          <w:jc w:val="center"/>
        </w:trPr>
        <w:tc>
          <w:tcPr>
            <w:tcW w:w="3823" w:type="dxa"/>
          </w:tcPr>
          <w:p w:rsidR="008F2ED5" w:rsidRPr="008F2ED5" w:rsidRDefault="008F2ED5" w:rsidP="008F2ED5">
            <w:pPr>
              <w:tabs>
                <w:tab w:val="left" w:pos="2160"/>
              </w:tabs>
              <w:spacing w:before="120" w:after="120"/>
              <w:jc w:val="both"/>
              <w:rPr>
                <w:rFonts w:ascii="Arial" w:hAnsi="Arial" w:cs="Arial"/>
                <w:sz w:val="16"/>
                <w:szCs w:val="16"/>
              </w:rPr>
            </w:pPr>
            <w:r w:rsidRPr="008F2ED5">
              <w:rPr>
                <w:rFonts w:ascii="Arial" w:hAnsi="Arial" w:cs="Arial"/>
                <w:sz w:val="16"/>
                <w:szCs w:val="16"/>
              </w:rPr>
              <w:t>MOISES ASDRUBAL ALVARENGA LOPEZ</w:t>
            </w:r>
          </w:p>
        </w:tc>
        <w:tc>
          <w:tcPr>
            <w:tcW w:w="2126" w:type="dxa"/>
          </w:tcPr>
          <w:p w:rsidR="008F2ED5" w:rsidRPr="008F2ED5" w:rsidRDefault="008F2ED5" w:rsidP="008F2ED5">
            <w:pPr>
              <w:spacing w:before="120" w:after="120"/>
              <w:jc w:val="center"/>
              <w:rPr>
                <w:sz w:val="20"/>
                <w:szCs w:val="20"/>
              </w:rPr>
            </w:pPr>
            <w:r w:rsidRPr="008F2ED5">
              <w:rPr>
                <w:rFonts w:ascii="Arial" w:eastAsia="SimSun" w:hAnsi="Arial" w:cs="Arial"/>
                <w:bCs/>
                <w:sz w:val="16"/>
                <w:szCs w:val="16"/>
              </w:rPr>
              <w:t>37.50%</w:t>
            </w:r>
          </w:p>
        </w:tc>
        <w:tc>
          <w:tcPr>
            <w:tcW w:w="2272" w:type="dxa"/>
          </w:tcPr>
          <w:p w:rsidR="008F2ED5" w:rsidRPr="008F2ED5" w:rsidRDefault="008F2ED5" w:rsidP="008F2ED5">
            <w:pPr>
              <w:spacing w:before="120" w:after="120"/>
              <w:jc w:val="center"/>
              <w:rPr>
                <w:rFonts w:ascii="Arial" w:eastAsia="SimSun" w:hAnsi="Arial" w:cs="Arial"/>
                <w:bCs/>
                <w:sz w:val="16"/>
                <w:szCs w:val="16"/>
              </w:rPr>
            </w:pPr>
            <w:r w:rsidRPr="008F2ED5">
              <w:rPr>
                <w:rFonts w:ascii="Arial" w:eastAsia="SimSun" w:hAnsi="Arial" w:cs="Arial"/>
                <w:bCs/>
                <w:sz w:val="16"/>
                <w:szCs w:val="16"/>
              </w:rPr>
              <w:t>10.00%</w:t>
            </w:r>
          </w:p>
        </w:tc>
        <w:tc>
          <w:tcPr>
            <w:tcW w:w="1418" w:type="dxa"/>
            <w:shd w:val="pct10" w:color="auto" w:fill="auto"/>
          </w:tcPr>
          <w:p w:rsidR="008F2ED5" w:rsidRPr="008F2ED5" w:rsidRDefault="008F2ED5" w:rsidP="008F2ED5">
            <w:pPr>
              <w:spacing w:before="120" w:after="120"/>
              <w:jc w:val="center"/>
              <w:rPr>
                <w:rFonts w:ascii="Arial" w:eastAsia="SimSun" w:hAnsi="Arial" w:cs="Arial"/>
                <w:b/>
                <w:bCs/>
                <w:sz w:val="16"/>
                <w:szCs w:val="16"/>
                <w:u w:val="single"/>
              </w:rPr>
            </w:pPr>
            <w:r w:rsidRPr="008F2ED5">
              <w:rPr>
                <w:rFonts w:ascii="Arial" w:eastAsia="SimSun" w:hAnsi="Arial" w:cs="Arial"/>
                <w:b/>
                <w:bCs/>
                <w:sz w:val="16"/>
                <w:szCs w:val="16"/>
                <w:u w:val="single"/>
              </w:rPr>
              <w:t>47.50%</w:t>
            </w:r>
          </w:p>
        </w:tc>
      </w:tr>
    </w:tbl>
    <w:p w:rsidR="008F2ED5" w:rsidRPr="008F2ED5" w:rsidRDefault="008F2ED5" w:rsidP="008F2ED5">
      <w:pPr>
        <w:tabs>
          <w:tab w:val="left" w:pos="2160"/>
        </w:tabs>
        <w:jc w:val="both"/>
        <w:rPr>
          <w:rFonts w:ascii="Arial" w:hAnsi="Arial" w:cs="Arial"/>
          <w:sz w:val="20"/>
          <w:szCs w:val="20"/>
        </w:rPr>
      </w:pPr>
    </w:p>
    <w:p w:rsidR="008F2ED5" w:rsidRPr="008F2ED5" w:rsidRDefault="008F2ED5" w:rsidP="00A41AAC">
      <w:pPr>
        <w:tabs>
          <w:tab w:val="left" w:pos="2160"/>
        </w:tabs>
        <w:jc w:val="both"/>
        <w:rPr>
          <w:rFonts w:ascii="Arial" w:hAnsi="Arial" w:cs="Arial"/>
          <w:sz w:val="22"/>
          <w:szCs w:val="22"/>
        </w:rPr>
      </w:pPr>
      <w:r w:rsidRPr="008F2ED5">
        <w:rPr>
          <w:rFonts w:ascii="Arial" w:hAnsi="Arial" w:cs="Arial"/>
          <w:sz w:val="22"/>
          <w:szCs w:val="22"/>
          <w:lang w:val="es-SV"/>
        </w:rPr>
        <w:t xml:space="preserve">La Comisión de Evaluación de Ofertas, con base a los resultados de la Evaluación de los Aspectos Técnicos y evaluación de la Capacidad Financiera </w:t>
      </w:r>
      <w:r w:rsidRPr="008F2ED5">
        <w:rPr>
          <w:rFonts w:ascii="Arial" w:hAnsi="Arial" w:cs="Arial"/>
          <w:b/>
          <w:sz w:val="22"/>
          <w:szCs w:val="22"/>
          <w:lang w:val="es-SV"/>
        </w:rPr>
        <w:t xml:space="preserve">RECOMIENDA </w:t>
      </w:r>
      <w:r w:rsidRPr="008F2ED5">
        <w:rPr>
          <w:rFonts w:ascii="Arial" w:hAnsi="Arial" w:cs="Arial"/>
          <w:sz w:val="22"/>
          <w:szCs w:val="22"/>
          <w:lang w:val="es-SV"/>
        </w:rPr>
        <w:t xml:space="preserve">a la Junta Directiva del Fondo Social para la Vivienda, </w:t>
      </w:r>
      <w:r w:rsidRPr="008F2ED5">
        <w:rPr>
          <w:rFonts w:ascii="Arial" w:hAnsi="Arial" w:cs="Arial"/>
          <w:b/>
          <w:sz w:val="22"/>
          <w:szCs w:val="22"/>
          <w:lang w:val="es-SV"/>
        </w:rPr>
        <w:t xml:space="preserve">adjudicar </w:t>
      </w:r>
      <w:r w:rsidRPr="008F2ED5">
        <w:rPr>
          <w:rFonts w:ascii="Arial" w:hAnsi="Arial" w:cs="Arial"/>
          <w:sz w:val="22"/>
          <w:szCs w:val="22"/>
          <w:lang w:val="es-SV"/>
        </w:rPr>
        <w:t xml:space="preserve">la </w:t>
      </w:r>
      <w:r w:rsidRPr="008F2ED5">
        <w:rPr>
          <w:rFonts w:ascii="Arial" w:hAnsi="Arial" w:cs="Arial"/>
          <w:b/>
          <w:sz w:val="22"/>
          <w:szCs w:val="22"/>
          <w:lang w:val="es-SV"/>
        </w:rPr>
        <w:t xml:space="preserve">LICITACIÓN PÚBLICA No. FSV-01/2019 “CENTRO DE GESTIÓN DE AVALÚOS”, </w:t>
      </w:r>
      <w:r w:rsidRPr="008F2ED5">
        <w:rPr>
          <w:rFonts w:ascii="Arial" w:hAnsi="Arial" w:cs="Arial"/>
          <w:sz w:val="22"/>
          <w:szCs w:val="22"/>
          <w:lang w:val="es-SV"/>
        </w:rPr>
        <w:t xml:space="preserve">a las personas siguientes: 1) VÍCTOR HUGO VALENZUELA SALAZAR; 2) ISSESA, S.A. DE C.V.; 3) MAIRA ELIZABETH PLATERO DE BARRIERE Y 4) MOISÉS ASDRÚBAL ALVARENGA </w:t>
      </w:r>
      <w:r w:rsidRPr="008F2ED5">
        <w:rPr>
          <w:rFonts w:ascii="Arial" w:hAnsi="Arial" w:cs="Arial"/>
          <w:sz w:val="22"/>
          <w:szCs w:val="22"/>
          <w:lang w:val="es-SV"/>
        </w:rPr>
        <w:lastRenderedPageBreak/>
        <w:t xml:space="preserve">LOPEZ. El plazo para la prestación del servicio será hasta de un año contado a partir de la fecha establecida en la Orden de Inicio. Dicha Orden de Inicio será emitida por el(los) Administrador(es) del(los) Contrato(s) posterior a la firma del Contrato. </w:t>
      </w:r>
      <w:r w:rsidRPr="008F2ED5">
        <w:rPr>
          <w:rFonts w:ascii="Arial" w:hAnsi="Arial" w:cs="Arial"/>
          <w:iCs/>
          <w:sz w:val="22"/>
          <w:szCs w:val="22"/>
        </w:rPr>
        <w:t>Asimismo, se recomienda declarar desierta la contratación de hasta cuatro (4) Personas Naturales o Jurídicas.</w:t>
      </w:r>
      <w:r w:rsidRPr="008F2ED5">
        <w:rPr>
          <w:rFonts w:cs="Arial"/>
          <w:b/>
          <w:iCs/>
          <w:sz w:val="22"/>
          <w:szCs w:val="22"/>
        </w:rPr>
        <w:t xml:space="preserve"> </w:t>
      </w:r>
      <w:r w:rsidRPr="008F2ED5">
        <w:rPr>
          <w:rFonts w:ascii="Arial" w:hAnsi="Arial" w:cs="Arial"/>
          <w:sz w:val="22"/>
          <w:szCs w:val="22"/>
        </w:rPr>
        <w:t>Junta Directiva, con base en el dictamen de la Comisión de Evaluación de Ofertas, presentado por e</w:t>
      </w:r>
      <w:r w:rsidRPr="008F2ED5">
        <w:rPr>
          <w:rFonts w:ascii="Arial" w:hAnsi="Arial" w:cs="Arial"/>
          <w:sz w:val="22"/>
          <w:szCs w:val="22"/>
          <w:lang w:val="es-MX"/>
        </w:rPr>
        <w:t xml:space="preserve">l </w:t>
      </w:r>
      <w:r w:rsidRPr="008F2ED5">
        <w:rPr>
          <w:rFonts w:ascii="Arial" w:hAnsi="Arial" w:cs="Arial"/>
          <w:sz w:val="22"/>
          <w:szCs w:val="22"/>
        </w:rPr>
        <w:t xml:space="preserve">Ing. Carlos Mario Rivas Granados, Gerente Técnico y el Ingeniero Julio Tarcicio Rivas García, Jefe de la Unidad de Adquisiciones y Contrataciones Institucional (UACI), por unanimidad </w:t>
      </w:r>
      <w:r w:rsidRPr="008F2ED5">
        <w:rPr>
          <w:rFonts w:ascii="Arial" w:hAnsi="Arial" w:cs="Arial"/>
          <w:b/>
          <w:sz w:val="22"/>
          <w:szCs w:val="22"/>
        </w:rPr>
        <w:t>RESUELVE:</w:t>
      </w:r>
    </w:p>
    <w:p w:rsidR="008F2ED5" w:rsidRPr="008F2ED5" w:rsidRDefault="008F2ED5" w:rsidP="008F2ED5">
      <w:pPr>
        <w:autoSpaceDE w:val="0"/>
        <w:autoSpaceDN w:val="0"/>
        <w:adjustRightInd w:val="0"/>
        <w:jc w:val="both"/>
        <w:rPr>
          <w:rFonts w:ascii="Arial" w:hAnsi="Arial" w:cs="Arial"/>
          <w:sz w:val="22"/>
          <w:szCs w:val="22"/>
        </w:rPr>
      </w:pPr>
    </w:p>
    <w:p w:rsidR="008F2ED5" w:rsidRPr="008F2ED5" w:rsidRDefault="008F2ED5" w:rsidP="001C767E">
      <w:pPr>
        <w:numPr>
          <w:ilvl w:val="0"/>
          <w:numId w:val="5"/>
        </w:numPr>
        <w:jc w:val="both"/>
        <w:rPr>
          <w:rFonts w:ascii="Arial" w:hAnsi="Arial" w:cs="Arial"/>
          <w:iCs/>
          <w:sz w:val="22"/>
          <w:szCs w:val="22"/>
        </w:rPr>
      </w:pPr>
      <w:r w:rsidRPr="008F2ED5">
        <w:rPr>
          <w:rFonts w:ascii="Arial" w:hAnsi="Arial" w:cs="Arial"/>
          <w:b/>
          <w:sz w:val="22"/>
          <w:szCs w:val="22"/>
        </w:rPr>
        <w:t>A</w:t>
      </w:r>
      <w:r w:rsidRPr="008F2ED5">
        <w:rPr>
          <w:rFonts w:ascii="Arial" w:hAnsi="Arial" w:cs="Arial"/>
          <w:b/>
          <w:iCs/>
          <w:sz w:val="22"/>
          <w:szCs w:val="22"/>
        </w:rPr>
        <w:t xml:space="preserve">djudicar </w:t>
      </w:r>
      <w:r w:rsidRPr="008F2ED5">
        <w:rPr>
          <w:rFonts w:ascii="Arial" w:hAnsi="Arial" w:cs="Arial"/>
          <w:sz w:val="22"/>
          <w:szCs w:val="22"/>
        </w:rPr>
        <w:t xml:space="preserve">la </w:t>
      </w:r>
      <w:r w:rsidRPr="008F2ED5">
        <w:rPr>
          <w:rFonts w:ascii="Arial" w:hAnsi="Arial" w:cs="Arial"/>
          <w:b/>
          <w:sz w:val="22"/>
          <w:szCs w:val="22"/>
          <w:lang w:val="es-SV"/>
        </w:rPr>
        <w:t xml:space="preserve">LICITACIÓN PÚBLICA No. FSV-01/2019 “CENTRO DE GESTIÓN DE AVALÚOS”, </w:t>
      </w:r>
      <w:r w:rsidRPr="008F2ED5">
        <w:rPr>
          <w:rFonts w:ascii="Arial" w:hAnsi="Arial" w:cs="Arial"/>
          <w:sz w:val="22"/>
          <w:szCs w:val="22"/>
          <w:lang w:val="es-SV"/>
        </w:rPr>
        <w:t>a las personas siguientes: 1) VÍCTOR HUGO VALENZUELA SALAZAR; 2) ISSESA, S.A. DE C.V.; 3) MAIRA ELIZABETH PLATERO DE BARRIERE Y 4) MOISÉS ASDRÚBAL ALVARENGA LOPEZ. El plazo para la prestación del servicio será hasta de un año contado a partir de la fecha establecida en la Orden de Inicio. Dicha Orden de Inicio será emitida por el(los) Administrador(es) del(los) Contrato(s) posterior a la firma del Contrato.</w:t>
      </w:r>
    </w:p>
    <w:p w:rsidR="008F2ED5" w:rsidRPr="008F2ED5" w:rsidRDefault="008F2ED5" w:rsidP="008F2ED5">
      <w:pPr>
        <w:ind w:left="360"/>
        <w:jc w:val="both"/>
        <w:rPr>
          <w:rFonts w:ascii="Arial" w:hAnsi="Arial" w:cs="Arial"/>
          <w:iCs/>
          <w:sz w:val="22"/>
          <w:szCs w:val="22"/>
        </w:rPr>
      </w:pPr>
    </w:p>
    <w:p w:rsidR="008F2ED5" w:rsidRPr="008F2ED5" w:rsidRDefault="008F2ED5" w:rsidP="001C767E">
      <w:pPr>
        <w:numPr>
          <w:ilvl w:val="0"/>
          <w:numId w:val="5"/>
        </w:numPr>
        <w:jc w:val="both"/>
        <w:rPr>
          <w:rFonts w:ascii="Arial" w:hAnsi="Arial" w:cs="Arial"/>
          <w:iCs/>
          <w:sz w:val="22"/>
          <w:szCs w:val="22"/>
        </w:rPr>
      </w:pPr>
      <w:r w:rsidRPr="008F2ED5">
        <w:rPr>
          <w:rFonts w:ascii="Arial" w:hAnsi="Arial" w:cs="Arial"/>
          <w:iCs/>
          <w:sz w:val="22"/>
          <w:szCs w:val="22"/>
        </w:rPr>
        <w:t>Declarar desierta la contratación de hasta cuatro (4) Personas Naturales o Jurídicas.</w:t>
      </w:r>
    </w:p>
    <w:p w:rsidR="008F2ED5" w:rsidRPr="008F2ED5" w:rsidRDefault="008F2ED5" w:rsidP="008F2ED5">
      <w:pPr>
        <w:ind w:left="360"/>
        <w:jc w:val="both"/>
        <w:rPr>
          <w:rFonts w:ascii="Arial" w:hAnsi="Arial" w:cs="Arial"/>
          <w:iCs/>
          <w:sz w:val="22"/>
          <w:szCs w:val="22"/>
        </w:rPr>
      </w:pPr>
    </w:p>
    <w:p w:rsidR="008F2ED5" w:rsidRPr="008F2ED5" w:rsidRDefault="008F2ED5" w:rsidP="001C767E">
      <w:pPr>
        <w:numPr>
          <w:ilvl w:val="0"/>
          <w:numId w:val="5"/>
        </w:numPr>
        <w:jc w:val="both"/>
        <w:rPr>
          <w:rFonts w:ascii="Arial" w:hAnsi="Arial" w:cs="Arial"/>
          <w:iCs/>
          <w:sz w:val="22"/>
          <w:szCs w:val="22"/>
        </w:rPr>
      </w:pPr>
      <w:r w:rsidRPr="008F2ED5">
        <w:rPr>
          <w:rFonts w:ascii="Arial" w:hAnsi="Arial" w:cs="Arial"/>
          <w:iCs/>
          <w:sz w:val="22"/>
          <w:szCs w:val="22"/>
        </w:rPr>
        <w:t>Aprobar los roles de los administradores de contrato</w:t>
      </w:r>
      <w:r w:rsidRPr="008F2ED5">
        <w:rPr>
          <w:rFonts w:ascii="Arial" w:hAnsi="Arial" w:cs="Arial"/>
          <w:b/>
          <w:bCs/>
          <w:iCs/>
          <w:sz w:val="22"/>
          <w:szCs w:val="22"/>
        </w:rPr>
        <w:t>, Líder: Administrador General de los contratos</w:t>
      </w:r>
      <w:r w:rsidRPr="008F2ED5">
        <w:rPr>
          <w:rFonts w:ascii="Arial" w:hAnsi="Arial" w:cs="Arial"/>
          <w:iCs/>
          <w:sz w:val="22"/>
          <w:szCs w:val="22"/>
        </w:rPr>
        <w:t xml:space="preserve">, Arquitecto Edwin Alberto Alfaro cabezas; </w:t>
      </w:r>
      <w:r w:rsidRPr="008F2ED5">
        <w:rPr>
          <w:rFonts w:ascii="Arial" w:hAnsi="Arial" w:cs="Arial"/>
          <w:b/>
          <w:bCs/>
          <w:iCs/>
          <w:sz w:val="22"/>
          <w:szCs w:val="22"/>
        </w:rPr>
        <w:t xml:space="preserve">Inspectores de Campo: </w:t>
      </w:r>
      <w:r w:rsidRPr="008F2ED5">
        <w:rPr>
          <w:rFonts w:ascii="Arial" w:hAnsi="Arial" w:cs="Arial"/>
          <w:iCs/>
          <w:sz w:val="22"/>
          <w:szCs w:val="22"/>
        </w:rPr>
        <w:t xml:space="preserve">Ing. Julio Cesar Argueta Alvarado, Arq. Eduardo Enrique Monterrosa Castillo, Arq. Roberto </w:t>
      </w:r>
      <w:proofErr w:type="spellStart"/>
      <w:r w:rsidRPr="008F2ED5">
        <w:rPr>
          <w:rFonts w:ascii="Arial" w:hAnsi="Arial" w:cs="Arial"/>
          <w:iCs/>
          <w:sz w:val="22"/>
          <w:szCs w:val="22"/>
        </w:rPr>
        <w:t>Eliu</w:t>
      </w:r>
      <w:proofErr w:type="spellEnd"/>
      <w:r w:rsidRPr="008F2ED5">
        <w:rPr>
          <w:rFonts w:ascii="Arial" w:hAnsi="Arial" w:cs="Arial"/>
          <w:iCs/>
          <w:sz w:val="22"/>
          <w:szCs w:val="22"/>
        </w:rPr>
        <w:t xml:space="preserve"> Cuellar del Cid, Arq. Sara Ruth Gutierrez Silva; </w:t>
      </w:r>
      <w:r w:rsidRPr="008F2ED5">
        <w:rPr>
          <w:rFonts w:ascii="Arial" w:hAnsi="Arial" w:cs="Arial"/>
          <w:b/>
          <w:bCs/>
          <w:iCs/>
          <w:sz w:val="22"/>
          <w:szCs w:val="22"/>
        </w:rPr>
        <w:t xml:space="preserve">Verificador de informes de avalúos: </w:t>
      </w:r>
      <w:r w:rsidRPr="008F2ED5">
        <w:rPr>
          <w:rFonts w:ascii="Arial" w:hAnsi="Arial" w:cs="Arial"/>
          <w:iCs/>
          <w:sz w:val="22"/>
          <w:szCs w:val="22"/>
        </w:rPr>
        <w:t xml:space="preserve">Ing. Claudia Lisbeth Molina Aguilar, Arq. Raul Lopez Manzano, Arq. Nubia  Elizabeth Cardoza de Navarrete, Arq. Sandra Yanira Rodriguez de Garcia, </w:t>
      </w:r>
      <w:r w:rsidRPr="008F2ED5">
        <w:rPr>
          <w:rFonts w:ascii="Arial" w:hAnsi="Arial" w:cs="Arial"/>
          <w:b/>
          <w:bCs/>
          <w:iCs/>
          <w:sz w:val="22"/>
          <w:szCs w:val="22"/>
        </w:rPr>
        <w:t xml:space="preserve">Verificador de honorarios: </w:t>
      </w:r>
      <w:r w:rsidRPr="008F2ED5">
        <w:rPr>
          <w:rFonts w:ascii="Arial" w:hAnsi="Arial" w:cs="Arial"/>
          <w:iCs/>
          <w:sz w:val="22"/>
          <w:szCs w:val="22"/>
          <w:lang w:val="pt-BR"/>
        </w:rPr>
        <w:t xml:space="preserve">Lic. Xiomara Lissette  Alvarado </w:t>
      </w:r>
      <w:proofErr w:type="spellStart"/>
      <w:r w:rsidRPr="008F2ED5">
        <w:rPr>
          <w:rFonts w:ascii="Arial" w:hAnsi="Arial" w:cs="Arial"/>
          <w:iCs/>
          <w:sz w:val="22"/>
          <w:szCs w:val="22"/>
          <w:lang w:val="pt-BR"/>
        </w:rPr>
        <w:t>Garciaguirre</w:t>
      </w:r>
      <w:proofErr w:type="spellEnd"/>
      <w:r w:rsidRPr="008F2ED5">
        <w:rPr>
          <w:rFonts w:ascii="Arial" w:hAnsi="Arial" w:cs="Arial"/>
          <w:iCs/>
          <w:sz w:val="22"/>
          <w:szCs w:val="22"/>
          <w:lang w:val="pt-BR"/>
        </w:rPr>
        <w:t>.</w:t>
      </w:r>
    </w:p>
    <w:p w:rsidR="008F2ED5" w:rsidRPr="008F2ED5" w:rsidRDefault="008F2ED5" w:rsidP="008F2ED5">
      <w:pPr>
        <w:ind w:left="360"/>
        <w:jc w:val="both"/>
        <w:rPr>
          <w:rFonts w:ascii="Arial" w:hAnsi="Arial" w:cs="Arial"/>
          <w:iCs/>
          <w:sz w:val="22"/>
          <w:szCs w:val="22"/>
        </w:rPr>
      </w:pPr>
    </w:p>
    <w:p w:rsidR="008F2ED5" w:rsidRPr="008F2ED5" w:rsidRDefault="008F2ED5" w:rsidP="001C767E">
      <w:pPr>
        <w:numPr>
          <w:ilvl w:val="0"/>
          <w:numId w:val="5"/>
        </w:numPr>
        <w:autoSpaceDE w:val="0"/>
        <w:autoSpaceDN w:val="0"/>
        <w:adjustRightInd w:val="0"/>
        <w:jc w:val="both"/>
        <w:rPr>
          <w:rFonts w:ascii="Arial" w:hAnsi="Arial" w:cs="Arial"/>
          <w:bCs/>
          <w:sz w:val="22"/>
          <w:szCs w:val="22"/>
        </w:rPr>
      </w:pPr>
      <w:r w:rsidRPr="008F2ED5">
        <w:rPr>
          <w:rFonts w:ascii="Arial" w:hAnsi="Arial" w:cs="Arial"/>
          <w:sz w:val="22"/>
          <w:szCs w:val="22"/>
        </w:rPr>
        <w:t xml:space="preserve">Comisionar a la </w:t>
      </w:r>
      <w:r w:rsidRPr="008F2ED5">
        <w:rPr>
          <w:rFonts w:ascii="Arial" w:hAnsi="Arial" w:cs="Arial"/>
          <w:bCs/>
          <w:sz w:val="22"/>
          <w:szCs w:val="22"/>
        </w:rPr>
        <w:t>Unidad de Adquisiciones y Contrataciones Institucional (UACI), para que notifique esta resolución en forma legal</w:t>
      </w:r>
      <w:r w:rsidRPr="008F2ED5">
        <w:rPr>
          <w:rFonts w:ascii="Arial" w:hAnsi="Arial" w:cs="Arial"/>
          <w:b/>
          <w:bCs/>
          <w:iCs/>
          <w:sz w:val="22"/>
          <w:szCs w:val="22"/>
        </w:rPr>
        <w:t>.</w:t>
      </w:r>
    </w:p>
    <w:p w:rsidR="008F2ED5" w:rsidRPr="008F2ED5" w:rsidRDefault="008F2ED5" w:rsidP="008F2ED5">
      <w:pPr>
        <w:ind w:left="708"/>
        <w:rPr>
          <w:rFonts w:ascii="Arial" w:hAnsi="Arial" w:cs="Arial"/>
          <w:bCs/>
          <w:sz w:val="22"/>
          <w:szCs w:val="22"/>
        </w:rPr>
      </w:pPr>
    </w:p>
    <w:p w:rsidR="008F2ED5" w:rsidRPr="008F2ED5" w:rsidRDefault="008F2ED5" w:rsidP="001C767E">
      <w:pPr>
        <w:numPr>
          <w:ilvl w:val="0"/>
          <w:numId w:val="5"/>
        </w:numPr>
        <w:autoSpaceDE w:val="0"/>
        <w:autoSpaceDN w:val="0"/>
        <w:adjustRightInd w:val="0"/>
        <w:jc w:val="both"/>
        <w:rPr>
          <w:rFonts w:cs="Arial"/>
          <w:iCs/>
          <w:sz w:val="22"/>
          <w:szCs w:val="22"/>
        </w:rPr>
      </w:pPr>
      <w:r w:rsidRPr="008F2ED5">
        <w:rPr>
          <w:rFonts w:ascii="Arial" w:hAnsi="Arial" w:cs="Arial"/>
          <w:sz w:val="22"/>
          <w:szCs w:val="22"/>
        </w:rPr>
        <w:t>Este Punto se ratifica en esta misma sesión.</w:t>
      </w:r>
    </w:p>
    <w:p w:rsidR="008F2ED5" w:rsidRPr="008F2ED5" w:rsidRDefault="008F2ED5" w:rsidP="008F2ED5">
      <w:pPr>
        <w:ind w:left="708"/>
        <w:rPr>
          <w:rFonts w:cs="Arial"/>
          <w:iCs/>
          <w:sz w:val="22"/>
          <w:szCs w:val="22"/>
        </w:rPr>
      </w:pPr>
    </w:p>
    <w:p w:rsidR="00F71506" w:rsidRDefault="00F71506" w:rsidP="007A046E">
      <w:pPr>
        <w:pStyle w:val="Prrafodelista"/>
        <w:ind w:left="282"/>
        <w:rPr>
          <w:rFonts w:ascii="Arial" w:hAnsi="Arial" w:cs="Arial"/>
          <w:b/>
        </w:rPr>
      </w:pPr>
    </w:p>
    <w:p w:rsidR="0072256F" w:rsidRPr="0072256F" w:rsidRDefault="0072256F" w:rsidP="0072256F">
      <w:pPr>
        <w:jc w:val="both"/>
        <w:rPr>
          <w:rFonts w:ascii="Arial" w:hAnsi="Arial" w:cs="Arial"/>
        </w:rPr>
      </w:pPr>
      <w:r w:rsidRPr="0072256F">
        <w:rPr>
          <w:rFonts w:ascii="Arial" w:hAnsi="Arial" w:cs="Arial"/>
          <w:b/>
        </w:rPr>
        <w:t xml:space="preserve">XI) APROBACION DE BASES DE LICITACIÓN PÚBLICA N° FSV-02/2019 “CENTRO DE GESTIÓN DE AVALÚOS”. </w:t>
      </w:r>
      <w:r w:rsidRPr="0072256F">
        <w:rPr>
          <w:rFonts w:ascii="Arial" w:hAnsi="Arial" w:cs="Arial"/>
        </w:rPr>
        <w:t>El Presidente y Director Ejecutivo sometió</w:t>
      </w:r>
      <w:r w:rsidRPr="0072256F">
        <w:rPr>
          <w:rFonts w:ascii="Arial" w:hAnsi="Arial" w:cs="Arial"/>
          <w:lang w:val="es-MX"/>
        </w:rPr>
        <w:t xml:space="preserve"> a consideración de los Directores, las </w:t>
      </w:r>
      <w:r w:rsidRPr="0072256F">
        <w:rPr>
          <w:rFonts w:ascii="Arial" w:hAnsi="Arial" w:cs="Arial"/>
        </w:rPr>
        <w:t xml:space="preserve">Bases de la licitación pública No. FSV-02/2019 “CENTRO DE GESTION DE AVALÚOS”. Para su presentación invitó al </w:t>
      </w:r>
      <w:r w:rsidRPr="0072256F">
        <w:rPr>
          <w:rFonts w:ascii="Arial" w:hAnsi="Arial" w:cs="Arial"/>
          <w:lang w:val="es-MX"/>
        </w:rPr>
        <w:t xml:space="preserve">Ing. Carlos Mario Rivas Granados, Gerente Técnico </w:t>
      </w:r>
      <w:r w:rsidRPr="0072256F">
        <w:rPr>
          <w:rFonts w:ascii="Arial" w:hAnsi="Arial" w:cs="Arial"/>
        </w:rPr>
        <w:t xml:space="preserve">y al Ingeniero Julio Tarcicio Rivas García, Jefe de la Unidad de Adquisiciones y Contrataciones Institucional (UACI). Indicó el Ingeniero Rivas, como antecedentes, que se han realizado varios procesos de licitación a fin de contratar los servicios de elaboración de avalúos de bienes inmuebles, en los que no se completó la contratación de peritos. Explicó que el objetivo de este nuevo proceso es contratar los servicios de hasta 4 Personas Naturales o Jurídicas, que cuenten con al menos 5 colaboradores y al menos 1 profesional acreditado e inscrito al registro especial de peritos valuadores de la Superintendencia del Sistema Financiero (SSF); que oferten y contraten con la Administración Pública; y que cuenten con capacidad para brindar los servicios de elaboración de avalúos de bienes inmuebles, a través de CENTRO DE GESTIÓN DE AVALÚOS, en el cual se brindarán los servicios de elaboración de avalúos de bienes inmuebles para atender de forma ágil, oportuna y eficiente los servicios de elaboración de avalúos y las gestiones relacionadas a la atención de los clientes vigentes y potenciales del FSV. El ofertante debe contar con experiencia comprobable como mínimo de dos (2) años consecutivos en la prestación de servicios de elaboración de avalúos de bienes inmuebles. </w:t>
      </w:r>
      <w:r w:rsidRPr="0072256F">
        <w:rPr>
          <w:rFonts w:ascii="Arial" w:hAnsi="Arial" w:cs="Arial"/>
          <w:lang w:val="es-MX"/>
        </w:rPr>
        <w:lastRenderedPageBreak/>
        <w:t xml:space="preserve">Explicó que en vista de no contar con contratos de peritos valuadores se recomienda ejecutar a través de la Unidad de Adquisiciones y Contrataciones Institucional, UACI, por tercera ocasión el proceso de contratación de Personas Naturales o Jurídicas especializadas para brindar los servicios de elaboración de avalúos de bienes inmuebles, mediante la Licitación Pública No. FSV-02/2019 “CENTRO DE GESTIÓN DE AVALÚOS”, de conformidad con los detalles indicados en el documento que se anexa a la presente acta. Además, indicó los requerimientos técnicos que se solicitan, los criterios de evaluación, plazos, garantías, etc. </w:t>
      </w:r>
      <w:r w:rsidRPr="0072256F">
        <w:rPr>
          <w:rFonts w:ascii="Arial" w:hAnsi="Arial" w:cs="Arial"/>
        </w:rPr>
        <w:t xml:space="preserve">Junta Directiva, luego de conocer las Bases de licitación presentadas por el </w:t>
      </w:r>
      <w:r w:rsidRPr="0072256F">
        <w:rPr>
          <w:rFonts w:ascii="Arial" w:hAnsi="Arial" w:cs="Arial"/>
          <w:lang w:val="es-MX"/>
        </w:rPr>
        <w:t xml:space="preserve">Ing. Carlos Mario Rivas Granados, Gerente Técnico </w:t>
      </w:r>
      <w:r w:rsidRPr="0072256F">
        <w:rPr>
          <w:rFonts w:ascii="Arial" w:hAnsi="Arial" w:cs="Arial"/>
        </w:rPr>
        <w:t xml:space="preserve">y el Ingeniero Julio Tarcicio Rivas García, Jefe de la Unidad de Adquisiciones y Contrataciones Institucional (UACI), por unanimidad </w:t>
      </w:r>
      <w:r w:rsidRPr="0072256F">
        <w:rPr>
          <w:rFonts w:ascii="Arial" w:hAnsi="Arial" w:cs="Arial"/>
          <w:b/>
        </w:rPr>
        <w:t>ACUERDA:</w:t>
      </w:r>
    </w:p>
    <w:p w:rsidR="0072256F" w:rsidRPr="0072256F" w:rsidRDefault="0072256F" w:rsidP="0072256F">
      <w:pPr>
        <w:autoSpaceDE w:val="0"/>
        <w:autoSpaceDN w:val="0"/>
        <w:adjustRightInd w:val="0"/>
        <w:jc w:val="both"/>
        <w:rPr>
          <w:rFonts w:ascii="Arial" w:hAnsi="Arial" w:cs="Arial"/>
        </w:rPr>
      </w:pPr>
    </w:p>
    <w:p w:rsidR="0072256F" w:rsidRPr="0072256F" w:rsidRDefault="0072256F" w:rsidP="001C767E">
      <w:pPr>
        <w:pStyle w:val="Prrafodelista"/>
        <w:numPr>
          <w:ilvl w:val="0"/>
          <w:numId w:val="2"/>
        </w:numPr>
        <w:ind w:left="360"/>
        <w:jc w:val="both"/>
        <w:rPr>
          <w:rFonts w:ascii="Arial" w:hAnsi="Arial" w:cs="Arial"/>
          <w:lang w:val="es-MX"/>
        </w:rPr>
      </w:pPr>
      <w:r w:rsidRPr="0072256F">
        <w:rPr>
          <w:rFonts w:ascii="Arial" w:hAnsi="Arial" w:cs="Arial"/>
          <w:lang w:val="es-MX"/>
        </w:rPr>
        <w:t>Aprobar las Bases de Licitación Pública No. FSV-02/2019 “CENTRO DE GESTIÓN DE AVALÚOS”.</w:t>
      </w:r>
    </w:p>
    <w:p w:rsidR="0072256F" w:rsidRPr="0072256F" w:rsidRDefault="0072256F" w:rsidP="0072256F">
      <w:pPr>
        <w:jc w:val="both"/>
        <w:rPr>
          <w:rFonts w:ascii="Arial" w:hAnsi="Arial" w:cs="Arial"/>
          <w:lang w:val="es-MX"/>
        </w:rPr>
      </w:pPr>
    </w:p>
    <w:p w:rsidR="0072256F" w:rsidRPr="0072256F" w:rsidRDefault="0072256F" w:rsidP="001C767E">
      <w:pPr>
        <w:pStyle w:val="Prrafodelista"/>
        <w:numPr>
          <w:ilvl w:val="0"/>
          <w:numId w:val="2"/>
        </w:numPr>
        <w:ind w:left="360"/>
        <w:jc w:val="both"/>
        <w:rPr>
          <w:rFonts w:ascii="Arial" w:hAnsi="Arial" w:cs="Arial"/>
        </w:rPr>
      </w:pPr>
      <w:r w:rsidRPr="0072256F">
        <w:rPr>
          <w:rFonts w:ascii="Arial" w:hAnsi="Arial" w:cs="Arial"/>
          <w:lang w:val="es-MX"/>
        </w:rPr>
        <w:t>Este punto se ratifica en esta misma sesión.</w:t>
      </w:r>
    </w:p>
    <w:p w:rsidR="0072256F" w:rsidRPr="00BD5C1E" w:rsidRDefault="0072256F" w:rsidP="0072256F">
      <w:pPr>
        <w:jc w:val="both"/>
        <w:rPr>
          <w:rFonts w:ascii="Arial" w:hAnsi="Arial" w:cs="Arial"/>
          <w:b/>
          <w:sz w:val="22"/>
          <w:szCs w:val="22"/>
        </w:rPr>
      </w:pPr>
    </w:p>
    <w:p w:rsidR="00F71506" w:rsidRDefault="00F71506" w:rsidP="007A046E">
      <w:pPr>
        <w:pStyle w:val="Prrafodelista"/>
        <w:ind w:left="282"/>
        <w:rPr>
          <w:rFonts w:ascii="Arial" w:hAnsi="Arial" w:cs="Arial"/>
          <w:b/>
        </w:rPr>
      </w:pPr>
    </w:p>
    <w:p w:rsidR="00632726" w:rsidRPr="00EC3219" w:rsidRDefault="00632726" w:rsidP="00632726">
      <w:pPr>
        <w:tabs>
          <w:tab w:val="left" w:pos="426"/>
          <w:tab w:val="left" w:pos="851"/>
          <w:tab w:val="left" w:pos="993"/>
        </w:tabs>
        <w:autoSpaceDE w:val="0"/>
        <w:autoSpaceDN w:val="0"/>
        <w:adjustRightInd w:val="0"/>
        <w:jc w:val="both"/>
        <w:rPr>
          <w:rFonts w:ascii="Arial" w:hAnsi="Arial" w:cs="Arial"/>
          <w:bCs/>
        </w:rPr>
      </w:pPr>
      <w:r w:rsidRPr="00EC3219">
        <w:rPr>
          <w:rFonts w:ascii="Arial" w:hAnsi="Arial" w:cs="Arial"/>
          <w:b/>
          <w:bCs/>
        </w:rPr>
        <w:t xml:space="preserve">XII) MONITOR DE OPERACIONES AL MES DE ENERO </w:t>
      </w:r>
      <w:r>
        <w:rPr>
          <w:rFonts w:ascii="Arial" w:hAnsi="Arial" w:cs="Arial"/>
          <w:b/>
          <w:bCs/>
        </w:rPr>
        <w:t xml:space="preserve">DE </w:t>
      </w:r>
      <w:r w:rsidRPr="00EC3219">
        <w:rPr>
          <w:rFonts w:ascii="Arial" w:hAnsi="Arial" w:cs="Arial"/>
          <w:b/>
          <w:bCs/>
        </w:rPr>
        <w:t>2019</w:t>
      </w:r>
      <w:r>
        <w:rPr>
          <w:rFonts w:ascii="Arial" w:hAnsi="Arial" w:cs="Arial"/>
          <w:b/>
          <w:bCs/>
        </w:rPr>
        <w:t>.</w:t>
      </w:r>
      <w:r w:rsidR="00397F3C">
        <w:rPr>
          <w:rFonts w:ascii="Arial" w:hAnsi="Arial" w:cs="Arial"/>
          <w:b/>
          <w:bCs/>
        </w:rPr>
        <w:t xml:space="preserve"> </w:t>
      </w:r>
      <w:r w:rsidRPr="00EC3219">
        <w:rPr>
          <w:rFonts w:ascii="Arial" w:hAnsi="Arial" w:cs="Arial"/>
          <w:bCs/>
          <w:lang w:val="es-MX"/>
        </w:rPr>
        <w:t xml:space="preserve">El Presidente y Director Ejecutivo, invitó al Licenciado Luis Josué Ventura Hernández, Gerente de Planificación, para presentar a los Directores el Monitor de Operaciones. Este documento preparado por la Gerencia de Planificación proporciona una comparación estadística de los resultados acumulados del presente año con los de los últimos cuatro años. En resumen, con respecto a los principales rubros se obtienen ingresos de operación por </w:t>
      </w:r>
      <w:r w:rsidRPr="00EC3219">
        <w:rPr>
          <w:rFonts w:ascii="Arial" w:hAnsi="Arial" w:cs="Arial"/>
          <w:bCs/>
        </w:rPr>
        <w:t xml:space="preserve">$10.64 </w:t>
      </w:r>
      <w:r w:rsidRPr="00EC3219">
        <w:rPr>
          <w:rFonts w:ascii="Arial" w:hAnsi="Arial" w:cs="Arial"/>
          <w:bCs/>
          <w:lang w:val="es-MX"/>
        </w:rPr>
        <w:t xml:space="preserve">millones; egresos de operación por </w:t>
      </w:r>
      <w:r w:rsidRPr="00EC3219">
        <w:rPr>
          <w:rFonts w:ascii="Arial" w:hAnsi="Arial" w:cs="Arial"/>
          <w:bCs/>
        </w:rPr>
        <w:t xml:space="preserve">$6.25 </w:t>
      </w:r>
      <w:r w:rsidRPr="00EC3219">
        <w:rPr>
          <w:rFonts w:ascii="Arial" w:hAnsi="Arial" w:cs="Arial"/>
          <w:bCs/>
          <w:lang w:val="es-MX"/>
        </w:rPr>
        <w:t xml:space="preserve">millones y un excedente de </w:t>
      </w:r>
      <w:r w:rsidRPr="00EC3219">
        <w:rPr>
          <w:rFonts w:ascii="Arial" w:hAnsi="Arial" w:cs="Arial"/>
          <w:bCs/>
        </w:rPr>
        <w:t xml:space="preserve">$4.39 </w:t>
      </w:r>
      <w:r w:rsidRPr="00EC3219">
        <w:rPr>
          <w:rFonts w:ascii="Arial" w:hAnsi="Arial" w:cs="Arial"/>
          <w:bCs/>
          <w:lang w:val="es-MX"/>
        </w:rPr>
        <w:t xml:space="preserve">millones. La cartera hipotecaria alcanzó </w:t>
      </w:r>
      <w:r w:rsidRPr="00EC3219">
        <w:rPr>
          <w:rFonts w:ascii="Arial" w:hAnsi="Arial" w:cs="Arial"/>
          <w:bCs/>
          <w:iCs/>
        </w:rPr>
        <w:t xml:space="preserve">96,513 </w:t>
      </w:r>
      <w:r w:rsidRPr="00EC3219">
        <w:rPr>
          <w:rFonts w:ascii="Arial" w:hAnsi="Arial" w:cs="Arial"/>
          <w:bCs/>
          <w:lang w:val="es-MX"/>
        </w:rPr>
        <w:t xml:space="preserve">préstamos vigentes con adeudos de </w:t>
      </w:r>
      <w:r w:rsidRPr="00EC3219">
        <w:rPr>
          <w:rFonts w:ascii="Arial" w:hAnsi="Arial" w:cs="Arial"/>
          <w:bCs/>
          <w:iCs/>
        </w:rPr>
        <w:t xml:space="preserve">$956.30 </w:t>
      </w:r>
      <w:r w:rsidRPr="00EC3219">
        <w:rPr>
          <w:rFonts w:ascii="Arial" w:hAnsi="Arial" w:cs="Arial"/>
          <w:bCs/>
          <w:lang w:val="es-MX"/>
        </w:rPr>
        <w:t xml:space="preserve">millones. Se otorgaron 471 créditos por $8.12 millones. </w:t>
      </w:r>
      <w:r w:rsidRPr="00EC3219">
        <w:rPr>
          <w:rFonts w:ascii="Arial" w:hAnsi="Arial" w:cs="Arial"/>
          <w:bCs/>
          <w:iCs/>
        </w:rPr>
        <w:t>La comercialización de activos extraordinarios fue de 39 inmuebles por $0.43 millones, que comprenden 37 ventas al crédito por $0.33 millones y 2 ventas al contado por $0.10 millones.</w:t>
      </w:r>
      <w:r w:rsidRPr="00EC3219">
        <w:rPr>
          <w:rFonts w:ascii="Arial" w:hAnsi="Arial" w:cs="Arial"/>
          <w:bCs/>
          <w:lang w:val="es-MX"/>
        </w:rPr>
        <w:t xml:space="preserve"> La devolución de cotizaciones fue de 1,410 casos atendidos por $0.76 millones que comprenden capital e intereses. Adicionalmente, se realizaron 331 traslados de cotizaciones a saldos de préstamos por $0.10 millones. Del total de la cartera hipotecaria, el 99.3% (</w:t>
      </w:r>
      <w:r w:rsidRPr="00EC3219">
        <w:rPr>
          <w:rFonts w:ascii="Arial" w:hAnsi="Arial" w:cs="Arial"/>
          <w:bCs/>
        </w:rPr>
        <w:t xml:space="preserve">95,853 </w:t>
      </w:r>
      <w:r w:rsidRPr="00EC3219">
        <w:rPr>
          <w:rFonts w:ascii="Arial" w:hAnsi="Arial" w:cs="Arial"/>
          <w:bCs/>
          <w:lang w:val="es-MX"/>
        </w:rPr>
        <w:t xml:space="preserve">hipotecas) están inscritas y únicamente un 0.7% (660 hipotecas) están en su período normal de inscripción, en el período informado han sido inscritas 521 hipotecas. La Disponibilidad Financiera registra $82.23 millones, que no incluye $3.59 millones que corresponden al Fondo de Protección del personal del FSV. Junta Directiva, conocido el documento preparado por el Gerente de Planificación, y luego de efectuar el análisis y comentarios correspondientes, por unanimidad </w:t>
      </w:r>
      <w:r w:rsidRPr="00EC3219">
        <w:rPr>
          <w:rFonts w:ascii="Arial" w:hAnsi="Arial" w:cs="Arial"/>
          <w:b/>
          <w:bCs/>
          <w:lang w:val="es-MX"/>
        </w:rPr>
        <w:t>ACUERDA:</w:t>
      </w:r>
    </w:p>
    <w:p w:rsidR="00632726" w:rsidRPr="00EC3219" w:rsidRDefault="00632726" w:rsidP="00632726">
      <w:pPr>
        <w:tabs>
          <w:tab w:val="left" w:pos="426"/>
          <w:tab w:val="left" w:pos="851"/>
          <w:tab w:val="left" w:pos="993"/>
        </w:tabs>
        <w:autoSpaceDE w:val="0"/>
        <w:autoSpaceDN w:val="0"/>
        <w:adjustRightInd w:val="0"/>
        <w:jc w:val="both"/>
        <w:rPr>
          <w:rFonts w:ascii="Arial" w:hAnsi="Arial" w:cs="Arial"/>
          <w:bCs/>
        </w:rPr>
      </w:pPr>
    </w:p>
    <w:p w:rsidR="00632726" w:rsidRPr="00EC3219" w:rsidRDefault="00632726" w:rsidP="00632726">
      <w:pPr>
        <w:tabs>
          <w:tab w:val="left" w:pos="426"/>
          <w:tab w:val="left" w:pos="851"/>
          <w:tab w:val="left" w:pos="993"/>
        </w:tabs>
        <w:autoSpaceDE w:val="0"/>
        <w:autoSpaceDN w:val="0"/>
        <w:adjustRightInd w:val="0"/>
        <w:jc w:val="both"/>
        <w:rPr>
          <w:rFonts w:ascii="Arial" w:hAnsi="Arial" w:cs="Arial"/>
          <w:bCs/>
          <w:lang w:val="es-MX"/>
        </w:rPr>
      </w:pPr>
      <w:r w:rsidRPr="00EC3219">
        <w:rPr>
          <w:rFonts w:ascii="Arial" w:hAnsi="Arial" w:cs="Arial"/>
          <w:bCs/>
          <w:lang w:val="es-MX"/>
        </w:rPr>
        <w:t xml:space="preserve">Dar por recibido el Monitor de Operaciones y Disponibilidad Financiera al mes de enero </w:t>
      </w:r>
      <w:r>
        <w:rPr>
          <w:rFonts w:ascii="Arial" w:hAnsi="Arial" w:cs="Arial"/>
          <w:bCs/>
          <w:lang w:val="es-MX"/>
        </w:rPr>
        <w:t xml:space="preserve">de </w:t>
      </w:r>
      <w:r w:rsidRPr="00EC3219">
        <w:rPr>
          <w:rFonts w:ascii="Arial" w:hAnsi="Arial" w:cs="Arial"/>
          <w:bCs/>
          <w:lang w:val="es-MX"/>
        </w:rPr>
        <w:t>2019.</w:t>
      </w:r>
    </w:p>
    <w:p w:rsidR="00DA45F3" w:rsidRDefault="00DA45F3" w:rsidP="007A046E">
      <w:pPr>
        <w:pStyle w:val="Prrafodelista"/>
        <w:ind w:left="282"/>
        <w:rPr>
          <w:rFonts w:ascii="Arial" w:hAnsi="Arial" w:cs="Arial"/>
          <w:b/>
        </w:rPr>
      </w:pPr>
    </w:p>
    <w:p w:rsidR="00DA45F3" w:rsidRPr="008779E7" w:rsidRDefault="00DA45F3" w:rsidP="007A046E">
      <w:pPr>
        <w:pStyle w:val="Prrafodelista"/>
        <w:ind w:left="282"/>
        <w:rPr>
          <w:rFonts w:ascii="Arial" w:hAnsi="Arial" w:cs="Arial"/>
          <w:b/>
        </w:rPr>
      </w:pPr>
    </w:p>
    <w:p w:rsidR="005C6EF3" w:rsidRDefault="00B66039" w:rsidP="005C6EF3">
      <w:pPr>
        <w:jc w:val="both"/>
        <w:rPr>
          <w:rFonts w:ascii="Arial" w:hAnsi="Arial" w:cs="Arial"/>
        </w:rPr>
      </w:pPr>
      <w:r w:rsidRPr="008779E7">
        <w:rPr>
          <w:rFonts w:ascii="Arial" w:hAnsi="Arial" w:cs="Arial"/>
          <w:b/>
          <w:lang w:val="es-MX"/>
        </w:rPr>
        <w:t>XIII)</w:t>
      </w:r>
      <w:r w:rsidR="00B05E79">
        <w:rPr>
          <w:rFonts w:ascii="Arial" w:hAnsi="Arial" w:cs="Arial"/>
          <w:b/>
          <w:lang w:val="es-MX"/>
        </w:rPr>
        <w:t xml:space="preserve"> </w:t>
      </w:r>
      <w:r w:rsidR="007A046E" w:rsidRPr="008779E7">
        <w:rPr>
          <w:rFonts w:ascii="Arial" w:hAnsi="Arial" w:cs="Arial"/>
          <w:b/>
          <w:lang w:val="es-MX"/>
        </w:rPr>
        <w:t xml:space="preserve">INFORME DE POSICIONAMIENTO DEL </w:t>
      </w:r>
      <w:r w:rsidR="00397F3C">
        <w:rPr>
          <w:rFonts w:ascii="Arial" w:hAnsi="Arial" w:cs="Arial"/>
          <w:b/>
          <w:lang w:val="es-MX"/>
        </w:rPr>
        <w:t xml:space="preserve">FSV AL MES DE DICIEMBRE DE 2018. </w:t>
      </w:r>
      <w:r w:rsidR="009D2C70" w:rsidRPr="00F32853">
        <w:rPr>
          <w:rFonts w:ascii="Arial" w:hAnsi="Arial" w:cs="Arial"/>
          <w:lang w:val="es-MX"/>
        </w:rPr>
        <w:t xml:space="preserve">El Presidente y </w:t>
      </w:r>
      <w:r w:rsidR="009D2C70" w:rsidRPr="00F32853">
        <w:rPr>
          <w:rFonts w:ascii="Arial" w:hAnsi="Arial" w:cs="Arial"/>
        </w:rPr>
        <w:t xml:space="preserve">Director Ejecutivo </w:t>
      </w:r>
      <w:r w:rsidR="009D2C70" w:rsidRPr="00F32853">
        <w:rPr>
          <w:rFonts w:ascii="Arial" w:hAnsi="Arial" w:cs="Arial"/>
          <w:lang w:val="es-MX"/>
        </w:rPr>
        <w:t xml:space="preserve">invitó al Licenciado Luis Josué Ventura, Gerente de Planificación, para someter a consideración de Junta Directiva, </w:t>
      </w:r>
      <w:r w:rsidR="009D2C70" w:rsidRPr="00F32853">
        <w:rPr>
          <w:rFonts w:ascii="Arial" w:hAnsi="Arial" w:cs="Arial"/>
        </w:rPr>
        <w:t xml:space="preserve">el informe sobre posicionamiento de mercado con datos a </w:t>
      </w:r>
      <w:r w:rsidR="00F964C3">
        <w:rPr>
          <w:rFonts w:ascii="Arial" w:hAnsi="Arial" w:cs="Arial"/>
        </w:rPr>
        <w:t>diciembre</w:t>
      </w:r>
      <w:r w:rsidR="009D2C70" w:rsidRPr="00F32853">
        <w:rPr>
          <w:rFonts w:ascii="Arial" w:hAnsi="Arial" w:cs="Arial"/>
        </w:rPr>
        <w:t xml:space="preserve"> de 201</w:t>
      </w:r>
      <w:r w:rsidR="009D2C70">
        <w:rPr>
          <w:rFonts w:ascii="Arial" w:hAnsi="Arial" w:cs="Arial"/>
        </w:rPr>
        <w:t>8</w:t>
      </w:r>
      <w:r w:rsidR="009D2C70" w:rsidRPr="00F32853">
        <w:rPr>
          <w:rFonts w:ascii="Arial" w:hAnsi="Arial" w:cs="Arial"/>
        </w:rPr>
        <w:t xml:space="preserve">. </w:t>
      </w:r>
      <w:r w:rsidR="009D2C70" w:rsidRPr="00F32853">
        <w:rPr>
          <w:rFonts w:ascii="Arial" w:hAnsi="Arial" w:cs="Arial"/>
          <w:lang w:val="es-MX"/>
        </w:rPr>
        <w:t xml:space="preserve">El Licenciado Ventura expuso el documento cuyo contenido, presentado en cuadros de datos, es el siguiente: </w:t>
      </w:r>
      <w:r w:rsidR="009D2C70" w:rsidRPr="00F32853">
        <w:rPr>
          <w:rFonts w:ascii="Arial" w:hAnsi="Arial" w:cs="Arial"/>
          <w:bCs/>
        </w:rPr>
        <w:t xml:space="preserve">1. Créditos </w:t>
      </w:r>
      <w:r w:rsidR="009D2C70" w:rsidRPr="00F32853">
        <w:rPr>
          <w:rFonts w:ascii="Arial" w:hAnsi="Arial" w:cs="Arial"/>
          <w:bCs/>
        </w:rPr>
        <w:lastRenderedPageBreak/>
        <w:t xml:space="preserve">otorgados. 2. Cartera de Préstamos Sistema Financiero Sector Vivienda. 3. Tasas de interés efectivas. 4. Proyectos habitacionales. 5. Análisis integrado del comportamiento de créditos del FSV y el entorno. 6. Conclusiones. Indicó </w:t>
      </w:r>
      <w:r w:rsidR="009D2C70" w:rsidRPr="00F32853">
        <w:rPr>
          <w:rFonts w:ascii="Arial" w:hAnsi="Arial" w:cs="Arial"/>
          <w:lang w:val="es-MX"/>
        </w:rPr>
        <w:t>que e</w:t>
      </w:r>
      <w:r w:rsidR="009D2C70" w:rsidRPr="00F32853">
        <w:rPr>
          <w:rFonts w:ascii="Arial" w:hAnsi="Arial" w:cs="Arial"/>
        </w:rPr>
        <w:t xml:space="preserve">n el presente informe se ha recopilado información relacionada a resultados del desempeño de la institución en elementos como tasas de interés, montos de créditos otorgados, entre otros. El análisis detalla la cobertura de mercado que posee la institución, particularmente para sector de hasta 4 salarios mínimos vigentes; dando a conocer el posicionamiento de la misma en el mercado de créditos para adquisición de vivienda a través de la comparación con otras instituciones financieras, posibilitando así criterios necesarios para el establecimiento de acciones en relación al comportamiento competitivo de la institución y por tanto forman parte del análisis de contexto del FSV. Es importante mencionar que para efectos de este análisis se han considerado a los competidores del entorno registrados en el Sistema Financiero salvadoreño con más representación en el monto de créditos otorgados en el último año, </w:t>
      </w:r>
    </w:p>
    <w:p w:rsidR="005C6EF3" w:rsidRDefault="005C6EF3" w:rsidP="005C6EF3">
      <w:pPr>
        <w:jc w:val="both"/>
        <w:rPr>
          <w:rFonts w:ascii="Arial" w:hAnsi="Arial" w:cs="Arial"/>
        </w:rPr>
      </w:pPr>
    </w:p>
    <w:p w:rsidR="005C6EF3" w:rsidRDefault="00DE6BD2" w:rsidP="005C6EF3">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5408" behindDoc="0" locked="0" layoutInCell="1" allowOverlap="1" wp14:anchorId="197D050F" wp14:editId="6C37DC93">
                <wp:simplePos x="0" y="0"/>
                <wp:positionH relativeFrom="column">
                  <wp:posOffset>149860</wp:posOffset>
                </wp:positionH>
                <wp:positionV relativeFrom="paragraph">
                  <wp:posOffset>12699</wp:posOffset>
                </wp:positionV>
                <wp:extent cx="5095875" cy="5762625"/>
                <wp:effectExtent l="0" t="0" r="28575" b="28575"/>
                <wp:wrapNone/>
                <wp:docPr id="7" name="Conector recto 7"/>
                <wp:cNvGraphicFramePr/>
                <a:graphic xmlns:a="http://schemas.openxmlformats.org/drawingml/2006/main">
                  <a:graphicData uri="http://schemas.microsoft.com/office/word/2010/wordprocessingShape">
                    <wps:wsp>
                      <wps:cNvCnPr/>
                      <wps:spPr>
                        <a:xfrm flipV="1">
                          <a:off x="0" y="0"/>
                          <a:ext cx="5095875" cy="5762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2F2C50F" id="Conector recto 7" o:spid="_x0000_s1026" style="position:absolute;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8pt,1pt" to="413.05pt,45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68bwgEAAM8DAAAOAAAAZHJzL2Uyb0RvYy54bWysU02P0zAQvSPxHyzfadJKaZeo6R66gguC&#10;CljuXmfcWvKXxqZN/z1jJw0IEBKrvTj+mPdm3pvJ9n6whp0Bo/au48tFzRk46Xvtjh1//PruzR1n&#10;MQnXC+MddPwKkd/vXr/aXkILK3/ypgdkROJiewkdP6UU2qqK8gRWxIUP4OhRebQi0RGPVY/iQuzW&#10;VKu6XlcXj31ALyFGun0YH/mu8CsFMn1SKkJipuNUWyorlvUpr9VuK9ojinDScipDPKMKK7SjpDPV&#10;g0iCfUf9B5XVEn30Ki2kt5VXSksoGkjNsv5NzZeTCFC0kDkxzDbFl6OVH88HZLrv+IYzJyy1aE+N&#10;kskjw/xhm+zRJcSWQvfugNMphgNmwYNCy5TR4Ru1v1hAothQHL7ODsOQmKTLpn7b3G0aziS9NZv1&#10;ar1qMn81EmXCgDG9B29Z3nTcaJctEK04f4hpDL2FEC4XNpZSdulqIAcb9xkUyaKUY1FloGBvkJ0F&#10;jYKQElxaTqlLdIYpbcwMrEvafwKn+AyFMmz/A54RJbN3aQZb7Tz+LXsabiWrMf7mwKg7W/Dk+2tp&#10;UrGGpqaYO014HstfzwX+8z/c/QAAAP//AwBQSwMEFAAGAAgAAAAhAAsKaA/fAAAACAEAAA8AAABk&#10;cnMvZG93bnJldi54bWxMj0FLw0AQhe+C/2EZwYvYTSOGNmZTRNRDPbUq6G2SHZPQ7GzIbtP47x1P&#10;ehoe7/Hme8Vmdr2aaAydZwPLRQKKuPa248bA2+vT9QpUiMgWe89k4JsCbMrzswJz60+8o2kfGyUl&#10;HHI00MY45FqHuiWHYeEHYvG+/OgwihwbbUc8SbnrdZokmXbYsXxocaCHlurD/ugMfAYfHt+31fR8&#10;2G1nvHqJ6Udtjbm8mO/vQEWa418YfvEFHUphqvyRbVC9gfQmk6RcWST2Ks2WoCoD62R9C7os9P8B&#10;5Q8AAAD//wMAUEsBAi0AFAAGAAgAAAAhALaDOJL+AAAA4QEAABMAAAAAAAAAAAAAAAAAAAAAAFtD&#10;b250ZW50X1R5cGVzXS54bWxQSwECLQAUAAYACAAAACEAOP0h/9YAAACUAQAACwAAAAAAAAAAAAAA&#10;AAAvAQAAX3JlbHMvLnJlbHNQSwECLQAUAAYACAAAACEADvuvG8IBAADPAwAADgAAAAAAAAAAAAAA&#10;AAAuAgAAZHJzL2Uyb0RvYy54bWxQSwECLQAUAAYACAAAACEACwpoD98AAAAIAQAADwAAAAAAAAAA&#10;AAAAAAAcBAAAZHJzL2Rvd25yZXYueG1sUEsFBgAAAAAEAAQA8wAAACgFAAAAAA==&#10;" strokecolor="#5b9bd5 [3204]" strokeweight=".5pt">
                <v:stroke joinstyle="miter"/>
              </v:line>
            </w:pict>
          </mc:Fallback>
        </mc:AlternateContent>
      </w: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DE6BD2" w:rsidP="005C6EF3">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66432" behindDoc="0" locked="0" layoutInCell="1" allowOverlap="1" wp14:anchorId="17802E8A" wp14:editId="2B86234D">
                <wp:simplePos x="0" y="0"/>
                <wp:positionH relativeFrom="margin">
                  <wp:posOffset>590550</wp:posOffset>
                </wp:positionH>
                <wp:positionV relativeFrom="paragraph">
                  <wp:posOffset>-48261</wp:posOffset>
                </wp:positionV>
                <wp:extent cx="5514975" cy="8048625"/>
                <wp:effectExtent l="0" t="0" r="28575" b="28575"/>
                <wp:wrapNone/>
                <wp:docPr id="8" name="Conector recto 8"/>
                <wp:cNvGraphicFramePr/>
                <a:graphic xmlns:a="http://schemas.openxmlformats.org/drawingml/2006/main">
                  <a:graphicData uri="http://schemas.microsoft.com/office/word/2010/wordprocessingShape">
                    <wps:wsp>
                      <wps:cNvCnPr/>
                      <wps:spPr>
                        <a:xfrm flipV="1">
                          <a:off x="0" y="0"/>
                          <a:ext cx="5514975" cy="80486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2E6B5B4" id="Conector recto 8" o:spid="_x0000_s1026" style="position:absolute;flip:y;z-index:25166643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 from="46.5pt,-3.8pt" to="480.75pt,62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eaXHwQEAAM8DAAAOAAAAZHJzL2Uyb0RvYy54bWysU8uu0zAQ3SPxD5b3NGl1eylR07voFWwQ&#10;VLz2vs64seSXxqZJ/56xkwYECAnExvFjzpk5Zyb7h9EadgGM2ruWr1c1Z+Ck77Q7t/zzp9cvdpzF&#10;JFwnjHfQ8itE/nB4/mw/hAY2vvemA2RE4mIzhJb3KYWmqqLswYq48gEcPSqPViQ64rnqUAzEbk21&#10;qev7avDYBfQSYqTbx+mRHwq/UiDTe6UiJGZaTrWlsmJZn/JaHfaiOaMIvZZzGeIfqrBCO0q6UD2K&#10;JNhX1L9QWS3RR6/SSnpbeaW0hKKB1Kzrn9R87EWAooXMiWGxKf4/WvnuckKmu5ZTo5yw1KIjNUom&#10;jwzzh+2yR0OIDYUe3QnnUwwnzIJHhZYpo8MXan+xgESxsTh8XRyGMTFJl9vt+u7Vyy1nkt529d3u&#10;frPN/NVElAkDxvQGvGV503KjXbZANOLyNqYp9BZCuFzYVErZpauBHGzcB1Aki1JORZWBgqNBdhE0&#10;CkJKcGk9py7RGaa0MQuwLmn/CJzjMxTKsP0NeEGUzN6lBWy18/i77Gm8laym+JsDk+5swZPvrqVJ&#10;xRqammLuPOF5LH88F/j3//DwDQAA//8DAFBLAwQUAAYACAAAACEALQ5rgeEAAAAKAQAADwAAAGRy&#10;cy9kb3ducmV2LnhtbEyPQU+DQBSE7yb+h80z8WLapZiiIEvTNOqhntpqorcH+wRSdpewW4r/3ufJ&#10;HiczmfkmX02mEyMNvnVWwWIegSBbOd3aWsH74WX2CMIHtBo7Z0nBD3lYFddXOWbane2Oxn2oBZdY&#10;n6GCJoQ+k9JXDRn0c9eTZe/bDQYDy6GWesAzl5tOxlGUSIOt5YUGe9o0VB33J6Pgyzv//LEtx9fj&#10;bjvh3VuIPyut1O3NtH4CEWgK/2H4w2d0KJipdCervegUpPd8JSiYPSQg2E+TxRJEycF4maYgi1xe&#10;Xih+AQAA//8DAFBLAQItABQABgAIAAAAIQC2gziS/gAAAOEBAAATAAAAAAAAAAAAAAAAAAAAAABb&#10;Q29udGVudF9UeXBlc10ueG1sUEsBAi0AFAAGAAgAAAAhADj9If/WAAAAlAEAAAsAAAAAAAAAAAAA&#10;AAAALwEAAF9yZWxzLy5yZWxzUEsBAi0AFAAGAAgAAAAhAC15pcfBAQAAzwMAAA4AAAAAAAAAAAAA&#10;AAAALgIAAGRycy9lMm9Eb2MueG1sUEsBAi0AFAAGAAgAAAAhAC0Oa4HhAAAACgEAAA8AAAAAAAAA&#10;AAAAAAAAGwQAAGRycy9kb3ducmV2LnhtbFBLBQYAAAAABAAEAPMAAAApBQAAAAA=&#10;" strokecolor="#5b9bd5 [3204]" strokeweight=".5pt">
                <v:stroke joinstyle="miter"/>
                <w10:wrap anchorx="margin"/>
              </v:line>
            </w:pict>
          </mc:Fallback>
        </mc:AlternateContent>
      </w: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5C6EF3" w:rsidRDefault="005C6EF3" w:rsidP="005C6EF3">
      <w:pPr>
        <w:jc w:val="both"/>
        <w:rPr>
          <w:rFonts w:ascii="Arial" w:hAnsi="Arial" w:cs="Arial"/>
        </w:rPr>
      </w:pPr>
    </w:p>
    <w:p w:rsidR="009D2C70" w:rsidRPr="00F32853" w:rsidRDefault="009D2C70" w:rsidP="009D2C70">
      <w:pPr>
        <w:jc w:val="both"/>
        <w:rPr>
          <w:rFonts w:ascii="Arial" w:hAnsi="Arial" w:cs="Arial"/>
          <w:lang w:val="es-MX"/>
        </w:rPr>
      </w:pPr>
      <w:r w:rsidRPr="00F32853">
        <w:rPr>
          <w:rFonts w:ascii="Arial" w:hAnsi="Arial" w:cs="Arial"/>
        </w:rPr>
        <w:lastRenderedPageBreak/>
        <w:t xml:space="preserve">Luego de la exposición, de conformidad con el documento que se anexa a la presente acta, se solicita dar por recibido el presente informe. </w:t>
      </w:r>
      <w:r w:rsidRPr="00F32853">
        <w:rPr>
          <w:rFonts w:ascii="Arial" w:hAnsi="Arial" w:cs="Arial"/>
          <w:lang w:val="es-MX"/>
        </w:rPr>
        <w:t xml:space="preserve">Junta Directiva, conocido el informe presentado por el Licenciado Luis Josué Ventura, Gerente de Planificación, por unanimidad </w:t>
      </w:r>
      <w:r w:rsidRPr="00F32853">
        <w:rPr>
          <w:rFonts w:ascii="Arial" w:hAnsi="Arial" w:cs="Arial"/>
          <w:b/>
          <w:lang w:val="es-MX"/>
        </w:rPr>
        <w:t>ACUERDA:</w:t>
      </w:r>
    </w:p>
    <w:p w:rsidR="009D2C70" w:rsidRPr="00F32853" w:rsidRDefault="009D2C70" w:rsidP="009D2C70">
      <w:pPr>
        <w:jc w:val="both"/>
        <w:rPr>
          <w:rFonts w:ascii="Arial" w:hAnsi="Arial" w:cs="Arial"/>
          <w:lang w:val="es-MX"/>
        </w:rPr>
      </w:pPr>
    </w:p>
    <w:p w:rsidR="009D2C70" w:rsidRPr="00F32853" w:rsidRDefault="009D2C70" w:rsidP="009D2C70">
      <w:pPr>
        <w:jc w:val="both"/>
        <w:rPr>
          <w:rFonts w:ascii="Arial" w:hAnsi="Arial" w:cs="Arial"/>
        </w:rPr>
      </w:pPr>
      <w:r w:rsidRPr="00F32853">
        <w:rPr>
          <w:rFonts w:ascii="Arial" w:hAnsi="Arial" w:cs="Arial"/>
        </w:rPr>
        <w:t>Dar por recibido el informe sobre posici</w:t>
      </w:r>
      <w:r>
        <w:rPr>
          <w:rFonts w:ascii="Arial" w:hAnsi="Arial" w:cs="Arial"/>
        </w:rPr>
        <w:t xml:space="preserve">onamiento de mercado al mes de </w:t>
      </w:r>
      <w:r w:rsidR="008779E7">
        <w:rPr>
          <w:rFonts w:ascii="Arial" w:hAnsi="Arial" w:cs="Arial"/>
        </w:rPr>
        <w:t>diciembre</w:t>
      </w:r>
      <w:r w:rsidRPr="00F32853">
        <w:rPr>
          <w:rFonts w:ascii="Arial" w:hAnsi="Arial" w:cs="Arial"/>
        </w:rPr>
        <w:t xml:space="preserve"> </w:t>
      </w:r>
      <w:r>
        <w:rPr>
          <w:rFonts w:ascii="Arial" w:hAnsi="Arial" w:cs="Arial"/>
        </w:rPr>
        <w:t xml:space="preserve">de </w:t>
      </w:r>
      <w:r w:rsidRPr="00F32853">
        <w:rPr>
          <w:rFonts w:ascii="Arial" w:hAnsi="Arial" w:cs="Arial"/>
        </w:rPr>
        <w:t>201</w:t>
      </w:r>
      <w:r>
        <w:rPr>
          <w:rFonts w:ascii="Arial" w:hAnsi="Arial" w:cs="Arial"/>
        </w:rPr>
        <w:t>8</w:t>
      </w:r>
      <w:r w:rsidRPr="00F32853">
        <w:rPr>
          <w:rFonts w:ascii="Arial" w:hAnsi="Arial" w:cs="Arial"/>
        </w:rPr>
        <w:t>, donde se detalla con datos estadísticos los resultados obtenidos por la institución en el mercado de créditos para vivienda y su comportamiento competitivo en relación al entorno.</w:t>
      </w:r>
    </w:p>
    <w:p w:rsidR="00F669CB" w:rsidRPr="00DA5A95" w:rsidRDefault="00F669CB" w:rsidP="00F669CB">
      <w:pPr>
        <w:autoSpaceDE w:val="0"/>
        <w:autoSpaceDN w:val="0"/>
        <w:adjustRightInd w:val="0"/>
        <w:jc w:val="both"/>
        <w:rPr>
          <w:rFonts w:ascii="Arial" w:hAnsi="Arial" w:cs="Arial"/>
          <w:sz w:val="22"/>
          <w:szCs w:val="22"/>
          <w:lang w:val="es-MX"/>
        </w:rPr>
      </w:pPr>
      <w:r w:rsidRPr="00DA5A95">
        <w:rPr>
          <w:rFonts w:ascii="Arial" w:hAnsi="Arial" w:cs="Arial"/>
          <w:b/>
          <w:color w:val="FF0000"/>
          <w:sz w:val="22"/>
          <w:szCs w:val="22"/>
          <w:lang w:val="es-MX"/>
        </w:rPr>
        <w:t xml:space="preserve">Supresión de información confidencial, conforme a lo dispuesto en el art. 24 </w:t>
      </w:r>
      <w:proofErr w:type="spellStart"/>
      <w:r w:rsidRPr="00DA5A95">
        <w:rPr>
          <w:rFonts w:ascii="Arial" w:hAnsi="Arial" w:cs="Arial"/>
          <w:b/>
          <w:color w:val="FF0000"/>
          <w:sz w:val="22"/>
          <w:szCs w:val="22"/>
          <w:lang w:val="es-MX"/>
        </w:rPr>
        <w:t>lit.</w:t>
      </w:r>
      <w:proofErr w:type="spellEnd"/>
      <w:r w:rsidRPr="00DA5A95">
        <w:rPr>
          <w:rFonts w:ascii="Arial" w:hAnsi="Arial" w:cs="Arial"/>
          <w:b/>
          <w:color w:val="FF0000"/>
          <w:sz w:val="22"/>
          <w:szCs w:val="22"/>
          <w:lang w:val="es-MX"/>
        </w:rPr>
        <w:t xml:space="preserve"> d) LAIP.</w:t>
      </w:r>
    </w:p>
    <w:p w:rsidR="009D2C70" w:rsidRDefault="009D2C70" w:rsidP="009D2C70">
      <w:pPr>
        <w:jc w:val="both"/>
        <w:rPr>
          <w:rFonts w:ascii="Arial" w:hAnsi="Arial" w:cs="Arial"/>
          <w:b/>
        </w:rPr>
      </w:pPr>
    </w:p>
    <w:p w:rsidR="007A046E" w:rsidRDefault="007A046E" w:rsidP="007A046E">
      <w:pPr>
        <w:pStyle w:val="Prrafodelista"/>
        <w:ind w:left="282"/>
        <w:rPr>
          <w:rFonts w:ascii="Arial" w:hAnsi="Arial" w:cs="Arial"/>
          <w:b/>
          <w:lang w:val="es-MX"/>
        </w:rPr>
      </w:pPr>
    </w:p>
    <w:p w:rsidR="001D3B14" w:rsidRDefault="00B66039" w:rsidP="001D3B14">
      <w:pPr>
        <w:jc w:val="both"/>
        <w:rPr>
          <w:rFonts w:ascii="Arial" w:hAnsi="Arial" w:cs="Arial"/>
        </w:rPr>
      </w:pPr>
      <w:r>
        <w:rPr>
          <w:rFonts w:ascii="Arial" w:hAnsi="Arial" w:cs="Arial"/>
          <w:b/>
        </w:rPr>
        <w:t xml:space="preserve">XIV) </w:t>
      </w:r>
      <w:r w:rsidR="007A046E" w:rsidRPr="002D7B67">
        <w:rPr>
          <w:rFonts w:ascii="Arial" w:hAnsi="Arial" w:cs="Arial"/>
          <w:b/>
        </w:rPr>
        <w:t>ACTUALIZACIÓN DE CRITERIOS DE REVISIÓN DE TASAS ACTIVAS ESTABLECIDAS POR ASAMBLEA DE GOBERNADORES</w:t>
      </w:r>
      <w:r w:rsidR="005A4F7D">
        <w:rPr>
          <w:rFonts w:ascii="Arial" w:hAnsi="Arial" w:cs="Arial"/>
          <w:b/>
        </w:rPr>
        <w:t xml:space="preserve">. </w:t>
      </w:r>
      <w:r w:rsidR="00D7799D" w:rsidRPr="007112E7">
        <w:rPr>
          <w:rFonts w:ascii="Arial" w:hAnsi="Arial" w:cs="Arial"/>
        </w:rPr>
        <w:t>El Presidente y Director Ejecutivo sometió</w:t>
      </w:r>
      <w:r w:rsidR="00D7799D" w:rsidRPr="007112E7">
        <w:rPr>
          <w:rFonts w:ascii="Arial" w:hAnsi="Arial" w:cs="Arial"/>
          <w:lang w:val="es-MX"/>
        </w:rPr>
        <w:t xml:space="preserve"> a consideración de los Directores, </w:t>
      </w:r>
      <w:r w:rsidR="00D7799D">
        <w:rPr>
          <w:rFonts w:ascii="Arial" w:hAnsi="Arial" w:cs="Arial"/>
          <w:lang w:val="es-MX"/>
        </w:rPr>
        <w:t>solicitud de</w:t>
      </w:r>
      <w:r w:rsidR="00EB11B6" w:rsidRPr="00EB11B6">
        <w:rPr>
          <w:rFonts w:ascii="Arial" w:hAnsi="Arial" w:cs="Arial"/>
          <w:b/>
        </w:rPr>
        <w:t xml:space="preserve"> </w:t>
      </w:r>
      <w:r w:rsidR="00EB11B6" w:rsidRPr="00EB11B6">
        <w:rPr>
          <w:rFonts w:ascii="Arial" w:hAnsi="Arial" w:cs="Arial"/>
        </w:rPr>
        <w:t xml:space="preserve">actualización de criterios de revisión de </w:t>
      </w:r>
      <w:r w:rsidR="00EB11B6">
        <w:rPr>
          <w:rFonts w:ascii="Arial" w:hAnsi="Arial" w:cs="Arial"/>
        </w:rPr>
        <w:t>tasas activas establecidas por A</w:t>
      </w:r>
      <w:r w:rsidR="00EB11B6" w:rsidRPr="00EB11B6">
        <w:rPr>
          <w:rFonts w:ascii="Arial" w:hAnsi="Arial" w:cs="Arial"/>
        </w:rPr>
        <w:t xml:space="preserve">samblea de </w:t>
      </w:r>
      <w:r w:rsidR="00EB11B6">
        <w:rPr>
          <w:rFonts w:ascii="Arial" w:hAnsi="Arial" w:cs="Arial"/>
        </w:rPr>
        <w:t>G</w:t>
      </w:r>
      <w:r w:rsidR="00EB11B6" w:rsidRPr="00EB11B6">
        <w:rPr>
          <w:rFonts w:ascii="Arial" w:hAnsi="Arial" w:cs="Arial"/>
        </w:rPr>
        <w:t>obernadores</w:t>
      </w:r>
      <w:r w:rsidR="00EB11B6">
        <w:rPr>
          <w:rFonts w:ascii="Arial" w:hAnsi="Arial" w:cs="Arial"/>
        </w:rPr>
        <w:t xml:space="preserve">. </w:t>
      </w:r>
      <w:r w:rsidR="00D7799D" w:rsidRPr="007112E7">
        <w:rPr>
          <w:rFonts w:ascii="Arial" w:hAnsi="Arial" w:cs="Arial"/>
        </w:rPr>
        <w:t xml:space="preserve">Para su presentación invitó al </w:t>
      </w:r>
      <w:r w:rsidR="00EB11B6" w:rsidRPr="007112E7">
        <w:rPr>
          <w:rFonts w:ascii="Arial" w:hAnsi="Arial" w:cs="Arial"/>
          <w:lang w:val="es-MX"/>
        </w:rPr>
        <w:t>Licenciado René Cuéllar Marenco, Gerente de Finanzas,</w:t>
      </w:r>
      <w:r w:rsidR="00EB11B6">
        <w:rPr>
          <w:rFonts w:ascii="Arial" w:hAnsi="Arial" w:cs="Arial"/>
          <w:lang w:val="es-MX"/>
        </w:rPr>
        <w:t xml:space="preserve"> </w:t>
      </w:r>
      <w:r w:rsidR="00D7799D" w:rsidRPr="007112E7">
        <w:rPr>
          <w:rFonts w:ascii="Arial" w:hAnsi="Arial" w:cs="Arial"/>
        </w:rPr>
        <w:t>quien indicó que</w:t>
      </w:r>
      <w:r w:rsidR="00EB11B6">
        <w:rPr>
          <w:rFonts w:ascii="Arial" w:hAnsi="Arial" w:cs="Arial"/>
        </w:rPr>
        <w:t>, c</w:t>
      </w:r>
      <w:r w:rsidR="00DE7B07">
        <w:rPr>
          <w:rFonts w:ascii="Arial" w:hAnsi="Arial" w:cs="Arial"/>
        </w:rPr>
        <w:t>on fecha 20 de n</w:t>
      </w:r>
      <w:r w:rsidR="00EB11B6" w:rsidRPr="00EB11B6">
        <w:rPr>
          <w:rFonts w:ascii="Arial" w:hAnsi="Arial" w:cs="Arial"/>
        </w:rPr>
        <w:t>oviembre de 2019 en</w:t>
      </w:r>
      <w:r w:rsidR="00DE7B07">
        <w:rPr>
          <w:rFonts w:ascii="Arial" w:hAnsi="Arial" w:cs="Arial"/>
        </w:rPr>
        <w:t xml:space="preserve"> el</w:t>
      </w:r>
      <w:r w:rsidR="00EB11B6" w:rsidRPr="00EB11B6">
        <w:rPr>
          <w:rFonts w:ascii="Arial" w:hAnsi="Arial" w:cs="Arial"/>
        </w:rPr>
        <w:t xml:space="preserve"> punto 5</w:t>
      </w:r>
      <w:r w:rsidR="00DE7B07">
        <w:rPr>
          <w:rFonts w:ascii="Arial" w:hAnsi="Arial" w:cs="Arial"/>
        </w:rPr>
        <w:t>)</w:t>
      </w:r>
      <w:r w:rsidR="00EB11B6" w:rsidRPr="00EB11B6">
        <w:rPr>
          <w:rFonts w:ascii="Arial" w:hAnsi="Arial" w:cs="Arial"/>
        </w:rPr>
        <w:t xml:space="preserve"> de</w:t>
      </w:r>
      <w:r w:rsidR="00DE7B07">
        <w:rPr>
          <w:rFonts w:ascii="Arial" w:hAnsi="Arial" w:cs="Arial"/>
        </w:rPr>
        <w:t xml:space="preserve">l acta de sesión de Asamblea de Gobernadores N° AG-136, </w:t>
      </w:r>
      <w:r w:rsidR="00EB11B6" w:rsidRPr="00EB11B6">
        <w:rPr>
          <w:rFonts w:ascii="Arial" w:hAnsi="Arial" w:cs="Arial"/>
        </w:rPr>
        <w:t>se acordó lo siguiente:</w:t>
      </w:r>
      <w:r w:rsidR="00DE7B07">
        <w:rPr>
          <w:rFonts w:ascii="Arial" w:hAnsi="Arial" w:cs="Arial"/>
        </w:rPr>
        <w:t xml:space="preserve"> … “5. </w:t>
      </w:r>
      <w:r w:rsidR="00E05CEA" w:rsidRPr="00EB11B6">
        <w:rPr>
          <w:rFonts w:ascii="Arial" w:hAnsi="Arial" w:cs="Arial"/>
        </w:rPr>
        <w:t xml:space="preserve">Instruir a Junta Directiva la revisión de estas tasas Activas </w:t>
      </w:r>
    </w:p>
    <w:p w:rsidR="001D3B14" w:rsidRDefault="001D3B14" w:rsidP="001D3B14">
      <w:pPr>
        <w:jc w:val="both"/>
        <w:rPr>
          <w:rFonts w:ascii="Arial" w:hAnsi="Arial" w:cs="Arial"/>
        </w:rPr>
      </w:pPr>
    </w:p>
    <w:p w:rsidR="001D3B14" w:rsidRDefault="00947ED8" w:rsidP="001D3B14">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7456" behindDoc="0" locked="0" layoutInCell="1" allowOverlap="1" wp14:anchorId="6C9C5971" wp14:editId="45204035">
                <wp:simplePos x="0" y="0"/>
                <wp:positionH relativeFrom="column">
                  <wp:posOffset>6984</wp:posOffset>
                </wp:positionH>
                <wp:positionV relativeFrom="paragraph">
                  <wp:posOffset>79375</wp:posOffset>
                </wp:positionV>
                <wp:extent cx="5114925" cy="5086350"/>
                <wp:effectExtent l="0" t="0" r="28575" b="19050"/>
                <wp:wrapNone/>
                <wp:docPr id="9" name="Conector recto 9"/>
                <wp:cNvGraphicFramePr/>
                <a:graphic xmlns:a="http://schemas.openxmlformats.org/drawingml/2006/main">
                  <a:graphicData uri="http://schemas.microsoft.com/office/word/2010/wordprocessingShape">
                    <wps:wsp>
                      <wps:cNvCnPr/>
                      <wps:spPr>
                        <a:xfrm flipV="1">
                          <a:off x="0" y="0"/>
                          <a:ext cx="5114925" cy="50863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4282D7" id="Conector recto 9" o:spid="_x0000_s1026" style="position:absolute;flip:y;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5pt,6.25pt" to="403.3pt,406.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5KrxAEAAM8DAAAOAAAAZHJzL2Uyb0RvYy54bWysU8uu0zAQ3SPxD5b3NEmhV7dR07voFWwQ&#10;VLz2vs64seSXxqZJ/56x0wYECAnExvFjzpk5Zya7h8kadgaM2ruON6uaM3DS99qdOv750+sX95zF&#10;JFwvjHfQ8QtE/rB//mw3hhbWfvCmB2RE4mI7ho4PKYW2qqIcwIq48gEcPSqPViQ64qnqUYzEbk21&#10;ruu7avTYB/QSYqTbx/mR7wu/UiDTe6UiJGY6TrWlsmJZn/Ja7XeiPaEIg5bXMsQ/VGGFdpR0oXoU&#10;SbCvqH+hslqij16llfS28kppCUUDqWnqn9R8HESAooXMiWGxKf4/WvnufESm+45vOXPCUosO1CiZ&#10;PDLMH7bNHo0hthR6cEe8nmI4YhY8KbRMGR2+UPuLBSSKTcXhy+IwTIlJutw0zavtesOZpLdNfX/3&#10;clN6UM1EmTBgTG/AW5Y3HTfaZQtEK85vY6LkFHoLoUMubC6l7NLFQA427gMokkUp56LKQMHBIDsL&#10;GgUhJbjUZGnEV6IzTGljFmBd0v4ReI3PUCjD9jfgBVEye5cWsNXO4++yp+lWsprjbw7MurMFT76/&#10;lCYVa2hqisLrhOex/PFc4N//w/03AAAA//8DAFBLAwQUAAYACAAAACEA476w4N4AAAAIAQAADwAA&#10;AGRycy9kb3ducmV2LnhtbEyPQUvDQBCF74L/YRnBi9hNKg0lZlNE1EM9tSrobZIdk9DsbMhu0/jv&#10;HU/2NPN4jzffFJvZ9WqiMXSeDaSLBBRx7W3HjYH3t+fbNagQkS32nsnADwXYlJcXBebWn3hH0z42&#10;Sko45GigjXHItQ51Sw7Dwg/E4n370WEUOTbajniSctfrZZJk2mHHcqHFgR5bqg/7ozPwFXx4+thW&#10;08tht53x5jUuP2trzPXV/HAPKtIc/8Pwhy/oUApT5Y9sg+pFpxKUsVyBEnudZBmoSpb0bgW6LPT5&#10;A+UvAAAA//8DAFBLAQItABQABgAIAAAAIQC2gziS/gAAAOEBAAATAAAAAAAAAAAAAAAAAAAAAABb&#10;Q29udGVudF9UeXBlc10ueG1sUEsBAi0AFAAGAAgAAAAhADj9If/WAAAAlAEAAAsAAAAAAAAAAAAA&#10;AAAALwEAAF9yZWxzLy5yZWxzUEsBAi0AFAAGAAgAAAAhAJpTkqvEAQAAzwMAAA4AAAAAAAAAAAAA&#10;AAAALgIAAGRycy9lMm9Eb2MueG1sUEsBAi0AFAAGAAgAAAAhAOO+sODeAAAACAEAAA8AAAAAAAAA&#10;AAAAAAAAHgQAAGRycy9kb3ducmV2LnhtbFBLBQYAAAAABAAEAPMAAAApBQAAAAA=&#10;" strokecolor="#5b9bd5 [3204]" strokeweight=".5pt">
                <v:stroke joinstyle="miter"/>
              </v:line>
            </w:pict>
          </mc:Fallback>
        </mc:AlternateContent>
      </w: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947ED8" w:rsidP="001D3B14">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74624" behindDoc="0" locked="0" layoutInCell="1" allowOverlap="1">
                <wp:simplePos x="0" y="0"/>
                <wp:positionH relativeFrom="column">
                  <wp:posOffset>2095501</wp:posOffset>
                </wp:positionH>
                <wp:positionV relativeFrom="paragraph">
                  <wp:posOffset>-210185</wp:posOffset>
                </wp:positionV>
                <wp:extent cx="2362200" cy="1581150"/>
                <wp:effectExtent l="0" t="0" r="19050" b="19050"/>
                <wp:wrapNone/>
                <wp:docPr id="2" name="Conector recto 2"/>
                <wp:cNvGraphicFramePr/>
                <a:graphic xmlns:a="http://schemas.openxmlformats.org/drawingml/2006/main">
                  <a:graphicData uri="http://schemas.microsoft.com/office/word/2010/wordprocessingShape">
                    <wps:wsp>
                      <wps:cNvCnPr/>
                      <wps:spPr>
                        <a:xfrm flipV="1">
                          <a:off x="0" y="0"/>
                          <a:ext cx="2362200" cy="15811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04CD44F3" id="Conector recto 2" o:spid="_x0000_s1026" style="position:absolute;flip:y;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16.55pt" to="351pt,107.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uG8iwwEAAM8DAAAOAAAAZHJzL2Uyb0RvYy54bWysU8lu2zAQvRfoPxC811qKBIFgOQcH7aVo&#10;jS65M9TQIsANQ9aS/75DylaLtijQIBeKy7w3896MtvezNewEGLV3PW82NWfgpB+0O/b829d3b+44&#10;i0m4QRjvoOdniPx+9/rVdgodtH70ZgBkROJiN4WejymFrqqiHMGKuPEBHD0qj1YkOuKxGlBMxG5N&#10;1db1bTV5HAJ6CTHS7cPyyHeFXymQ6ZNSERIzPafaUlmxrE95rXZb0R1RhFHLSxniGVVYoR0lXake&#10;RBLsO+o/qKyW6KNXaSO9rbxSWkLRQGqa+jc1X0YRoGghc2JYbYovRys/ng7I9NDzljMnLLVoT42S&#10;ySPD/GFt9mgKsaPQvTvg5RTDAbPgWaFlyujwSO0vFpAoNheHz6vDMCcm6bJ9e9tS2ziT9Nbc3DXN&#10;TelBtRBlwoAxvQdvWd703GiXLRCdOH2IiZJT6DWEDrmwpZSyS2cDOdi4z6BIFqVciioDBXuD7CRo&#10;FISU4FKTpRFfic4wpY1ZgXVJ+0/gJT5DoQzb/4BXRMnsXVrBVjuPf8ue5mvJaom/OrDozhY8+eFc&#10;mlSsoakpCi8Tnsfy13OB//wPdz8AAAD//wMAUEsDBBQABgAIAAAAIQB+LHAi4QAAAAsBAAAPAAAA&#10;ZHJzL2Rvd25yZXYueG1sTI/BTsMwEETvSPyDtUhcUGsnEVBCNhVCwKGcWqgENydekqixHcVuGv6e&#10;5QTH2RnNvinWs+3FRGPovENIlgoEudqbzjUI72/PixWIELUzuveOEL4pwLo8Pyt0bvzJbWnaxUZw&#10;iQu5RmhjHHIpQ92S1WHpB3LsffnR6shybKQZ9YnLbS9TpW6k1Z3jD60e6LGl+rA7WoTP4MPTflNN&#10;L4ftZtZXrzH9qA3i5cX8cA8i0hz/wvCLz+hQMlPlj84E0SNkmeItEWGRZQkITtyqlC8VQppc34Es&#10;C/l/Q/kDAAD//wMAUEsBAi0AFAAGAAgAAAAhALaDOJL+AAAA4QEAABMAAAAAAAAAAAAAAAAAAAAA&#10;AFtDb250ZW50X1R5cGVzXS54bWxQSwECLQAUAAYACAAAACEAOP0h/9YAAACUAQAACwAAAAAAAAAA&#10;AAAAAAAvAQAAX3JlbHMvLnJlbHNQSwECLQAUAAYACAAAACEAZbhvIsMBAADPAwAADgAAAAAAAAAA&#10;AAAAAAAuAgAAZHJzL2Uyb0RvYy54bWxQSwECLQAUAAYACAAAACEAfixwIuEAAAALAQAADwAAAAAA&#10;AAAAAAAAAAAdBAAAZHJzL2Rvd25yZXYueG1sUEsFBgAAAAAEAAQA8wAAACsFAAAAAA==&#10;" strokecolor="#5b9bd5 [3204]" strokeweight=".5pt">
                <v:stroke joinstyle="miter"/>
              </v:line>
            </w:pict>
          </mc:Fallback>
        </mc:AlternateContent>
      </w: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1D3B14" w:rsidRDefault="001D3B14" w:rsidP="001D3B14">
      <w:pPr>
        <w:jc w:val="both"/>
        <w:rPr>
          <w:rFonts w:ascii="Arial" w:hAnsi="Arial" w:cs="Arial"/>
        </w:rPr>
      </w:pPr>
    </w:p>
    <w:p w:rsidR="00D7799D" w:rsidRDefault="00617409" w:rsidP="00E269B4">
      <w:pPr>
        <w:tabs>
          <w:tab w:val="left" w:pos="851"/>
        </w:tabs>
        <w:jc w:val="both"/>
        <w:textAlignment w:val="baseline"/>
        <w:rPr>
          <w:rFonts w:ascii="Arial" w:hAnsi="Arial" w:cs="Arial"/>
          <w:b/>
        </w:rPr>
      </w:pPr>
      <w:r>
        <w:rPr>
          <w:rFonts w:ascii="Arial" w:hAnsi="Arial" w:cs="Arial"/>
        </w:rPr>
        <w:t>Luego de exponer en detalle el análisis efectuado, de conformidad con cuadros anexos, se solicita a Junta Directiva, d</w:t>
      </w:r>
      <w:proofErr w:type="spellStart"/>
      <w:r w:rsidRPr="00E05CEA">
        <w:rPr>
          <w:rFonts w:ascii="Arial" w:hAnsi="Arial" w:cs="Arial"/>
          <w:lang w:val="es-SV"/>
        </w:rPr>
        <w:t>ar</w:t>
      </w:r>
      <w:proofErr w:type="spellEnd"/>
      <w:r w:rsidRPr="00E05CEA">
        <w:rPr>
          <w:rFonts w:ascii="Arial" w:hAnsi="Arial" w:cs="Arial"/>
          <w:lang w:val="es-SV"/>
        </w:rPr>
        <w:t xml:space="preserve"> por conocido el Informe </w:t>
      </w:r>
      <w:r>
        <w:rPr>
          <w:rFonts w:ascii="Arial" w:hAnsi="Arial" w:cs="Arial"/>
          <w:lang w:val="es-SV"/>
        </w:rPr>
        <w:t xml:space="preserve">y </w:t>
      </w:r>
      <w:r w:rsidR="001019B3">
        <w:rPr>
          <w:rFonts w:ascii="Arial" w:hAnsi="Arial" w:cs="Arial"/>
          <w:lang w:val="es-SV"/>
        </w:rPr>
        <w:t>a</w:t>
      </w:r>
      <w:proofErr w:type="spellStart"/>
      <w:r w:rsidRPr="00E05CEA">
        <w:rPr>
          <w:rFonts w:ascii="Arial" w:hAnsi="Arial" w:cs="Arial"/>
        </w:rPr>
        <w:t>utorizar</w:t>
      </w:r>
      <w:proofErr w:type="spellEnd"/>
      <w:r w:rsidRPr="00E05CEA">
        <w:rPr>
          <w:rFonts w:ascii="Arial" w:hAnsi="Arial" w:cs="Arial"/>
        </w:rPr>
        <w:t xml:space="preserve"> para que se presenta a la Asamblea de Gobernadores la propuesta</w:t>
      </w:r>
      <w:r w:rsidR="001019B3">
        <w:rPr>
          <w:rFonts w:ascii="Arial" w:hAnsi="Arial" w:cs="Arial"/>
        </w:rPr>
        <w:t xml:space="preserve"> antes detallada, </w:t>
      </w:r>
      <w:r w:rsidR="00E269B4">
        <w:rPr>
          <w:rFonts w:ascii="Arial" w:hAnsi="Arial" w:cs="Arial"/>
        </w:rPr>
        <w:t xml:space="preserve">de conformidad con cuadros anexos. </w:t>
      </w:r>
      <w:r w:rsidR="00D7799D" w:rsidRPr="007112E7">
        <w:rPr>
          <w:rFonts w:ascii="Arial" w:hAnsi="Arial" w:cs="Arial"/>
        </w:rPr>
        <w:t>Junta Directiva, luego de conocer la solicitud presentada por el</w:t>
      </w:r>
      <w:r w:rsidR="00EB11B6" w:rsidRPr="00EB11B6">
        <w:rPr>
          <w:rFonts w:ascii="Arial" w:hAnsi="Arial" w:cs="Arial"/>
          <w:lang w:val="es-MX"/>
        </w:rPr>
        <w:t xml:space="preserve"> </w:t>
      </w:r>
      <w:r w:rsidR="00EB11B6" w:rsidRPr="007112E7">
        <w:rPr>
          <w:rFonts w:ascii="Arial" w:hAnsi="Arial" w:cs="Arial"/>
          <w:lang w:val="es-MX"/>
        </w:rPr>
        <w:t>Licenciado René Cuéll</w:t>
      </w:r>
      <w:r w:rsidR="00EB11B6">
        <w:rPr>
          <w:rFonts w:ascii="Arial" w:hAnsi="Arial" w:cs="Arial"/>
          <w:lang w:val="es-MX"/>
        </w:rPr>
        <w:t>ar Marenco, Gerente de Finanzas</w:t>
      </w:r>
      <w:r w:rsidR="00D7799D" w:rsidRPr="007112E7">
        <w:rPr>
          <w:rFonts w:ascii="Arial" w:hAnsi="Arial" w:cs="Arial"/>
        </w:rPr>
        <w:t xml:space="preserve">, por unanimidad </w:t>
      </w:r>
      <w:r w:rsidR="00D7799D" w:rsidRPr="007112E7">
        <w:rPr>
          <w:rFonts w:ascii="Arial" w:hAnsi="Arial" w:cs="Arial"/>
          <w:b/>
        </w:rPr>
        <w:t>ACUERDA:</w:t>
      </w:r>
    </w:p>
    <w:p w:rsidR="00323782" w:rsidRPr="00EB11B6" w:rsidRDefault="00323782" w:rsidP="00EB11B6">
      <w:pPr>
        <w:jc w:val="both"/>
        <w:rPr>
          <w:rFonts w:ascii="Arial" w:hAnsi="Arial" w:cs="Arial"/>
          <w:lang w:val="es-MX"/>
        </w:rPr>
      </w:pPr>
    </w:p>
    <w:p w:rsidR="001903E8" w:rsidRDefault="00E05CEA" w:rsidP="001C767E">
      <w:pPr>
        <w:pStyle w:val="Prrafodelista"/>
        <w:numPr>
          <w:ilvl w:val="0"/>
          <w:numId w:val="10"/>
        </w:numPr>
        <w:jc w:val="both"/>
        <w:rPr>
          <w:rFonts w:ascii="Arial" w:hAnsi="Arial" w:cs="Arial"/>
          <w:lang w:val="es-SV"/>
        </w:rPr>
      </w:pPr>
      <w:r w:rsidRPr="00BE12D0">
        <w:rPr>
          <w:rFonts w:ascii="Arial" w:hAnsi="Arial" w:cs="Arial"/>
          <w:lang w:val="es-SV"/>
        </w:rPr>
        <w:t>Dar por conocido el Informe sobre la aplicación de Criterios de revisión de Tasas Activas establecidos por la Asamblea de Gobernadores.</w:t>
      </w:r>
    </w:p>
    <w:p w:rsidR="00E269B4" w:rsidRPr="00BE12D0" w:rsidRDefault="00E269B4" w:rsidP="00E269B4">
      <w:pPr>
        <w:pStyle w:val="Prrafodelista"/>
        <w:ind w:left="360"/>
        <w:jc w:val="both"/>
        <w:rPr>
          <w:rFonts w:ascii="Arial" w:hAnsi="Arial" w:cs="Arial"/>
          <w:lang w:val="es-SV"/>
        </w:rPr>
      </w:pPr>
    </w:p>
    <w:p w:rsidR="001903E8" w:rsidRPr="00BE12D0" w:rsidRDefault="00E05CEA" w:rsidP="001C767E">
      <w:pPr>
        <w:pStyle w:val="Prrafodelista"/>
        <w:numPr>
          <w:ilvl w:val="0"/>
          <w:numId w:val="10"/>
        </w:numPr>
        <w:jc w:val="both"/>
        <w:rPr>
          <w:rFonts w:ascii="Arial" w:hAnsi="Arial" w:cs="Arial"/>
          <w:lang w:val="es-SV"/>
        </w:rPr>
      </w:pPr>
      <w:r w:rsidRPr="00BE12D0">
        <w:rPr>
          <w:rFonts w:ascii="Arial" w:hAnsi="Arial" w:cs="Arial"/>
        </w:rPr>
        <w:t>Autorizar para que se presenta a la Asamblea de Gobernadores la siguiente propuesta:</w:t>
      </w:r>
    </w:p>
    <w:p w:rsidR="00F87BA0" w:rsidRPr="00F87BA0" w:rsidRDefault="00F87BA0" w:rsidP="00F87BA0">
      <w:pPr>
        <w:pStyle w:val="Prrafodelista"/>
        <w:autoSpaceDE w:val="0"/>
        <w:autoSpaceDN w:val="0"/>
        <w:adjustRightInd w:val="0"/>
        <w:ind w:left="360"/>
        <w:jc w:val="both"/>
        <w:rPr>
          <w:rFonts w:ascii="Arial" w:hAnsi="Arial" w:cs="Arial"/>
          <w:sz w:val="22"/>
          <w:szCs w:val="22"/>
          <w:lang w:val="es-MX"/>
        </w:rPr>
      </w:pPr>
      <w:r w:rsidRPr="00F87BA0">
        <w:rPr>
          <w:rFonts w:ascii="Arial" w:hAnsi="Arial" w:cs="Arial"/>
          <w:b/>
          <w:color w:val="FF0000"/>
          <w:sz w:val="22"/>
          <w:szCs w:val="22"/>
          <w:lang w:val="es-MX"/>
        </w:rPr>
        <w:t xml:space="preserve">Supresión de información confidencial, conforme a lo dispuesto en el art. 24 </w:t>
      </w:r>
      <w:proofErr w:type="spellStart"/>
      <w:r w:rsidRPr="00F87BA0">
        <w:rPr>
          <w:rFonts w:ascii="Arial" w:hAnsi="Arial" w:cs="Arial"/>
          <w:b/>
          <w:color w:val="FF0000"/>
          <w:sz w:val="22"/>
          <w:szCs w:val="22"/>
          <w:lang w:val="es-MX"/>
        </w:rPr>
        <w:t>lit.</w:t>
      </w:r>
      <w:proofErr w:type="spellEnd"/>
      <w:r w:rsidRPr="00F87BA0">
        <w:rPr>
          <w:rFonts w:ascii="Arial" w:hAnsi="Arial" w:cs="Arial"/>
          <w:b/>
          <w:color w:val="FF0000"/>
          <w:sz w:val="22"/>
          <w:szCs w:val="22"/>
          <w:lang w:val="es-MX"/>
        </w:rPr>
        <w:t xml:space="preserve"> d) LAIP.</w:t>
      </w:r>
    </w:p>
    <w:p w:rsidR="00854456" w:rsidRDefault="00854456" w:rsidP="007A046E">
      <w:pPr>
        <w:pStyle w:val="Prrafodelista"/>
        <w:ind w:left="0"/>
        <w:rPr>
          <w:rFonts w:ascii="Arial" w:hAnsi="Arial" w:cs="Arial"/>
          <w:b/>
        </w:rPr>
      </w:pPr>
    </w:p>
    <w:p w:rsidR="00F43081" w:rsidRPr="002D7B67" w:rsidRDefault="00F43081" w:rsidP="007A046E">
      <w:pPr>
        <w:pStyle w:val="Prrafodelista"/>
        <w:ind w:left="0"/>
        <w:rPr>
          <w:rFonts w:ascii="Arial" w:hAnsi="Arial" w:cs="Arial"/>
          <w:b/>
        </w:rPr>
      </w:pPr>
    </w:p>
    <w:p w:rsidR="007372F0" w:rsidRDefault="00B66039" w:rsidP="00F86894">
      <w:pPr>
        <w:jc w:val="both"/>
        <w:rPr>
          <w:rFonts w:ascii="Arial" w:hAnsi="Arial" w:cs="Arial"/>
        </w:rPr>
      </w:pPr>
      <w:r>
        <w:rPr>
          <w:rFonts w:ascii="Arial" w:hAnsi="Arial" w:cs="Arial"/>
          <w:b/>
        </w:rPr>
        <w:t>XV)</w:t>
      </w:r>
      <w:r w:rsidR="00F43081">
        <w:rPr>
          <w:rFonts w:ascii="Arial" w:hAnsi="Arial" w:cs="Arial"/>
          <w:b/>
        </w:rPr>
        <w:t xml:space="preserve"> </w:t>
      </w:r>
      <w:r w:rsidR="007A046E" w:rsidRPr="002D7B67">
        <w:rPr>
          <w:rFonts w:ascii="Arial" w:hAnsi="Arial" w:cs="Arial"/>
          <w:b/>
        </w:rPr>
        <w:t>TITULARIZACIÓ</w:t>
      </w:r>
      <w:r w:rsidR="005A4F7D">
        <w:rPr>
          <w:rFonts w:ascii="Arial" w:hAnsi="Arial" w:cs="Arial"/>
          <w:b/>
        </w:rPr>
        <w:t xml:space="preserve">N DE FLUJOS FINANCIEROS DEL FSV. </w:t>
      </w:r>
      <w:r w:rsidR="00D7799D" w:rsidRPr="007112E7">
        <w:rPr>
          <w:rFonts w:ascii="Arial" w:hAnsi="Arial" w:cs="Arial"/>
        </w:rPr>
        <w:t>El Presidente y Director Ejecutivo sometió</w:t>
      </w:r>
      <w:r w:rsidR="00D7799D" w:rsidRPr="007112E7">
        <w:rPr>
          <w:rFonts w:ascii="Arial" w:hAnsi="Arial" w:cs="Arial"/>
          <w:lang w:val="es-MX"/>
        </w:rPr>
        <w:t xml:space="preserve"> a consideración de los Directores, </w:t>
      </w:r>
      <w:r w:rsidR="00D7799D">
        <w:rPr>
          <w:rFonts w:ascii="Arial" w:hAnsi="Arial" w:cs="Arial"/>
          <w:lang w:val="es-MX"/>
        </w:rPr>
        <w:t>solicitud de</w:t>
      </w:r>
      <w:r w:rsidR="00F43081">
        <w:rPr>
          <w:rFonts w:ascii="Arial" w:hAnsi="Arial" w:cs="Arial"/>
          <w:lang w:val="es-MX"/>
        </w:rPr>
        <w:t xml:space="preserve"> </w:t>
      </w:r>
      <w:r w:rsidR="00F43081" w:rsidRPr="00F43081">
        <w:rPr>
          <w:rFonts w:ascii="Arial" w:hAnsi="Arial" w:cs="Arial"/>
        </w:rPr>
        <w:t>titularización de flujos financieros del FSV</w:t>
      </w:r>
      <w:r w:rsidR="00F43081">
        <w:rPr>
          <w:rFonts w:ascii="Arial" w:hAnsi="Arial" w:cs="Arial"/>
        </w:rPr>
        <w:t xml:space="preserve">. </w:t>
      </w:r>
      <w:r w:rsidR="00D7799D" w:rsidRPr="007112E7">
        <w:rPr>
          <w:rFonts w:ascii="Arial" w:hAnsi="Arial" w:cs="Arial"/>
        </w:rPr>
        <w:t xml:space="preserve">Para su presentación invitó al </w:t>
      </w:r>
      <w:r w:rsidR="00B13AAB" w:rsidRPr="007112E7">
        <w:rPr>
          <w:rFonts w:ascii="Arial" w:hAnsi="Arial" w:cs="Arial"/>
          <w:lang w:val="es-MX"/>
        </w:rPr>
        <w:t>Licenciado René Cuéll</w:t>
      </w:r>
      <w:r w:rsidR="00B13AAB">
        <w:rPr>
          <w:rFonts w:ascii="Arial" w:hAnsi="Arial" w:cs="Arial"/>
          <w:lang w:val="es-MX"/>
        </w:rPr>
        <w:t>ar Marenco, Gerente de Finanzas</w:t>
      </w:r>
      <w:r w:rsidR="00B13AAB" w:rsidRPr="007112E7">
        <w:rPr>
          <w:rFonts w:ascii="Arial" w:hAnsi="Arial" w:cs="Arial"/>
        </w:rPr>
        <w:t>,</w:t>
      </w:r>
      <w:r w:rsidR="00B13AAB">
        <w:rPr>
          <w:rFonts w:ascii="Arial" w:hAnsi="Arial" w:cs="Arial"/>
        </w:rPr>
        <w:t xml:space="preserve"> </w:t>
      </w:r>
      <w:r w:rsidR="00384954">
        <w:rPr>
          <w:rFonts w:ascii="Arial" w:hAnsi="Arial" w:cs="Arial"/>
        </w:rPr>
        <w:t>quien indicó como antecedentes que, e</w:t>
      </w:r>
      <w:r w:rsidR="005C425B" w:rsidRPr="00272C0A">
        <w:rPr>
          <w:rFonts w:ascii="Arial" w:hAnsi="Arial" w:cs="Arial"/>
        </w:rPr>
        <w:t>l 18 de diciembre de 2018, se recibió visita de Ing. Eduardo Alfaro, Ing. José Miguel Valencia, Ing. Gerardo Recinos y Licda. Lorena Rubio, todos de HENCORP VALORES, LTDA., TITULARIZADORA</w:t>
      </w:r>
      <w:r w:rsidR="00066C78">
        <w:rPr>
          <w:rFonts w:ascii="Arial" w:hAnsi="Arial" w:cs="Arial"/>
        </w:rPr>
        <w:t>. E</w:t>
      </w:r>
      <w:r w:rsidR="005C425B" w:rsidRPr="00272C0A">
        <w:rPr>
          <w:rFonts w:ascii="Arial" w:hAnsi="Arial" w:cs="Arial"/>
        </w:rPr>
        <w:t xml:space="preserve">l motivo de la visita fue proponer al FONDO SOCIAL PARA LA VIVIENDA, la obtención de recursos a través de la Titularización de Flujos Financieros Futuros. Esta propuesta fue ratificada según carta de </w:t>
      </w:r>
      <w:proofErr w:type="spellStart"/>
      <w:r w:rsidR="005C425B" w:rsidRPr="00272C0A">
        <w:rPr>
          <w:rFonts w:ascii="Arial" w:hAnsi="Arial" w:cs="Arial"/>
        </w:rPr>
        <w:t>Hencorp</w:t>
      </w:r>
      <w:proofErr w:type="spellEnd"/>
      <w:r w:rsidR="005C425B" w:rsidRPr="00272C0A">
        <w:rPr>
          <w:rFonts w:ascii="Arial" w:hAnsi="Arial" w:cs="Arial"/>
        </w:rPr>
        <w:t xml:space="preserve"> de fecha 20 de febrero de 2019. </w:t>
      </w:r>
      <w:r w:rsidR="00066C78">
        <w:rPr>
          <w:rFonts w:ascii="Arial" w:hAnsi="Arial" w:cs="Arial"/>
        </w:rPr>
        <w:t>Indicó que e</w:t>
      </w:r>
      <w:r w:rsidR="005C425B" w:rsidRPr="00272C0A">
        <w:rPr>
          <w:rFonts w:ascii="Arial" w:hAnsi="Arial" w:cs="Arial"/>
        </w:rPr>
        <w:t>n dicha reunión solicitaron se les permita elaborar y presentar al FSV una estructura de Titularización de Flujos, la cual no tendría costo alguno para el FSV, durante el desarrollo de esta etapa; es decir, durante esta etapa, HENCORP cubriría con los costos de estructuración, de clasificación de riesgo y legales necesarios para finalizar la propuesta y presentarla al FONDO SOCIAL PARA LA VIVIENDA.</w:t>
      </w:r>
      <w:r w:rsidR="00066C78">
        <w:rPr>
          <w:rFonts w:ascii="Arial" w:hAnsi="Arial" w:cs="Arial"/>
        </w:rPr>
        <w:t xml:space="preserve"> </w:t>
      </w:r>
      <w:r w:rsidR="005C425B" w:rsidRPr="00272C0A">
        <w:rPr>
          <w:rFonts w:ascii="Arial" w:hAnsi="Arial" w:cs="Arial"/>
        </w:rPr>
        <w:t>Adicionalmente manifestaron que</w:t>
      </w:r>
      <w:r w:rsidR="00272C0A">
        <w:rPr>
          <w:rFonts w:ascii="Arial" w:hAnsi="Arial" w:cs="Arial"/>
        </w:rPr>
        <w:t>,</w:t>
      </w:r>
      <w:r w:rsidR="005C425B" w:rsidRPr="00272C0A">
        <w:rPr>
          <w:rFonts w:ascii="Arial" w:hAnsi="Arial" w:cs="Arial"/>
        </w:rPr>
        <w:t xml:space="preserve"> al finalizar esta etapa, el FONDO SOCIAL PARA LA VIVIENDA, no tendrá obligación de continuar con las etapas de formalización y autorizaciones requeridas para constituir el Fondo de Titularización.</w:t>
      </w:r>
      <w:r w:rsidR="00066C78">
        <w:rPr>
          <w:rFonts w:ascii="Arial" w:hAnsi="Arial" w:cs="Arial"/>
          <w:lang w:val="es-SV"/>
        </w:rPr>
        <w:t xml:space="preserve"> Señalaron que</w:t>
      </w:r>
      <w:r w:rsidR="00F147AE">
        <w:rPr>
          <w:rFonts w:ascii="Arial" w:hAnsi="Arial" w:cs="Arial"/>
          <w:lang w:val="es-SV"/>
        </w:rPr>
        <w:t>,</w:t>
      </w:r>
      <w:r w:rsidR="00066C78">
        <w:rPr>
          <w:rFonts w:ascii="Arial" w:hAnsi="Arial" w:cs="Arial"/>
          <w:lang w:val="es-SV"/>
        </w:rPr>
        <w:t xml:space="preserve"> s</w:t>
      </w:r>
      <w:r w:rsidR="005C425B" w:rsidRPr="00272C0A">
        <w:rPr>
          <w:rFonts w:ascii="Arial" w:hAnsi="Arial" w:cs="Arial"/>
        </w:rPr>
        <w:t>i el FONDO SOCIAL PARA LA VIVIENDA está de acuerdo, comenzarán con</w:t>
      </w:r>
      <w:r w:rsidR="00066C78">
        <w:rPr>
          <w:rFonts w:ascii="Arial" w:hAnsi="Arial" w:cs="Arial"/>
        </w:rPr>
        <w:t xml:space="preserve"> </w:t>
      </w:r>
      <w:r w:rsidR="00F147AE">
        <w:rPr>
          <w:rFonts w:ascii="Arial" w:hAnsi="Arial" w:cs="Arial"/>
        </w:rPr>
        <w:t xml:space="preserve">la primera Etapa, que es </w:t>
      </w:r>
      <w:r w:rsidR="00066C78">
        <w:rPr>
          <w:rFonts w:ascii="Arial" w:hAnsi="Arial" w:cs="Arial"/>
        </w:rPr>
        <w:t>el</w:t>
      </w:r>
      <w:r w:rsidR="005C425B" w:rsidRPr="00272C0A">
        <w:rPr>
          <w:rFonts w:ascii="Arial" w:hAnsi="Arial" w:cs="Arial"/>
        </w:rPr>
        <w:t xml:space="preserve"> </w:t>
      </w:r>
      <w:r w:rsidR="005C425B" w:rsidRPr="005A4F7D">
        <w:rPr>
          <w:rFonts w:ascii="Arial" w:hAnsi="Arial" w:cs="Arial"/>
          <w:b/>
          <w:bCs/>
        </w:rPr>
        <w:t>análisis inicial de factibilidad de titularización</w:t>
      </w:r>
      <w:r w:rsidR="005C425B" w:rsidRPr="005A4F7D">
        <w:rPr>
          <w:rFonts w:ascii="Arial" w:hAnsi="Arial" w:cs="Arial"/>
        </w:rPr>
        <w:t>, con el objetivo de presentar una propuesta d</w:t>
      </w:r>
      <w:r w:rsidR="005C425B" w:rsidRPr="00272C0A">
        <w:rPr>
          <w:rFonts w:ascii="Arial" w:hAnsi="Arial" w:cs="Arial"/>
        </w:rPr>
        <w:t>e estructura financiera para una posible titularización de los flujos financieros futuros del Fondo Social para la Vivienda.</w:t>
      </w:r>
      <w:r w:rsidR="005A4F7D">
        <w:rPr>
          <w:rFonts w:ascii="Arial" w:hAnsi="Arial" w:cs="Arial"/>
        </w:rPr>
        <w:t xml:space="preserve"> </w:t>
      </w:r>
    </w:p>
    <w:p w:rsidR="007372F0" w:rsidRDefault="007372F0" w:rsidP="00F86894">
      <w:pPr>
        <w:jc w:val="both"/>
        <w:rPr>
          <w:rFonts w:ascii="Arial" w:hAnsi="Arial" w:cs="Arial"/>
        </w:rPr>
      </w:pPr>
    </w:p>
    <w:p w:rsidR="007372F0" w:rsidRDefault="00947ED8" w:rsidP="00F86894">
      <w:pPr>
        <w:jc w:val="both"/>
        <w:rPr>
          <w:rFonts w:ascii="Arial" w:hAnsi="Arial" w:cs="Arial"/>
        </w:rPr>
      </w:pPr>
      <w:r>
        <w:rPr>
          <w:rFonts w:ascii="Arial" w:hAnsi="Arial" w:cs="Arial"/>
          <w:noProof/>
          <w:lang w:val="es-SV" w:eastAsia="es-SV"/>
        </w:rPr>
        <mc:AlternateContent>
          <mc:Choice Requires="wps">
            <w:drawing>
              <wp:anchor distT="0" distB="0" distL="114300" distR="114300" simplePos="0" relativeHeight="251669504" behindDoc="0" locked="0" layoutInCell="1" allowOverlap="1" wp14:anchorId="7891123C" wp14:editId="70758BBE">
                <wp:simplePos x="0" y="0"/>
                <wp:positionH relativeFrom="column">
                  <wp:posOffset>2076450</wp:posOffset>
                </wp:positionH>
                <wp:positionV relativeFrom="paragraph">
                  <wp:posOffset>6984</wp:posOffset>
                </wp:positionV>
                <wp:extent cx="1266825" cy="1123950"/>
                <wp:effectExtent l="0" t="0" r="28575" b="19050"/>
                <wp:wrapNone/>
                <wp:docPr id="11" name="Conector recto 11"/>
                <wp:cNvGraphicFramePr/>
                <a:graphic xmlns:a="http://schemas.openxmlformats.org/drawingml/2006/main">
                  <a:graphicData uri="http://schemas.microsoft.com/office/word/2010/wordprocessingShape">
                    <wps:wsp>
                      <wps:cNvCnPr/>
                      <wps:spPr>
                        <a:xfrm flipV="1">
                          <a:off x="0" y="0"/>
                          <a:ext cx="1266825" cy="11239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33D707" id="Conector recto 11" o:spid="_x0000_s1026" style="position:absolute;flip:y;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3.5pt,.55pt" to="263.25pt,8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CcFmwQEAANEDAAAOAAAAZHJzL2Uyb0RvYy54bWysU8uu0zAQ3SPxD5b3NA90q0vU9C56BRsE&#10;Fa+9rzNuLPmlsWnSv2fstAEBEgKxcfyYc2bOmcnuYbaGnQGj9q7nzabmDJz0g3annn/+9PrFPWcx&#10;CTcI4x30/AKRP+yfP9tNoYPWj94MgIxIXOym0PMxpdBVVZQjWBE3PoCjR+XRikRHPFUDionYrana&#10;ut5Wk8choJcQI90+Lo98X/iVApneKxUhMdNzqi2VFcv6lNdqvxPdCUUYtbyWIf6hCiu0o6Qr1aNI&#10;gn1F/QuV1RJ99CptpLeVV0pLKBpITVP/pObjKAIULWRODKtN8f/RynfnIzI9UO8azpyw1KMDdUom&#10;jwzzh9EDuTSF2FHwwR3xeorhiFnyrNAyZXT4QiTFBJLF5uLxZfUY5sQkXTbtdnvf3nEm6a1p2pev&#10;7koXqoUoEwaM6Q14y/Km50a7bILoxPltTJScQm8hdMiFLaWUXboYyMHGfQBFwnLKgi4jBQeD7Cxo&#10;GISU4FKRRnwlOsOUNmYF1n8GXuMzFMq4/Q14RZTM3qUVbLXz+Lvsab6VrJb4mwOL7mzBkx8upUnF&#10;Gpqb4th1xvNg/ngu8O9/4v4bAAAA//8DAFBLAwQUAAYACAAAACEABatQEt8AAAAJAQAADwAAAGRy&#10;cy9kb3ducmV2LnhtbEyPTUvDQBCG74L/YRnBi9hNIv0gZlNE1EM9tSrobZIdk9DsbMlu0/jvHU/1&#10;+PIM7zxvsZ5cr0YaQufZQDpLQBHX3nbcGHh/e75dgQoR2WLvmQz8UIB1eXlRYG79ibc07mKjpIRD&#10;jgbaGA+51qFuyWGY+QOxsG8/OIwSh0bbAU9S7nqdJclCO+xYPrR4oMeW6v3u6Ax8BR+ePjbV+LLf&#10;bia8eY3ZZ22Nub6aHu5BRZri+Rj+9EUdSnGq/JFtUL2Bu2wpW6KAFJTwebaYg6okL1cp6LLQ/xeU&#10;vwAAAP//AwBQSwECLQAUAAYACAAAACEAtoM4kv4AAADhAQAAEwAAAAAAAAAAAAAAAAAAAAAAW0Nv&#10;bnRlbnRfVHlwZXNdLnhtbFBLAQItABQABgAIAAAAIQA4/SH/1gAAAJQBAAALAAAAAAAAAAAAAAAA&#10;AC8BAABfcmVscy8ucmVsc1BLAQItABQABgAIAAAAIQCyCcFmwQEAANEDAAAOAAAAAAAAAAAAAAAA&#10;AC4CAABkcnMvZTJvRG9jLnhtbFBLAQItABQABgAIAAAAIQAFq1AS3wAAAAkBAAAPAAAAAAAAAAAA&#10;AAAAABsEAABkcnMvZG93bnJldi54bWxQSwUGAAAAAAQABADzAAAAJwUAAAAA&#10;" strokecolor="#5b9bd5 [3204]" strokeweight=".5pt">
                <v:stroke joinstyle="miter"/>
              </v:line>
            </w:pict>
          </mc:Fallback>
        </mc:AlternateContent>
      </w:r>
    </w:p>
    <w:p w:rsidR="007372F0" w:rsidRDefault="007372F0" w:rsidP="00F86894">
      <w:pPr>
        <w:jc w:val="both"/>
        <w:rPr>
          <w:rFonts w:ascii="Arial" w:hAnsi="Arial" w:cs="Arial"/>
        </w:rPr>
      </w:pPr>
    </w:p>
    <w:p w:rsidR="007372F0" w:rsidRDefault="007372F0" w:rsidP="00F86894">
      <w:pPr>
        <w:jc w:val="both"/>
        <w:rPr>
          <w:rFonts w:ascii="Arial" w:hAnsi="Arial" w:cs="Arial"/>
        </w:rPr>
      </w:pPr>
    </w:p>
    <w:p w:rsidR="007372F0" w:rsidRDefault="007372F0" w:rsidP="00F86894">
      <w:pPr>
        <w:jc w:val="both"/>
        <w:rPr>
          <w:rFonts w:ascii="Arial" w:hAnsi="Arial" w:cs="Arial"/>
        </w:rPr>
      </w:pPr>
    </w:p>
    <w:p w:rsidR="007372F0" w:rsidRDefault="00947ED8" w:rsidP="00F86894">
      <w:pPr>
        <w:jc w:val="both"/>
        <w:rPr>
          <w:rFonts w:ascii="Arial" w:hAnsi="Arial" w:cs="Arial"/>
        </w:rPr>
      </w:pPr>
      <w:r>
        <w:rPr>
          <w:rFonts w:ascii="Arial" w:hAnsi="Arial" w:cs="Arial"/>
          <w:noProof/>
          <w:lang w:val="es-SV" w:eastAsia="es-SV"/>
        </w:rPr>
        <w:lastRenderedPageBreak/>
        <mc:AlternateContent>
          <mc:Choice Requires="wps">
            <w:drawing>
              <wp:anchor distT="0" distB="0" distL="114300" distR="114300" simplePos="0" relativeHeight="251675648" behindDoc="0" locked="0" layoutInCell="1" allowOverlap="1">
                <wp:simplePos x="0" y="0"/>
                <wp:positionH relativeFrom="column">
                  <wp:posOffset>1816734</wp:posOffset>
                </wp:positionH>
                <wp:positionV relativeFrom="paragraph">
                  <wp:posOffset>-114935</wp:posOffset>
                </wp:positionV>
                <wp:extent cx="1209675" cy="962025"/>
                <wp:effectExtent l="0" t="0" r="28575" b="28575"/>
                <wp:wrapNone/>
                <wp:docPr id="16" name="Conector recto 16"/>
                <wp:cNvGraphicFramePr/>
                <a:graphic xmlns:a="http://schemas.openxmlformats.org/drawingml/2006/main">
                  <a:graphicData uri="http://schemas.microsoft.com/office/word/2010/wordprocessingShape">
                    <wps:wsp>
                      <wps:cNvCnPr/>
                      <wps:spPr>
                        <a:xfrm flipV="1">
                          <a:off x="0" y="0"/>
                          <a:ext cx="1209675" cy="962025"/>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48E1E53D" id="Conector recto 16" o:spid="_x0000_s1026" style="position:absolute;flip:y;z-index:251675648;visibility:visible;mso-wrap-style:square;mso-wrap-distance-left:9pt;mso-wrap-distance-top:0;mso-wrap-distance-right:9pt;mso-wrap-distance-bottom:0;mso-position-horizontal:absolute;mso-position-horizontal-relative:text;mso-position-vertical:absolute;mso-position-vertical-relative:text" from="143.05pt,-9.05pt" to="238.3pt,66.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r0DYvwEAANADAAAOAAAAZHJzL2Uyb0RvYy54bWysU02P0zAQvSPxHyzfadJIW9io6R66gguC&#10;iq+71xk3lvylsWnSf8/YSQMCJATi4tieeW/mPU/2D5M17AIYtXcd325qzsBJ32t37vjnT69fvOIs&#10;JuF6YbyDjl8h8ofD82f7MbTQ+MGbHpARiYvtGDo+pBTaqopyACvixgdwFFQerUh0xHPVoxiJ3Zqq&#10;qetdNXrsA3oJMdLt4xzkh8KvFMj0XqkIiZmOU2+prFjWp7xWh71ozyjCoOXShviHLqzQjoquVI8i&#10;CfYV9S9UVkv00au0kd5WXiktoWggNdv6JzUfBxGgaCFzYlhtiv+PVr67nJDpnt5ux5kTlt7oSC8l&#10;k0eG+cMoQC6NIbaUfHQnXE4xnDBLnhRapowOX4ikmECy2FQ8vq4ew5SYpMttU9/vXt5xJil2v2vq&#10;5i7TVzNP5gsY0xvwluVNx4122QPRisvbmObUWwrhcl9zJ2WXrgZysnEfQJGuXLGgy0TB0SC7CJoF&#10;ISW4tF1Kl+wMU9qYFVj/GbjkZyiUafsb8Ioolb1LK9hq5/F31dN0a1nN+TcHZt3ZgiffX8sbFWto&#10;bIq5y4jnufzxXODff8TDNwAAAP//AwBQSwMEFAAGAAgAAAAhAIRAXfPhAAAACwEAAA8AAABkcnMv&#10;ZG93bnJldi54bWxMj8FOg0AQhu8mvsNmTLyYdoE2lCBLY4x6qKdWm+htYFcgZWcJu6X49o4nvc1k&#10;vvzz/cV2tr2YzOg7RwriZQTCUO10R42C97fnRQbCBySNvSOj4Nt42JbXVwXm2l1ob6ZDaASHkM9R&#10;QRvCkEvp69ZY9Es3GOLblxstBl7HRuoRLxxue5lEUSotdsQfWhzMY2vq0+FsFXx655+Ou2p6Oe13&#10;M969huSj1krd3swP9yCCmcMfDL/6rA4lO1XuTNqLXkGSpTGjChZxxgMT602agqgYXa3WIMtC/u9Q&#10;/gAAAP//AwBQSwECLQAUAAYACAAAACEAtoM4kv4AAADhAQAAEwAAAAAAAAAAAAAAAAAAAAAAW0Nv&#10;bnRlbnRfVHlwZXNdLnhtbFBLAQItABQABgAIAAAAIQA4/SH/1gAAAJQBAAALAAAAAAAAAAAAAAAA&#10;AC8BAABfcmVscy8ucmVsc1BLAQItABQABgAIAAAAIQAyr0DYvwEAANADAAAOAAAAAAAAAAAAAAAA&#10;AC4CAABkcnMvZTJvRG9jLnhtbFBLAQItABQABgAIAAAAIQCEQF3z4QAAAAsBAAAPAAAAAAAAAAAA&#10;AAAAABkEAABkcnMvZG93bnJldi54bWxQSwUGAAAAAAQABADzAAAAJwUAAAAA&#10;" strokecolor="#5b9bd5 [3204]" strokeweight=".5pt">
                <v:stroke joinstyle="miter"/>
              </v:line>
            </w:pict>
          </mc:Fallback>
        </mc:AlternateContent>
      </w:r>
    </w:p>
    <w:p w:rsidR="007372F0" w:rsidRDefault="007372F0" w:rsidP="00F86894">
      <w:pPr>
        <w:jc w:val="both"/>
        <w:rPr>
          <w:rFonts w:ascii="Arial" w:hAnsi="Arial" w:cs="Arial"/>
        </w:rPr>
      </w:pPr>
    </w:p>
    <w:p w:rsidR="007372F0" w:rsidRDefault="007372F0" w:rsidP="00F86894">
      <w:pPr>
        <w:jc w:val="both"/>
        <w:rPr>
          <w:rFonts w:ascii="Arial" w:hAnsi="Arial" w:cs="Arial"/>
        </w:rPr>
      </w:pPr>
    </w:p>
    <w:p w:rsidR="007372F0" w:rsidRDefault="007372F0" w:rsidP="00F86894">
      <w:pPr>
        <w:jc w:val="both"/>
        <w:rPr>
          <w:rFonts w:ascii="Arial" w:hAnsi="Arial" w:cs="Arial"/>
        </w:rPr>
      </w:pPr>
    </w:p>
    <w:p w:rsidR="007372F0" w:rsidRDefault="007372F0" w:rsidP="00F86894">
      <w:pPr>
        <w:jc w:val="both"/>
        <w:rPr>
          <w:rFonts w:ascii="Arial" w:hAnsi="Arial" w:cs="Arial"/>
        </w:rPr>
      </w:pPr>
    </w:p>
    <w:p w:rsidR="00D7799D" w:rsidRPr="00B05E79" w:rsidRDefault="007372F0" w:rsidP="007372F0">
      <w:pPr>
        <w:ind w:firstLine="360"/>
        <w:jc w:val="both"/>
        <w:rPr>
          <w:rFonts w:ascii="Arial" w:hAnsi="Arial" w:cs="Arial"/>
          <w:lang w:val="es-SV"/>
        </w:rPr>
      </w:pPr>
      <w:r>
        <w:rPr>
          <w:rFonts w:ascii="Arial" w:hAnsi="Arial" w:cs="Arial"/>
        </w:rPr>
        <w:t xml:space="preserve">                                                    </w:t>
      </w:r>
      <w:r w:rsidR="00D7799D" w:rsidRPr="007112E7">
        <w:rPr>
          <w:rFonts w:ascii="Arial" w:hAnsi="Arial" w:cs="Arial"/>
        </w:rPr>
        <w:t>Junta Directiva, luego de conocer la solicitud presentada por el</w:t>
      </w:r>
      <w:r w:rsidR="00B13AAB" w:rsidRPr="00B13AAB">
        <w:rPr>
          <w:rFonts w:ascii="Arial" w:hAnsi="Arial" w:cs="Arial"/>
          <w:lang w:val="es-MX"/>
        </w:rPr>
        <w:t xml:space="preserve"> </w:t>
      </w:r>
      <w:r w:rsidR="00B13AAB" w:rsidRPr="007112E7">
        <w:rPr>
          <w:rFonts w:ascii="Arial" w:hAnsi="Arial" w:cs="Arial"/>
          <w:lang w:val="es-MX"/>
        </w:rPr>
        <w:t>Licenciado René Cuéll</w:t>
      </w:r>
      <w:r w:rsidR="00B13AAB">
        <w:rPr>
          <w:rFonts w:ascii="Arial" w:hAnsi="Arial" w:cs="Arial"/>
          <w:lang w:val="es-MX"/>
        </w:rPr>
        <w:t>ar Marenco, Gerente de Finanzas</w:t>
      </w:r>
      <w:r w:rsidR="00D7799D" w:rsidRPr="007112E7">
        <w:rPr>
          <w:rFonts w:ascii="Arial" w:hAnsi="Arial" w:cs="Arial"/>
        </w:rPr>
        <w:t xml:space="preserve">, por unanimidad </w:t>
      </w:r>
      <w:r w:rsidR="00D7799D" w:rsidRPr="007112E7">
        <w:rPr>
          <w:rFonts w:ascii="Arial" w:hAnsi="Arial" w:cs="Arial"/>
          <w:b/>
        </w:rPr>
        <w:t>ACUERDA:</w:t>
      </w:r>
    </w:p>
    <w:p w:rsidR="007A046E" w:rsidRDefault="007A046E" w:rsidP="00F43081">
      <w:pPr>
        <w:pStyle w:val="Prrafodelista"/>
        <w:ind w:left="66"/>
        <w:rPr>
          <w:rFonts w:ascii="Arial" w:hAnsi="Arial" w:cs="Arial"/>
          <w:b/>
        </w:rPr>
      </w:pPr>
    </w:p>
    <w:p w:rsidR="00E80D65" w:rsidRPr="00F147AE" w:rsidRDefault="005C425B" w:rsidP="001C767E">
      <w:pPr>
        <w:pStyle w:val="Prrafodelista"/>
        <w:numPr>
          <w:ilvl w:val="0"/>
          <w:numId w:val="11"/>
        </w:numPr>
        <w:jc w:val="both"/>
        <w:rPr>
          <w:rFonts w:ascii="Arial" w:hAnsi="Arial" w:cs="Arial"/>
          <w:lang w:val="es-SV"/>
        </w:rPr>
      </w:pPr>
      <w:r w:rsidRPr="00F147AE">
        <w:rPr>
          <w:rFonts w:ascii="Arial" w:hAnsi="Arial" w:cs="Arial"/>
        </w:rPr>
        <w:t>Dar por conocido la propuesta de HENCORP VALORES, LTDA., TITULARIZADORA.</w:t>
      </w:r>
    </w:p>
    <w:p w:rsidR="00F147AE" w:rsidRDefault="00F147AE" w:rsidP="00F147AE">
      <w:pPr>
        <w:pStyle w:val="Prrafodelista"/>
        <w:ind w:left="360"/>
        <w:jc w:val="both"/>
        <w:rPr>
          <w:rFonts w:ascii="Arial" w:hAnsi="Arial" w:cs="Arial"/>
        </w:rPr>
      </w:pPr>
    </w:p>
    <w:p w:rsidR="00E80D65" w:rsidRPr="00F147AE" w:rsidRDefault="005C425B" w:rsidP="001C767E">
      <w:pPr>
        <w:pStyle w:val="Prrafodelista"/>
        <w:numPr>
          <w:ilvl w:val="0"/>
          <w:numId w:val="11"/>
        </w:numPr>
        <w:jc w:val="both"/>
        <w:rPr>
          <w:rFonts w:ascii="Arial" w:hAnsi="Arial" w:cs="Arial"/>
          <w:lang w:val="es-SV"/>
        </w:rPr>
      </w:pPr>
      <w:r w:rsidRPr="00F147AE">
        <w:rPr>
          <w:rFonts w:ascii="Arial" w:hAnsi="Arial" w:cs="Arial"/>
        </w:rPr>
        <w:t xml:space="preserve">Autorizar a la Administración para que se entregue a HENCORP VALORES, LTDA., TITULARIZADORA la información solicitada para la etapa de </w:t>
      </w:r>
      <w:r w:rsidRPr="00F147AE">
        <w:rPr>
          <w:rFonts w:ascii="Arial" w:hAnsi="Arial" w:cs="Arial"/>
          <w:bCs/>
        </w:rPr>
        <w:t>Análisis inicial de factibilidad de titularización</w:t>
      </w:r>
      <w:r w:rsidRPr="00F147AE">
        <w:rPr>
          <w:rFonts w:ascii="Arial" w:hAnsi="Arial" w:cs="Arial"/>
        </w:rPr>
        <w:t>.</w:t>
      </w:r>
    </w:p>
    <w:p w:rsidR="00F147AE" w:rsidRPr="00F147AE" w:rsidRDefault="00F147AE" w:rsidP="00F147AE">
      <w:pPr>
        <w:pStyle w:val="Prrafodelista"/>
        <w:rPr>
          <w:rFonts w:ascii="Arial" w:hAnsi="Arial" w:cs="Arial"/>
          <w:lang w:val="es-SV"/>
        </w:rPr>
      </w:pPr>
    </w:p>
    <w:p w:rsidR="00E80D65" w:rsidRPr="00F147AE" w:rsidRDefault="005C425B" w:rsidP="001C767E">
      <w:pPr>
        <w:pStyle w:val="Prrafodelista"/>
        <w:numPr>
          <w:ilvl w:val="0"/>
          <w:numId w:val="11"/>
        </w:numPr>
        <w:jc w:val="both"/>
        <w:rPr>
          <w:rFonts w:ascii="Arial" w:hAnsi="Arial" w:cs="Arial"/>
          <w:lang w:val="es-SV"/>
        </w:rPr>
      </w:pPr>
      <w:r w:rsidRPr="00F147AE">
        <w:rPr>
          <w:rFonts w:ascii="Arial" w:hAnsi="Arial" w:cs="Arial"/>
        </w:rPr>
        <w:t xml:space="preserve">Solicitar a HENCORP VALORES, revisen y determinen si la Ley y Reglamento del FSV permite Titularizar los Flujos Financieros Futuros. </w:t>
      </w:r>
    </w:p>
    <w:p w:rsidR="00F147AE" w:rsidRPr="00F147AE" w:rsidRDefault="00F147AE" w:rsidP="00F147AE">
      <w:pPr>
        <w:pStyle w:val="Prrafodelista"/>
        <w:rPr>
          <w:rFonts w:ascii="Arial" w:hAnsi="Arial" w:cs="Arial"/>
          <w:lang w:val="es-SV"/>
        </w:rPr>
      </w:pPr>
    </w:p>
    <w:p w:rsidR="00E80D65" w:rsidRPr="00F147AE" w:rsidRDefault="005C425B" w:rsidP="001C767E">
      <w:pPr>
        <w:pStyle w:val="Prrafodelista"/>
        <w:numPr>
          <w:ilvl w:val="0"/>
          <w:numId w:val="11"/>
        </w:numPr>
        <w:jc w:val="both"/>
        <w:rPr>
          <w:rFonts w:ascii="Arial" w:hAnsi="Arial" w:cs="Arial"/>
          <w:lang w:val="es-SV"/>
        </w:rPr>
      </w:pPr>
      <w:r w:rsidRPr="00F147AE">
        <w:rPr>
          <w:rFonts w:ascii="Arial" w:hAnsi="Arial" w:cs="Arial"/>
        </w:rPr>
        <w:t>Autorizar se firme Acuerdo de Confidencialidad entre el FSV y HENCORP VALORES, LTDA., TITULARIZADORA</w:t>
      </w:r>
      <w:r w:rsidR="00F86894">
        <w:rPr>
          <w:rFonts w:ascii="Arial" w:hAnsi="Arial" w:cs="Arial"/>
        </w:rPr>
        <w:t>, designando a la Gerencia Legal del FSV su formalización</w:t>
      </w:r>
      <w:r w:rsidRPr="00F147AE">
        <w:rPr>
          <w:rFonts w:ascii="Arial" w:hAnsi="Arial" w:cs="Arial"/>
        </w:rPr>
        <w:t>.</w:t>
      </w:r>
    </w:p>
    <w:p w:rsidR="00F147AE" w:rsidRPr="00F147AE" w:rsidRDefault="00F147AE" w:rsidP="00F147AE">
      <w:pPr>
        <w:pStyle w:val="Prrafodelista"/>
        <w:rPr>
          <w:rFonts w:ascii="Arial" w:hAnsi="Arial" w:cs="Arial"/>
          <w:lang w:val="es-SV"/>
        </w:rPr>
      </w:pPr>
    </w:p>
    <w:p w:rsidR="00E80D65" w:rsidRPr="00F147AE" w:rsidRDefault="005C425B" w:rsidP="001C767E">
      <w:pPr>
        <w:pStyle w:val="Prrafodelista"/>
        <w:numPr>
          <w:ilvl w:val="0"/>
          <w:numId w:val="11"/>
        </w:numPr>
        <w:jc w:val="both"/>
        <w:rPr>
          <w:rFonts w:ascii="Arial" w:hAnsi="Arial" w:cs="Arial"/>
          <w:lang w:val="es-SV"/>
        </w:rPr>
      </w:pPr>
      <w:r w:rsidRPr="00F147AE">
        <w:rPr>
          <w:rFonts w:ascii="Arial" w:hAnsi="Arial" w:cs="Arial"/>
          <w:lang w:val="es-SV"/>
        </w:rPr>
        <w:t>Ratificar este punto en esta sesión.</w:t>
      </w:r>
    </w:p>
    <w:p w:rsidR="00BA4B08" w:rsidRPr="00A753CE" w:rsidRDefault="00BA4B08" w:rsidP="00BA4B08">
      <w:pPr>
        <w:pStyle w:val="Prrafodelista"/>
        <w:widowControl w:val="0"/>
        <w:suppressAutoHyphens/>
        <w:autoSpaceDE w:val="0"/>
        <w:autoSpaceDN w:val="0"/>
        <w:adjustRightInd w:val="0"/>
        <w:spacing w:after="200" w:line="276" w:lineRule="auto"/>
        <w:ind w:left="360"/>
        <w:rPr>
          <w:rFonts w:ascii="Arial" w:hAnsi="Arial" w:cs="Arial"/>
          <w:b/>
          <w:color w:val="FF0000"/>
          <w:sz w:val="22"/>
          <w:szCs w:val="22"/>
          <w:lang w:val="es-MX"/>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g)</w:t>
      </w:r>
      <w:r w:rsidR="00947ED8">
        <w:rPr>
          <w:rFonts w:ascii="Arial" w:hAnsi="Arial" w:cs="Arial"/>
          <w:b/>
          <w:color w:val="FF0000"/>
          <w:sz w:val="22"/>
          <w:szCs w:val="22"/>
          <w:lang w:val="es-MX"/>
        </w:rPr>
        <w:t xml:space="preserve"> LAIP, para </w:t>
      </w:r>
      <w:r w:rsidR="00947ED8" w:rsidRPr="00A753CE">
        <w:rPr>
          <w:rFonts w:ascii="Arial" w:hAnsi="Arial" w:cs="Arial"/>
          <w:b/>
          <w:color w:val="FF0000"/>
          <w:sz w:val="22"/>
          <w:szCs w:val="22"/>
          <w:lang w:val="es-MX"/>
        </w:rPr>
        <w:t xml:space="preserve">el plazo de </w:t>
      </w:r>
      <w:r w:rsidR="00947ED8">
        <w:rPr>
          <w:rFonts w:ascii="Arial" w:hAnsi="Arial" w:cs="Arial"/>
          <w:b/>
          <w:color w:val="FF0000"/>
          <w:sz w:val="22"/>
          <w:szCs w:val="22"/>
          <w:lang w:val="es-MX"/>
        </w:rPr>
        <w:t xml:space="preserve">SEIS </w:t>
      </w:r>
      <w:r w:rsidR="00947ED8" w:rsidRPr="00A753CE">
        <w:rPr>
          <w:rFonts w:ascii="Arial" w:hAnsi="Arial" w:cs="Arial"/>
          <w:b/>
          <w:color w:val="FF0000"/>
          <w:sz w:val="22"/>
          <w:szCs w:val="22"/>
          <w:lang w:val="es-MX"/>
        </w:rPr>
        <w:t>MESES</w:t>
      </w:r>
      <w:r w:rsidR="00947ED8">
        <w:rPr>
          <w:rFonts w:ascii="Arial" w:hAnsi="Arial" w:cs="Arial"/>
          <w:b/>
          <w:color w:val="FF0000"/>
          <w:sz w:val="22"/>
          <w:szCs w:val="22"/>
          <w:lang w:val="es-MX"/>
        </w:rPr>
        <w:t xml:space="preserve">. </w:t>
      </w:r>
      <w:r w:rsidRPr="00A753CE">
        <w:rPr>
          <w:rFonts w:ascii="Arial" w:hAnsi="Arial" w:cs="Arial"/>
          <w:b/>
          <w:color w:val="FF0000"/>
          <w:sz w:val="22"/>
          <w:szCs w:val="22"/>
          <w:lang w:val="es-MX"/>
        </w:rPr>
        <w:t>Declaratoria de reserva N° JD/201</w:t>
      </w:r>
      <w:r w:rsidR="00D63C93">
        <w:rPr>
          <w:rFonts w:ascii="Arial" w:hAnsi="Arial" w:cs="Arial"/>
          <w:b/>
          <w:color w:val="FF0000"/>
          <w:sz w:val="22"/>
          <w:szCs w:val="22"/>
          <w:lang w:val="es-MX"/>
        </w:rPr>
        <w:t>9</w:t>
      </w:r>
      <w:r w:rsidRPr="00A753CE">
        <w:rPr>
          <w:rFonts w:ascii="Arial" w:hAnsi="Arial" w:cs="Arial"/>
          <w:b/>
          <w:color w:val="FF0000"/>
          <w:sz w:val="22"/>
          <w:szCs w:val="22"/>
          <w:lang w:val="es-MX"/>
        </w:rPr>
        <w:t>/</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153</w:t>
      </w:r>
      <w:r>
        <w:rPr>
          <w:rFonts w:ascii="Arial" w:hAnsi="Arial" w:cs="Arial"/>
          <w:b/>
          <w:color w:val="FF0000"/>
          <w:sz w:val="22"/>
          <w:szCs w:val="22"/>
          <w:lang w:val="es-MX"/>
        </w:rPr>
        <w:t>8</w:t>
      </w:r>
      <w:r w:rsidRPr="00A753CE">
        <w:rPr>
          <w:rFonts w:ascii="Arial" w:hAnsi="Arial" w:cs="Arial"/>
          <w:b/>
          <w:color w:val="FF0000"/>
          <w:sz w:val="22"/>
          <w:szCs w:val="22"/>
          <w:lang w:val="es-MX"/>
        </w:rPr>
        <w:t>.</w:t>
      </w:r>
    </w:p>
    <w:p w:rsidR="00BA4B08" w:rsidRPr="00947ED8" w:rsidRDefault="00BA4B08" w:rsidP="00947ED8">
      <w:pPr>
        <w:rPr>
          <w:rFonts w:ascii="Arial" w:hAnsi="Arial" w:cs="Arial"/>
          <w:b/>
        </w:rPr>
      </w:pPr>
    </w:p>
    <w:p w:rsidR="00AC79C8" w:rsidRDefault="00F71506" w:rsidP="00F71506">
      <w:pPr>
        <w:jc w:val="both"/>
        <w:rPr>
          <w:rFonts w:ascii="Arial" w:hAnsi="Arial" w:cs="Arial"/>
          <w:color w:val="000000"/>
        </w:rPr>
      </w:pPr>
      <w:r w:rsidRPr="00ED11C3">
        <w:rPr>
          <w:rFonts w:ascii="Arial" w:hAnsi="Arial" w:cs="Arial"/>
          <w:b/>
        </w:rPr>
        <w:t xml:space="preserve">XVI) INFORME DEL PROCESO DE CONTRATACIÓN DE “SERVICIOS DE COLECTURÍA Y TRANSFERENCIA DE PAGOS DE CUOTAS DE PRÉSTAMOS”. </w:t>
      </w:r>
      <w:r w:rsidRPr="00ED11C3">
        <w:rPr>
          <w:rFonts w:ascii="Arial" w:hAnsi="Arial" w:cs="Arial"/>
        </w:rPr>
        <w:t>El Presidente y Director Ejecutivo informó a Junta Directiva sobre el desarrollo del proceso de contratación de “SERVICIOS DE COLECTURÍA Y TRANSFERENCIA DE PAGOS DE CUOTAS DE PRÉSTAMOS”.</w:t>
      </w:r>
      <w:r w:rsidRPr="00ED11C3">
        <w:rPr>
          <w:rFonts w:ascii="Arial" w:hAnsi="Arial" w:cs="Arial"/>
          <w:b/>
        </w:rPr>
        <w:t xml:space="preserve"> </w:t>
      </w:r>
      <w:r w:rsidRPr="00ED11C3">
        <w:rPr>
          <w:rFonts w:ascii="Arial" w:hAnsi="Arial" w:cs="Arial"/>
          <w:lang w:val="es-MX"/>
        </w:rPr>
        <w:t xml:space="preserve">Para efectuar la presentación invitó al </w:t>
      </w:r>
      <w:r w:rsidRPr="00ED11C3">
        <w:rPr>
          <w:rFonts w:ascii="Arial" w:hAnsi="Arial" w:cs="Arial"/>
        </w:rPr>
        <w:t>Lic. René Cuéllar Marenco, Gerente de Finanzas y al Ingeniero Julio Tarcicio Rivas García, Jefe de la Unidad de Adquisiciones y Contrataciones Institucional (UACI)</w:t>
      </w:r>
      <w:r w:rsidRPr="00ED11C3">
        <w:rPr>
          <w:rFonts w:ascii="Arial" w:hAnsi="Arial" w:cs="Arial"/>
          <w:lang w:val="es-MX"/>
        </w:rPr>
        <w:t>. I</w:t>
      </w:r>
      <w:proofErr w:type="spellStart"/>
      <w:r w:rsidRPr="00ED11C3">
        <w:rPr>
          <w:rFonts w:ascii="Arial" w:hAnsi="Arial" w:cs="Arial"/>
        </w:rPr>
        <w:t>ndicó</w:t>
      </w:r>
      <w:proofErr w:type="spellEnd"/>
      <w:r w:rsidRPr="00ED11C3">
        <w:rPr>
          <w:rFonts w:ascii="Arial" w:hAnsi="Arial" w:cs="Arial"/>
        </w:rPr>
        <w:t xml:space="preserve"> </w:t>
      </w:r>
      <w:r w:rsidRPr="00ED11C3">
        <w:rPr>
          <w:rFonts w:ascii="Arial" w:hAnsi="Arial" w:cs="Arial"/>
          <w:bCs/>
        </w:rPr>
        <w:t>el Licenciado Cuéllar</w:t>
      </w:r>
      <w:r w:rsidRPr="00ED11C3">
        <w:rPr>
          <w:rFonts w:ascii="Arial" w:hAnsi="Arial" w:cs="Arial"/>
        </w:rPr>
        <w:t xml:space="preserve"> que según el </w:t>
      </w:r>
      <w:r w:rsidRPr="00ED11C3">
        <w:rPr>
          <w:rFonts w:ascii="Arial" w:hAnsi="Arial" w:cs="Arial"/>
          <w:lang w:val="es-MX"/>
        </w:rPr>
        <w:t xml:space="preserve">Punto VIII) del Acta de sesión de Junta Directiva N° JD-228/2018 del 13 de diciembre de 2018, </w:t>
      </w:r>
      <w:r w:rsidRPr="00ED11C3">
        <w:rPr>
          <w:rFonts w:ascii="Arial" w:hAnsi="Arial" w:cs="Arial"/>
        </w:rPr>
        <w:t xml:space="preserve">fueron aprobados </w:t>
      </w:r>
      <w:r w:rsidRPr="00ED11C3">
        <w:rPr>
          <w:rFonts w:ascii="Arial" w:hAnsi="Arial" w:cs="Arial"/>
          <w:color w:val="000000"/>
        </w:rPr>
        <w:t>los Términos de Referencia del presente proceso</w:t>
      </w:r>
      <w:r w:rsidRPr="00ED11C3">
        <w:rPr>
          <w:rFonts w:ascii="Arial" w:hAnsi="Arial" w:cs="Arial"/>
        </w:rPr>
        <w:t xml:space="preserve">. La Comisión de Evaluación de Ofertas estuvo integrada así: </w:t>
      </w:r>
      <w:r w:rsidRPr="00ED11C3">
        <w:rPr>
          <w:rFonts w:ascii="Arial" w:hAnsi="Arial" w:cs="Arial"/>
          <w:color w:val="000000"/>
        </w:rPr>
        <w:t xml:space="preserve">Lic. René Cuéllar Marenco, Gerente de Finanzas; Lic. Jesús Antonio Mejía Cruz, Jefe del Área de Tesorería y Custodia y Lic. Rafael Antonio García, Coordinador de Adquisiciones y Contrataciones, para tratar aspectos relacionados con el resultado del análisis técnico de las ofertas recibidas en el PROCESO NO REGULADO POR LA LACAP </w:t>
      </w:r>
      <w:r w:rsidRPr="00ED11C3">
        <w:rPr>
          <w:rFonts w:ascii="Arial" w:hAnsi="Arial" w:cs="Arial"/>
          <w:color w:val="000000"/>
          <w:lang w:val="es-MX"/>
        </w:rPr>
        <w:t>“SERVICIOS DE COLECTURÍA Y TRANSFERENCIA DE PAGOS DE CUOTAS DE PRÉSTAMOS</w:t>
      </w:r>
      <w:r w:rsidRPr="00ED11C3">
        <w:rPr>
          <w:rFonts w:ascii="Arial" w:hAnsi="Arial" w:cs="Arial"/>
          <w:color w:val="000000"/>
        </w:rPr>
        <w:t xml:space="preserve">”. </w:t>
      </w:r>
    </w:p>
    <w:p w:rsidR="00AC79C8" w:rsidRDefault="00AC79C8" w:rsidP="00F71506">
      <w:pPr>
        <w:jc w:val="both"/>
        <w:rPr>
          <w:rFonts w:ascii="Arial" w:hAnsi="Arial" w:cs="Arial"/>
          <w:color w:val="000000"/>
        </w:rPr>
      </w:pPr>
      <w:r>
        <w:rPr>
          <w:rFonts w:ascii="Arial" w:hAnsi="Arial" w:cs="Arial"/>
          <w:noProof/>
          <w:color w:val="000000"/>
          <w:lang w:val="es-SV" w:eastAsia="es-SV"/>
        </w:rPr>
        <mc:AlternateContent>
          <mc:Choice Requires="wps">
            <w:drawing>
              <wp:anchor distT="0" distB="0" distL="114300" distR="114300" simplePos="0" relativeHeight="251671552" behindDoc="0" locked="0" layoutInCell="1" allowOverlap="1">
                <wp:simplePos x="0" y="0"/>
                <wp:positionH relativeFrom="column">
                  <wp:posOffset>2521584</wp:posOffset>
                </wp:positionH>
                <wp:positionV relativeFrom="paragraph">
                  <wp:posOffset>86359</wp:posOffset>
                </wp:positionV>
                <wp:extent cx="1362075" cy="1257300"/>
                <wp:effectExtent l="0" t="0" r="28575" b="19050"/>
                <wp:wrapNone/>
                <wp:docPr id="13" name="Conector recto 13"/>
                <wp:cNvGraphicFramePr/>
                <a:graphic xmlns:a="http://schemas.openxmlformats.org/drawingml/2006/main">
                  <a:graphicData uri="http://schemas.microsoft.com/office/word/2010/wordprocessingShape">
                    <wps:wsp>
                      <wps:cNvCnPr/>
                      <wps:spPr>
                        <a:xfrm flipV="1">
                          <a:off x="0" y="0"/>
                          <a:ext cx="1362075" cy="125730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34F3A171" id="Conector recto 13" o:spid="_x0000_s1026" style="position:absolute;flip:y;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98.55pt,6.8pt" to="305.8pt,105.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IkN4wwEAANEDAAAOAAAAZHJzL2Uyb0RvYy54bWysU02P0zAQvSPxHyzfaZJWu4uipnvoCi4I&#10;KmC5e51xY8lfGpsm/feMnTYgQEKs9uL4Y96beW8m2/vJGnYCjNq7jjermjNw0vfaHTv++PXdm7ec&#10;xSRcL4x30PEzRH6/e/1qO4YW1n7wpgdkROJiO4aODymFtqqiHMCKuPIBHD0qj1YkOuKx6lGMxG5N&#10;ta7r22r02Af0EmKk24f5ke8Kv1Ig0yelIiRmOk61pbJiWZ/yWu22oj2iCIOWlzLEM6qwQjtKulA9&#10;iCTYd9R/UFkt0Uev0kp6W3mltISigdQ09W9qvgwiQNFC5sSw2BRfjlZ+PB2Q6Z56t+HMCUs92lOn&#10;ZPLIMH8YPZBLY4gtBe/dAS+nGA6YJU8KLVNGh29EUkwgWWwqHp8Xj2FKTNJls7ld13c3nEl6a9Y3&#10;d5u6dKGaiTJhwJjeg7csbzputMsmiFacPsREySn0GkKHXNhcStmls4EcbNxnUCQspyzoMlKwN8hO&#10;goZBSAkuNVka8ZXoDFPamAVY/xt4ic9QKOP2P+AFUTJ7lxaw1c7j37Kn6VqymuOvDsy6swVPvj+X&#10;JhVraG6KwsuM58H89VzgP//E3Q8AAAD//wMAUEsDBBQABgAIAAAAIQA0fY0X3gAAAAoBAAAPAAAA&#10;ZHJzL2Rvd25yZXYueG1sTI9BS8NAEIXvgv9hGcGL2E1SqBqzKSLqoZ5aFfQ2yY5JaHY2ZLdp/PdO&#10;T3p7w/t4816xnl2vJhpD59lAukhAEdfedtwYeH97vr4FFSKyxd4zGfihAOvy/KzA3Pojb2naxUZJ&#10;CIccDbQxDrnWoW7JYVj4gVi8bz86jHKOjbYjHiXc9TpLkpV22LF8aHGgx5bq/e7gDHwFH54+NtX0&#10;st9uZrx6jdlnbY25vJgf7kFFmuMfDKf6Uh1K6VT5A9ugegPLu5tUUDGWK1ACrNJURGUgOwldFvr/&#10;hPIXAAD//wMAUEsBAi0AFAAGAAgAAAAhALaDOJL+AAAA4QEAABMAAAAAAAAAAAAAAAAAAAAAAFtD&#10;b250ZW50X1R5cGVzXS54bWxQSwECLQAUAAYACAAAACEAOP0h/9YAAACUAQAACwAAAAAAAAAAAAAA&#10;AAAvAQAAX3JlbHMvLnJlbHNQSwECLQAUAAYACAAAACEA3CJDeMMBAADRAwAADgAAAAAAAAAAAAAA&#10;AAAuAgAAZHJzL2Uyb0RvYy54bWxQSwECLQAUAAYACAAAACEANH2NF94AAAAKAQAADwAAAAAAAAAA&#10;AAAAAAAdBAAAZHJzL2Rvd25yZXYueG1sUEsFBgAAAAAEAAQA8wAAACgFAAAAAA==&#10;" strokecolor="#5b9bd5 [3204]" strokeweight=".5pt">
                <v:stroke joinstyle="miter"/>
              </v:line>
            </w:pict>
          </mc:Fallback>
        </mc:AlternateContent>
      </w: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r>
        <w:rPr>
          <w:rFonts w:ascii="Arial" w:hAnsi="Arial" w:cs="Arial"/>
          <w:noProof/>
          <w:color w:val="000000"/>
          <w:lang w:val="es-SV" w:eastAsia="es-SV"/>
        </w:rPr>
        <w:lastRenderedPageBreak/>
        <mc:AlternateContent>
          <mc:Choice Requires="wps">
            <w:drawing>
              <wp:anchor distT="0" distB="0" distL="114300" distR="114300" simplePos="0" relativeHeight="251672576" behindDoc="0" locked="0" layoutInCell="1" allowOverlap="1">
                <wp:simplePos x="0" y="0"/>
                <wp:positionH relativeFrom="column">
                  <wp:posOffset>2600325</wp:posOffset>
                </wp:positionH>
                <wp:positionV relativeFrom="paragraph">
                  <wp:posOffset>-210185</wp:posOffset>
                </wp:positionV>
                <wp:extent cx="1390650" cy="1314450"/>
                <wp:effectExtent l="0" t="0" r="19050" b="19050"/>
                <wp:wrapNone/>
                <wp:docPr id="14" name="Conector recto 14"/>
                <wp:cNvGraphicFramePr/>
                <a:graphic xmlns:a="http://schemas.openxmlformats.org/drawingml/2006/main">
                  <a:graphicData uri="http://schemas.microsoft.com/office/word/2010/wordprocessingShape">
                    <wps:wsp>
                      <wps:cNvCnPr/>
                      <wps:spPr>
                        <a:xfrm flipV="1">
                          <a:off x="0" y="0"/>
                          <a:ext cx="1390650" cy="131445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267BB991" id="Conector recto 14" o:spid="_x0000_s1026" style="position:absolute;flip:y;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04.75pt,-16.55pt" to="314.25pt,86.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QzJKvwEAANEDAAAOAAAAZHJzL2Uyb0RvYy54bWysU02P1DAMvSPxH6Lcmba7wwqq6exhVnBB&#10;MIKFezZ1ppHyJSdMO/8eJ+0UBEgIxCWNY79n+9nd3U/WsDNg1N51vNnUnIGTvtfu1PHPj29evOIs&#10;JuF6YbyDjl8g8vv982e7MbRw4wdvekBGJC62Y+j4kFJoqyrKAayIGx/AkVN5tCKRiaeqRzESuzXV&#10;TV3fVaPHPqCXECO9PsxOvi/8SoFMH5SKkJjpONWWyonlfMpntd+J9oQiDFouZYh/qMIK7SjpSvUg&#10;kmBfUf9CZbVEH71KG+lt5ZXSEkoP1E1T/9TNp0EEKL2QODGsMsX/Ryvfn4/IdE+z23LmhKUZHWhS&#10;MnlkmD+MHKTSGGJLwQd3xMWK4Yi55UmhZcro8IVIigjUFpuKxpdVY5gSk/TY3L6u717SKCT5mttm&#10;uyWDGKuZKBMGjOkteMvypeNGuyyCaMX5XUxz6DWEcLmwuZRySxcDOdi4j6CosZyyoMtKwcEgOwta&#10;BiEluNQsqUt0hiltzAqs/wxc4jMUyrr9DXhFlMzepRVstfP4u+xpupas5virAnPfWYIn31/KkIo0&#10;tDdF3GXH82L+aBf49z9x/w0AAP//AwBQSwMEFAAGAAgAAAAhAKES9OPiAAAACwEAAA8AAABkcnMv&#10;ZG93bnJldi54bWxMj8FOwzAMhu9Ie4fIk7igLV3LxlaaTggBh3HaAAlubmPaak1SNVlX3h5zYkfb&#10;n35/f7YdTSsG6n3jrILFPAJBtnS6sZWC97fn2RqED2g1ts6Sgh/ysM0nVxmm2p3tnoZDqASHWJ+i&#10;gjqELpXSlzUZ9HPXkeXbt+sNBh77SuoezxxuWhlH0UoabCx/qLGjx5rK4+FkFHx5558+dsXwctzv&#10;Rrx5DfFnqZW6no4P9yACjeEfhj99VoecnQp3stqLVsFttFkyqmCWJAsQTKziNW8KRu+SDcg8k5cd&#10;8l8AAAD//wMAUEsBAi0AFAAGAAgAAAAhALaDOJL+AAAA4QEAABMAAAAAAAAAAAAAAAAAAAAAAFtD&#10;b250ZW50X1R5cGVzXS54bWxQSwECLQAUAAYACAAAACEAOP0h/9YAAACUAQAACwAAAAAAAAAAAAAA&#10;AAAvAQAAX3JlbHMvLnJlbHNQSwECLQAUAAYACAAAACEAxEMySr8BAADRAwAADgAAAAAAAAAAAAAA&#10;AAAuAgAAZHJzL2Uyb0RvYy54bWxQSwECLQAUAAYACAAAACEAoRL04+IAAAALAQAADwAAAAAAAAAA&#10;AAAAAAAZBAAAZHJzL2Rvd25yZXYueG1sUEsFBgAAAAAEAAQA8wAAACgFAAAAAA==&#10;" strokecolor="#5b9bd5 [3204]" strokeweight=".5pt">
                <v:stroke joinstyle="miter"/>
              </v:line>
            </w:pict>
          </mc:Fallback>
        </mc:AlternateContent>
      </w: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AC79C8" w:rsidRDefault="00AC79C8" w:rsidP="00F71506">
      <w:pPr>
        <w:jc w:val="both"/>
        <w:rPr>
          <w:rFonts w:ascii="Arial" w:hAnsi="Arial" w:cs="Arial"/>
          <w:color w:val="000000"/>
        </w:rPr>
      </w:pPr>
    </w:p>
    <w:p w:rsidR="00F71506" w:rsidRPr="00ED11C3" w:rsidRDefault="00F71506" w:rsidP="00F71506">
      <w:pPr>
        <w:jc w:val="both"/>
        <w:rPr>
          <w:rFonts w:ascii="Arial" w:hAnsi="Arial" w:cs="Arial"/>
        </w:rPr>
      </w:pPr>
      <w:r w:rsidRPr="00ED11C3">
        <w:rPr>
          <w:rFonts w:ascii="Arial" w:hAnsi="Arial" w:cs="Arial"/>
          <w:color w:val="000000"/>
        </w:rPr>
        <w:t xml:space="preserve">el plazo para la prestación del servicio será de conformidad a lo establecido en el numeral 4. Plazo para la prestación de los servicios, de los Términos de Referencia, que dice: “El plazo para la prestación de los servicios de colecturía de pagos a préstamos requeridos, será a partir de la fecha establecida en la Orden de Inicio y hasta el 31 de diciembre de 2021.  Dicha Orden de Inicio será emitida por el Administrador del Contrato”. </w:t>
      </w:r>
      <w:r w:rsidRPr="00ED11C3">
        <w:rPr>
          <w:rFonts w:ascii="Arial" w:hAnsi="Arial" w:cs="Arial"/>
        </w:rPr>
        <w:t>Junta Directiva, con base en el dictamen de la Comisión de Evaluación de Ofertas, presentado por e</w:t>
      </w:r>
      <w:r w:rsidRPr="00ED11C3">
        <w:rPr>
          <w:rFonts w:ascii="Arial" w:hAnsi="Arial" w:cs="Arial"/>
          <w:lang w:val="es-MX"/>
        </w:rPr>
        <w:t xml:space="preserve">l </w:t>
      </w:r>
      <w:r w:rsidRPr="00ED11C3">
        <w:rPr>
          <w:rFonts w:ascii="Arial" w:hAnsi="Arial" w:cs="Arial"/>
        </w:rPr>
        <w:t xml:space="preserve">Lic. René Cuéllar Marenco, Gerente de Finanzas y el Ingeniero Julio Tarcicio Rivas García, Jefe de la Unidad de Adquisiciones y Contrataciones Institucional (UACI), por unanimidad </w:t>
      </w:r>
      <w:r w:rsidRPr="00ED11C3">
        <w:rPr>
          <w:rFonts w:ascii="Arial" w:hAnsi="Arial" w:cs="Arial"/>
          <w:b/>
        </w:rPr>
        <w:t>RESUELVE:</w:t>
      </w:r>
    </w:p>
    <w:p w:rsidR="00F71506" w:rsidRPr="00ED11C3" w:rsidRDefault="00F71506" w:rsidP="00F71506">
      <w:pPr>
        <w:autoSpaceDE w:val="0"/>
        <w:autoSpaceDN w:val="0"/>
        <w:adjustRightInd w:val="0"/>
        <w:jc w:val="both"/>
        <w:rPr>
          <w:rFonts w:ascii="Arial" w:hAnsi="Arial" w:cs="Arial"/>
        </w:rPr>
      </w:pPr>
    </w:p>
    <w:p w:rsidR="002032C3" w:rsidRPr="002032C3" w:rsidRDefault="00F71506" w:rsidP="001C767E">
      <w:pPr>
        <w:pStyle w:val="Textoindependiente"/>
        <w:numPr>
          <w:ilvl w:val="0"/>
          <w:numId w:val="17"/>
        </w:numPr>
        <w:jc w:val="both"/>
        <w:rPr>
          <w:rFonts w:cs="Arial"/>
          <w:b w:val="0"/>
          <w:bCs/>
          <w:sz w:val="24"/>
          <w:szCs w:val="24"/>
          <w:lang w:val="es-SV"/>
        </w:rPr>
      </w:pPr>
      <w:r w:rsidRPr="00ED11C3">
        <w:rPr>
          <w:rFonts w:cs="Arial"/>
          <w:b w:val="0"/>
          <w:iCs/>
          <w:color w:val="000000"/>
          <w:sz w:val="24"/>
          <w:szCs w:val="24"/>
        </w:rPr>
        <w:t xml:space="preserve">Autorizar </w:t>
      </w:r>
      <w:r w:rsidRPr="00ED11C3">
        <w:rPr>
          <w:rFonts w:cs="Arial"/>
          <w:b w:val="0"/>
          <w:bCs/>
          <w:iCs/>
          <w:sz w:val="24"/>
          <w:szCs w:val="24"/>
          <w:lang w:val="es-SV"/>
        </w:rPr>
        <w:t xml:space="preserve">la contratación </w:t>
      </w:r>
      <w:r w:rsidRPr="00ED11C3">
        <w:rPr>
          <w:rFonts w:cs="Arial"/>
          <w:b w:val="0"/>
          <w:bCs/>
          <w:iCs/>
          <w:sz w:val="24"/>
          <w:szCs w:val="24"/>
        </w:rPr>
        <w:t xml:space="preserve">de los </w:t>
      </w:r>
      <w:r w:rsidRPr="00ED11C3">
        <w:rPr>
          <w:rFonts w:cs="Arial"/>
          <w:b w:val="0"/>
          <w:bCs/>
          <w:iCs/>
          <w:sz w:val="24"/>
          <w:szCs w:val="24"/>
          <w:lang w:val="es-MX"/>
        </w:rPr>
        <w:t>“SERVICIOS DE COLECTURÍA Y TRANSFERENCIA DE PAGOS DE CUOTAS DE PRÉSTAMOS</w:t>
      </w:r>
      <w:r w:rsidRPr="00ED11C3">
        <w:rPr>
          <w:rFonts w:cs="Arial"/>
          <w:b w:val="0"/>
          <w:bCs/>
          <w:iCs/>
          <w:sz w:val="24"/>
          <w:szCs w:val="24"/>
        </w:rPr>
        <w:t xml:space="preserve">”, a las sociedades siguientes: </w:t>
      </w:r>
      <w:r w:rsidR="00147DF3">
        <w:rPr>
          <w:rFonts w:cs="Arial"/>
          <w:b w:val="0"/>
          <w:bCs/>
          <w:iCs/>
          <w:sz w:val="24"/>
          <w:szCs w:val="24"/>
        </w:rPr>
        <w:t>________________________________________________________________________</w:t>
      </w:r>
    </w:p>
    <w:p w:rsidR="00F71506" w:rsidRPr="00ED11C3" w:rsidRDefault="00F71506" w:rsidP="00147DF3">
      <w:pPr>
        <w:pStyle w:val="Textoindependiente"/>
        <w:ind w:left="330"/>
        <w:jc w:val="both"/>
        <w:rPr>
          <w:rFonts w:cs="Arial"/>
          <w:b w:val="0"/>
          <w:bCs/>
          <w:sz w:val="24"/>
          <w:szCs w:val="24"/>
          <w:lang w:val="es-SV"/>
        </w:rPr>
      </w:pPr>
      <w:r w:rsidRPr="00ED11C3">
        <w:rPr>
          <w:rFonts w:cs="Arial"/>
          <w:b w:val="0"/>
          <w:bCs/>
          <w:iCs/>
          <w:sz w:val="24"/>
          <w:szCs w:val="24"/>
        </w:rPr>
        <w:t xml:space="preserve">será a partir de la fecha establecida en la Orden de Inicio emitida por el Administrador del </w:t>
      </w:r>
      <w:r w:rsidR="00147DF3">
        <w:rPr>
          <w:rFonts w:cs="Arial"/>
          <w:b w:val="0"/>
          <w:bCs/>
          <w:iCs/>
          <w:sz w:val="24"/>
          <w:szCs w:val="24"/>
        </w:rPr>
        <w:t xml:space="preserve">       </w:t>
      </w:r>
      <w:r w:rsidRPr="00ED11C3">
        <w:rPr>
          <w:rFonts w:cs="Arial"/>
          <w:b w:val="0"/>
          <w:bCs/>
          <w:iCs/>
          <w:sz w:val="24"/>
          <w:szCs w:val="24"/>
        </w:rPr>
        <w:t>Contrato y hasta el 31 de diciembre de 2021.</w:t>
      </w:r>
    </w:p>
    <w:p w:rsidR="00F71506" w:rsidRPr="00ED11C3" w:rsidRDefault="00F71506" w:rsidP="00F71506">
      <w:pPr>
        <w:pStyle w:val="Textoindependiente"/>
        <w:ind w:left="360"/>
        <w:jc w:val="both"/>
        <w:rPr>
          <w:rFonts w:cs="Arial"/>
          <w:b w:val="0"/>
          <w:bCs/>
          <w:sz w:val="24"/>
          <w:szCs w:val="24"/>
          <w:lang w:val="es-SV"/>
        </w:rPr>
      </w:pPr>
    </w:p>
    <w:p w:rsidR="00F71506" w:rsidRPr="00ED11C3" w:rsidRDefault="00F71506" w:rsidP="001C767E">
      <w:pPr>
        <w:pStyle w:val="Textoindependiente"/>
        <w:numPr>
          <w:ilvl w:val="0"/>
          <w:numId w:val="17"/>
        </w:numPr>
        <w:jc w:val="both"/>
        <w:rPr>
          <w:rFonts w:cs="Arial"/>
          <w:b w:val="0"/>
          <w:bCs/>
          <w:sz w:val="24"/>
          <w:szCs w:val="24"/>
          <w:lang w:val="es-SV"/>
        </w:rPr>
      </w:pPr>
      <w:r w:rsidRPr="00ED11C3">
        <w:rPr>
          <w:rFonts w:cs="Arial"/>
          <w:b w:val="0"/>
          <w:bCs/>
          <w:iCs/>
          <w:sz w:val="24"/>
          <w:szCs w:val="24"/>
        </w:rPr>
        <w:t>Autorizar al Presidente y Director Ejecutivo para que firme los contratos correspondientes.</w:t>
      </w:r>
    </w:p>
    <w:p w:rsidR="00F71506" w:rsidRPr="00ED11C3" w:rsidRDefault="00F71506" w:rsidP="00F71506">
      <w:pPr>
        <w:pStyle w:val="Prrafodelista"/>
        <w:rPr>
          <w:rFonts w:ascii="Arial" w:hAnsi="Arial" w:cs="Arial"/>
          <w:bCs/>
          <w:lang w:val="es-SV"/>
        </w:rPr>
      </w:pPr>
    </w:p>
    <w:p w:rsidR="00F71506" w:rsidRPr="00ED11C3" w:rsidRDefault="00F71506" w:rsidP="001C767E">
      <w:pPr>
        <w:pStyle w:val="Textoindependiente"/>
        <w:numPr>
          <w:ilvl w:val="0"/>
          <w:numId w:val="17"/>
        </w:numPr>
        <w:jc w:val="both"/>
        <w:rPr>
          <w:rFonts w:cs="Arial"/>
          <w:b w:val="0"/>
          <w:bCs/>
          <w:sz w:val="24"/>
          <w:szCs w:val="24"/>
          <w:lang w:val="es-SV"/>
        </w:rPr>
      </w:pPr>
      <w:r w:rsidRPr="00ED11C3">
        <w:rPr>
          <w:rFonts w:cs="Arial"/>
          <w:b w:val="0"/>
          <w:bCs/>
          <w:iCs/>
          <w:sz w:val="24"/>
          <w:szCs w:val="24"/>
          <w:lang w:val="es-SV"/>
        </w:rPr>
        <w:t xml:space="preserve">Comisionar la Unidad de Adquisiciones y Contrataciones Institucional (UACI), para que </w:t>
      </w:r>
      <w:proofErr w:type="spellStart"/>
      <w:r w:rsidRPr="00ED11C3">
        <w:rPr>
          <w:rFonts w:cs="Arial"/>
          <w:b w:val="0"/>
          <w:bCs/>
          <w:iCs/>
          <w:sz w:val="24"/>
          <w:szCs w:val="24"/>
          <w:lang w:val="en-US"/>
        </w:rPr>
        <w:t>notifique</w:t>
      </w:r>
      <w:proofErr w:type="spellEnd"/>
      <w:r w:rsidRPr="00ED11C3">
        <w:rPr>
          <w:rFonts w:cs="Arial"/>
          <w:b w:val="0"/>
          <w:bCs/>
          <w:iCs/>
          <w:sz w:val="24"/>
          <w:szCs w:val="24"/>
          <w:lang w:val="en-US"/>
        </w:rPr>
        <w:t xml:space="preserve"> </w:t>
      </w:r>
      <w:proofErr w:type="spellStart"/>
      <w:r w:rsidRPr="00ED11C3">
        <w:rPr>
          <w:rFonts w:cs="Arial"/>
          <w:b w:val="0"/>
          <w:bCs/>
          <w:iCs/>
          <w:sz w:val="24"/>
          <w:szCs w:val="24"/>
          <w:lang w:val="en-US"/>
        </w:rPr>
        <w:t>este</w:t>
      </w:r>
      <w:proofErr w:type="spellEnd"/>
      <w:r w:rsidRPr="00ED11C3">
        <w:rPr>
          <w:rFonts w:cs="Arial"/>
          <w:b w:val="0"/>
          <w:bCs/>
          <w:iCs/>
          <w:sz w:val="24"/>
          <w:szCs w:val="24"/>
          <w:lang w:val="en-US"/>
        </w:rPr>
        <w:t xml:space="preserve"> </w:t>
      </w:r>
      <w:proofErr w:type="spellStart"/>
      <w:r w:rsidRPr="00ED11C3">
        <w:rPr>
          <w:rFonts w:cs="Arial"/>
          <w:b w:val="0"/>
          <w:bCs/>
          <w:iCs/>
          <w:sz w:val="24"/>
          <w:szCs w:val="24"/>
          <w:lang w:val="en-US"/>
        </w:rPr>
        <w:t>punto</w:t>
      </w:r>
      <w:proofErr w:type="spellEnd"/>
      <w:r w:rsidRPr="00ED11C3">
        <w:rPr>
          <w:rFonts w:cs="Arial"/>
          <w:b w:val="0"/>
          <w:bCs/>
          <w:iCs/>
          <w:sz w:val="24"/>
          <w:szCs w:val="24"/>
          <w:lang w:val="en-US"/>
        </w:rPr>
        <w:t xml:space="preserve"> </w:t>
      </w:r>
      <w:proofErr w:type="spellStart"/>
      <w:r w:rsidRPr="00ED11C3">
        <w:rPr>
          <w:rFonts w:cs="Arial"/>
          <w:b w:val="0"/>
          <w:bCs/>
          <w:iCs/>
          <w:sz w:val="24"/>
          <w:szCs w:val="24"/>
          <w:lang w:val="en-US"/>
        </w:rPr>
        <w:t>en</w:t>
      </w:r>
      <w:proofErr w:type="spellEnd"/>
      <w:r w:rsidRPr="00ED11C3">
        <w:rPr>
          <w:rFonts w:cs="Arial"/>
          <w:b w:val="0"/>
          <w:bCs/>
          <w:iCs/>
          <w:sz w:val="24"/>
          <w:szCs w:val="24"/>
          <w:lang w:val="en-US"/>
        </w:rPr>
        <w:t xml:space="preserve"> forma legal.</w:t>
      </w:r>
    </w:p>
    <w:p w:rsidR="00F71506" w:rsidRPr="00ED11C3" w:rsidRDefault="00F71506" w:rsidP="00F71506">
      <w:pPr>
        <w:pStyle w:val="Prrafodelista"/>
        <w:rPr>
          <w:rFonts w:cs="Arial"/>
          <w:b/>
          <w:bCs/>
          <w:lang w:val="es-SV"/>
        </w:rPr>
      </w:pPr>
    </w:p>
    <w:p w:rsidR="00F71506" w:rsidRPr="00ED11C3" w:rsidRDefault="00F71506" w:rsidP="001C767E">
      <w:pPr>
        <w:pStyle w:val="Textoindependiente"/>
        <w:numPr>
          <w:ilvl w:val="0"/>
          <w:numId w:val="17"/>
        </w:numPr>
        <w:jc w:val="both"/>
        <w:rPr>
          <w:rFonts w:cs="Arial"/>
          <w:b w:val="0"/>
          <w:bCs/>
          <w:sz w:val="24"/>
          <w:szCs w:val="24"/>
          <w:lang w:val="es-SV"/>
        </w:rPr>
      </w:pPr>
      <w:proofErr w:type="spellStart"/>
      <w:r w:rsidRPr="00ED11C3">
        <w:rPr>
          <w:rFonts w:cs="Arial"/>
          <w:b w:val="0"/>
          <w:bCs/>
          <w:iCs/>
          <w:sz w:val="24"/>
          <w:szCs w:val="24"/>
          <w:lang w:val="en-US"/>
        </w:rPr>
        <w:t>Nombrar</w:t>
      </w:r>
      <w:proofErr w:type="spellEnd"/>
      <w:r w:rsidRPr="00ED11C3">
        <w:rPr>
          <w:rFonts w:cs="Arial"/>
          <w:b w:val="0"/>
          <w:bCs/>
          <w:iCs/>
          <w:sz w:val="24"/>
          <w:szCs w:val="24"/>
          <w:lang w:val="en-US"/>
        </w:rPr>
        <w:t xml:space="preserve"> </w:t>
      </w:r>
      <w:proofErr w:type="spellStart"/>
      <w:r w:rsidRPr="00ED11C3">
        <w:rPr>
          <w:rFonts w:cs="Arial"/>
          <w:b w:val="0"/>
          <w:bCs/>
          <w:iCs/>
          <w:sz w:val="24"/>
          <w:szCs w:val="24"/>
          <w:lang w:val="en-US"/>
        </w:rPr>
        <w:t>como</w:t>
      </w:r>
      <w:proofErr w:type="spellEnd"/>
      <w:r w:rsidRPr="00ED11C3">
        <w:rPr>
          <w:rFonts w:cs="Arial"/>
          <w:b w:val="0"/>
          <w:bCs/>
          <w:iCs/>
          <w:sz w:val="24"/>
          <w:szCs w:val="24"/>
          <w:lang w:val="en-US"/>
        </w:rPr>
        <w:t xml:space="preserve"> </w:t>
      </w:r>
      <w:proofErr w:type="spellStart"/>
      <w:r w:rsidRPr="00ED11C3">
        <w:rPr>
          <w:rFonts w:cs="Arial"/>
          <w:b w:val="0"/>
          <w:bCs/>
          <w:iCs/>
          <w:sz w:val="24"/>
          <w:szCs w:val="24"/>
          <w:lang w:val="en-US"/>
        </w:rPr>
        <w:t>Administrador</w:t>
      </w:r>
      <w:proofErr w:type="spellEnd"/>
      <w:r w:rsidRPr="00ED11C3">
        <w:rPr>
          <w:rFonts w:cs="Arial"/>
          <w:b w:val="0"/>
          <w:bCs/>
          <w:iCs/>
          <w:sz w:val="24"/>
          <w:szCs w:val="24"/>
          <w:lang w:val="en-US"/>
        </w:rPr>
        <w:t xml:space="preserve"> del </w:t>
      </w:r>
      <w:proofErr w:type="spellStart"/>
      <w:r w:rsidRPr="00ED11C3">
        <w:rPr>
          <w:rFonts w:cs="Arial"/>
          <w:b w:val="0"/>
          <w:bCs/>
          <w:iCs/>
          <w:sz w:val="24"/>
          <w:szCs w:val="24"/>
          <w:lang w:val="en-US"/>
        </w:rPr>
        <w:t>Contrato</w:t>
      </w:r>
      <w:proofErr w:type="spellEnd"/>
      <w:r w:rsidRPr="00ED11C3">
        <w:rPr>
          <w:rFonts w:cs="Arial"/>
          <w:b w:val="0"/>
          <w:bCs/>
          <w:iCs/>
          <w:sz w:val="24"/>
          <w:szCs w:val="24"/>
          <w:lang w:val="en-US"/>
        </w:rPr>
        <w:t xml:space="preserve"> al </w:t>
      </w:r>
      <w:proofErr w:type="spellStart"/>
      <w:r w:rsidRPr="00ED11C3">
        <w:rPr>
          <w:rFonts w:cs="Arial"/>
          <w:b w:val="0"/>
          <w:bCs/>
          <w:iCs/>
          <w:sz w:val="24"/>
          <w:szCs w:val="24"/>
          <w:lang w:val="en-US"/>
        </w:rPr>
        <w:t>Lic</w:t>
      </w:r>
      <w:proofErr w:type="spellEnd"/>
      <w:r w:rsidRPr="00ED11C3">
        <w:rPr>
          <w:rFonts w:cs="Arial"/>
          <w:b w:val="0"/>
          <w:bCs/>
          <w:iCs/>
          <w:sz w:val="24"/>
          <w:szCs w:val="24"/>
          <w:lang w:val="en-US"/>
        </w:rPr>
        <w:t xml:space="preserve">. </w:t>
      </w:r>
      <w:proofErr w:type="spellStart"/>
      <w:r w:rsidRPr="00ED11C3">
        <w:rPr>
          <w:rFonts w:cs="Arial"/>
          <w:b w:val="0"/>
          <w:bCs/>
          <w:iCs/>
          <w:sz w:val="24"/>
          <w:szCs w:val="24"/>
          <w:lang w:val="en-US"/>
        </w:rPr>
        <w:t>Jesús</w:t>
      </w:r>
      <w:proofErr w:type="spellEnd"/>
      <w:r w:rsidRPr="00ED11C3">
        <w:rPr>
          <w:rFonts w:cs="Arial"/>
          <w:b w:val="0"/>
          <w:bCs/>
          <w:iCs/>
          <w:sz w:val="24"/>
          <w:szCs w:val="24"/>
          <w:lang w:val="en-US"/>
        </w:rPr>
        <w:t xml:space="preserve"> Antonio </w:t>
      </w:r>
      <w:proofErr w:type="spellStart"/>
      <w:r w:rsidRPr="00ED11C3">
        <w:rPr>
          <w:rFonts w:cs="Arial"/>
          <w:b w:val="0"/>
          <w:bCs/>
          <w:iCs/>
          <w:sz w:val="24"/>
          <w:szCs w:val="24"/>
          <w:lang w:val="en-US"/>
        </w:rPr>
        <w:t>Mejía</w:t>
      </w:r>
      <w:proofErr w:type="spellEnd"/>
      <w:r>
        <w:rPr>
          <w:rFonts w:cs="Arial"/>
          <w:b w:val="0"/>
          <w:bCs/>
          <w:iCs/>
          <w:sz w:val="24"/>
          <w:szCs w:val="24"/>
          <w:lang w:val="en-US"/>
        </w:rPr>
        <w:t xml:space="preserve"> Cruz</w:t>
      </w:r>
      <w:r w:rsidRPr="00ED11C3">
        <w:rPr>
          <w:rFonts w:cs="Arial"/>
          <w:b w:val="0"/>
          <w:bCs/>
          <w:iCs/>
          <w:sz w:val="24"/>
          <w:szCs w:val="24"/>
          <w:lang w:val="en-US"/>
        </w:rPr>
        <w:t xml:space="preserve">, Jefe del </w:t>
      </w:r>
      <w:proofErr w:type="spellStart"/>
      <w:r w:rsidRPr="00ED11C3">
        <w:rPr>
          <w:rFonts w:cs="Arial"/>
          <w:b w:val="0"/>
          <w:bCs/>
          <w:iCs/>
          <w:sz w:val="24"/>
          <w:szCs w:val="24"/>
          <w:lang w:val="en-US"/>
        </w:rPr>
        <w:t>Área</w:t>
      </w:r>
      <w:proofErr w:type="spellEnd"/>
      <w:r w:rsidRPr="00ED11C3">
        <w:rPr>
          <w:rFonts w:cs="Arial"/>
          <w:b w:val="0"/>
          <w:bCs/>
          <w:iCs/>
          <w:sz w:val="24"/>
          <w:szCs w:val="24"/>
          <w:lang w:val="en-US"/>
        </w:rPr>
        <w:t xml:space="preserve"> de </w:t>
      </w:r>
      <w:proofErr w:type="spellStart"/>
      <w:r w:rsidRPr="00ED11C3">
        <w:rPr>
          <w:rFonts w:cs="Arial"/>
          <w:b w:val="0"/>
          <w:bCs/>
          <w:iCs/>
          <w:sz w:val="24"/>
          <w:szCs w:val="24"/>
          <w:lang w:val="en-US"/>
        </w:rPr>
        <w:t>Tesorería</w:t>
      </w:r>
      <w:proofErr w:type="spellEnd"/>
      <w:r w:rsidRPr="00ED11C3">
        <w:rPr>
          <w:rFonts w:cs="Arial"/>
          <w:b w:val="0"/>
          <w:bCs/>
          <w:iCs/>
          <w:sz w:val="24"/>
          <w:szCs w:val="24"/>
          <w:lang w:val="en-US"/>
        </w:rPr>
        <w:t xml:space="preserve"> y </w:t>
      </w:r>
      <w:proofErr w:type="spellStart"/>
      <w:r w:rsidRPr="00ED11C3">
        <w:rPr>
          <w:rFonts w:cs="Arial"/>
          <w:b w:val="0"/>
          <w:bCs/>
          <w:iCs/>
          <w:sz w:val="24"/>
          <w:szCs w:val="24"/>
          <w:lang w:val="en-US"/>
        </w:rPr>
        <w:t>Custodia</w:t>
      </w:r>
      <w:proofErr w:type="spellEnd"/>
      <w:r w:rsidRPr="00ED11C3">
        <w:rPr>
          <w:rFonts w:cs="Arial"/>
          <w:b w:val="0"/>
          <w:bCs/>
          <w:iCs/>
          <w:sz w:val="24"/>
          <w:szCs w:val="24"/>
          <w:lang w:val="en-US"/>
        </w:rPr>
        <w:t>.</w:t>
      </w:r>
    </w:p>
    <w:p w:rsidR="00F71506" w:rsidRPr="00ED11C3" w:rsidRDefault="00F71506" w:rsidP="00F71506">
      <w:pPr>
        <w:pStyle w:val="Prrafodelista"/>
        <w:rPr>
          <w:rFonts w:cs="Arial"/>
          <w:b/>
          <w:bCs/>
          <w:lang w:val="es-SV"/>
        </w:rPr>
      </w:pPr>
    </w:p>
    <w:p w:rsidR="00F71506" w:rsidRPr="00ED11C3" w:rsidRDefault="00F71506" w:rsidP="001C767E">
      <w:pPr>
        <w:numPr>
          <w:ilvl w:val="0"/>
          <w:numId w:val="17"/>
        </w:numPr>
        <w:autoSpaceDE w:val="0"/>
        <w:autoSpaceDN w:val="0"/>
        <w:adjustRightInd w:val="0"/>
        <w:jc w:val="both"/>
        <w:rPr>
          <w:rFonts w:ascii="Arial" w:hAnsi="Arial" w:cs="Arial"/>
          <w:bCs/>
        </w:rPr>
      </w:pPr>
      <w:r w:rsidRPr="00ED11C3">
        <w:rPr>
          <w:rFonts w:ascii="Arial" w:hAnsi="Arial" w:cs="Arial"/>
        </w:rPr>
        <w:t>Este Punto se ratifica en esta misma sesión.</w:t>
      </w:r>
    </w:p>
    <w:p w:rsidR="00BA4B08" w:rsidRPr="00A753CE" w:rsidRDefault="00BA4B08" w:rsidP="00BA4B08">
      <w:pPr>
        <w:pStyle w:val="Prrafodelista"/>
        <w:widowControl w:val="0"/>
        <w:suppressAutoHyphens/>
        <w:autoSpaceDE w:val="0"/>
        <w:autoSpaceDN w:val="0"/>
        <w:adjustRightInd w:val="0"/>
        <w:spacing w:after="200" w:line="276" w:lineRule="auto"/>
        <w:ind w:left="360"/>
        <w:rPr>
          <w:rFonts w:ascii="Arial" w:hAnsi="Arial" w:cs="Arial"/>
          <w:b/>
          <w:color w:val="FF0000"/>
          <w:sz w:val="22"/>
          <w:szCs w:val="22"/>
          <w:lang w:val="es-MX"/>
        </w:rPr>
      </w:pPr>
      <w:r w:rsidRPr="00A753CE">
        <w:rPr>
          <w:rFonts w:ascii="Arial" w:hAnsi="Arial" w:cs="Arial"/>
          <w:b/>
          <w:color w:val="FF0000"/>
          <w:sz w:val="22"/>
          <w:szCs w:val="22"/>
          <w:lang w:val="es-MX"/>
        </w:rPr>
        <w:t xml:space="preserve">Supresión de información reservada, de conformidad a lo dispuesto en el art. 19 </w:t>
      </w:r>
      <w:proofErr w:type="spellStart"/>
      <w:r w:rsidRPr="00A753CE">
        <w:rPr>
          <w:rFonts w:ascii="Arial" w:hAnsi="Arial" w:cs="Arial"/>
          <w:b/>
          <w:color w:val="FF0000"/>
          <w:sz w:val="22"/>
          <w:szCs w:val="22"/>
          <w:lang w:val="es-MX"/>
        </w:rPr>
        <w:t>lit.</w:t>
      </w:r>
      <w:proofErr w:type="spellEnd"/>
      <w:r w:rsidRPr="00A753CE">
        <w:rPr>
          <w:rFonts w:ascii="Arial" w:hAnsi="Arial" w:cs="Arial"/>
          <w:b/>
          <w:color w:val="FF0000"/>
          <w:sz w:val="22"/>
          <w:szCs w:val="22"/>
          <w:lang w:val="es-MX"/>
        </w:rPr>
        <w:t xml:space="preserve"> </w:t>
      </w:r>
      <w:r>
        <w:rPr>
          <w:rFonts w:ascii="Arial" w:hAnsi="Arial" w:cs="Arial"/>
          <w:b/>
          <w:color w:val="FF0000"/>
          <w:sz w:val="22"/>
          <w:szCs w:val="22"/>
          <w:lang w:val="es-MX"/>
        </w:rPr>
        <w:t>e</w:t>
      </w:r>
      <w:r w:rsidRPr="00A753CE">
        <w:rPr>
          <w:rFonts w:ascii="Arial" w:hAnsi="Arial" w:cs="Arial"/>
          <w:b/>
          <w:color w:val="FF0000"/>
          <w:sz w:val="22"/>
          <w:szCs w:val="22"/>
          <w:lang w:val="es-MX"/>
        </w:rPr>
        <w:t>)</w:t>
      </w:r>
      <w:r>
        <w:rPr>
          <w:rFonts w:ascii="Arial" w:hAnsi="Arial" w:cs="Arial"/>
          <w:b/>
          <w:color w:val="FF0000"/>
          <w:sz w:val="22"/>
          <w:szCs w:val="22"/>
          <w:lang w:val="es-MX"/>
        </w:rPr>
        <w:t xml:space="preserve"> </w:t>
      </w:r>
      <w:r w:rsidR="00000C9C">
        <w:rPr>
          <w:rFonts w:ascii="Arial" w:hAnsi="Arial" w:cs="Arial"/>
          <w:b/>
          <w:color w:val="FF0000"/>
          <w:sz w:val="22"/>
          <w:szCs w:val="22"/>
          <w:lang w:val="es-MX"/>
        </w:rPr>
        <w:t xml:space="preserve">LAIP, </w:t>
      </w:r>
      <w:r w:rsidR="00000C9C" w:rsidRPr="00A753CE">
        <w:rPr>
          <w:rFonts w:ascii="Arial" w:hAnsi="Arial" w:cs="Arial"/>
          <w:b/>
          <w:color w:val="FF0000"/>
          <w:sz w:val="22"/>
          <w:szCs w:val="22"/>
          <w:lang w:val="es-MX"/>
        </w:rPr>
        <w:t xml:space="preserve">el plazo de </w:t>
      </w:r>
      <w:r w:rsidR="00000C9C">
        <w:rPr>
          <w:rFonts w:ascii="Arial" w:hAnsi="Arial" w:cs="Arial"/>
          <w:b/>
          <w:color w:val="FF0000"/>
          <w:sz w:val="22"/>
          <w:szCs w:val="22"/>
          <w:lang w:val="es-MX"/>
        </w:rPr>
        <w:t xml:space="preserve">SEIS </w:t>
      </w:r>
      <w:r w:rsidR="00000C9C" w:rsidRPr="00A753CE">
        <w:rPr>
          <w:rFonts w:ascii="Arial" w:hAnsi="Arial" w:cs="Arial"/>
          <w:b/>
          <w:color w:val="FF0000"/>
          <w:sz w:val="22"/>
          <w:szCs w:val="22"/>
          <w:lang w:val="es-MX"/>
        </w:rPr>
        <w:t>MESES</w:t>
      </w:r>
      <w:r w:rsidR="00000C9C">
        <w:rPr>
          <w:rFonts w:ascii="Arial" w:hAnsi="Arial" w:cs="Arial"/>
          <w:b/>
          <w:color w:val="FF0000"/>
          <w:sz w:val="22"/>
          <w:szCs w:val="22"/>
          <w:lang w:val="es-MX"/>
        </w:rPr>
        <w:t xml:space="preserve">. </w:t>
      </w:r>
      <w:r w:rsidRPr="00A753CE">
        <w:rPr>
          <w:rFonts w:ascii="Arial" w:hAnsi="Arial" w:cs="Arial"/>
          <w:b/>
          <w:color w:val="FF0000"/>
          <w:sz w:val="22"/>
          <w:szCs w:val="22"/>
          <w:lang w:val="es-MX"/>
        </w:rPr>
        <w:t>Declaratoria de reserva N° JD/2018/</w:t>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r>
      <w:r w:rsidRPr="00A753CE">
        <w:rPr>
          <w:rFonts w:ascii="Arial" w:hAnsi="Arial" w:cs="Arial"/>
          <w:b/>
          <w:color w:val="FF0000"/>
          <w:sz w:val="22"/>
          <w:szCs w:val="22"/>
          <w:lang w:val="es-MX"/>
        </w:rPr>
        <w:softHyphen/>
        <w:t>15</w:t>
      </w:r>
      <w:r w:rsidR="00237604">
        <w:rPr>
          <w:rFonts w:ascii="Arial" w:hAnsi="Arial" w:cs="Arial"/>
          <w:b/>
          <w:color w:val="FF0000"/>
          <w:sz w:val="22"/>
          <w:szCs w:val="22"/>
          <w:lang w:val="es-MX"/>
        </w:rPr>
        <w:t>42</w:t>
      </w:r>
      <w:r w:rsidR="00000C9C">
        <w:rPr>
          <w:rFonts w:ascii="Arial" w:hAnsi="Arial" w:cs="Arial"/>
          <w:b/>
          <w:color w:val="FF0000"/>
          <w:sz w:val="22"/>
          <w:szCs w:val="22"/>
          <w:lang w:val="es-MX"/>
        </w:rPr>
        <w:t>.</w:t>
      </w:r>
    </w:p>
    <w:p w:rsidR="0072256F" w:rsidRDefault="0072256F" w:rsidP="00A94AD2">
      <w:pPr>
        <w:jc w:val="both"/>
        <w:rPr>
          <w:rFonts w:ascii="Arial" w:hAnsi="Arial" w:cs="Arial"/>
          <w:b/>
          <w:bCs/>
          <w:sz w:val="22"/>
          <w:szCs w:val="22"/>
        </w:rPr>
      </w:pPr>
    </w:p>
    <w:p w:rsidR="00A94AD2" w:rsidRPr="0072256F" w:rsidRDefault="008F033C" w:rsidP="00A94AD2">
      <w:pPr>
        <w:jc w:val="both"/>
        <w:rPr>
          <w:rFonts w:ascii="Arial" w:hAnsi="Arial" w:cs="Arial"/>
          <w:b/>
        </w:rPr>
      </w:pPr>
      <w:r w:rsidRPr="0072256F">
        <w:rPr>
          <w:rFonts w:ascii="Arial" w:hAnsi="Arial" w:cs="Arial"/>
          <w:b/>
          <w:bCs/>
        </w:rPr>
        <w:t xml:space="preserve">XVII) </w:t>
      </w:r>
      <w:r w:rsidR="00251CC5" w:rsidRPr="0072256F">
        <w:rPr>
          <w:rFonts w:ascii="Arial" w:hAnsi="Arial" w:cs="Arial"/>
          <w:b/>
          <w:bCs/>
        </w:rPr>
        <w:t>APROBACIÓN DE ESPECIFICACIONES TÉCNICAS DEL PROCESO DE MERCADO BURSÁTIL No. MB-01/2019 “</w:t>
      </w:r>
      <w:r w:rsidR="00251CC5" w:rsidRPr="0072256F">
        <w:rPr>
          <w:rFonts w:ascii="Arial" w:hAnsi="Arial" w:cs="Arial"/>
          <w:b/>
          <w:bCs/>
          <w:lang w:val="es-MX"/>
        </w:rPr>
        <w:t>SERVICIO DE ENLACES A INTERNET Y DE TRANSMISIÓN DE DATOS PARA DIVERSOS SERVICIOS</w:t>
      </w:r>
      <w:r w:rsidR="00446EB4" w:rsidRPr="0072256F">
        <w:rPr>
          <w:rFonts w:ascii="Arial" w:hAnsi="Arial" w:cs="Arial"/>
          <w:b/>
          <w:bCs/>
          <w:lang w:val="es-MX"/>
        </w:rPr>
        <w:t xml:space="preserve"> INSTITUCIONALES Y DE USUARIOS”. </w:t>
      </w:r>
      <w:r w:rsidR="00A94AD2" w:rsidRPr="0072256F">
        <w:rPr>
          <w:rFonts w:ascii="Arial" w:hAnsi="Arial" w:cs="Arial"/>
        </w:rPr>
        <w:t xml:space="preserve">Se hace constar que el Ingeniero Enrique Oñate </w:t>
      </w:r>
      <w:proofErr w:type="spellStart"/>
      <w:r w:rsidR="00A94AD2" w:rsidRPr="0072256F">
        <w:rPr>
          <w:rFonts w:ascii="Arial" w:hAnsi="Arial" w:cs="Arial"/>
        </w:rPr>
        <w:t>Muyshondt</w:t>
      </w:r>
      <w:proofErr w:type="spellEnd"/>
      <w:r w:rsidR="00A94AD2" w:rsidRPr="0072256F">
        <w:rPr>
          <w:rFonts w:ascii="Arial" w:hAnsi="Arial" w:cs="Arial"/>
        </w:rPr>
        <w:t xml:space="preserve"> se retiró de la sesión al discutirse y resolverse este punto, dando entero cumplimiento al Art. 24 de la Ley del FSV.  El Presidente y Director Ejecutivo sometió</w:t>
      </w:r>
      <w:r w:rsidR="00A94AD2" w:rsidRPr="0072256F">
        <w:rPr>
          <w:rFonts w:ascii="Arial" w:hAnsi="Arial" w:cs="Arial"/>
          <w:lang w:val="es-MX"/>
        </w:rPr>
        <w:t xml:space="preserve"> a consideración de los Directores, las Especificaciones Técnicas </w:t>
      </w:r>
      <w:r w:rsidR="00A94AD2" w:rsidRPr="0072256F">
        <w:rPr>
          <w:rFonts w:ascii="Arial" w:hAnsi="Arial" w:cs="Arial"/>
          <w:bCs/>
        </w:rPr>
        <w:t xml:space="preserve">para la contratación a través de la Bolsa de Productos y Servicios de El Salvador, S.A. de C.V. (BOLPROS) del Proceso de Mercado Bursátil N° </w:t>
      </w:r>
      <w:r w:rsidR="000A7789" w:rsidRPr="0072256F">
        <w:rPr>
          <w:rFonts w:ascii="Arial" w:hAnsi="Arial" w:cs="Arial"/>
          <w:bCs/>
        </w:rPr>
        <w:t>MB-01/2019 “</w:t>
      </w:r>
      <w:r w:rsidR="000A7789" w:rsidRPr="0072256F">
        <w:rPr>
          <w:rFonts w:ascii="Arial" w:hAnsi="Arial" w:cs="Arial"/>
          <w:bCs/>
          <w:lang w:val="es-MX"/>
        </w:rPr>
        <w:t>SERVICIO DE ENLACES A INTERNET Y DE TRANSMISIÓN DE DATOS PARA DIVERSOS SERVICIOS INSTITUCIONALES Y DE USUARIOS”</w:t>
      </w:r>
      <w:r w:rsidR="000A7789" w:rsidRPr="0072256F">
        <w:rPr>
          <w:rFonts w:ascii="Arial" w:hAnsi="Arial" w:cs="Arial"/>
          <w:b/>
          <w:bCs/>
          <w:lang w:val="es-MX"/>
        </w:rPr>
        <w:t xml:space="preserve">. </w:t>
      </w:r>
      <w:r w:rsidR="00A94AD2" w:rsidRPr="0072256F">
        <w:rPr>
          <w:rFonts w:ascii="Arial" w:hAnsi="Arial" w:cs="Arial"/>
        </w:rPr>
        <w:t>Para su presentación invitó al Licenciad</w:t>
      </w:r>
      <w:r w:rsidR="00C83FD1" w:rsidRPr="0072256F">
        <w:rPr>
          <w:rFonts w:ascii="Arial" w:hAnsi="Arial" w:cs="Arial"/>
        </w:rPr>
        <w:t xml:space="preserve">o Carlos Alberto Chávez Pérez, Gerente de Tecnología de la Información en Funciones, </w:t>
      </w:r>
      <w:r w:rsidR="00A94AD2" w:rsidRPr="0072256F">
        <w:rPr>
          <w:rFonts w:ascii="Arial" w:hAnsi="Arial" w:cs="Arial"/>
        </w:rPr>
        <w:t>acompañad</w:t>
      </w:r>
      <w:r w:rsidR="00C83FD1" w:rsidRPr="0072256F">
        <w:rPr>
          <w:rFonts w:ascii="Arial" w:hAnsi="Arial" w:cs="Arial"/>
        </w:rPr>
        <w:t xml:space="preserve">o </w:t>
      </w:r>
      <w:r w:rsidR="00C83FD1" w:rsidRPr="0072256F">
        <w:rPr>
          <w:rFonts w:ascii="Arial" w:hAnsi="Arial" w:cs="Arial"/>
        </w:rPr>
        <w:lastRenderedPageBreak/>
        <w:t xml:space="preserve">del </w:t>
      </w:r>
      <w:r w:rsidR="00A94AD2" w:rsidRPr="0072256F">
        <w:rPr>
          <w:rFonts w:ascii="Arial" w:hAnsi="Arial" w:cs="Arial"/>
        </w:rPr>
        <w:t>Ingeniero Julio Tarcicio Rivas García, Jefe de la Unidad de Adquisiciones y Contrataciones Institucional (UACI)</w:t>
      </w:r>
      <w:r w:rsidR="00C83FD1" w:rsidRPr="0072256F">
        <w:rPr>
          <w:rFonts w:ascii="Arial" w:hAnsi="Arial" w:cs="Arial"/>
        </w:rPr>
        <w:t xml:space="preserve"> y del Licenciado Wilfredo </w:t>
      </w:r>
      <w:r w:rsidR="00446EB4" w:rsidRPr="0072256F">
        <w:rPr>
          <w:rFonts w:ascii="Arial" w:hAnsi="Arial" w:cs="Arial"/>
        </w:rPr>
        <w:t xml:space="preserve">Antonio </w:t>
      </w:r>
      <w:r w:rsidR="00C83FD1" w:rsidRPr="0072256F">
        <w:rPr>
          <w:rFonts w:ascii="Arial" w:hAnsi="Arial" w:cs="Arial"/>
        </w:rPr>
        <w:t>Sánchez</w:t>
      </w:r>
      <w:r w:rsidR="00446EB4" w:rsidRPr="0072256F">
        <w:rPr>
          <w:rFonts w:ascii="Arial" w:hAnsi="Arial" w:cs="Arial"/>
        </w:rPr>
        <w:t xml:space="preserve"> Chinchilla</w:t>
      </w:r>
      <w:r w:rsidR="00C83FD1" w:rsidRPr="0072256F">
        <w:rPr>
          <w:rFonts w:ascii="Arial" w:hAnsi="Arial" w:cs="Arial"/>
        </w:rPr>
        <w:t xml:space="preserve">, </w:t>
      </w:r>
      <w:r w:rsidR="00F86F82" w:rsidRPr="0072256F">
        <w:rPr>
          <w:rFonts w:ascii="Arial" w:hAnsi="Arial" w:cs="Arial"/>
          <w:lang w:val="es-MX"/>
        </w:rPr>
        <w:t xml:space="preserve">Jefe del Área de Gestión de Infraestructura TI. </w:t>
      </w:r>
      <w:r w:rsidR="00A94AD2" w:rsidRPr="0072256F">
        <w:rPr>
          <w:rFonts w:ascii="Arial" w:hAnsi="Arial" w:cs="Arial"/>
          <w:lang w:val="es-MX"/>
        </w:rPr>
        <w:t>I</w:t>
      </w:r>
      <w:proofErr w:type="spellStart"/>
      <w:r w:rsidR="00A94AD2" w:rsidRPr="0072256F">
        <w:rPr>
          <w:rFonts w:ascii="Arial" w:hAnsi="Arial" w:cs="Arial"/>
        </w:rPr>
        <w:t>ndicó</w:t>
      </w:r>
      <w:proofErr w:type="spellEnd"/>
      <w:r w:rsidR="00A94AD2" w:rsidRPr="0072256F">
        <w:rPr>
          <w:rFonts w:ascii="Arial" w:hAnsi="Arial" w:cs="Arial"/>
        </w:rPr>
        <w:t xml:space="preserve"> </w:t>
      </w:r>
      <w:r w:rsidR="009042AD" w:rsidRPr="0072256F">
        <w:rPr>
          <w:rFonts w:ascii="Arial" w:hAnsi="Arial" w:cs="Arial"/>
        </w:rPr>
        <w:t>el</w:t>
      </w:r>
      <w:r w:rsidR="00A94AD2" w:rsidRPr="0072256F">
        <w:rPr>
          <w:rFonts w:ascii="Arial" w:hAnsi="Arial" w:cs="Arial"/>
        </w:rPr>
        <w:t xml:space="preserve"> Licenciad</w:t>
      </w:r>
      <w:r w:rsidR="009042AD" w:rsidRPr="0072256F">
        <w:rPr>
          <w:rFonts w:ascii="Arial" w:hAnsi="Arial" w:cs="Arial"/>
        </w:rPr>
        <w:t>o</w:t>
      </w:r>
      <w:r w:rsidR="00A94AD2" w:rsidRPr="0072256F">
        <w:rPr>
          <w:rFonts w:ascii="Arial" w:hAnsi="Arial" w:cs="Arial"/>
        </w:rPr>
        <w:t xml:space="preserve"> </w:t>
      </w:r>
      <w:r w:rsidR="009042AD" w:rsidRPr="0072256F">
        <w:rPr>
          <w:rFonts w:ascii="Arial" w:hAnsi="Arial" w:cs="Arial"/>
        </w:rPr>
        <w:t xml:space="preserve">Chávez </w:t>
      </w:r>
      <w:r w:rsidR="00A94AD2" w:rsidRPr="0072256F">
        <w:rPr>
          <w:rFonts w:ascii="Arial" w:hAnsi="Arial" w:cs="Arial"/>
        </w:rPr>
        <w:t xml:space="preserve">como antecedentes, que </w:t>
      </w:r>
      <w:r w:rsidR="005D2305" w:rsidRPr="0072256F">
        <w:rPr>
          <w:rFonts w:ascii="Arial" w:hAnsi="Arial" w:cs="Arial"/>
        </w:rPr>
        <w:t xml:space="preserve">el </w:t>
      </w:r>
      <w:r w:rsidR="00BC71FA" w:rsidRPr="0072256F">
        <w:rPr>
          <w:rFonts w:ascii="Arial" w:hAnsi="Arial" w:cs="Arial"/>
          <w:bCs/>
        </w:rPr>
        <w:t>9</w:t>
      </w:r>
      <w:r w:rsidR="005D2305" w:rsidRPr="0072256F">
        <w:rPr>
          <w:rFonts w:ascii="Arial" w:hAnsi="Arial" w:cs="Arial"/>
          <w:bCs/>
        </w:rPr>
        <w:t xml:space="preserve"> de marzo de </w:t>
      </w:r>
      <w:r w:rsidR="00BC71FA" w:rsidRPr="0072256F">
        <w:rPr>
          <w:rFonts w:ascii="Arial" w:hAnsi="Arial" w:cs="Arial"/>
          <w:bCs/>
        </w:rPr>
        <w:t>2017</w:t>
      </w:r>
      <w:r w:rsidR="005D2305" w:rsidRPr="0072256F">
        <w:rPr>
          <w:rFonts w:ascii="Arial" w:hAnsi="Arial" w:cs="Arial"/>
          <w:bCs/>
        </w:rPr>
        <w:t>, en</w:t>
      </w:r>
      <w:r w:rsidR="00BC71FA" w:rsidRPr="0072256F">
        <w:rPr>
          <w:rFonts w:ascii="Arial" w:hAnsi="Arial" w:cs="Arial"/>
          <w:lang w:val="es-SV"/>
        </w:rPr>
        <w:t xml:space="preserve"> Sesión de Junta Directiva N° JD-048/2017, Punto VI)</w:t>
      </w:r>
      <w:r w:rsidR="005D2305" w:rsidRPr="0072256F">
        <w:rPr>
          <w:rFonts w:ascii="Arial" w:hAnsi="Arial" w:cs="Arial"/>
          <w:lang w:val="es-SV"/>
        </w:rPr>
        <w:t>,</w:t>
      </w:r>
      <w:r w:rsidR="00BC71FA" w:rsidRPr="0072256F">
        <w:rPr>
          <w:rFonts w:ascii="Arial" w:hAnsi="Arial" w:cs="Arial"/>
          <w:lang w:val="es-SV"/>
        </w:rPr>
        <w:t xml:space="preserve"> </w:t>
      </w:r>
      <w:r w:rsidR="00BC71FA" w:rsidRPr="0072256F">
        <w:rPr>
          <w:rFonts w:ascii="Arial" w:hAnsi="Arial" w:cs="Arial"/>
        </w:rPr>
        <w:t xml:space="preserve">se aprobó la contratación bajo el mecanismo de BOLPROS y las especificaciones técnicas del proceso MB N° 01/2017 “Servicio de Enlaces a Internet y de Transmisión de Datos para Diversos Servicios Institucionales y de Usuarios” </w:t>
      </w:r>
      <w:r w:rsidR="00BC71FA" w:rsidRPr="0072256F">
        <w:rPr>
          <w:rFonts w:ascii="Arial" w:hAnsi="Arial" w:cs="Arial"/>
          <w:lang w:val="es-MX"/>
        </w:rPr>
        <w:t xml:space="preserve">por un plazo de </w:t>
      </w:r>
      <w:r w:rsidR="00BC71FA" w:rsidRPr="0072256F">
        <w:rPr>
          <w:rFonts w:ascii="Arial" w:hAnsi="Arial" w:cs="Arial"/>
          <w:lang w:val="es-SV"/>
        </w:rPr>
        <w:t>1 año a partir del 01/julio/2017 – 30/junio/2018. Monto total contractual $69,199.92.</w:t>
      </w:r>
      <w:r w:rsidR="00410421" w:rsidRPr="0072256F">
        <w:rPr>
          <w:rFonts w:ascii="Arial" w:hAnsi="Arial" w:cs="Arial"/>
          <w:lang w:val="es-SV"/>
        </w:rPr>
        <w:t xml:space="preserve"> </w:t>
      </w:r>
      <w:r w:rsidR="005D2305" w:rsidRPr="0072256F">
        <w:rPr>
          <w:rFonts w:ascii="Arial" w:hAnsi="Arial" w:cs="Arial"/>
          <w:bCs/>
          <w:lang w:val="es-SV"/>
        </w:rPr>
        <w:t xml:space="preserve">El </w:t>
      </w:r>
      <w:r w:rsidR="00BC71FA" w:rsidRPr="0072256F">
        <w:rPr>
          <w:rFonts w:ascii="Arial" w:hAnsi="Arial" w:cs="Arial"/>
          <w:bCs/>
          <w:lang w:val="es-SV"/>
        </w:rPr>
        <w:t>27</w:t>
      </w:r>
      <w:r w:rsidR="005D2305" w:rsidRPr="0072256F">
        <w:rPr>
          <w:rFonts w:ascii="Arial" w:hAnsi="Arial" w:cs="Arial"/>
          <w:bCs/>
          <w:lang w:val="es-SV"/>
        </w:rPr>
        <w:t xml:space="preserve"> de marzo de </w:t>
      </w:r>
      <w:r w:rsidR="00BC71FA" w:rsidRPr="0072256F">
        <w:rPr>
          <w:rFonts w:ascii="Arial" w:hAnsi="Arial" w:cs="Arial"/>
          <w:bCs/>
          <w:lang w:val="es-SV"/>
        </w:rPr>
        <w:t>2018</w:t>
      </w:r>
      <w:r w:rsidR="00BC71FA" w:rsidRPr="0072256F">
        <w:rPr>
          <w:rFonts w:ascii="Arial" w:hAnsi="Arial" w:cs="Arial"/>
          <w:lang w:val="es-SV"/>
        </w:rPr>
        <w:t xml:space="preserve"> </w:t>
      </w:r>
      <w:r w:rsidR="005D2305" w:rsidRPr="0072256F">
        <w:rPr>
          <w:rFonts w:ascii="Arial" w:hAnsi="Arial" w:cs="Arial"/>
          <w:lang w:val="es-SV"/>
        </w:rPr>
        <w:t>s</w:t>
      </w:r>
      <w:r w:rsidR="00BC71FA" w:rsidRPr="0072256F">
        <w:rPr>
          <w:rFonts w:ascii="Arial" w:hAnsi="Arial" w:cs="Arial"/>
          <w:lang w:val="es-SV"/>
        </w:rPr>
        <w:t>e</w:t>
      </w:r>
      <w:r w:rsidR="005D2305" w:rsidRPr="0072256F">
        <w:rPr>
          <w:rFonts w:ascii="Arial" w:hAnsi="Arial" w:cs="Arial"/>
          <w:lang w:val="es-SV"/>
        </w:rPr>
        <w:t xml:space="preserve"> prorrogó, </w:t>
      </w:r>
      <w:r w:rsidR="00BC71FA" w:rsidRPr="0072256F">
        <w:rPr>
          <w:rFonts w:ascii="Arial" w:hAnsi="Arial" w:cs="Arial"/>
          <w:lang w:val="es-SV"/>
        </w:rPr>
        <w:t xml:space="preserve">por medio de cruce de notas bajo el mecanismo de BOLPROS y el Administrador del Contrato el proceso </w:t>
      </w:r>
      <w:r w:rsidR="00BC71FA" w:rsidRPr="0072256F">
        <w:rPr>
          <w:rFonts w:ascii="Arial" w:hAnsi="Arial" w:cs="Arial"/>
        </w:rPr>
        <w:t>MB N° 01/2017 “Servicio de Enlaces a Internet y de Transmisión de Datos para Diversos Servicios Institucionales y de Usuarios”; por un período de un año, contado a partir del 01/julio/2018, cuyo vencimiento será el próximo 30/junio/2019.</w:t>
      </w:r>
      <w:r w:rsidR="009B21D2" w:rsidRPr="0072256F">
        <w:rPr>
          <w:rFonts w:ascii="Arial" w:hAnsi="Arial" w:cs="Arial"/>
        </w:rPr>
        <w:t xml:space="preserve"> Señaló que e</w:t>
      </w:r>
      <w:proofErr w:type="spellStart"/>
      <w:r w:rsidR="00BC71FA" w:rsidRPr="0072256F">
        <w:rPr>
          <w:rFonts w:ascii="Arial" w:hAnsi="Arial" w:cs="Arial"/>
          <w:lang w:val="es-SV"/>
        </w:rPr>
        <w:t>ste</w:t>
      </w:r>
      <w:proofErr w:type="spellEnd"/>
      <w:r w:rsidR="00BC71FA" w:rsidRPr="0072256F">
        <w:rPr>
          <w:rFonts w:ascii="Arial" w:hAnsi="Arial" w:cs="Arial"/>
          <w:lang w:val="es-SV"/>
        </w:rPr>
        <w:t xml:space="preserve"> proceso forma parte del Plan de Trabajo de la Gerencia de Tecnología 2019</w:t>
      </w:r>
      <w:r w:rsidR="009B21D2" w:rsidRPr="0072256F">
        <w:rPr>
          <w:rFonts w:ascii="Arial" w:hAnsi="Arial" w:cs="Arial"/>
          <w:lang w:val="es-SV"/>
        </w:rPr>
        <w:t>,</w:t>
      </w:r>
      <w:r w:rsidR="00BC71FA" w:rsidRPr="0072256F">
        <w:rPr>
          <w:rFonts w:ascii="Arial" w:hAnsi="Arial" w:cs="Arial"/>
          <w:lang w:val="es-SV"/>
        </w:rPr>
        <w:t xml:space="preserve"> como parte del proyecto de “Renovación de Procesos de Contratación Rutinarios” (numeral 5), e igualmente, forma parte del Plan Estratégico de Sistemas y Tecnologías de la Información (PESTI).</w:t>
      </w:r>
      <w:r w:rsidR="00410421" w:rsidRPr="0072256F">
        <w:rPr>
          <w:rFonts w:ascii="Arial" w:hAnsi="Arial" w:cs="Arial"/>
          <w:lang w:val="es-SV"/>
        </w:rPr>
        <w:t xml:space="preserve"> </w:t>
      </w:r>
      <w:r w:rsidR="009B21D2" w:rsidRPr="0072256F">
        <w:rPr>
          <w:rFonts w:ascii="Arial" w:hAnsi="Arial" w:cs="Arial"/>
          <w:bCs/>
          <w:lang w:val="es-MX"/>
        </w:rPr>
        <w:t>El objeto de esta contratación, es m</w:t>
      </w:r>
      <w:proofErr w:type="spellStart"/>
      <w:r w:rsidR="009B21D2" w:rsidRPr="0072256F">
        <w:rPr>
          <w:rFonts w:ascii="Arial" w:hAnsi="Arial" w:cs="Arial"/>
          <w:bCs/>
        </w:rPr>
        <w:t>antener</w:t>
      </w:r>
      <w:proofErr w:type="spellEnd"/>
      <w:r w:rsidR="009B21D2" w:rsidRPr="0072256F">
        <w:rPr>
          <w:rFonts w:ascii="Arial" w:hAnsi="Arial" w:cs="Arial"/>
          <w:bCs/>
        </w:rPr>
        <w:t xml:space="preserve"> la red de comunicaciones, para los siguientes servicios: 1- </w:t>
      </w:r>
      <w:r w:rsidR="009B21D2" w:rsidRPr="0072256F">
        <w:rPr>
          <w:rFonts w:ascii="Arial" w:hAnsi="Arial" w:cs="Arial"/>
        </w:rPr>
        <w:t xml:space="preserve">Servicio de enlace dedicado a Internet en Oficina Central: para servicios institucionales y usuarios. 2- Servicio </w:t>
      </w:r>
      <w:r w:rsidR="009B21D2" w:rsidRPr="0072256F">
        <w:rPr>
          <w:rFonts w:ascii="Arial" w:hAnsi="Arial" w:cs="Arial"/>
          <w:bCs/>
        </w:rPr>
        <w:t>ordinario</w:t>
      </w:r>
      <w:r w:rsidR="009B21D2" w:rsidRPr="0072256F">
        <w:rPr>
          <w:rFonts w:ascii="Arial" w:hAnsi="Arial" w:cs="Arial"/>
        </w:rPr>
        <w:t xml:space="preserve"> de transmisión de datos entre Oficina Central y diversos puntos y servicio de </w:t>
      </w:r>
      <w:r w:rsidR="009B21D2" w:rsidRPr="0072256F">
        <w:rPr>
          <w:rFonts w:ascii="Arial" w:hAnsi="Arial" w:cs="Arial"/>
          <w:bCs/>
        </w:rPr>
        <w:t>respaldo</w:t>
      </w:r>
      <w:r w:rsidR="009B21D2" w:rsidRPr="0072256F">
        <w:rPr>
          <w:rFonts w:ascii="Arial" w:hAnsi="Arial" w:cs="Arial"/>
        </w:rPr>
        <w:t xml:space="preserve"> de transmisión de datos entre Oficina Central y las diferentes Agencias de Servicio. 3- Servicio de transmisión de datos entre sitio de contingencia y Agencias Regionales, incluyendo Sucursal Paseo. 4- Servicio de Internet dedicado en Sitio de Contingencia, Presidencia, Áreas de Ventas y Atención al Cliente del FSV (Oficinas Centrales y Agencias) y diferentes Servicios de Internet Inalámbrico 3G/4G.</w:t>
      </w:r>
      <w:r w:rsidR="00410421" w:rsidRPr="0072256F">
        <w:rPr>
          <w:rFonts w:ascii="Arial" w:hAnsi="Arial" w:cs="Arial"/>
        </w:rPr>
        <w:t xml:space="preserve"> </w:t>
      </w:r>
      <w:r w:rsidR="00A94AD2" w:rsidRPr="0072256F">
        <w:rPr>
          <w:rFonts w:ascii="Arial" w:hAnsi="Arial" w:cs="Arial"/>
        </w:rPr>
        <w:t>Expuso en detalle los requerimientos administrativos y técnicos de</w:t>
      </w:r>
      <w:r w:rsidR="003D5B36" w:rsidRPr="0072256F">
        <w:rPr>
          <w:rFonts w:ascii="Arial" w:hAnsi="Arial" w:cs="Arial"/>
        </w:rPr>
        <w:t xml:space="preserve"> los servicios</w:t>
      </w:r>
      <w:r w:rsidR="00A94AD2" w:rsidRPr="0072256F">
        <w:rPr>
          <w:rFonts w:ascii="Arial" w:hAnsi="Arial" w:cs="Arial"/>
        </w:rPr>
        <w:t xml:space="preserve"> a contratarse, de conformidad con lo indicado en el documento que se anexa a la presente acta. También se señaló que se considera conveniente a los intereses Institucionales y al interés público en general efectuar a través de BOLPROS el proceso de contratación de los servicios de </w:t>
      </w:r>
      <w:r w:rsidR="003D5B36" w:rsidRPr="0072256F">
        <w:rPr>
          <w:rFonts w:ascii="Arial" w:hAnsi="Arial" w:cs="Arial"/>
          <w:bCs/>
          <w:lang w:val="es-MX"/>
        </w:rPr>
        <w:t>de enlaces a internet y de transmisión de datos para diversos servicios institucionales y de usuarios</w:t>
      </w:r>
      <w:r w:rsidR="003D5B36" w:rsidRPr="0072256F">
        <w:rPr>
          <w:rFonts w:ascii="Arial" w:hAnsi="Arial" w:cs="Arial"/>
          <w:bCs/>
        </w:rPr>
        <w:t>,</w:t>
      </w:r>
      <w:r w:rsidR="00A94AD2" w:rsidRPr="0072256F">
        <w:rPr>
          <w:rFonts w:ascii="Arial" w:hAnsi="Arial" w:cs="Arial"/>
          <w:bCs/>
        </w:rPr>
        <w:t xml:space="preserve"> </w:t>
      </w:r>
      <w:r w:rsidR="00A94AD2" w:rsidRPr="0072256F">
        <w:rPr>
          <w:rFonts w:ascii="Arial" w:hAnsi="Arial" w:cs="Arial"/>
        </w:rPr>
        <w:t>BAJ</w:t>
      </w:r>
      <w:r w:rsidR="00A94AD2" w:rsidRPr="0072256F">
        <w:rPr>
          <w:rFonts w:ascii="Arial" w:hAnsi="Arial" w:cs="Arial"/>
          <w:lang w:val="es-MX"/>
        </w:rPr>
        <w:t>O EL MECANISMO DE BOLPROS</w:t>
      </w:r>
      <w:r w:rsidR="00A94AD2" w:rsidRPr="0072256F">
        <w:rPr>
          <w:rFonts w:ascii="Arial" w:hAnsi="Arial" w:cs="Arial"/>
        </w:rPr>
        <w:t xml:space="preserve">, pues se considera que el proceso de contratación bursátil cumple con los requerimientos de agilidad, transparencia, eficiencia, competitividad y ahorro requeridos por la Institución; y de conformidad con el artículo 2 literal e) de la LACAP. </w:t>
      </w:r>
      <w:r w:rsidR="00A94AD2" w:rsidRPr="0072256F">
        <w:rPr>
          <w:rFonts w:ascii="Arial" w:hAnsi="Arial" w:cs="Arial"/>
          <w:iCs/>
        </w:rPr>
        <w:t xml:space="preserve">Indicó </w:t>
      </w:r>
      <w:r w:rsidR="00A94AD2" w:rsidRPr="0072256F">
        <w:rPr>
          <w:rFonts w:ascii="Arial" w:hAnsi="Arial" w:cs="Arial"/>
          <w:lang w:val="es-MX"/>
        </w:rPr>
        <w:t xml:space="preserve">los requerimientos administrativos y técnicos, los criterios de evaluación, garantías, plazos, etc. </w:t>
      </w:r>
      <w:r w:rsidR="00A94AD2" w:rsidRPr="0072256F">
        <w:rPr>
          <w:rFonts w:ascii="Arial" w:hAnsi="Arial" w:cs="Arial"/>
        </w:rPr>
        <w:t xml:space="preserve">Junta Directiva, luego de conocer </w:t>
      </w:r>
      <w:r w:rsidR="00A94AD2" w:rsidRPr="0072256F">
        <w:rPr>
          <w:rFonts w:ascii="Arial" w:hAnsi="Arial" w:cs="Arial"/>
          <w:lang w:val="es-MX"/>
        </w:rPr>
        <w:t xml:space="preserve">las Especificaciones Técnicas </w:t>
      </w:r>
      <w:r w:rsidR="00A94AD2" w:rsidRPr="0072256F">
        <w:rPr>
          <w:rFonts w:ascii="Arial" w:hAnsi="Arial" w:cs="Arial"/>
        </w:rPr>
        <w:t xml:space="preserve">presentadas por </w:t>
      </w:r>
      <w:r w:rsidR="003D5B36" w:rsidRPr="0072256F">
        <w:rPr>
          <w:rFonts w:ascii="Arial" w:hAnsi="Arial" w:cs="Arial"/>
        </w:rPr>
        <w:t xml:space="preserve">el Licenciado Carlos Alberto Chávez Pérez, Gerente de Tecnología de la Información en Funciones, acompañado del Ingeniero Julio Tarcicio Rivas García, Jefe de la Unidad de Adquisiciones y Contrataciones Institucional (UACI) y del Licenciado </w:t>
      </w:r>
      <w:r w:rsidR="00410421" w:rsidRPr="0072256F">
        <w:rPr>
          <w:rFonts w:ascii="Arial" w:hAnsi="Arial" w:cs="Arial"/>
        </w:rPr>
        <w:t>Wilfredo Antonio Sánchez Chinchilla</w:t>
      </w:r>
      <w:r w:rsidR="003D5B36" w:rsidRPr="0072256F">
        <w:rPr>
          <w:rFonts w:ascii="Arial" w:hAnsi="Arial" w:cs="Arial"/>
        </w:rPr>
        <w:t xml:space="preserve">, </w:t>
      </w:r>
      <w:r w:rsidR="00F86F82" w:rsidRPr="0072256F">
        <w:rPr>
          <w:rFonts w:ascii="Arial" w:hAnsi="Arial" w:cs="Arial"/>
          <w:lang w:val="es-MX"/>
        </w:rPr>
        <w:t>Jefe del Área de Gestión de Infraestructura TI,</w:t>
      </w:r>
      <w:r w:rsidR="003D5B36" w:rsidRPr="0072256F">
        <w:rPr>
          <w:rFonts w:ascii="Arial" w:hAnsi="Arial" w:cs="Arial"/>
          <w:lang w:val="es-MX"/>
        </w:rPr>
        <w:t xml:space="preserve"> </w:t>
      </w:r>
      <w:r w:rsidR="00A94AD2" w:rsidRPr="0072256F">
        <w:rPr>
          <w:rFonts w:ascii="Arial" w:hAnsi="Arial" w:cs="Arial"/>
        </w:rPr>
        <w:t xml:space="preserve">por unanimidad </w:t>
      </w:r>
      <w:r w:rsidR="00A94AD2" w:rsidRPr="0072256F">
        <w:rPr>
          <w:rFonts w:ascii="Arial" w:hAnsi="Arial" w:cs="Arial"/>
          <w:b/>
        </w:rPr>
        <w:t>ACUERDA:</w:t>
      </w:r>
    </w:p>
    <w:p w:rsidR="00664D2A" w:rsidRPr="0072256F" w:rsidRDefault="00664D2A" w:rsidP="00A94AD2">
      <w:pPr>
        <w:jc w:val="both"/>
        <w:rPr>
          <w:rFonts w:ascii="Arial" w:hAnsi="Arial" w:cs="Arial"/>
          <w:b/>
        </w:rPr>
      </w:pPr>
    </w:p>
    <w:p w:rsidR="001976E6" w:rsidRPr="0072256F" w:rsidRDefault="00BC71FA" w:rsidP="001C767E">
      <w:pPr>
        <w:numPr>
          <w:ilvl w:val="0"/>
          <w:numId w:val="3"/>
        </w:numPr>
        <w:jc w:val="both"/>
        <w:rPr>
          <w:rFonts w:ascii="Arial" w:hAnsi="Arial" w:cs="Arial"/>
          <w:lang w:val="es-SV"/>
        </w:rPr>
      </w:pPr>
      <w:r w:rsidRPr="0072256F">
        <w:rPr>
          <w:rFonts w:ascii="Arial" w:hAnsi="Arial" w:cs="Arial"/>
          <w:b/>
          <w:bCs/>
          <w:lang w:val="es-MX"/>
        </w:rPr>
        <w:t>APROBAR</w:t>
      </w:r>
      <w:r w:rsidRPr="0072256F">
        <w:rPr>
          <w:rFonts w:ascii="Arial" w:hAnsi="Arial" w:cs="Arial"/>
          <w:lang w:val="es-MX"/>
        </w:rPr>
        <w:t xml:space="preserve"> la contratación del </w:t>
      </w:r>
      <w:r w:rsidRPr="0072256F">
        <w:rPr>
          <w:rFonts w:ascii="Arial" w:hAnsi="Arial" w:cs="Arial"/>
          <w:b/>
          <w:bCs/>
          <w:lang w:val="es-MX"/>
        </w:rPr>
        <w:t xml:space="preserve">«SERVICIO DE ENLACES A INTERNET Y DE TRANSMISIÓN DE DATOS PARA DIVERSOS SERVICIOS INSTITUCIONALES Y DE USUARIOS» </w:t>
      </w:r>
      <w:r w:rsidRPr="0072256F">
        <w:rPr>
          <w:rFonts w:ascii="Arial" w:hAnsi="Arial" w:cs="Arial"/>
          <w:lang w:val="es-MX"/>
        </w:rPr>
        <w:t xml:space="preserve">bajo el mecanismo de la Bolsa de Productos de El Salvador, S.A. de C.V. </w:t>
      </w:r>
    </w:p>
    <w:p w:rsidR="003D5B36" w:rsidRPr="0072256F" w:rsidRDefault="003D5B36" w:rsidP="003D5B36">
      <w:pPr>
        <w:ind w:left="360"/>
        <w:jc w:val="both"/>
        <w:rPr>
          <w:rFonts w:ascii="Arial" w:hAnsi="Arial" w:cs="Arial"/>
          <w:lang w:val="es-SV"/>
        </w:rPr>
      </w:pPr>
    </w:p>
    <w:p w:rsidR="001976E6" w:rsidRPr="0072256F" w:rsidRDefault="00BC71FA" w:rsidP="001C767E">
      <w:pPr>
        <w:numPr>
          <w:ilvl w:val="0"/>
          <w:numId w:val="3"/>
        </w:numPr>
        <w:jc w:val="both"/>
        <w:rPr>
          <w:rFonts w:ascii="Arial" w:hAnsi="Arial" w:cs="Arial"/>
          <w:lang w:val="es-SV"/>
        </w:rPr>
      </w:pPr>
      <w:r w:rsidRPr="0072256F">
        <w:rPr>
          <w:rFonts w:ascii="Arial" w:hAnsi="Arial" w:cs="Arial"/>
          <w:b/>
          <w:bCs/>
          <w:lang w:val="es-MX"/>
        </w:rPr>
        <w:t>APROBAR</w:t>
      </w:r>
      <w:r w:rsidRPr="0072256F">
        <w:rPr>
          <w:rFonts w:ascii="Arial" w:hAnsi="Arial" w:cs="Arial"/>
          <w:lang w:val="es-MX"/>
        </w:rPr>
        <w:t xml:space="preserve"> las Especificaciones Técnicas del Proceso Mercado Bursátil N° MB-01/2019 correspondiente al </w:t>
      </w:r>
      <w:r w:rsidRPr="0072256F">
        <w:rPr>
          <w:rFonts w:ascii="Arial" w:hAnsi="Arial" w:cs="Arial"/>
          <w:b/>
          <w:bCs/>
          <w:lang w:val="es-MX"/>
        </w:rPr>
        <w:t>«SERVICIO DE ENLACES A INTERNET Y DE TRANSMISIÓN DE DATOS PARA DIVERSOS SERVICIOS INSTITUCIONALES Y DE USUARIOS»</w:t>
      </w:r>
      <w:r w:rsidR="003D5B36" w:rsidRPr="0072256F">
        <w:rPr>
          <w:rFonts w:ascii="Arial" w:hAnsi="Arial" w:cs="Arial"/>
          <w:lang w:val="es-MX"/>
        </w:rPr>
        <w:t>.</w:t>
      </w:r>
    </w:p>
    <w:p w:rsidR="003D5B36" w:rsidRPr="0072256F" w:rsidRDefault="003D5B36" w:rsidP="003D5B36">
      <w:pPr>
        <w:pStyle w:val="Prrafodelista"/>
        <w:rPr>
          <w:rFonts w:ascii="Arial" w:hAnsi="Arial" w:cs="Arial"/>
          <w:lang w:val="es-SV"/>
        </w:rPr>
      </w:pPr>
    </w:p>
    <w:p w:rsidR="001976E6" w:rsidRPr="0072256F" w:rsidRDefault="00BC71FA" w:rsidP="001C767E">
      <w:pPr>
        <w:numPr>
          <w:ilvl w:val="0"/>
          <w:numId w:val="3"/>
        </w:numPr>
        <w:jc w:val="both"/>
        <w:rPr>
          <w:rFonts w:ascii="Arial" w:hAnsi="Arial" w:cs="Arial"/>
          <w:lang w:val="es-SV"/>
        </w:rPr>
      </w:pPr>
      <w:r w:rsidRPr="0072256F">
        <w:rPr>
          <w:rFonts w:ascii="Arial" w:hAnsi="Arial" w:cs="Arial"/>
          <w:b/>
          <w:bCs/>
          <w:lang w:val="es-MX"/>
        </w:rPr>
        <w:lastRenderedPageBreak/>
        <w:t>DELEGAR</w:t>
      </w:r>
      <w:r w:rsidRPr="0072256F">
        <w:rPr>
          <w:rFonts w:ascii="Arial" w:hAnsi="Arial" w:cs="Arial"/>
          <w:lang w:val="es-MX"/>
        </w:rPr>
        <w:t xml:space="preserve"> al Presidente y Director Ejecutivo del FSV para suscribir la documentación legal para formalizar la contratación del servicio, hasta finalizar la operación, a través de BOLPROS.</w:t>
      </w:r>
    </w:p>
    <w:p w:rsidR="003D5B36" w:rsidRPr="0072256F" w:rsidRDefault="003D5B36" w:rsidP="003D5B36">
      <w:pPr>
        <w:pStyle w:val="Prrafodelista"/>
        <w:rPr>
          <w:rFonts w:ascii="Arial" w:hAnsi="Arial" w:cs="Arial"/>
          <w:lang w:val="es-SV"/>
        </w:rPr>
      </w:pPr>
    </w:p>
    <w:p w:rsidR="001976E6" w:rsidRPr="0072256F" w:rsidRDefault="00BC71FA" w:rsidP="001C767E">
      <w:pPr>
        <w:numPr>
          <w:ilvl w:val="0"/>
          <w:numId w:val="3"/>
        </w:numPr>
        <w:jc w:val="both"/>
        <w:rPr>
          <w:rFonts w:ascii="Arial" w:hAnsi="Arial" w:cs="Arial"/>
          <w:lang w:val="es-SV"/>
        </w:rPr>
      </w:pPr>
      <w:r w:rsidRPr="0072256F">
        <w:rPr>
          <w:rFonts w:ascii="Arial" w:hAnsi="Arial" w:cs="Arial"/>
          <w:b/>
          <w:bCs/>
          <w:lang w:val="es-MX"/>
        </w:rPr>
        <w:t>NOMBRAR</w:t>
      </w:r>
      <w:r w:rsidRPr="0072256F">
        <w:rPr>
          <w:rFonts w:ascii="Arial" w:hAnsi="Arial" w:cs="Arial"/>
          <w:lang w:val="es-MX"/>
        </w:rPr>
        <w:t xml:space="preserve"> como Administrador de Contrato del referido proceso, al Lcdo. Wilfredo Antonio Sánchez Chinchilla, Jefe del Área de Gestión de Infraestructura TI.</w:t>
      </w:r>
    </w:p>
    <w:p w:rsidR="003D5B36" w:rsidRPr="0072256F" w:rsidRDefault="003D5B36" w:rsidP="003D5B36">
      <w:pPr>
        <w:pStyle w:val="Prrafodelista"/>
        <w:rPr>
          <w:rFonts w:ascii="Arial" w:hAnsi="Arial" w:cs="Arial"/>
          <w:lang w:val="es-SV"/>
        </w:rPr>
      </w:pPr>
    </w:p>
    <w:p w:rsidR="001976E6" w:rsidRPr="0072256F" w:rsidRDefault="00BC71FA" w:rsidP="001C767E">
      <w:pPr>
        <w:numPr>
          <w:ilvl w:val="0"/>
          <w:numId w:val="3"/>
        </w:numPr>
        <w:jc w:val="both"/>
        <w:rPr>
          <w:rFonts w:ascii="Arial" w:hAnsi="Arial" w:cs="Arial"/>
          <w:lang w:val="es-SV"/>
        </w:rPr>
      </w:pPr>
      <w:r w:rsidRPr="0072256F">
        <w:rPr>
          <w:rFonts w:ascii="Arial" w:hAnsi="Arial" w:cs="Arial"/>
          <w:b/>
          <w:bCs/>
          <w:lang w:val="es-MX"/>
        </w:rPr>
        <w:t>RATIFICAR</w:t>
      </w:r>
      <w:r w:rsidRPr="0072256F">
        <w:rPr>
          <w:rFonts w:ascii="Arial" w:hAnsi="Arial" w:cs="Arial"/>
          <w:lang w:val="es-MX"/>
        </w:rPr>
        <w:t xml:space="preserve"> el punto esta misma sesión.</w:t>
      </w:r>
    </w:p>
    <w:p w:rsidR="00664D2A" w:rsidRPr="0072256F" w:rsidRDefault="00664D2A" w:rsidP="00A94AD2">
      <w:pPr>
        <w:jc w:val="both"/>
        <w:rPr>
          <w:rFonts w:ascii="Arial" w:hAnsi="Arial" w:cs="Arial"/>
        </w:rPr>
      </w:pPr>
    </w:p>
    <w:p w:rsidR="00A94AD2" w:rsidRPr="0072256F" w:rsidRDefault="00A94AD2" w:rsidP="00A94AD2">
      <w:pPr>
        <w:jc w:val="both"/>
        <w:rPr>
          <w:rFonts w:ascii="Arial" w:hAnsi="Arial" w:cs="Arial"/>
          <w:b/>
        </w:rPr>
      </w:pPr>
    </w:p>
    <w:p w:rsidR="0072256F" w:rsidRPr="00D02AB2" w:rsidRDefault="0072256F" w:rsidP="0072256F">
      <w:pPr>
        <w:tabs>
          <w:tab w:val="left" w:pos="426"/>
          <w:tab w:val="left" w:pos="851"/>
          <w:tab w:val="left" w:pos="993"/>
        </w:tabs>
        <w:autoSpaceDE w:val="0"/>
        <w:autoSpaceDN w:val="0"/>
        <w:adjustRightInd w:val="0"/>
        <w:jc w:val="both"/>
        <w:rPr>
          <w:rFonts w:ascii="Arial" w:hAnsi="Arial" w:cs="Arial"/>
          <w:b/>
          <w:bCs/>
        </w:rPr>
      </w:pPr>
      <w:r w:rsidRPr="000E2317">
        <w:rPr>
          <w:rFonts w:ascii="Arial" w:hAnsi="Arial" w:cs="Arial"/>
          <w:b/>
        </w:rPr>
        <w:t>XVIII) RESUMEN DE ASPECTOS RELEVANTES VISTOS POR COMITÉ DE RIESGOS, DURA</w:t>
      </w:r>
      <w:r>
        <w:rPr>
          <w:rFonts w:ascii="Arial" w:hAnsi="Arial" w:cs="Arial"/>
          <w:b/>
        </w:rPr>
        <w:t xml:space="preserve">NTE EL SEGUNDO SEMESTRE DE 2018. </w:t>
      </w:r>
      <w:r w:rsidRPr="00D02AB2">
        <w:rPr>
          <w:rFonts w:ascii="Arial" w:hAnsi="Arial" w:cs="Arial"/>
        </w:rPr>
        <w:t xml:space="preserve">El Presidente y Director Ejecutivo sometió a conocimiento de Junta Directiva el informe de </w:t>
      </w:r>
      <w:r w:rsidRPr="00D02AB2">
        <w:rPr>
          <w:rFonts w:ascii="Arial" w:hAnsi="Arial" w:cs="Arial"/>
          <w:bCs/>
          <w:lang w:val="es-MX"/>
        </w:rPr>
        <w:t xml:space="preserve">Aspectos Relevantes Conocidos por el Comité de Riesgos durante el </w:t>
      </w:r>
      <w:r>
        <w:rPr>
          <w:rFonts w:ascii="Arial" w:hAnsi="Arial" w:cs="Arial"/>
          <w:bCs/>
          <w:lang w:val="es-MX"/>
        </w:rPr>
        <w:t>segundo</w:t>
      </w:r>
      <w:r w:rsidRPr="00D02AB2">
        <w:rPr>
          <w:rFonts w:ascii="Arial" w:hAnsi="Arial" w:cs="Arial"/>
          <w:bCs/>
          <w:lang w:val="es-MX"/>
        </w:rPr>
        <w:t xml:space="preserve"> semestre </w:t>
      </w:r>
      <w:r>
        <w:rPr>
          <w:rFonts w:ascii="Arial" w:hAnsi="Arial" w:cs="Arial"/>
          <w:bCs/>
          <w:lang w:val="es-MX"/>
        </w:rPr>
        <w:t xml:space="preserve">de </w:t>
      </w:r>
      <w:r w:rsidRPr="00D02AB2">
        <w:rPr>
          <w:rFonts w:ascii="Arial" w:hAnsi="Arial" w:cs="Arial"/>
          <w:bCs/>
          <w:lang w:val="es-MX"/>
        </w:rPr>
        <w:t>2018</w:t>
      </w:r>
      <w:r w:rsidRPr="00D02AB2">
        <w:rPr>
          <w:rFonts w:ascii="Arial" w:hAnsi="Arial" w:cs="Arial"/>
        </w:rPr>
        <w:t>. Invitó para presentarlo, a</w:t>
      </w:r>
      <w:r w:rsidRPr="00D02AB2">
        <w:rPr>
          <w:rFonts w:ascii="Arial" w:hAnsi="Arial" w:cs="Arial"/>
          <w:bCs/>
        </w:rPr>
        <w:t xml:space="preserve">l </w:t>
      </w:r>
      <w:r w:rsidRPr="00D02AB2">
        <w:rPr>
          <w:rFonts w:ascii="Arial" w:hAnsi="Arial" w:cs="Arial"/>
        </w:rPr>
        <w:t xml:space="preserve">Licenciado René Arias Chile, Jefe de la Unidad de Riesgos, quien indicó que este informe se presenta, de conformidad con lo estipulado en las </w:t>
      </w:r>
      <w:r w:rsidRPr="00D02AB2">
        <w:rPr>
          <w:rFonts w:ascii="Arial" w:hAnsi="Arial" w:cs="Arial"/>
          <w:bCs/>
        </w:rPr>
        <w:t xml:space="preserve">Normas de Gobierno Corporativo para las Entidades Financieras (NPB4-48), que en su Art. 19 señala que “Un resumen de los aspectos más importantes sobre los cuales ha conocido y tomado decisión cada Comité, deberá quedar asentado en acta de una de las sesiones que celebre la Junta Directiva en el semestre posterior.” La presentación comprendió 4 aspectos importantes conocidos por el Comité de Riesgos, así: I. </w:t>
      </w:r>
      <w:r w:rsidRPr="00D02AB2">
        <w:rPr>
          <w:rFonts w:ascii="Arial" w:hAnsi="Arial" w:cs="Arial"/>
        </w:rPr>
        <w:t>Informe sobre Gestión Integral de Riesgos al I</w:t>
      </w:r>
      <w:r>
        <w:rPr>
          <w:rFonts w:ascii="Arial" w:hAnsi="Arial" w:cs="Arial"/>
        </w:rPr>
        <w:t>I</w:t>
      </w:r>
      <w:r w:rsidRPr="00D02AB2">
        <w:rPr>
          <w:rFonts w:ascii="Arial" w:hAnsi="Arial" w:cs="Arial"/>
        </w:rPr>
        <w:t xml:space="preserve"> y I</w:t>
      </w:r>
      <w:r>
        <w:rPr>
          <w:rFonts w:ascii="Arial" w:hAnsi="Arial" w:cs="Arial"/>
        </w:rPr>
        <w:t>II</w:t>
      </w:r>
      <w:r w:rsidRPr="00D02AB2">
        <w:rPr>
          <w:rFonts w:ascii="Arial" w:hAnsi="Arial" w:cs="Arial"/>
        </w:rPr>
        <w:t xml:space="preserve"> Trimestre de 2018. </w:t>
      </w:r>
      <w:r>
        <w:rPr>
          <w:rFonts w:ascii="Arial" w:hAnsi="Arial" w:cs="Arial"/>
        </w:rPr>
        <w:t>I</w:t>
      </w:r>
      <w:r w:rsidRPr="00D02AB2">
        <w:rPr>
          <w:rFonts w:ascii="Arial" w:hAnsi="Arial" w:cs="Arial"/>
        </w:rPr>
        <w:t>I.</w:t>
      </w:r>
      <w:r>
        <w:rPr>
          <w:rFonts w:ascii="Arial" w:hAnsi="Arial" w:cs="Arial"/>
        </w:rPr>
        <w:t xml:space="preserve"> Avance de los Planes de Acción remitidos a la SSF para el Cumplimiento de Observaciones.</w:t>
      </w:r>
      <w:r w:rsidRPr="00D02AB2">
        <w:rPr>
          <w:rFonts w:ascii="Calibri" w:eastAsiaTheme="minorEastAsia" w:hAnsi="Calibri" w:cs="Calibri"/>
          <w:color w:val="000000" w:themeColor="dark1"/>
          <w:lang w:eastAsia="es-SV"/>
          <w14:textFill>
            <w14:solidFill>
              <w14:schemeClr w14:val="dk1">
                <w14:satOff w14:val="0"/>
                <w14:lumOff w14:val="0"/>
              </w14:schemeClr>
            </w14:solidFill>
          </w14:textFill>
        </w:rPr>
        <w:t xml:space="preserve"> </w:t>
      </w:r>
      <w:r w:rsidRPr="00D02AB2">
        <w:rPr>
          <w:rFonts w:ascii="Arial" w:hAnsi="Arial" w:cs="Arial"/>
        </w:rPr>
        <w:t xml:space="preserve"> III. Informes de las Clasificadoras de Riesgo, con cifras al 3</w:t>
      </w:r>
      <w:r>
        <w:rPr>
          <w:rFonts w:ascii="Arial" w:hAnsi="Arial" w:cs="Arial"/>
        </w:rPr>
        <w:t>0 de junio</w:t>
      </w:r>
      <w:r w:rsidRPr="00D02AB2">
        <w:rPr>
          <w:rFonts w:ascii="Arial" w:hAnsi="Arial" w:cs="Arial"/>
        </w:rPr>
        <w:t xml:space="preserve"> de 201</w:t>
      </w:r>
      <w:r>
        <w:rPr>
          <w:rFonts w:ascii="Arial" w:hAnsi="Arial" w:cs="Arial"/>
        </w:rPr>
        <w:t>8</w:t>
      </w:r>
      <w:r w:rsidRPr="00D02AB2">
        <w:rPr>
          <w:rFonts w:ascii="Arial" w:hAnsi="Arial" w:cs="Arial"/>
        </w:rPr>
        <w:t xml:space="preserve">. </w:t>
      </w:r>
      <w:r>
        <w:rPr>
          <w:rFonts w:ascii="Arial" w:hAnsi="Arial" w:cs="Arial"/>
        </w:rPr>
        <w:t xml:space="preserve">IV. Propuesta de Fortalecimiento de la Unidad de Riesgos. </w:t>
      </w:r>
      <w:r w:rsidRPr="00D02AB2">
        <w:rPr>
          <w:rFonts w:ascii="Arial" w:hAnsi="Arial" w:cs="Arial"/>
        </w:rPr>
        <w:t>El punto I. Informe sobre Gestión Integral de Riesgos, al I</w:t>
      </w:r>
      <w:r>
        <w:rPr>
          <w:rFonts w:ascii="Arial" w:hAnsi="Arial" w:cs="Arial"/>
        </w:rPr>
        <w:t>I</w:t>
      </w:r>
      <w:r w:rsidRPr="00D02AB2">
        <w:rPr>
          <w:rFonts w:ascii="Arial" w:hAnsi="Arial" w:cs="Arial"/>
        </w:rPr>
        <w:t xml:space="preserve"> y I</w:t>
      </w:r>
      <w:r>
        <w:rPr>
          <w:rFonts w:ascii="Arial" w:hAnsi="Arial" w:cs="Arial"/>
        </w:rPr>
        <w:t>II</w:t>
      </w:r>
      <w:r w:rsidRPr="00D02AB2">
        <w:rPr>
          <w:rFonts w:ascii="Arial" w:hAnsi="Arial" w:cs="Arial"/>
        </w:rPr>
        <w:t xml:space="preserve"> Trimestre de 2018 comprendió los temas siguientes: 1. </w:t>
      </w:r>
      <w:r w:rsidRPr="00D02AB2">
        <w:rPr>
          <w:rFonts w:ascii="Arial" w:hAnsi="Arial" w:cs="Arial"/>
          <w:bCs/>
        </w:rPr>
        <w:t xml:space="preserve">Entorno Económico. 2. Gestión de Riesgos. 3. Conclusiones y Recomendaciones. </w:t>
      </w:r>
      <w:r w:rsidRPr="00D02AB2">
        <w:rPr>
          <w:rFonts w:ascii="Arial" w:hAnsi="Arial" w:cs="Arial"/>
        </w:rPr>
        <w:t xml:space="preserve">El punto II. </w:t>
      </w:r>
      <w:r>
        <w:rPr>
          <w:rFonts w:ascii="Arial" w:hAnsi="Arial" w:cs="Arial"/>
        </w:rPr>
        <w:t xml:space="preserve">Avance de los Planes de Acción remitidos a la SSF para el Cumplimiento de Observaciones, detalló la situación de los 6 planes de acción, </w:t>
      </w:r>
      <w:r w:rsidRPr="00D02AB2">
        <w:rPr>
          <w:rFonts w:ascii="Arial" w:hAnsi="Arial" w:cs="Arial"/>
        </w:rPr>
        <w:t>de conformidad con el detalle indicado en el documento anexo. El punto III.</w:t>
      </w:r>
      <w:r w:rsidRPr="00D02AB2">
        <w:rPr>
          <w:rFonts w:ascii="Arial" w:hAnsi="Arial" w:cs="Arial"/>
          <w:i/>
          <w:iCs/>
        </w:rPr>
        <w:t xml:space="preserve"> </w:t>
      </w:r>
      <w:r w:rsidRPr="00D02AB2">
        <w:rPr>
          <w:rFonts w:ascii="Arial" w:hAnsi="Arial" w:cs="Arial"/>
        </w:rPr>
        <w:t>Informes de las Clasificadoras de Riesgo al 3</w:t>
      </w:r>
      <w:r>
        <w:rPr>
          <w:rFonts w:ascii="Arial" w:hAnsi="Arial" w:cs="Arial"/>
        </w:rPr>
        <w:t>0</w:t>
      </w:r>
      <w:r w:rsidRPr="00D02AB2">
        <w:rPr>
          <w:rFonts w:ascii="Arial" w:hAnsi="Arial" w:cs="Arial"/>
        </w:rPr>
        <w:t xml:space="preserve"> de </w:t>
      </w:r>
      <w:r>
        <w:rPr>
          <w:rFonts w:ascii="Arial" w:hAnsi="Arial" w:cs="Arial"/>
        </w:rPr>
        <w:t>junio</w:t>
      </w:r>
      <w:r w:rsidRPr="00D02AB2">
        <w:rPr>
          <w:rFonts w:ascii="Arial" w:hAnsi="Arial" w:cs="Arial"/>
        </w:rPr>
        <w:t xml:space="preserve"> de 201</w:t>
      </w:r>
      <w:r>
        <w:rPr>
          <w:rFonts w:ascii="Arial" w:hAnsi="Arial" w:cs="Arial"/>
        </w:rPr>
        <w:t>8</w:t>
      </w:r>
      <w:r w:rsidRPr="00D02AB2">
        <w:rPr>
          <w:rFonts w:ascii="Arial" w:hAnsi="Arial" w:cs="Arial"/>
        </w:rPr>
        <w:t xml:space="preserve">, señala los informes de las agencias, así: </w:t>
      </w:r>
      <w:r w:rsidRPr="00D02AB2">
        <w:rPr>
          <w:rFonts w:ascii="Arial" w:hAnsi="Arial" w:cs="Arial"/>
          <w:bCs/>
        </w:rPr>
        <w:t>FITCH CENTROAMERICA: Calificación como Emisor “A+” y Emisiones “AA</w:t>
      </w:r>
      <w:proofErr w:type="gramStart"/>
      <w:r w:rsidRPr="00D02AB2">
        <w:rPr>
          <w:rFonts w:ascii="Arial" w:hAnsi="Arial" w:cs="Arial"/>
          <w:bCs/>
        </w:rPr>
        <w:t>-“</w:t>
      </w:r>
      <w:proofErr w:type="gramEnd"/>
      <w:r w:rsidRPr="00D02AB2">
        <w:rPr>
          <w:rFonts w:ascii="Arial" w:hAnsi="Arial" w:cs="Arial"/>
          <w:bCs/>
        </w:rPr>
        <w:t xml:space="preserve">, emitió como </w:t>
      </w:r>
      <w:r w:rsidRPr="00D02AB2">
        <w:rPr>
          <w:rFonts w:ascii="Arial" w:hAnsi="Arial" w:cs="Arial"/>
        </w:rPr>
        <w:t xml:space="preserve">Perspectiva de calificación actual: </w:t>
      </w:r>
      <w:r w:rsidRPr="00D02AB2">
        <w:rPr>
          <w:rFonts w:ascii="Arial" w:hAnsi="Arial" w:cs="Arial"/>
          <w:bCs/>
        </w:rPr>
        <w:t xml:space="preserve">Estable. La Agencia ZUMMA RATINGS: Calificación como Emisor “A” y Emisiones “A+”, emitió como </w:t>
      </w:r>
      <w:r w:rsidRPr="00D02AB2">
        <w:rPr>
          <w:rFonts w:ascii="Arial" w:hAnsi="Arial" w:cs="Arial"/>
        </w:rPr>
        <w:t>Perspectiva de calificación actual: Estable</w:t>
      </w:r>
      <w:r w:rsidRPr="00D02AB2">
        <w:rPr>
          <w:rFonts w:ascii="Arial" w:hAnsi="Arial" w:cs="Arial"/>
          <w:bCs/>
        </w:rPr>
        <w:t xml:space="preserve">. </w:t>
      </w:r>
      <w:r>
        <w:rPr>
          <w:rFonts w:ascii="Arial" w:hAnsi="Arial" w:cs="Arial"/>
          <w:bCs/>
        </w:rPr>
        <w:t xml:space="preserve">Sobre el Punto </w:t>
      </w:r>
      <w:r>
        <w:rPr>
          <w:rFonts w:ascii="Arial" w:hAnsi="Arial" w:cs="Arial"/>
        </w:rPr>
        <w:t xml:space="preserve">IV. Propuesta de Fortalecimiento de la Unidad de Riesgos, explicó que se autorizó la creación de las plazas de Oficial de Seguridad de la Información y Analista de Continuidad, bajo la dependencia de la Unidad de Riesgos, lo cual fue visto por Comité de Riesgos el 13 de noviembre y aprobado por Junta Directiva el 15 de noviembre de 2018. </w:t>
      </w:r>
      <w:r w:rsidRPr="00D02AB2">
        <w:rPr>
          <w:rFonts w:ascii="Arial" w:hAnsi="Arial" w:cs="Arial"/>
        </w:rPr>
        <w:t xml:space="preserve">Todo lo anterior de conformidad con el detalle indicado en el documento que se anexa a la presente acta. </w:t>
      </w:r>
      <w:r w:rsidRPr="00D02AB2">
        <w:rPr>
          <w:rFonts w:ascii="Arial" w:hAnsi="Arial" w:cs="Arial"/>
          <w:bCs/>
        </w:rPr>
        <w:t xml:space="preserve">Luego de la presentación efectuada por </w:t>
      </w:r>
      <w:r w:rsidRPr="00D02AB2">
        <w:rPr>
          <w:rFonts w:ascii="Arial" w:hAnsi="Arial" w:cs="Arial"/>
        </w:rPr>
        <w:t>e</w:t>
      </w:r>
      <w:r w:rsidRPr="00D02AB2">
        <w:rPr>
          <w:rFonts w:ascii="Arial" w:hAnsi="Arial" w:cs="Arial"/>
          <w:bCs/>
        </w:rPr>
        <w:t xml:space="preserve">l </w:t>
      </w:r>
      <w:r w:rsidRPr="00D02AB2">
        <w:rPr>
          <w:rFonts w:ascii="Arial" w:hAnsi="Arial" w:cs="Arial"/>
        </w:rPr>
        <w:t xml:space="preserve">Licenciado René Arias Chile, Jefe de la Unidad de Riesgos, y de efectuar los comentarios correspondientes, </w:t>
      </w:r>
      <w:r w:rsidRPr="00D02AB2">
        <w:rPr>
          <w:rFonts w:ascii="Arial" w:hAnsi="Arial" w:cs="Arial"/>
          <w:bCs/>
        </w:rPr>
        <w:t>Junta Directiva por unanimidad</w:t>
      </w:r>
      <w:r w:rsidRPr="00D02AB2">
        <w:rPr>
          <w:rFonts w:ascii="Arial" w:hAnsi="Arial" w:cs="Arial"/>
          <w:b/>
          <w:bCs/>
        </w:rPr>
        <w:t xml:space="preserve"> ACUERDA:  </w:t>
      </w:r>
    </w:p>
    <w:p w:rsidR="0072256F" w:rsidRPr="00D02AB2" w:rsidRDefault="0072256F" w:rsidP="0072256F">
      <w:pPr>
        <w:jc w:val="both"/>
        <w:rPr>
          <w:rFonts w:ascii="Arial" w:hAnsi="Arial" w:cs="Arial"/>
          <w:b/>
        </w:rPr>
      </w:pPr>
    </w:p>
    <w:p w:rsidR="0072256F" w:rsidRPr="00D02AB2" w:rsidRDefault="0072256F" w:rsidP="0072256F">
      <w:pPr>
        <w:jc w:val="both"/>
        <w:rPr>
          <w:rFonts w:ascii="Arial" w:hAnsi="Arial" w:cs="Arial"/>
        </w:rPr>
      </w:pPr>
      <w:r w:rsidRPr="00D02AB2">
        <w:rPr>
          <w:rFonts w:ascii="Arial" w:hAnsi="Arial" w:cs="Arial"/>
        </w:rPr>
        <w:t xml:space="preserve">Dar por recibido el informe de los aspectos relevantes conocido por Comité de Riesgos durante el </w:t>
      </w:r>
      <w:r>
        <w:rPr>
          <w:rFonts w:ascii="Arial" w:hAnsi="Arial" w:cs="Arial"/>
        </w:rPr>
        <w:t>segundo</w:t>
      </w:r>
      <w:r w:rsidRPr="00D02AB2">
        <w:rPr>
          <w:rFonts w:ascii="Arial" w:hAnsi="Arial" w:cs="Arial"/>
        </w:rPr>
        <w:t xml:space="preserve"> </w:t>
      </w:r>
      <w:r>
        <w:rPr>
          <w:rFonts w:ascii="Arial" w:hAnsi="Arial" w:cs="Arial"/>
        </w:rPr>
        <w:t>semestre de 2018.</w:t>
      </w:r>
    </w:p>
    <w:p w:rsidR="0072256F" w:rsidRDefault="0072256F" w:rsidP="00292BA9">
      <w:pPr>
        <w:jc w:val="both"/>
        <w:rPr>
          <w:rFonts w:ascii="Arial" w:eastAsia="Arial Unicode MS" w:hAnsi="Arial" w:cs="Arial"/>
          <w:b/>
        </w:rPr>
      </w:pPr>
    </w:p>
    <w:p w:rsidR="0072256F" w:rsidRDefault="0072256F" w:rsidP="00292BA9">
      <w:pPr>
        <w:jc w:val="both"/>
        <w:rPr>
          <w:rFonts w:ascii="Arial" w:eastAsia="Arial Unicode MS" w:hAnsi="Arial" w:cs="Arial"/>
          <w:b/>
        </w:rPr>
      </w:pPr>
    </w:p>
    <w:p w:rsidR="00292BA9" w:rsidRDefault="00292BA9" w:rsidP="00292BA9">
      <w:pPr>
        <w:jc w:val="both"/>
        <w:rPr>
          <w:rFonts w:ascii="Arial" w:eastAsia="Arial Unicode MS" w:hAnsi="Arial" w:cs="Arial"/>
          <w:b/>
        </w:rPr>
      </w:pPr>
      <w:r>
        <w:rPr>
          <w:rFonts w:ascii="Arial" w:eastAsia="Arial Unicode MS" w:hAnsi="Arial" w:cs="Arial"/>
          <w:b/>
        </w:rPr>
        <w:t>XIX</w:t>
      </w:r>
      <w:r w:rsidRPr="005A3978">
        <w:rPr>
          <w:rFonts w:ascii="Arial" w:eastAsia="Arial Unicode MS" w:hAnsi="Arial" w:cs="Arial"/>
          <w:b/>
        </w:rPr>
        <w:t>) ACUERDO DE RESOLUCIÓN SOBRE INFORMACIÓN RESERVADA DE ESTA SESIÓN.</w:t>
      </w:r>
      <w:r>
        <w:rPr>
          <w:rFonts w:ascii="Arial" w:eastAsia="Arial Unicode MS" w:hAnsi="Arial" w:cs="Arial"/>
          <w:b/>
        </w:rPr>
        <w:t xml:space="preserve"> </w:t>
      </w:r>
      <w:r w:rsidRPr="003E1508">
        <w:rPr>
          <w:rFonts w:ascii="Arial" w:eastAsia="Arial Unicode MS" w:hAnsi="Arial" w:cs="Arial"/>
        </w:rPr>
        <w:t xml:space="preserve">Los Directores presentes, conforme lo dispuesto en el Art. 19 de la Ley de Acceso a </w:t>
      </w:r>
      <w:r w:rsidRPr="003E1508">
        <w:rPr>
          <w:rFonts w:ascii="Arial" w:eastAsia="Arial Unicode MS" w:hAnsi="Arial" w:cs="Arial"/>
        </w:rPr>
        <w:lastRenderedPageBreak/>
        <w:t xml:space="preserve">la Información Pública y a lo establecido en los Arts. 27 y 28 del Reglamento de la Ley de Acceso a la Información Pública; y punto VIII del acta de sesión de Junta Directiva JD-080/2012 del 4 de mayo de 2012, por unanimidad </w:t>
      </w:r>
      <w:r w:rsidRPr="00C01B79">
        <w:rPr>
          <w:rFonts w:ascii="Arial" w:eastAsia="Arial Unicode MS" w:hAnsi="Arial" w:cs="Arial"/>
          <w:b/>
        </w:rPr>
        <w:t>RESUELVEN:</w:t>
      </w:r>
    </w:p>
    <w:p w:rsidR="00292BA9" w:rsidRDefault="00292BA9" w:rsidP="00292BA9">
      <w:pPr>
        <w:jc w:val="both"/>
        <w:rPr>
          <w:rFonts w:ascii="Arial" w:eastAsia="Arial Unicode MS" w:hAnsi="Arial" w:cs="Arial"/>
          <w:b/>
        </w:rPr>
      </w:pPr>
    </w:p>
    <w:p w:rsidR="00292BA9" w:rsidRPr="001E7623" w:rsidRDefault="00292BA9" w:rsidP="00292BA9">
      <w:pPr>
        <w:jc w:val="both"/>
        <w:rPr>
          <w:rFonts w:ascii="Arial" w:eastAsia="Arial Unicode MS" w:hAnsi="Arial" w:cs="Arial"/>
        </w:rPr>
      </w:pPr>
      <w:r w:rsidRPr="001E7623">
        <w:rPr>
          <w:rFonts w:ascii="Arial" w:eastAsia="Arial Unicode MS" w:hAnsi="Arial" w:cs="Arial"/>
          <w:lang w:val="es-MX"/>
        </w:rPr>
        <w:t>Declarar como información reservada los puntos de acta siguientes:</w:t>
      </w:r>
    </w:p>
    <w:p w:rsidR="00292BA9" w:rsidRPr="00292BA9" w:rsidRDefault="00292BA9" w:rsidP="00292BA9">
      <w:pPr>
        <w:jc w:val="both"/>
        <w:rPr>
          <w:rFonts w:ascii="Arial" w:eastAsia="Arial Unicode MS" w:hAnsi="Arial" w:cs="Arial"/>
        </w:rPr>
      </w:pPr>
    </w:p>
    <w:p w:rsidR="00292BA9" w:rsidRDefault="00292BA9" w:rsidP="00292BA9">
      <w:pPr>
        <w:jc w:val="both"/>
        <w:rPr>
          <w:rFonts w:ascii="Arial" w:eastAsia="Arial Unicode MS" w:hAnsi="Arial" w:cs="Arial"/>
        </w:rPr>
      </w:pPr>
      <w:r w:rsidRPr="00292BA9">
        <w:rPr>
          <w:rFonts w:ascii="Arial" w:eastAsia="Arial Unicode MS" w:hAnsi="Arial" w:cs="Arial"/>
          <w:lang w:val="es-MX"/>
        </w:rPr>
        <w:t>Punto</w:t>
      </w:r>
      <w:r w:rsidRPr="00292BA9">
        <w:rPr>
          <w:rFonts w:ascii="Arial" w:eastAsia="Arial Unicode MS" w:hAnsi="Arial" w:cs="Arial"/>
          <w:b/>
          <w:lang w:val="es-MX"/>
        </w:rPr>
        <w:t xml:space="preserve"> V. </w:t>
      </w:r>
      <w:r w:rsidRPr="00292BA9">
        <w:rPr>
          <w:rFonts w:ascii="Arial" w:hAnsi="Arial" w:cs="Arial"/>
          <w:b/>
          <w:bCs/>
          <w:lang w:eastAsia="en-US"/>
        </w:rPr>
        <w:t xml:space="preserve">SOLICITUD DEL DIRECTOR DE PNC DE PRÓRROGA DE POLÍTICA TEMPORAL DE PERÍODO DE GRACIA; </w:t>
      </w:r>
      <w:r w:rsidRPr="00EB3BF5">
        <w:rPr>
          <w:rFonts w:ascii="Arial" w:hAnsi="Arial" w:cs="Arial"/>
          <w:bCs/>
          <w:lang w:eastAsia="en-US"/>
        </w:rPr>
        <w:t>y Punto</w:t>
      </w:r>
      <w:r w:rsidRPr="00292BA9">
        <w:rPr>
          <w:rFonts w:ascii="Arial" w:hAnsi="Arial" w:cs="Arial"/>
          <w:b/>
          <w:bCs/>
          <w:lang w:eastAsia="en-US"/>
        </w:rPr>
        <w:t xml:space="preserve"> XV. TITULARIZACÓN DE FLUJOS FINANCIEROS DEL FSV</w:t>
      </w:r>
      <w:r w:rsidRPr="00292BA9">
        <w:rPr>
          <w:rFonts w:ascii="Arial" w:eastAsia="Arial Unicode MS" w:hAnsi="Arial" w:cs="Arial"/>
          <w:b/>
        </w:rPr>
        <w:t xml:space="preserve">, </w:t>
      </w:r>
      <w:r w:rsidRPr="00292BA9">
        <w:rPr>
          <w:rFonts w:ascii="Arial" w:eastAsia="Arial Unicode MS" w:hAnsi="Arial" w:cs="Arial"/>
          <w:bCs/>
        </w:rPr>
        <w:t>y sus respectivos anexos</w:t>
      </w:r>
      <w:r w:rsidRPr="00292BA9">
        <w:rPr>
          <w:rFonts w:ascii="Arial" w:eastAsia="Arial Unicode MS" w:hAnsi="Arial" w:cs="Arial"/>
        </w:rPr>
        <w:t xml:space="preserve">, </w:t>
      </w:r>
      <w:r w:rsidRPr="00292BA9">
        <w:rPr>
          <w:rFonts w:ascii="Arial" w:eastAsia="Arial Unicode MS" w:hAnsi="Arial" w:cs="Arial"/>
          <w:lang w:val="es-MX"/>
        </w:rPr>
        <w:t xml:space="preserve">conforme a lo determinado en el </w:t>
      </w:r>
      <w:r w:rsidRPr="00292BA9">
        <w:rPr>
          <w:rFonts w:ascii="Arial" w:eastAsia="Arial Unicode MS" w:hAnsi="Arial" w:cs="Arial"/>
          <w:b/>
          <w:lang w:val="es-MX"/>
        </w:rPr>
        <w:t>Art. 19 letra g,</w:t>
      </w:r>
      <w:r w:rsidRPr="00292BA9">
        <w:rPr>
          <w:rFonts w:ascii="Arial" w:eastAsia="Arial Unicode MS" w:hAnsi="Arial" w:cs="Arial"/>
          <w:lang w:val="es-MX"/>
        </w:rPr>
        <w:t xml:space="preserve"> por cuanto su divulgación puede comprometer estrategias en procedimientos administrativos establecidos</w:t>
      </w:r>
      <w:r w:rsidRPr="001E7623">
        <w:rPr>
          <w:rFonts w:ascii="Arial" w:eastAsia="Arial Unicode MS" w:hAnsi="Arial" w:cs="Arial"/>
          <w:lang w:val="es-MX"/>
        </w:rPr>
        <w:t xml:space="preserve"> en dicho</w:t>
      </w:r>
      <w:r w:rsidR="00EB3BF5">
        <w:rPr>
          <w:rFonts w:ascii="Arial" w:eastAsia="Arial Unicode MS" w:hAnsi="Arial" w:cs="Arial"/>
          <w:lang w:val="es-MX"/>
        </w:rPr>
        <w:t>s</w:t>
      </w:r>
      <w:r w:rsidRPr="001E7623">
        <w:rPr>
          <w:rFonts w:ascii="Arial" w:eastAsia="Arial Unicode MS" w:hAnsi="Arial" w:cs="Arial"/>
          <w:lang w:val="es-MX"/>
        </w:rPr>
        <w:t xml:space="preserve"> punto</w:t>
      </w:r>
      <w:r w:rsidR="00EB3BF5">
        <w:rPr>
          <w:rFonts w:ascii="Arial" w:eastAsia="Arial Unicode MS" w:hAnsi="Arial" w:cs="Arial"/>
          <w:lang w:val="es-MX"/>
        </w:rPr>
        <w:t>s</w:t>
      </w:r>
      <w:r w:rsidRPr="001E7623">
        <w:rPr>
          <w:rFonts w:ascii="Arial" w:eastAsia="Arial Unicode MS" w:hAnsi="Arial" w:cs="Arial"/>
          <w:lang w:val="es-MX"/>
        </w:rPr>
        <w:t>, por cuanto aún se encuentra</w:t>
      </w:r>
      <w:r w:rsidR="00EB3BF5">
        <w:rPr>
          <w:rFonts w:ascii="Arial" w:eastAsia="Arial Unicode MS" w:hAnsi="Arial" w:cs="Arial"/>
          <w:lang w:val="es-MX"/>
        </w:rPr>
        <w:t>n</w:t>
      </w:r>
      <w:r w:rsidRPr="001E7623">
        <w:rPr>
          <w:rFonts w:ascii="Arial" w:eastAsia="Arial Unicode MS" w:hAnsi="Arial" w:cs="Arial"/>
          <w:lang w:val="es-MX"/>
        </w:rPr>
        <w:t xml:space="preserve"> en curso. Esta reserva se declara por el plazo de </w:t>
      </w:r>
      <w:r w:rsidR="00EB3BF5">
        <w:rPr>
          <w:rFonts w:ascii="Arial" w:eastAsia="Arial Unicode MS" w:hAnsi="Arial" w:cs="Arial"/>
          <w:lang w:val="es-MX"/>
        </w:rPr>
        <w:t>seis meses</w:t>
      </w:r>
      <w:r w:rsidRPr="001E7623">
        <w:rPr>
          <w:rFonts w:ascii="Arial" w:eastAsia="Arial Unicode MS" w:hAnsi="Arial" w:cs="Arial"/>
        </w:rPr>
        <w:t xml:space="preserve">. Pueden tener acceso y conocimiento de este punto: La Presidencia y Dirección Ejecutiva, la Gerencia General, Auditoría Interna, Gerencia de Créditos, </w:t>
      </w:r>
      <w:r w:rsidR="00EB3BF5">
        <w:rPr>
          <w:rFonts w:ascii="Arial" w:eastAsia="Arial Unicode MS" w:hAnsi="Arial" w:cs="Arial"/>
        </w:rPr>
        <w:t xml:space="preserve">Gerencia de Finanzas, </w:t>
      </w:r>
      <w:r w:rsidRPr="001E7623">
        <w:rPr>
          <w:rFonts w:ascii="Arial" w:eastAsia="Arial Unicode MS" w:hAnsi="Arial" w:cs="Arial"/>
        </w:rPr>
        <w:t>Gerencia de Planificación, Gerencia Legal, Unidad Técnica Legal, el Consejo de Vigilancia, y las Jefaturas de las Unidades y/o Áreas involucradas, en lo que a sus funciones corresponda.</w:t>
      </w:r>
    </w:p>
    <w:p w:rsidR="00292BA9" w:rsidRDefault="00292BA9" w:rsidP="00292BA9">
      <w:pPr>
        <w:jc w:val="both"/>
        <w:rPr>
          <w:rFonts w:ascii="Arial" w:eastAsia="Arial Unicode MS" w:hAnsi="Arial" w:cs="Arial"/>
        </w:rPr>
      </w:pPr>
    </w:p>
    <w:p w:rsidR="00251CC5" w:rsidRDefault="00251CC5" w:rsidP="00251CC5">
      <w:pPr>
        <w:tabs>
          <w:tab w:val="left" w:pos="426"/>
          <w:tab w:val="left" w:pos="851"/>
          <w:tab w:val="left" w:pos="993"/>
        </w:tabs>
        <w:autoSpaceDE w:val="0"/>
        <w:autoSpaceDN w:val="0"/>
        <w:adjustRightInd w:val="0"/>
        <w:jc w:val="both"/>
        <w:rPr>
          <w:rFonts w:ascii="Arial" w:hAnsi="Arial" w:cs="Arial"/>
          <w:b/>
          <w:bCs/>
          <w:sz w:val="22"/>
          <w:szCs w:val="22"/>
          <w:u w:val="single"/>
        </w:rPr>
      </w:pPr>
    </w:p>
    <w:p w:rsidR="003362DF" w:rsidRPr="00294A89" w:rsidRDefault="003362DF" w:rsidP="003362DF">
      <w:pPr>
        <w:jc w:val="both"/>
        <w:rPr>
          <w:rFonts w:ascii="Arial" w:eastAsia="Arial" w:hAnsi="Arial" w:cs="Arial"/>
        </w:rPr>
      </w:pPr>
      <w:r w:rsidRPr="00294A89">
        <w:rPr>
          <w:rFonts w:ascii="Arial" w:eastAsia="Arial" w:hAnsi="Arial" w:cs="Arial"/>
        </w:rPr>
        <w:t>Y no habiendo nada más que hacer constar se levanta la sesión a las veinte horas del día mencionado al inicio de la presenta acta que firmamos.</w:t>
      </w:r>
    </w:p>
    <w:p w:rsidR="003362DF" w:rsidRPr="00294A89" w:rsidRDefault="003362DF" w:rsidP="003362DF">
      <w:pPr>
        <w:jc w:val="both"/>
        <w:rPr>
          <w:rFonts w:ascii="Arial" w:eastAsia="Arial" w:hAnsi="Arial" w:cs="Arial"/>
        </w:rPr>
      </w:pPr>
    </w:p>
    <w:p w:rsidR="00B86AFC" w:rsidRDefault="00B86AFC" w:rsidP="00B86AFC">
      <w:pPr>
        <w:tabs>
          <w:tab w:val="left" w:pos="851"/>
        </w:tabs>
        <w:spacing w:line="276" w:lineRule="auto"/>
        <w:jc w:val="both"/>
        <w:textAlignment w:val="baseline"/>
        <w:rPr>
          <w:rFonts w:ascii="Arial" w:hAnsi="Arial" w:cs="Arial"/>
          <w:b/>
          <w:i/>
          <w:sz w:val="22"/>
          <w:szCs w:val="22"/>
          <w:lang w:val="es-ES_tradnl"/>
        </w:rPr>
      </w:pPr>
    </w:p>
    <w:p w:rsidR="00B86AFC" w:rsidRPr="00B55FAD" w:rsidRDefault="00B86AFC" w:rsidP="00B86AFC">
      <w:pPr>
        <w:tabs>
          <w:tab w:val="left" w:pos="851"/>
        </w:tabs>
        <w:spacing w:line="276" w:lineRule="auto"/>
        <w:jc w:val="both"/>
        <w:textAlignment w:val="baseline"/>
        <w:rPr>
          <w:sz w:val="22"/>
          <w:szCs w:val="22"/>
        </w:rPr>
      </w:pPr>
      <w:r w:rsidRPr="00B55FAD">
        <w:rPr>
          <w:rFonts w:ascii="Arial" w:hAnsi="Arial" w:cs="Arial"/>
          <w:b/>
          <w:i/>
          <w:sz w:val="22"/>
          <w:szCs w:val="22"/>
          <w:lang w:val="es-ES_tradnl"/>
        </w:rPr>
        <w:t xml:space="preserve">La presente acta es conforme con su original, la cual se encuentra firmada por los Directores: </w:t>
      </w:r>
      <w:r>
        <w:rPr>
          <w:rFonts w:ascii="Arial" w:hAnsi="Arial" w:cs="Arial"/>
          <w:b/>
          <w:i/>
          <w:sz w:val="22"/>
          <w:szCs w:val="22"/>
          <w:lang w:val="es-ES_tradnl"/>
        </w:rPr>
        <w:t xml:space="preserve">Arq. José Roberto </w:t>
      </w:r>
      <w:proofErr w:type="spellStart"/>
      <w:r>
        <w:rPr>
          <w:rFonts w:ascii="Arial" w:hAnsi="Arial" w:cs="Arial"/>
          <w:b/>
          <w:i/>
          <w:sz w:val="22"/>
          <w:szCs w:val="22"/>
          <w:lang w:val="es-ES_tradnl"/>
        </w:rPr>
        <w:t>Góchez</w:t>
      </w:r>
      <w:proofErr w:type="spellEnd"/>
      <w:r>
        <w:rPr>
          <w:rFonts w:ascii="Arial" w:hAnsi="Arial" w:cs="Arial"/>
          <w:b/>
          <w:i/>
          <w:sz w:val="22"/>
          <w:szCs w:val="22"/>
          <w:lang w:val="es-ES_tradnl"/>
        </w:rPr>
        <w:t xml:space="preserve"> Espinoza, </w:t>
      </w:r>
      <w:r w:rsidRPr="00B55FAD">
        <w:rPr>
          <w:rFonts w:ascii="Arial" w:hAnsi="Arial" w:cs="Arial"/>
          <w:b/>
          <w:i/>
          <w:sz w:val="22"/>
          <w:szCs w:val="22"/>
          <w:lang w:val="es-ES_tradnl"/>
        </w:rPr>
        <w:t xml:space="preserve">Lic. José Federico Bermúdez Vega, Lic. Roberto Díaz Aguilar, Lic. José María Esperanza Amaya, </w:t>
      </w:r>
      <w:r>
        <w:rPr>
          <w:rFonts w:ascii="Arial" w:hAnsi="Arial" w:cs="Arial"/>
          <w:b/>
          <w:i/>
          <w:sz w:val="22"/>
          <w:szCs w:val="22"/>
          <w:lang w:val="es-ES_tradnl"/>
        </w:rPr>
        <w:t xml:space="preserve">Lic. Carlos Roberto Alvarado Celis, Ing. Enrique Oñate Muyshondt </w:t>
      </w:r>
      <w:r w:rsidRPr="00B55FAD">
        <w:rPr>
          <w:rFonts w:ascii="Arial" w:hAnsi="Arial" w:cs="Arial"/>
          <w:b/>
          <w:i/>
          <w:sz w:val="22"/>
          <w:szCs w:val="22"/>
          <w:lang w:val="es-ES_tradnl"/>
        </w:rPr>
        <w:t xml:space="preserve">y Sr. Gilberto Lazo Romero, así como por el Presidente y Director Ejecutivo, Lic. José Tomás </w:t>
      </w:r>
      <w:proofErr w:type="spellStart"/>
      <w:r w:rsidRPr="00B55FAD">
        <w:rPr>
          <w:rFonts w:ascii="Arial" w:hAnsi="Arial" w:cs="Arial"/>
          <w:b/>
          <w:i/>
          <w:sz w:val="22"/>
          <w:szCs w:val="22"/>
          <w:lang w:val="es-ES_tradnl"/>
        </w:rPr>
        <w:t>Chévez</w:t>
      </w:r>
      <w:proofErr w:type="spellEnd"/>
      <w:r w:rsidRPr="00B55FAD">
        <w:rPr>
          <w:rFonts w:ascii="Arial" w:hAnsi="Arial" w:cs="Arial"/>
          <w:b/>
          <w:i/>
          <w:sz w:val="22"/>
          <w:szCs w:val="22"/>
          <w:lang w:val="es-ES_tradnl"/>
        </w:rPr>
        <w:t xml:space="preserve"> Ruíz.</w:t>
      </w:r>
    </w:p>
    <w:p w:rsidR="003362DF" w:rsidRPr="00294A89" w:rsidRDefault="003362DF" w:rsidP="003362DF">
      <w:pPr>
        <w:jc w:val="both"/>
        <w:rPr>
          <w:rFonts w:ascii="Arial" w:eastAsia="Arial" w:hAnsi="Arial" w:cs="Arial"/>
        </w:rPr>
      </w:pPr>
    </w:p>
    <w:p w:rsidR="003362DF" w:rsidRPr="00294A89" w:rsidRDefault="003362DF" w:rsidP="003362DF">
      <w:pPr>
        <w:jc w:val="both"/>
        <w:rPr>
          <w:rFonts w:ascii="Arial" w:eastAsia="Arial" w:hAnsi="Arial" w:cs="Arial"/>
        </w:rPr>
      </w:pPr>
    </w:p>
    <w:sectPr w:rsidR="003362DF" w:rsidRPr="00294A89" w:rsidSect="00B70A5A">
      <w:pgSz w:w="12240" w:h="15840" w:code="1"/>
      <w:pgMar w:top="1219" w:right="720" w:bottom="720" w:left="147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11924" w:rsidRDefault="00611924" w:rsidP="008F2ED5">
      <w:r>
        <w:separator/>
      </w:r>
    </w:p>
  </w:endnote>
  <w:endnote w:type="continuationSeparator" w:id="0">
    <w:p w:rsidR="00611924" w:rsidRDefault="00611924" w:rsidP="008F2E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mj-ea">
    <w:panose1 w:val="00000000000000000000"/>
    <w:charset w:val="00"/>
    <w:family w:val="roman"/>
    <w:notTrueType/>
    <w:pitch w:val="default"/>
  </w:font>
  <w:font w:name="Arial (W1)">
    <w:altName w:val="Arial"/>
    <w:charset w:val="00"/>
    <w:family w:val="swiss"/>
    <w:pitch w:val="variable"/>
    <w:sig w:usb0="00000000" w:usb1="80000000" w:usb2="00000008"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ED5" w:rsidRDefault="008F2ED5" w:rsidP="00AD209D">
    <w:pPr>
      <w:pStyle w:val="Piedepgina"/>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end"/>
    </w:r>
  </w:p>
  <w:p w:rsidR="008F2ED5" w:rsidRDefault="008F2ED5" w:rsidP="002E07D5">
    <w:pPr>
      <w:pStyle w:val="Piedepgina"/>
      <w:ind w:right="360"/>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8F2ED5" w:rsidRPr="001E7498" w:rsidRDefault="008F2ED5" w:rsidP="008F2ED5">
    <w:pPr>
      <w:pStyle w:val="Piedepgina"/>
      <w:framePr w:wrap="around" w:vAnchor="text" w:hAnchor="page" w:x="10297" w:y="36"/>
      <w:rPr>
        <w:rStyle w:val="Nmerodepgina"/>
        <w:rFonts w:ascii="Arial" w:hAnsi="Arial" w:cs="Arial"/>
        <w:sz w:val="14"/>
        <w:szCs w:val="14"/>
      </w:rPr>
    </w:pPr>
  </w:p>
  <w:p w:rsidR="008F2ED5" w:rsidRDefault="008F2ED5" w:rsidP="00A70A65">
    <w:pPr>
      <w:pStyle w:val="Piedepgina"/>
      <w:ind w:right="360"/>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11924" w:rsidRDefault="00611924" w:rsidP="008F2ED5">
      <w:r>
        <w:separator/>
      </w:r>
    </w:p>
  </w:footnote>
  <w:footnote w:type="continuationSeparator" w:id="0">
    <w:p w:rsidR="00611924" w:rsidRDefault="00611924" w:rsidP="008F2ED5">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946770" w:rsidRPr="00953421" w:rsidRDefault="00946770" w:rsidP="00946770">
    <w:pPr>
      <w:rPr>
        <w:rFonts w:ascii="Arial" w:hAnsi="Arial" w:cs="Arial"/>
        <w:b/>
        <w:color w:val="FF0000"/>
        <w:sz w:val="20"/>
        <w:szCs w:val="20"/>
      </w:rPr>
    </w:pPr>
    <w:r w:rsidRPr="00953421">
      <w:rPr>
        <w:rFonts w:ascii="Arial" w:hAnsi="Arial" w:cs="Arial"/>
        <w:b/>
        <w:color w:val="FF0000"/>
        <w:sz w:val="20"/>
        <w:szCs w:val="20"/>
      </w:rPr>
      <w:t>DOCUMENTO ELABORADO EN VERSIÓN PÚBLICA</w:t>
    </w:r>
    <w:r>
      <w:rPr>
        <w:rFonts w:ascii="Arial" w:hAnsi="Arial" w:cs="Arial"/>
        <w:b/>
        <w:color w:val="FF0000"/>
        <w:sz w:val="20"/>
        <w:szCs w:val="20"/>
      </w:rPr>
      <w:t xml:space="preserve"> </w:t>
    </w:r>
    <w:r w:rsidRPr="00953421">
      <w:rPr>
        <w:rFonts w:ascii="Arial" w:hAnsi="Arial" w:cs="Arial"/>
        <w:b/>
        <w:color w:val="FF0000"/>
        <w:sz w:val="20"/>
        <w:szCs w:val="20"/>
      </w:rPr>
      <w:t>ART. 30 LAIP</w:t>
    </w:r>
  </w:p>
  <w:p w:rsidR="00946770" w:rsidRDefault="00946770" w:rsidP="00946770">
    <w:pPr>
      <w:rPr>
        <w:rFonts w:ascii="Arial" w:hAnsi="Arial" w:cs="Arial"/>
        <w:b/>
        <w:color w:val="FF0000"/>
        <w:sz w:val="20"/>
        <w:szCs w:val="20"/>
      </w:rPr>
    </w:pPr>
    <w:r w:rsidRPr="00953421">
      <w:rPr>
        <w:rFonts w:ascii="Arial" w:hAnsi="Arial" w:cs="Arial"/>
        <w:b/>
        <w:color w:val="FF0000"/>
        <w:sz w:val="20"/>
        <w:szCs w:val="20"/>
      </w:rPr>
      <w:t xml:space="preserve">SUPRESIÓN DE </w:t>
    </w:r>
    <w:r>
      <w:rPr>
        <w:rFonts w:ascii="Arial" w:hAnsi="Arial" w:cs="Arial"/>
        <w:b/>
        <w:color w:val="FF0000"/>
        <w:sz w:val="20"/>
        <w:szCs w:val="20"/>
      </w:rPr>
      <w:t xml:space="preserve">FIRMAS Y SELLOS, DE </w:t>
    </w:r>
    <w:r w:rsidRPr="00953421">
      <w:rPr>
        <w:rFonts w:ascii="Arial" w:hAnsi="Arial" w:cs="Arial"/>
        <w:b/>
        <w:color w:val="FF0000"/>
        <w:sz w:val="20"/>
        <w:szCs w:val="20"/>
      </w:rPr>
      <w:t xml:space="preserve">DATOS PERSONALES, </w:t>
    </w:r>
  </w:p>
  <w:p w:rsidR="00946770" w:rsidRPr="00953421" w:rsidRDefault="00946770" w:rsidP="00946770">
    <w:pPr>
      <w:rPr>
        <w:rFonts w:ascii="Arial" w:hAnsi="Arial" w:cs="Arial"/>
        <w:b/>
        <w:color w:val="FF0000"/>
        <w:sz w:val="20"/>
        <w:szCs w:val="20"/>
      </w:rPr>
    </w:pPr>
    <w:r w:rsidRPr="00953421">
      <w:rPr>
        <w:rFonts w:ascii="Arial" w:hAnsi="Arial" w:cs="Arial"/>
        <w:b/>
        <w:color w:val="FF0000"/>
        <w:sz w:val="20"/>
        <w:szCs w:val="20"/>
      </w:rPr>
      <w:t>DE INFORMACIÓN RESERVAD</w:t>
    </w:r>
    <w:r>
      <w:rPr>
        <w:rFonts w:ascii="Arial" w:hAnsi="Arial" w:cs="Arial"/>
        <w:b/>
        <w:color w:val="FF0000"/>
        <w:sz w:val="20"/>
        <w:szCs w:val="20"/>
      </w:rPr>
      <w:t>A Y DE INFORMACIÓN CONFIDENCIAL</w:t>
    </w:r>
  </w:p>
  <w:p w:rsidR="00946770" w:rsidRDefault="00946770">
    <w:pPr>
      <w:pStyle w:val="Encabezado"/>
    </w:pPr>
  </w:p>
  <w:p w:rsidR="00F33EB3" w:rsidRDefault="00F33EB3">
    <w:pPr>
      <w:pStyle w:val="Encabezado"/>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93D22AE"/>
    <w:multiLevelType w:val="hybridMultilevel"/>
    <w:tmpl w:val="25E63AEE"/>
    <w:lvl w:ilvl="0" w:tplc="B93E30AA">
      <w:start w:val="1"/>
      <w:numFmt w:val="upperLetter"/>
      <w:lvlText w:val="%1)"/>
      <w:lvlJc w:val="left"/>
      <w:pPr>
        <w:tabs>
          <w:tab w:val="num" w:pos="360"/>
        </w:tabs>
        <w:ind w:left="360" w:hanging="360"/>
      </w:pPr>
      <w:rPr>
        <w:rFonts w:hint="default"/>
        <w:b/>
        <w:sz w:val="22"/>
        <w:szCs w:val="28"/>
      </w:rPr>
    </w:lvl>
    <w:lvl w:ilvl="1" w:tplc="C192A522" w:tentative="1">
      <w:start w:val="1"/>
      <w:numFmt w:val="bullet"/>
      <w:lvlText w:val=""/>
      <w:lvlJc w:val="left"/>
      <w:pPr>
        <w:tabs>
          <w:tab w:val="num" w:pos="1080"/>
        </w:tabs>
        <w:ind w:left="1080" w:hanging="360"/>
      </w:pPr>
      <w:rPr>
        <w:rFonts w:ascii="Wingdings" w:hAnsi="Wingdings" w:hint="default"/>
      </w:rPr>
    </w:lvl>
    <w:lvl w:ilvl="2" w:tplc="B638F1A8" w:tentative="1">
      <w:start w:val="1"/>
      <w:numFmt w:val="bullet"/>
      <w:lvlText w:val=""/>
      <w:lvlJc w:val="left"/>
      <w:pPr>
        <w:tabs>
          <w:tab w:val="num" w:pos="1800"/>
        </w:tabs>
        <w:ind w:left="1800" w:hanging="360"/>
      </w:pPr>
      <w:rPr>
        <w:rFonts w:ascii="Wingdings" w:hAnsi="Wingdings" w:hint="default"/>
      </w:rPr>
    </w:lvl>
    <w:lvl w:ilvl="3" w:tplc="76004E9C" w:tentative="1">
      <w:start w:val="1"/>
      <w:numFmt w:val="bullet"/>
      <w:lvlText w:val=""/>
      <w:lvlJc w:val="left"/>
      <w:pPr>
        <w:tabs>
          <w:tab w:val="num" w:pos="2520"/>
        </w:tabs>
        <w:ind w:left="2520" w:hanging="360"/>
      </w:pPr>
      <w:rPr>
        <w:rFonts w:ascii="Wingdings" w:hAnsi="Wingdings" w:hint="default"/>
      </w:rPr>
    </w:lvl>
    <w:lvl w:ilvl="4" w:tplc="427AC1C0" w:tentative="1">
      <w:start w:val="1"/>
      <w:numFmt w:val="bullet"/>
      <w:lvlText w:val=""/>
      <w:lvlJc w:val="left"/>
      <w:pPr>
        <w:tabs>
          <w:tab w:val="num" w:pos="3240"/>
        </w:tabs>
        <w:ind w:left="3240" w:hanging="360"/>
      </w:pPr>
      <w:rPr>
        <w:rFonts w:ascii="Wingdings" w:hAnsi="Wingdings" w:hint="default"/>
      </w:rPr>
    </w:lvl>
    <w:lvl w:ilvl="5" w:tplc="98EE8EAC" w:tentative="1">
      <w:start w:val="1"/>
      <w:numFmt w:val="bullet"/>
      <w:lvlText w:val=""/>
      <w:lvlJc w:val="left"/>
      <w:pPr>
        <w:tabs>
          <w:tab w:val="num" w:pos="3960"/>
        </w:tabs>
        <w:ind w:left="3960" w:hanging="360"/>
      </w:pPr>
      <w:rPr>
        <w:rFonts w:ascii="Wingdings" w:hAnsi="Wingdings" w:hint="default"/>
      </w:rPr>
    </w:lvl>
    <w:lvl w:ilvl="6" w:tplc="C1A80310" w:tentative="1">
      <w:start w:val="1"/>
      <w:numFmt w:val="bullet"/>
      <w:lvlText w:val=""/>
      <w:lvlJc w:val="left"/>
      <w:pPr>
        <w:tabs>
          <w:tab w:val="num" w:pos="4680"/>
        </w:tabs>
        <w:ind w:left="4680" w:hanging="360"/>
      </w:pPr>
      <w:rPr>
        <w:rFonts w:ascii="Wingdings" w:hAnsi="Wingdings" w:hint="default"/>
      </w:rPr>
    </w:lvl>
    <w:lvl w:ilvl="7" w:tplc="F98AD190" w:tentative="1">
      <w:start w:val="1"/>
      <w:numFmt w:val="bullet"/>
      <w:lvlText w:val=""/>
      <w:lvlJc w:val="left"/>
      <w:pPr>
        <w:tabs>
          <w:tab w:val="num" w:pos="5400"/>
        </w:tabs>
        <w:ind w:left="5400" w:hanging="360"/>
      </w:pPr>
      <w:rPr>
        <w:rFonts w:ascii="Wingdings" w:hAnsi="Wingdings" w:hint="default"/>
      </w:rPr>
    </w:lvl>
    <w:lvl w:ilvl="8" w:tplc="06B0DE80" w:tentative="1">
      <w:start w:val="1"/>
      <w:numFmt w:val="bullet"/>
      <w:lvlText w:val=""/>
      <w:lvlJc w:val="left"/>
      <w:pPr>
        <w:tabs>
          <w:tab w:val="num" w:pos="6120"/>
        </w:tabs>
        <w:ind w:left="6120" w:hanging="360"/>
      </w:pPr>
      <w:rPr>
        <w:rFonts w:ascii="Wingdings" w:hAnsi="Wingdings" w:hint="default"/>
      </w:rPr>
    </w:lvl>
  </w:abstractNum>
  <w:abstractNum w:abstractNumId="1" w15:restartNumberingAfterBreak="0">
    <w:nsid w:val="094003F1"/>
    <w:multiLevelType w:val="hybridMultilevel"/>
    <w:tmpl w:val="A64AF1DC"/>
    <w:lvl w:ilvl="0" w:tplc="B93E30AA">
      <w:start w:val="1"/>
      <w:numFmt w:val="upperLetter"/>
      <w:lvlText w:val="%1)"/>
      <w:lvlJc w:val="left"/>
      <w:pPr>
        <w:tabs>
          <w:tab w:val="num" w:pos="360"/>
        </w:tabs>
        <w:ind w:left="360" w:hanging="360"/>
      </w:pPr>
      <w:rPr>
        <w:rFonts w:hint="default"/>
        <w:b/>
        <w:sz w:val="22"/>
        <w:szCs w:val="28"/>
      </w:rPr>
    </w:lvl>
    <w:lvl w:ilvl="1" w:tplc="B93E30AA">
      <w:start w:val="1"/>
      <w:numFmt w:val="upperLetter"/>
      <w:lvlText w:val="%2)"/>
      <w:lvlJc w:val="left"/>
      <w:pPr>
        <w:tabs>
          <w:tab w:val="num" w:pos="1080"/>
        </w:tabs>
        <w:ind w:left="1080" w:hanging="360"/>
      </w:pPr>
      <w:rPr>
        <w:rFonts w:hint="default"/>
        <w:b/>
        <w:sz w:val="22"/>
        <w:szCs w:val="28"/>
      </w:rPr>
    </w:lvl>
    <w:lvl w:ilvl="2" w:tplc="17904ED8" w:tentative="1">
      <w:start w:val="1"/>
      <w:numFmt w:val="decimal"/>
      <w:lvlText w:val="%3."/>
      <w:lvlJc w:val="left"/>
      <w:pPr>
        <w:tabs>
          <w:tab w:val="num" w:pos="1800"/>
        </w:tabs>
        <w:ind w:left="1800" w:hanging="360"/>
      </w:pPr>
    </w:lvl>
    <w:lvl w:ilvl="3" w:tplc="3878BC1E" w:tentative="1">
      <w:start w:val="1"/>
      <w:numFmt w:val="decimal"/>
      <w:lvlText w:val="%4."/>
      <w:lvlJc w:val="left"/>
      <w:pPr>
        <w:tabs>
          <w:tab w:val="num" w:pos="2520"/>
        </w:tabs>
        <w:ind w:left="2520" w:hanging="360"/>
      </w:pPr>
    </w:lvl>
    <w:lvl w:ilvl="4" w:tplc="4A342772" w:tentative="1">
      <w:start w:val="1"/>
      <w:numFmt w:val="decimal"/>
      <w:lvlText w:val="%5."/>
      <w:lvlJc w:val="left"/>
      <w:pPr>
        <w:tabs>
          <w:tab w:val="num" w:pos="3240"/>
        </w:tabs>
        <w:ind w:left="3240" w:hanging="360"/>
      </w:pPr>
    </w:lvl>
    <w:lvl w:ilvl="5" w:tplc="A63617EA" w:tentative="1">
      <w:start w:val="1"/>
      <w:numFmt w:val="decimal"/>
      <w:lvlText w:val="%6."/>
      <w:lvlJc w:val="left"/>
      <w:pPr>
        <w:tabs>
          <w:tab w:val="num" w:pos="3960"/>
        </w:tabs>
        <w:ind w:left="3960" w:hanging="360"/>
      </w:pPr>
    </w:lvl>
    <w:lvl w:ilvl="6" w:tplc="C7E427DA" w:tentative="1">
      <w:start w:val="1"/>
      <w:numFmt w:val="decimal"/>
      <w:lvlText w:val="%7."/>
      <w:lvlJc w:val="left"/>
      <w:pPr>
        <w:tabs>
          <w:tab w:val="num" w:pos="4680"/>
        </w:tabs>
        <w:ind w:left="4680" w:hanging="360"/>
      </w:pPr>
    </w:lvl>
    <w:lvl w:ilvl="7" w:tplc="357AF506" w:tentative="1">
      <w:start w:val="1"/>
      <w:numFmt w:val="decimal"/>
      <w:lvlText w:val="%8."/>
      <w:lvlJc w:val="left"/>
      <w:pPr>
        <w:tabs>
          <w:tab w:val="num" w:pos="5400"/>
        </w:tabs>
        <w:ind w:left="5400" w:hanging="360"/>
      </w:pPr>
    </w:lvl>
    <w:lvl w:ilvl="8" w:tplc="6EA66AA6" w:tentative="1">
      <w:start w:val="1"/>
      <w:numFmt w:val="decimal"/>
      <w:lvlText w:val="%9."/>
      <w:lvlJc w:val="left"/>
      <w:pPr>
        <w:tabs>
          <w:tab w:val="num" w:pos="6120"/>
        </w:tabs>
        <w:ind w:left="6120" w:hanging="360"/>
      </w:pPr>
    </w:lvl>
  </w:abstractNum>
  <w:abstractNum w:abstractNumId="2" w15:restartNumberingAfterBreak="0">
    <w:nsid w:val="145F308A"/>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3" w15:restartNumberingAfterBreak="0">
    <w:nsid w:val="160B584E"/>
    <w:multiLevelType w:val="hybridMultilevel"/>
    <w:tmpl w:val="21B43FF8"/>
    <w:lvl w:ilvl="0" w:tplc="1F2AF37E">
      <w:start w:val="1"/>
      <w:numFmt w:val="upperRoman"/>
      <w:lvlText w:val="%1."/>
      <w:lvlJc w:val="right"/>
      <w:pPr>
        <w:tabs>
          <w:tab w:val="num" w:pos="540"/>
        </w:tabs>
        <w:ind w:left="540" w:hanging="180"/>
      </w:pPr>
      <w:rPr>
        <w:rFonts w:hint="default"/>
        <w:b/>
        <w:i w:val="0"/>
      </w:rPr>
    </w:lvl>
    <w:lvl w:ilvl="1" w:tplc="0C0A0019">
      <w:start w:val="1"/>
      <w:numFmt w:val="decimal"/>
      <w:lvlText w:val="%2."/>
      <w:lvlJc w:val="left"/>
      <w:pPr>
        <w:tabs>
          <w:tab w:val="num" w:pos="1440"/>
        </w:tabs>
        <w:ind w:left="1440" w:hanging="360"/>
      </w:pPr>
    </w:lvl>
    <w:lvl w:ilvl="2" w:tplc="0C0A001B">
      <w:start w:val="1"/>
      <w:numFmt w:val="decimal"/>
      <w:lvlText w:val="%3."/>
      <w:lvlJc w:val="left"/>
      <w:pPr>
        <w:tabs>
          <w:tab w:val="num" w:pos="2160"/>
        </w:tabs>
        <w:ind w:left="2160" w:hanging="360"/>
      </w:pPr>
    </w:lvl>
    <w:lvl w:ilvl="3" w:tplc="0C0A000F">
      <w:start w:val="1"/>
      <w:numFmt w:val="decimal"/>
      <w:lvlText w:val="%4."/>
      <w:lvlJc w:val="left"/>
      <w:pPr>
        <w:tabs>
          <w:tab w:val="num" w:pos="2880"/>
        </w:tabs>
        <w:ind w:left="2880" w:hanging="360"/>
      </w:pPr>
    </w:lvl>
    <w:lvl w:ilvl="4" w:tplc="0C0A0019">
      <w:start w:val="1"/>
      <w:numFmt w:val="decimal"/>
      <w:lvlText w:val="%5."/>
      <w:lvlJc w:val="left"/>
      <w:pPr>
        <w:tabs>
          <w:tab w:val="num" w:pos="3600"/>
        </w:tabs>
        <w:ind w:left="3600" w:hanging="360"/>
      </w:pPr>
    </w:lvl>
    <w:lvl w:ilvl="5" w:tplc="0C0A001B">
      <w:start w:val="1"/>
      <w:numFmt w:val="decimal"/>
      <w:lvlText w:val="%6."/>
      <w:lvlJc w:val="left"/>
      <w:pPr>
        <w:tabs>
          <w:tab w:val="num" w:pos="4320"/>
        </w:tabs>
        <w:ind w:left="4320" w:hanging="360"/>
      </w:pPr>
    </w:lvl>
    <w:lvl w:ilvl="6" w:tplc="0C0A000F">
      <w:start w:val="1"/>
      <w:numFmt w:val="decimal"/>
      <w:lvlText w:val="%7."/>
      <w:lvlJc w:val="left"/>
      <w:pPr>
        <w:tabs>
          <w:tab w:val="num" w:pos="5040"/>
        </w:tabs>
        <w:ind w:left="5040" w:hanging="360"/>
      </w:pPr>
    </w:lvl>
    <w:lvl w:ilvl="7" w:tplc="0C0A0019">
      <w:start w:val="1"/>
      <w:numFmt w:val="decimal"/>
      <w:lvlText w:val="%8."/>
      <w:lvlJc w:val="left"/>
      <w:pPr>
        <w:tabs>
          <w:tab w:val="num" w:pos="5760"/>
        </w:tabs>
        <w:ind w:left="5760" w:hanging="360"/>
      </w:pPr>
    </w:lvl>
    <w:lvl w:ilvl="8" w:tplc="0C0A001B">
      <w:start w:val="1"/>
      <w:numFmt w:val="decimal"/>
      <w:lvlText w:val="%9."/>
      <w:lvlJc w:val="left"/>
      <w:pPr>
        <w:tabs>
          <w:tab w:val="num" w:pos="6480"/>
        </w:tabs>
        <w:ind w:left="6480" w:hanging="360"/>
      </w:pPr>
    </w:lvl>
  </w:abstractNum>
  <w:abstractNum w:abstractNumId="4" w15:restartNumberingAfterBreak="0">
    <w:nsid w:val="17D32A8C"/>
    <w:multiLevelType w:val="hybridMultilevel"/>
    <w:tmpl w:val="F73C57A6"/>
    <w:lvl w:ilvl="0" w:tplc="440A0001">
      <w:start w:val="1"/>
      <w:numFmt w:val="bullet"/>
      <w:lvlText w:val=""/>
      <w:lvlJc w:val="left"/>
      <w:pPr>
        <w:ind w:left="786" w:hanging="360"/>
      </w:pPr>
      <w:rPr>
        <w:rFonts w:ascii="Symbol" w:hAnsi="Symbol" w:hint="default"/>
        <w:b w:val="0"/>
        <w:color w:val="000000"/>
        <w:sz w:val="21"/>
      </w:rPr>
    </w:lvl>
    <w:lvl w:ilvl="1" w:tplc="440A0019">
      <w:start w:val="1"/>
      <w:numFmt w:val="lowerLetter"/>
      <w:lvlText w:val="%2."/>
      <w:lvlJc w:val="left"/>
      <w:pPr>
        <w:ind w:left="1506" w:hanging="360"/>
      </w:pPr>
    </w:lvl>
    <w:lvl w:ilvl="2" w:tplc="440A001B" w:tentative="1">
      <w:start w:val="1"/>
      <w:numFmt w:val="lowerRoman"/>
      <w:lvlText w:val="%3."/>
      <w:lvlJc w:val="right"/>
      <w:pPr>
        <w:ind w:left="2226" w:hanging="180"/>
      </w:pPr>
    </w:lvl>
    <w:lvl w:ilvl="3" w:tplc="440A000F" w:tentative="1">
      <w:start w:val="1"/>
      <w:numFmt w:val="decimal"/>
      <w:lvlText w:val="%4."/>
      <w:lvlJc w:val="left"/>
      <w:pPr>
        <w:ind w:left="2946" w:hanging="360"/>
      </w:pPr>
    </w:lvl>
    <w:lvl w:ilvl="4" w:tplc="440A0019" w:tentative="1">
      <w:start w:val="1"/>
      <w:numFmt w:val="lowerLetter"/>
      <w:lvlText w:val="%5."/>
      <w:lvlJc w:val="left"/>
      <w:pPr>
        <w:ind w:left="3666" w:hanging="360"/>
      </w:pPr>
    </w:lvl>
    <w:lvl w:ilvl="5" w:tplc="440A001B" w:tentative="1">
      <w:start w:val="1"/>
      <w:numFmt w:val="lowerRoman"/>
      <w:lvlText w:val="%6."/>
      <w:lvlJc w:val="right"/>
      <w:pPr>
        <w:ind w:left="4386" w:hanging="180"/>
      </w:pPr>
    </w:lvl>
    <w:lvl w:ilvl="6" w:tplc="440A000F" w:tentative="1">
      <w:start w:val="1"/>
      <w:numFmt w:val="decimal"/>
      <w:lvlText w:val="%7."/>
      <w:lvlJc w:val="left"/>
      <w:pPr>
        <w:ind w:left="5106" w:hanging="360"/>
      </w:pPr>
    </w:lvl>
    <w:lvl w:ilvl="7" w:tplc="440A0019" w:tentative="1">
      <w:start w:val="1"/>
      <w:numFmt w:val="lowerLetter"/>
      <w:lvlText w:val="%8."/>
      <w:lvlJc w:val="left"/>
      <w:pPr>
        <w:ind w:left="5826" w:hanging="360"/>
      </w:pPr>
    </w:lvl>
    <w:lvl w:ilvl="8" w:tplc="440A001B" w:tentative="1">
      <w:start w:val="1"/>
      <w:numFmt w:val="lowerRoman"/>
      <w:lvlText w:val="%9."/>
      <w:lvlJc w:val="right"/>
      <w:pPr>
        <w:ind w:left="6546" w:hanging="180"/>
      </w:pPr>
    </w:lvl>
  </w:abstractNum>
  <w:abstractNum w:abstractNumId="5" w15:restartNumberingAfterBreak="0">
    <w:nsid w:val="19AE658B"/>
    <w:multiLevelType w:val="hybridMultilevel"/>
    <w:tmpl w:val="B91869BA"/>
    <w:lvl w:ilvl="0" w:tplc="B93E30AA">
      <w:start w:val="1"/>
      <w:numFmt w:val="upperLetter"/>
      <w:lvlText w:val="%1)"/>
      <w:lvlJc w:val="left"/>
      <w:pPr>
        <w:tabs>
          <w:tab w:val="num" w:pos="360"/>
        </w:tabs>
        <w:ind w:left="360" w:hanging="360"/>
      </w:pPr>
      <w:rPr>
        <w:rFonts w:hint="default"/>
        <w:b/>
        <w:sz w:val="22"/>
        <w:szCs w:val="28"/>
      </w:rPr>
    </w:lvl>
    <w:lvl w:ilvl="1" w:tplc="17080AE4">
      <w:start w:val="1"/>
      <w:numFmt w:val="lowerLetter"/>
      <w:lvlText w:val="%2)"/>
      <w:lvlJc w:val="left"/>
      <w:pPr>
        <w:tabs>
          <w:tab w:val="num" w:pos="1080"/>
        </w:tabs>
        <w:ind w:left="1080" w:hanging="360"/>
      </w:pPr>
    </w:lvl>
    <w:lvl w:ilvl="2" w:tplc="30768588">
      <w:start w:val="1"/>
      <w:numFmt w:val="lowerLetter"/>
      <w:lvlText w:val="%3)"/>
      <w:lvlJc w:val="left"/>
      <w:pPr>
        <w:tabs>
          <w:tab w:val="num" w:pos="1800"/>
        </w:tabs>
        <w:ind w:left="1800" w:hanging="360"/>
      </w:pPr>
    </w:lvl>
    <w:lvl w:ilvl="3" w:tplc="38A6A9B6" w:tentative="1">
      <w:start w:val="1"/>
      <w:numFmt w:val="decimal"/>
      <w:lvlText w:val="%4."/>
      <w:lvlJc w:val="left"/>
      <w:pPr>
        <w:tabs>
          <w:tab w:val="num" w:pos="2520"/>
        </w:tabs>
        <w:ind w:left="2520" w:hanging="360"/>
      </w:pPr>
    </w:lvl>
    <w:lvl w:ilvl="4" w:tplc="4C246B20" w:tentative="1">
      <w:start w:val="1"/>
      <w:numFmt w:val="decimal"/>
      <w:lvlText w:val="%5."/>
      <w:lvlJc w:val="left"/>
      <w:pPr>
        <w:tabs>
          <w:tab w:val="num" w:pos="3240"/>
        </w:tabs>
        <w:ind w:left="3240" w:hanging="360"/>
      </w:pPr>
    </w:lvl>
    <w:lvl w:ilvl="5" w:tplc="0E8EC88A" w:tentative="1">
      <w:start w:val="1"/>
      <w:numFmt w:val="decimal"/>
      <w:lvlText w:val="%6."/>
      <w:lvlJc w:val="left"/>
      <w:pPr>
        <w:tabs>
          <w:tab w:val="num" w:pos="3960"/>
        </w:tabs>
        <w:ind w:left="3960" w:hanging="360"/>
      </w:pPr>
    </w:lvl>
    <w:lvl w:ilvl="6" w:tplc="07C69180" w:tentative="1">
      <w:start w:val="1"/>
      <w:numFmt w:val="decimal"/>
      <w:lvlText w:val="%7."/>
      <w:lvlJc w:val="left"/>
      <w:pPr>
        <w:tabs>
          <w:tab w:val="num" w:pos="4680"/>
        </w:tabs>
        <w:ind w:left="4680" w:hanging="360"/>
      </w:pPr>
    </w:lvl>
    <w:lvl w:ilvl="7" w:tplc="71C2B5BE" w:tentative="1">
      <w:start w:val="1"/>
      <w:numFmt w:val="decimal"/>
      <w:lvlText w:val="%8."/>
      <w:lvlJc w:val="left"/>
      <w:pPr>
        <w:tabs>
          <w:tab w:val="num" w:pos="5400"/>
        </w:tabs>
        <w:ind w:left="5400" w:hanging="360"/>
      </w:pPr>
    </w:lvl>
    <w:lvl w:ilvl="8" w:tplc="D1DEE562" w:tentative="1">
      <w:start w:val="1"/>
      <w:numFmt w:val="decimal"/>
      <w:lvlText w:val="%9."/>
      <w:lvlJc w:val="left"/>
      <w:pPr>
        <w:tabs>
          <w:tab w:val="num" w:pos="6120"/>
        </w:tabs>
        <w:ind w:left="6120" w:hanging="360"/>
      </w:pPr>
    </w:lvl>
  </w:abstractNum>
  <w:abstractNum w:abstractNumId="6" w15:restartNumberingAfterBreak="0">
    <w:nsid w:val="1F035CAF"/>
    <w:multiLevelType w:val="hybridMultilevel"/>
    <w:tmpl w:val="5ECAD6DC"/>
    <w:lvl w:ilvl="0" w:tplc="974CB826">
      <w:start w:val="1"/>
      <w:numFmt w:val="decimal"/>
      <w:lvlText w:val="%1."/>
      <w:lvlJc w:val="left"/>
      <w:pPr>
        <w:tabs>
          <w:tab w:val="num" w:pos="720"/>
        </w:tabs>
        <w:ind w:left="720" w:hanging="360"/>
      </w:pPr>
    </w:lvl>
    <w:lvl w:ilvl="1" w:tplc="74D451C6">
      <w:start w:val="1"/>
      <w:numFmt w:val="decimal"/>
      <w:lvlText w:val="%2-"/>
      <w:lvlJc w:val="left"/>
      <w:pPr>
        <w:tabs>
          <w:tab w:val="num" w:pos="1440"/>
        </w:tabs>
        <w:ind w:left="1440" w:hanging="360"/>
      </w:pPr>
      <w:rPr>
        <w:rFonts w:ascii="Arial" w:eastAsia="Times New Roman" w:hAnsi="Arial" w:cs="Arial"/>
      </w:rPr>
    </w:lvl>
    <w:lvl w:ilvl="2" w:tplc="30768588">
      <w:start w:val="1"/>
      <w:numFmt w:val="lowerLetter"/>
      <w:lvlText w:val="%3)"/>
      <w:lvlJc w:val="left"/>
      <w:pPr>
        <w:tabs>
          <w:tab w:val="num" w:pos="2160"/>
        </w:tabs>
        <w:ind w:left="2160" w:hanging="360"/>
      </w:pPr>
    </w:lvl>
    <w:lvl w:ilvl="3" w:tplc="38A6A9B6" w:tentative="1">
      <w:start w:val="1"/>
      <w:numFmt w:val="decimal"/>
      <w:lvlText w:val="%4."/>
      <w:lvlJc w:val="left"/>
      <w:pPr>
        <w:tabs>
          <w:tab w:val="num" w:pos="2880"/>
        </w:tabs>
        <w:ind w:left="2880" w:hanging="360"/>
      </w:pPr>
    </w:lvl>
    <w:lvl w:ilvl="4" w:tplc="4C246B20" w:tentative="1">
      <w:start w:val="1"/>
      <w:numFmt w:val="decimal"/>
      <w:lvlText w:val="%5."/>
      <w:lvlJc w:val="left"/>
      <w:pPr>
        <w:tabs>
          <w:tab w:val="num" w:pos="3600"/>
        </w:tabs>
        <w:ind w:left="3600" w:hanging="360"/>
      </w:pPr>
    </w:lvl>
    <w:lvl w:ilvl="5" w:tplc="0E8EC88A" w:tentative="1">
      <w:start w:val="1"/>
      <w:numFmt w:val="decimal"/>
      <w:lvlText w:val="%6."/>
      <w:lvlJc w:val="left"/>
      <w:pPr>
        <w:tabs>
          <w:tab w:val="num" w:pos="4320"/>
        </w:tabs>
        <w:ind w:left="4320" w:hanging="360"/>
      </w:pPr>
    </w:lvl>
    <w:lvl w:ilvl="6" w:tplc="07C69180" w:tentative="1">
      <w:start w:val="1"/>
      <w:numFmt w:val="decimal"/>
      <w:lvlText w:val="%7."/>
      <w:lvlJc w:val="left"/>
      <w:pPr>
        <w:tabs>
          <w:tab w:val="num" w:pos="5040"/>
        </w:tabs>
        <w:ind w:left="5040" w:hanging="360"/>
      </w:pPr>
    </w:lvl>
    <w:lvl w:ilvl="7" w:tplc="71C2B5BE" w:tentative="1">
      <w:start w:val="1"/>
      <w:numFmt w:val="decimal"/>
      <w:lvlText w:val="%8."/>
      <w:lvlJc w:val="left"/>
      <w:pPr>
        <w:tabs>
          <w:tab w:val="num" w:pos="5760"/>
        </w:tabs>
        <w:ind w:left="5760" w:hanging="360"/>
      </w:pPr>
    </w:lvl>
    <w:lvl w:ilvl="8" w:tplc="D1DEE562" w:tentative="1">
      <w:start w:val="1"/>
      <w:numFmt w:val="decimal"/>
      <w:lvlText w:val="%9."/>
      <w:lvlJc w:val="left"/>
      <w:pPr>
        <w:tabs>
          <w:tab w:val="num" w:pos="6480"/>
        </w:tabs>
        <w:ind w:left="6480" w:hanging="360"/>
      </w:pPr>
    </w:lvl>
  </w:abstractNum>
  <w:abstractNum w:abstractNumId="7" w15:restartNumberingAfterBreak="0">
    <w:nsid w:val="24022A5A"/>
    <w:multiLevelType w:val="hybridMultilevel"/>
    <w:tmpl w:val="2EB2DA9A"/>
    <w:lvl w:ilvl="0" w:tplc="011CCF12">
      <w:start w:val="1"/>
      <w:numFmt w:val="upperLetter"/>
      <w:lvlText w:val="%1)"/>
      <w:lvlJc w:val="left"/>
      <w:pPr>
        <w:ind w:left="360" w:hanging="360"/>
      </w:pPr>
      <w:rPr>
        <w:b/>
        <w:i w:val="0"/>
      </w:rPr>
    </w:lvl>
    <w:lvl w:ilvl="1" w:tplc="440A0019">
      <w:start w:val="1"/>
      <w:numFmt w:val="lowerLetter"/>
      <w:lvlText w:val="%2."/>
      <w:lvlJc w:val="left"/>
      <w:pPr>
        <w:ind w:left="1080" w:hanging="360"/>
      </w:pPr>
    </w:lvl>
    <w:lvl w:ilvl="2" w:tplc="440A001B">
      <w:start w:val="1"/>
      <w:numFmt w:val="lowerRoman"/>
      <w:lvlText w:val="%3."/>
      <w:lvlJc w:val="right"/>
      <w:pPr>
        <w:ind w:left="1800" w:hanging="180"/>
      </w:pPr>
    </w:lvl>
    <w:lvl w:ilvl="3" w:tplc="440A000F">
      <w:start w:val="1"/>
      <w:numFmt w:val="decimal"/>
      <w:lvlText w:val="%4."/>
      <w:lvlJc w:val="left"/>
      <w:pPr>
        <w:ind w:left="2520" w:hanging="360"/>
      </w:pPr>
    </w:lvl>
    <w:lvl w:ilvl="4" w:tplc="440A0019">
      <w:start w:val="1"/>
      <w:numFmt w:val="lowerLetter"/>
      <w:lvlText w:val="%5."/>
      <w:lvlJc w:val="left"/>
      <w:pPr>
        <w:ind w:left="3240" w:hanging="360"/>
      </w:pPr>
    </w:lvl>
    <w:lvl w:ilvl="5" w:tplc="440A001B">
      <w:start w:val="1"/>
      <w:numFmt w:val="lowerRoman"/>
      <w:lvlText w:val="%6."/>
      <w:lvlJc w:val="right"/>
      <w:pPr>
        <w:ind w:left="3960" w:hanging="180"/>
      </w:pPr>
    </w:lvl>
    <w:lvl w:ilvl="6" w:tplc="440A000F">
      <w:start w:val="1"/>
      <w:numFmt w:val="decimal"/>
      <w:lvlText w:val="%7."/>
      <w:lvlJc w:val="left"/>
      <w:pPr>
        <w:ind w:left="4680" w:hanging="360"/>
      </w:pPr>
    </w:lvl>
    <w:lvl w:ilvl="7" w:tplc="440A0019">
      <w:start w:val="1"/>
      <w:numFmt w:val="lowerLetter"/>
      <w:lvlText w:val="%8."/>
      <w:lvlJc w:val="left"/>
      <w:pPr>
        <w:ind w:left="5400" w:hanging="360"/>
      </w:pPr>
    </w:lvl>
    <w:lvl w:ilvl="8" w:tplc="440A001B">
      <w:start w:val="1"/>
      <w:numFmt w:val="lowerRoman"/>
      <w:lvlText w:val="%9."/>
      <w:lvlJc w:val="right"/>
      <w:pPr>
        <w:ind w:left="6120" w:hanging="180"/>
      </w:pPr>
    </w:lvl>
  </w:abstractNum>
  <w:abstractNum w:abstractNumId="8" w15:restartNumberingAfterBreak="0">
    <w:nsid w:val="3DBF7692"/>
    <w:multiLevelType w:val="hybridMultilevel"/>
    <w:tmpl w:val="974CBC9A"/>
    <w:lvl w:ilvl="0" w:tplc="0186F018">
      <w:start w:val="1"/>
      <w:numFmt w:val="upperLetter"/>
      <w:lvlText w:val="%1)"/>
      <w:lvlJc w:val="left"/>
      <w:pPr>
        <w:ind w:left="360" w:hanging="360"/>
      </w:pPr>
      <w:rPr>
        <w:rFonts w:hint="default"/>
        <w:b/>
        <w:i w:val="0"/>
        <w:strike w:val="0"/>
        <w:dstrike w:val="0"/>
        <w:outline w:val="0"/>
        <w:shadow w:val="0"/>
        <w:emboss w:val="0"/>
        <w:imprint w:val="0"/>
        <w:vanish w:val="0"/>
        <w:color w:val="auto"/>
        <w:sz w:val="24"/>
        <w:szCs w:val="24"/>
        <w:u w:val="none"/>
        <w:effect w:val="none"/>
        <w:vertAlign w:val="baseline"/>
      </w:rPr>
    </w:lvl>
    <w:lvl w:ilvl="1" w:tplc="440A0019" w:tentative="1">
      <w:start w:val="1"/>
      <w:numFmt w:val="lowerLetter"/>
      <w:lvlText w:val="%2."/>
      <w:lvlJc w:val="left"/>
      <w:pPr>
        <w:ind w:left="1080" w:hanging="360"/>
      </w:pPr>
    </w:lvl>
    <w:lvl w:ilvl="2" w:tplc="440A001B" w:tentative="1">
      <w:start w:val="1"/>
      <w:numFmt w:val="lowerRoman"/>
      <w:lvlText w:val="%3."/>
      <w:lvlJc w:val="right"/>
      <w:pPr>
        <w:ind w:left="1800" w:hanging="180"/>
      </w:pPr>
    </w:lvl>
    <w:lvl w:ilvl="3" w:tplc="440A000F" w:tentative="1">
      <w:start w:val="1"/>
      <w:numFmt w:val="decimal"/>
      <w:lvlText w:val="%4."/>
      <w:lvlJc w:val="left"/>
      <w:pPr>
        <w:ind w:left="2520" w:hanging="360"/>
      </w:pPr>
    </w:lvl>
    <w:lvl w:ilvl="4" w:tplc="440A0019" w:tentative="1">
      <w:start w:val="1"/>
      <w:numFmt w:val="lowerLetter"/>
      <w:lvlText w:val="%5."/>
      <w:lvlJc w:val="left"/>
      <w:pPr>
        <w:ind w:left="3240" w:hanging="360"/>
      </w:pPr>
    </w:lvl>
    <w:lvl w:ilvl="5" w:tplc="440A001B" w:tentative="1">
      <w:start w:val="1"/>
      <w:numFmt w:val="lowerRoman"/>
      <w:lvlText w:val="%6."/>
      <w:lvlJc w:val="right"/>
      <w:pPr>
        <w:ind w:left="3960" w:hanging="180"/>
      </w:pPr>
    </w:lvl>
    <w:lvl w:ilvl="6" w:tplc="440A000F" w:tentative="1">
      <w:start w:val="1"/>
      <w:numFmt w:val="decimal"/>
      <w:lvlText w:val="%7."/>
      <w:lvlJc w:val="left"/>
      <w:pPr>
        <w:ind w:left="4680" w:hanging="360"/>
      </w:pPr>
    </w:lvl>
    <w:lvl w:ilvl="7" w:tplc="440A0019" w:tentative="1">
      <w:start w:val="1"/>
      <w:numFmt w:val="lowerLetter"/>
      <w:lvlText w:val="%8."/>
      <w:lvlJc w:val="left"/>
      <w:pPr>
        <w:ind w:left="5400" w:hanging="360"/>
      </w:pPr>
    </w:lvl>
    <w:lvl w:ilvl="8" w:tplc="440A001B" w:tentative="1">
      <w:start w:val="1"/>
      <w:numFmt w:val="lowerRoman"/>
      <w:lvlText w:val="%9."/>
      <w:lvlJc w:val="right"/>
      <w:pPr>
        <w:ind w:left="6120" w:hanging="180"/>
      </w:pPr>
    </w:lvl>
  </w:abstractNum>
  <w:abstractNum w:abstractNumId="9" w15:restartNumberingAfterBreak="0">
    <w:nsid w:val="420F0351"/>
    <w:multiLevelType w:val="multilevel"/>
    <w:tmpl w:val="D4C41F0C"/>
    <w:lvl w:ilvl="0">
      <w:start w:val="1"/>
      <w:numFmt w:val="decimal"/>
      <w:lvlText w:val="%1"/>
      <w:lvlJc w:val="left"/>
      <w:pPr>
        <w:ind w:left="360" w:hanging="360"/>
      </w:pPr>
      <w:rPr>
        <w:rFonts w:hint="default"/>
        <w:sz w:val="12"/>
      </w:rPr>
    </w:lvl>
    <w:lvl w:ilvl="1">
      <w:start w:val="1"/>
      <w:numFmt w:val="decimal"/>
      <w:lvlText w:val="%1.%2"/>
      <w:lvlJc w:val="left"/>
      <w:pPr>
        <w:ind w:left="360" w:hanging="360"/>
      </w:pPr>
      <w:rPr>
        <w:rFonts w:hint="default"/>
        <w:sz w:val="12"/>
      </w:rPr>
    </w:lvl>
    <w:lvl w:ilvl="2">
      <w:start w:val="1"/>
      <w:numFmt w:val="decimal"/>
      <w:lvlText w:val="%1.%2.%3"/>
      <w:lvlJc w:val="left"/>
      <w:pPr>
        <w:ind w:left="360" w:hanging="360"/>
      </w:pPr>
      <w:rPr>
        <w:rFonts w:hint="default"/>
        <w:sz w:val="12"/>
      </w:rPr>
    </w:lvl>
    <w:lvl w:ilvl="3">
      <w:start w:val="1"/>
      <w:numFmt w:val="decimal"/>
      <w:lvlText w:val="%1.%2.%3.%4"/>
      <w:lvlJc w:val="left"/>
      <w:pPr>
        <w:ind w:left="720" w:hanging="720"/>
      </w:pPr>
      <w:rPr>
        <w:rFonts w:hint="default"/>
        <w:sz w:val="12"/>
      </w:rPr>
    </w:lvl>
    <w:lvl w:ilvl="4">
      <w:start w:val="1"/>
      <w:numFmt w:val="decimal"/>
      <w:lvlText w:val="%1.%2.%3.%4.%5"/>
      <w:lvlJc w:val="left"/>
      <w:pPr>
        <w:ind w:left="720" w:hanging="720"/>
      </w:pPr>
      <w:rPr>
        <w:rFonts w:hint="default"/>
        <w:sz w:val="12"/>
      </w:rPr>
    </w:lvl>
    <w:lvl w:ilvl="5">
      <w:start w:val="1"/>
      <w:numFmt w:val="decimal"/>
      <w:lvlText w:val="%1.%2.%3.%4.%5.%6"/>
      <w:lvlJc w:val="left"/>
      <w:pPr>
        <w:ind w:left="720" w:hanging="720"/>
      </w:pPr>
      <w:rPr>
        <w:rFonts w:hint="default"/>
        <w:sz w:val="12"/>
      </w:rPr>
    </w:lvl>
    <w:lvl w:ilvl="6">
      <w:start w:val="1"/>
      <w:numFmt w:val="decimal"/>
      <w:lvlText w:val="%1.%2.%3.%4.%5.%6.%7"/>
      <w:lvlJc w:val="left"/>
      <w:pPr>
        <w:ind w:left="720" w:hanging="720"/>
      </w:pPr>
      <w:rPr>
        <w:rFonts w:hint="default"/>
        <w:sz w:val="12"/>
      </w:rPr>
    </w:lvl>
    <w:lvl w:ilvl="7">
      <w:start w:val="1"/>
      <w:numFmt w:val="decimal"/>
      <w:lvlText w:val="%1.%2.%3.%4.%5.%6.%7.%8"/>
      <w:lvlJc w:val="left"/>
      <w:pPr>
        <w:ind w:left="1080" w:hanging="1080"/>
      </w:pPr>
      <w:rPr>
        <w:rFonts w:hint="default"/>
        <w:sz w:val="12"/>
      </w:rPr>
    </w:lvl>
    <w:lvl w:ilvl="8">
      <w:start w:val="1"/>
      <w:numFmt w:val="decimal"/>
      <w:lvlText w:val="%1.%2.%3.%4.%5.%6.%7.%8.%9"/>
      <w:lvlJc w:val="left"/>
      <w:pPr>
        <w:ind w:left="1080" w:hanging="1080"/>
      </w:pPr>
      <w:rPr>
        <w:rFonts w:hint="default"/>
        <w:sz w:val="12"/>
      </w:rPr>
    </w:lvl>
  </w:abstractNum>
  <w:abstractNum w:abstractNumId="10" w15:restartNumberingAfterBreak="0">
    <w:nsid w:val="437067FD"/>
    <w:multiLevelType w:val="hybridMultilevel"/>
    <w:tmpl w:val="276CE2C6"/>
    <w:lvl w:ilvl="0" w:tplc="B93E30AA">
      <w:start w:val="1"/>
      <w:numFmt w:val="upperLetter"/>
      <w:lvlText w:val="%1)"/>
      <w:lvlJc w:val="left"/>
      <w:pPr>
        <w:tabs>
          <w:tab w:val="num" w:pos="360"/>
        </w:tabs>
        <w:ind w:left="360" w:hanging="360"/>
      </w:pPr>
      <w:rPr>
        <w:rFonts w:hint="default"/>
        <w:b/>
        <w:sz w:val="22"/>
        <w:szCs w:val="28"/>
      </w:rPr>
    </w:lvl>
    <w:lvl w:ilvl="1" w:tplc="07E4F244" w:tentative="1">
      <w:start w:val="1"/>
      <w:numFmt w:val="bullet"/>
      <w:lvlText w:val=""/>
      <w:lvlJc w:val="left"/>
      <w:pPr>
        <w:tabs>
          <w:tab w:val="num" w:pos="1080"/>
        </w:tabs>
        <w:ind w:left="1080" w:hanging="360"/>
      </w:pPr>
      <w:rPr>
        <w:rFonts w:ascii="Wingdings" w:hAnsi="Wingdings" w:hint="default"/>
      </w:rPr>
    </w:lvl>
    <w:lvl w:ilvl="2" w:tplc="DEDAF18E" w:tentative="1">
      <w:start w:val="1"/>
      <w:numFmt w:val="bullet"/>
      <w:lvlText w:val=""/>
      <w:lvlJc w:val="left"/>
      <w:pPr>
        <w:tabs>
          <w:tab w:val="num" w:pos="1800"/>
        </w:tabs>
        <w:ind w:left="1800" w:hanging="360"/>
      </w:pPr>
      <w:rPr>
        <w:rFonts w:ascii="Wingdings" w:hAnsi="Wingdings" w:hint="default"/>
      </w:rPr>
    </w:lvl>
    <w:lvl w:ilvl="3" w:tplc="81A400D0" w:tentative="1">
      <w:start w:val="1"/>
      <w:numFmt w:val="bullet"/>
      <w:lvlText w:val=""/>
      <w:lvlJc w:val="left"/>
      <w:pPr>
        <w:tabs>
          <w:tab w:val="num" w:pos="2520"/>
        </w:tabs>
        <w:ind w:left="2520" w:hanging="360"/>
      </w:pPr>
      <w:rPr>
        <w:rFonts w:ascii="Wingdings" w:hAnsi="Wingdings" w:hint="default"/>
      </w:rPr>
    </w:lvl>
    <w:lvl w:ilvl="4" w:tplc="8E38945E" w:tentative="1">
      <w:start w:val="1"/>
      <w:numFmt w:val="bullet"/>
      <w:lvlText w:val=""/>
      <w:lvlJc w:val="left"/>
      <w:pPr>
        <w:tabs>
          <w:tab w:val="num" w:pos="3240"/>
        </w:tabs>
        <w:ind w:left="3240" w:hanging="360"/>
      </w:pPr>
      <w:rPr>
        <w:rFonts w:ascii="Wingdings" w:hAnsi="Wingdings" w:hint="default"/>
      </w:rPr>
    </w:lvl>
    <w:lvl w:ilvl="5" w:tplc="679C261E" w:tentative="1">
      <w:start w:val="1"/>
      <w:numFmt w:val="bullet"/>
      <w:lvlText w:val=""/>
      <w:lvlJc w:val="left"/>
      <w:pPr>
        <w:tabs>
          <w:tab w:val="num" w:pos="3960"/>
        </w:tabs>
        <w:ind w:left="3960" w:hanging="360"/>
      </w:pPr>
      <w:rPr>
        <w:rFonts w:ascii="Wingdings" w:hAnsi="Wingdings" w:hint="default"/>
      </w:rPr>
    </w:lvl>
    <w:lvl w:ilvl="6" w:tplc="B04E375C" w:tentative="1">
      <w:start w:val="1"/>
      <w:numFmt w:val="bullet"/>
      <w:lvlText w:val=""/>
      <w:lvlJc w:val="left"/>
      <w:pPr>
        <w:tabs>
          <w:tab w:val="num" w:pos="4680"/>
        </w:tabs>
        <w:ind w:left="4680" w:hanging="360"/>
      </w:pPr>
      <w:rPr>
        <w:rFonts w:ascii="Wingdings" w:hAnsi="Wingdings" w:hint="default"/>
      </w:rPr>
    </w:lvl>
    <w:lvl w:ilvl="7" w:tplc="480EBDD2" w:tentative="1">
      <w:start w:val="1"/>
      <w:numFmt w:val="bullet"/>
      <w:lvlText w:val=""/>
      <w:lvlJc w:val="left"/>
      <w:pPr>
        <w:tabs>
          <w:tab w:val="num" w:pos="5400"/>
        </w:tabs>
        <w:ind w:left="5400" w:hanging="360"/>
      </w:pPr>
      <w:rPr>
        <w:rFonts w:ascii="Wingdings" w:hAnsi="Wingdings" w:hint="default"/>
      </w:rPr>
    </w:lvl>
    <w:lvl w:ilvl="8" w:tplc="D3C4B660" w:tentative="1">
      <w:start w:val="1"/>
      <w:numFmt w:val="bullet"/>
      <w:lvlText w:val=""/>
      <w:lvlJc w:val="left"/>
      <w:pPr>
        <w:tabs>
          <w:tab w:val="num" w:pos="6120"/>
        </w:tabs>
        <w:ind w:left="6120" w:hanging="360"/>
      </w:pPr>
      <w:rPr>
        <w:rFonts w:ascii="Wingdings" w:hAnsi="Wingdings" w:hint="default"/>
      </w:rPr>
    </w:lvl>
  </w:abstractNum>
  <w:abstractNum w:abstractNumId="11" w15:restartNumberingAfterBreak="0">
    <w:nsid w:val="4A671BD2"/>
    <w:multiLevelType w:val="hybridMultilevel"/>
    <w:tmpl w:val="D5BE76D4"/>
    <w:lvl w:ilvl="0" w:tplc="B93E30AA">
      <w:start w:val="1"/>
      <w:numFmt w:val="upperLetter"/>
      <w:lvlText w:val="%1)"/>
      <w:lvlJc w:val="left"/>
      <w:pPr>
        <w:ind w:left="720" w:hanging="360"/>
      </w:pPr>
      <w:rPr>
        <w:rFonts w:hint="default"/>
        <w:b/>
        <w:sz w:val="22"/>
        <w:szCs w:val="28"/>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2" w15:restartNumberingAfterBreak="0">
    <w:nsid w:val="50BE3DC7"/>
    <w:multiLevelType w:val="hybridMultilevel"/>
    <w:tmpl w:val="63E483CC"/>
    <w:lvl w:ilvl="0" w:tplc="440A000F">
      <w:start w:val="1"/>
      <w:numFmt w:val="decimal"/>
      <w:lvlText w:val="%1."/>
      <w:lvlJc w:val="left"/>
      <w:pPr>
        <w:ind w:left="1004" w:hanging="360"/>
      </w:pPr>
    </w:lvl>
    <w:lvl w:ilvl="1" w:tplc="440A0019" w:tentative="1">
      <w:start w:val="1"/>
      <w:numFmt w:val="lowerLetter"/>
      <w:lvlText w:val="%2."/>
      <w:lvlJc w:val="left"/>
      <w:pPr>
        <w:ind w:left="1724" w:hanging="360"/>
      </w:pPr>
    </w:lvl>
    <w:lvl w:ilvl="2" w:tplc="440A001B" w:tentative="1">
      <w:start w:val="1"/>
      <w:numFmt w:val="lowerRoman"/>
      <w:lvlText w:val="%3."/>
      <w:lvlJc w:val="right"/>
      <w:pPr>
        <w:ind w:left="2444" w:hanging="180"/>
      </w:pPr>
    </w:lvl>
    <w:lvl w:ilvl="3" w:tplc="440A000F" w:tentative="1">
      <w:start w:val="1"/>
      <w:numFmt w:val="decimal"/>
      <w:lvlText w:val="%4."/>
      <w:lvlJc w:val="left"/>
      <w:pPr>
        <w:ind w:left="3164" w:hanging="360"/>
      </w:pPr>
    </w:lvl>
    <w:lvl w:ilvl="4" w:tplc="440A0019" w:tentative="1">
      <w:start w:val="1"/>
      <w:numFmt w:val="lowerLetter"/>
      <w:lvlText w:val="%5."/>
      <w:lvlJc w:val="left"/>
      <w:pPr>
        <w:ind w:left="3884" w:hanging="360"/>
      </w:pPr>
    </w:lvl>
    <w:lvl w:ilvl="5" w:tplc="440A001B" w:tentative="1">
      <w:start w:val="1"/>
      <w:numFmt w:val="lowerRoman"/>
      <w:lvlText w:val="%6."/>
      <w:lvlJc w:val="right"/>
      <w:pPr>
        <w:ind w:left="4604" w:hanging="180"/>
      </w:pPr>
    </w:lvl>
    <w:lvl w:ilvl="6" w:tplc="440A000F" w:tentative="1">
      <w:start w:val="1"/>
      <w:numFmt w:val="decimal"/>
      <w:lvlText w:val="%7."/>
      <w:lvlJc w:val="left"/>
      <w:pPr>
        <w:ind w:left="5324" w:hanging="360"/>
      </w:pPr>
    </w:lvl>
    <w:lvl w:ilvl="7" w:tplc="440A0019" w:tentative="1">
      <w:start w:val="1"/>
      <w:numFmt w:val="lowerLetter"/>
      <w:lvlText w:val="%8."/>
      <w:lvlJc w:val="left"/>
      <w:pPr>
        <w:ind w:left="6044" w:hanging="360"/>
      </w:pPr>
    </w:lvl>
    <w:lvl w:ilvl="8" w:tplc="440A001B" w:tentative="1">
      <w:start w:val="1"/>
      <w:numFmt w:val="lowerRoman"/>
      <w:lvlText w:val="%9."/>
      <w:lvlJc w:val="right"/>
      <w:pPr>
        <w:ind w:left="6764" w:hanging="180"/>
      </w:pPr>
    </w:lvl>
  </w:abstractNum>
  <w:abstractNum w:abstractNumId="13" w15:restartNumberingAfterBreak="0">
    <w:nsid w:val="5B28482F"/>
    <w:multiLevelType w:val="hybridMultilevel"/>
    <w:tmpl w:val="FC82B1F4"/>
    <w:lvl w:ilvl="0" w:tplc="B93E30AA">
      <w:start w:val="1"/>
      <w:numFmt w:val="upperLetter"/>
      <w:lvlText w:val="%1)"/>
      <w:lvlJc w:val="left"/>
      <w:pPr>
        <w:tabs>
          <w:tab w:val="num" w:pos="360"/>
        </w:tabs>
        <w:ind w:left="360" w:hanging="360"/>
      </w:pPr>
      <w:rPr>
        <w:rFonts w:hint="default"/>
        <w:b/>
        <w:sz w:val="22"/>
        <w:szCs w:val="28"/>
      </w:rPr>
    </w:lvl>
    <w:lvl w:ilvl="1" w:tplc="ABAC6454" w:tentative="1">
      <w:start w:val="1"/>
      <w:numFmt w:val="lowerLetter"/>
      <w:lvlText w:val="%2)"/>
      <w:lvlJc w:val="left"/>
      <w:pPr>
        <w:tabs>
          <w:tab w:val="num" w:pos="1080"/>
        </w:tabs>
        <w:ind w:left="1080" w:hanging="360"/>
      </w:pPr>
    </w:lvl>
    <w:lvl w:ilvl="2" w:tplc="517EE65E" w:tentative="1">
      <w:start w:val="1"/>
      <w:numFmt w:val="lowerLetter"/>
      <w:lvlText w:val="%3)"/>
      <w:lvlJc w:val="left"/>
      <w:pPr>
        <w:tabs>
          <w:tab w:val="num" w:pos="1800"/>
        </w:tabs>
        <w:ind w:left="1800" w:hanging="360"/>
      </w:pPr>
    </w:lvl>
    <w:lvl w:ilvl="3" w:tplc="5E0A37FE" w:tentative="1">
      <w:start w:val="1"/>
      <w:numFmt w:val="lowerLetter"/>
      <w:lvlText w:val="%4)"/>
      <w:lvlJc w:val="left"/>
      <w:pPr>
        <w:tabs>
          <w:tab w:val="num" w:pos="2520"/>
        </w:tabs>
        <w:ind w:left="2520" w:hanging="360"/>
      </w:pPr>
    </w:lvl>
    <w:lvl w:ilvl="4" w:tplc="6F34B7F6" w:tentative="1">
      <w:start w:val="1"/>
      <w:numFmt w:val="lowerLetter"/>
      <w:lvlText w:val="%5)"/>
      <w:lvlJc w:val="left"/>
      <w:pPr>
        <w:tabs>
          <w:tab w:val="num" w:pos="3240"/>
        </w:tabs>
        <w:ind w:left="3240" w:hanging="360"/>
      </w:pPr>
    </w:lvl>
    <w:lvl w:ilvl="5" w:tplc="F23A3392" w:tentative="1">
      <w:start w:val="1"/>
      <w:numFmt w:val="lowerLetter"/>
      <w:lvlText w:val="%6)"/>
      <w:lvlJc w:val="left"/>
      <w:pPr>
        <w:tabs>
          <w:tab w:val="num" w:pos="3960"/>
        </w:tabs>
        <w:ind w:left="3960" w:hanging="360"/>
      </w:pPr>
    </w:lvl>
    <w:lvl w:ilvl="6" w:tplc="C792C392" w:tentative="1">
      <w:start w:val="1"/>
      <w:numFmt w:val="lowerLetter"/>
      <w:lvlText w:val="%7)"/>
      <w:lvlJc w:val="left"/>
      <w:pPr>
        <w:tabs>
          <w:tab w:val="num" w:pos="4680"/>
        </w:tabs>
        <w:ind w:left="4680" w:hanging="360"/>
      </w:pPr>
    </w:lvl>
    <w:lvl w:ilvl="7" w:tplc="5EC06088" w:tentative="1">
      <w:start w:val="1"/>
      <w:numFmt w:val="lowerLetter"/>
      <w:lvlText w:val="%8)"/>
      <w:lvlJc w:val="left"/>
      <w:pPr>
        <w:tabs>
          <w:tab w:val="num" w:pos="5400"/>
        </w:tabs>
        <w:ind w:left="5400" w:hanging="360"/>
      </w:pPr>
    </w:lvl>
    <w:lvl w:ilvl="8" w:tplc="9A821978" w:tentative="1">
      <w:start w:val="1"/>
      <w:numFmt w:val="lowerLetter"/>
      <w:lvlText w:val="%9)"/>
      <w:lvlJc w:val="left"/>
      <w:pPr>
        <w:tabs>
          <w:tab w:val="num" w:pos="6120"/>
        </w:tabs>
        <w:ind w:left="6120" w:hanging="360"/>
      </w:pPr>
    </w:lvl>
  </w:abstractNum>
  <w:abstractNum w:abstractNumId="14" w15:restartNumberingAfterBreak="0">
    <w:nsid w:val="5B84277F"/>
    <w:multiLevelType w:val="hybridMultilevel"/>
    <w:tmpl w:val="89D662F2"/>
    <w:lvl w:ilvl="0" w:tplc="42E81B9E">
      <w:start w:val="1"/>
      <w:numFmt w:val="bullet"/>
      <w:lvlText w:val=""/>
      <w:lvlJc w:val="left"/>
      <w:pPr>
        <w:tabs>
          <w:tab w:val="num" w:pos="1504"/>
        </w:tabs>
        <w:ind w:left="1504" w:hanging="360"/>
      </w:pPr>
      <w:rPr>
        <w:rFonts w:ascii="Symbol" w:hAnsi="Symbol" w:hint="default"/>
        <w:sz w:val="20"/>
      </w:rPr>
    </w:lvl>
    <w:lvl w:ilvl="1" w:tplc="0C0A0003" w:tentative="1">
      <w:start w:val="1"/>
      <w:numFmt w:val="bullet"/>
      <w:lvlText w:val="o"/>
      <w:lvlJc w:val="left"/>
      <w:pPr>
        <w:tabs>
          <w:tab w:val="num" w:pos="2224"/>
        </w:tabs>
        <w:ind w:left="2224" w:hanging="360"/>
      </w:pPr>
      <w:rPr>
        <w:rFonts w:ascii="Courier New" w:hAnsi="Courier New" w:cs="Courier New" w:hint="default"/>
      </w:rPr>
    </w:lvl>
    <w:lvl w:ilvl="2" w:tplc="0C0A0005" w:tentative="1">
      <w:start w:val="1"/>
      <w:numFmt w:val="bullet"/>
      <w:lvlText w:val=""/>
      <w:lvlJc w:val="left"/>
      <w:pPr>
        <w:tabs>
          <w:tab w:val="num" w:pos="2944"/>
        </w:tabs>
        <w:ind w:left="2944" w:hanging="360"/>
      </w:pPr>
      <w:rPr>
        <w:rFonts w:ascii="Wingdings" w:hAnsi="Wingdings" w:hint="default"/>
      </w:rPr>
    </w:lvl>
    <w:lvl w:ilvl="3" w:tplc="0C0A0001" w:tentative="1">
      <w:start w:val="1"/>
      <w:numFmt w:val="bullet"/>
      <w:lvlText w:val=""/>
      <w:lvlJc w:val="left"/>
      <w:pPr>
        <w:tabs>
          <w:tab w:val="num" w:pos="3664"/>
        </w:tabs>
        <w:ind w:left="3664" w:hanging="360"/>
      </w:pPr>
      <w:rPr>
        <w:rFonts w:ascii="Symbol" w:hAnsi="Symbol" w:hint="default"/>
      </w:rPr>
    </w:lvl>
    <w:lvl w:ilvl="4" w:tplc="0C0A0003" w:tentative="1">
      <w:start w:val="1"/>
      <w:numFmt w:val="bullet"/>
      <w:lvlText w:val="o"/>
      <w:lvlJc w:val="left"/>
      <w:pPr>
        <w:tabs>
          <w:tab w:val="num" w:pos="4384"/>
        </w:tabs>
        <w:ind w:left="4384" w:hanging="360"/>
      </w:pPr>
      <w:rPr>
        <w:rFonts w:ascii="Courier New" w:hAnsi="Courier New" w:cs="Courier New" w:hint="default"/>
      </w:rPr>
    </w:lvl>
    <w:lvl w:ilvl="5" w:tplc="0C0A0005" w:tentative="1">
      <w:start w:val="1"/>
      <w:numFmt w:val="bullet"/>
      <w:lvlText w:val=""/>
      <w:lvlJc w:val="left"/>
      <w:pPr>
        <w:tabs>
          <w:tab w:val="num" w:pos="5104"/>
        </w:tabs>
        <w:ind w:left="5104" w:hanging="360"/>
      </w:pPr>
      <w:rPr>
        <w:rFonts w:ascii="Wingdings" w:hAnsi="Wingdings" w:hint="default"/>
      </w:rPr>
    </w:lvl>
    <w:lvl w:ilvl="6" w:tplc="0C0A0001" w:tentative="1">
      <w:start w:val="1"/>
      <w:numFmt w:val="bullet"/>
      <w:lvlText w:val=""/>
      <w:lvlJc w:val="left"/>
      <w:pPr>
        <w:tabs>
          <w:tab w:val="num" w:pos="5824"/>
        </w:tabs>
        <w:ind w:left="5824" w:hanging="360"/>
      </w:pPr>
      <w:rPr>
        <w:rFonts w:ascii="Symbol" w:hAnsi="Symbol" w:hint="default"/>
      </w:rPr>
    </w:lvl>
    <w:lvl w:ilvl="7" w:tplc="0C0A0003" w:tentative="1">
      <w:start w:val="1"/>
      <w:numFmt w:val="bullet"/>
      <w:lvlText w:val="o"/>
      <w:lvlJc w:val="left"/>
      <w:pPr>
        <w:tabs>
          <w:tab w:val="num" w:pos="6544"/>
        </w:tabs>
        <w:ind w:left="6544" w:hanging="360"/>
      </w:pPr>
      <w:rPr>
        <w:rFonts w:ascii="Courier New" w:hAnsi="Courier New" w:cs="Courier New" w:hint="default"/>
      </w:rPr>
    </w:lvl>
    <w:lvl w:ilvl="8" w:tplc="0C0A0005" w:tentative="1">
      <w:start w:val="1"/>
      <w:numFmt w:val="bullet"/>
      <w:lvlText w:val=""/>
      <w:lvlJc w:val="left"/>
      <w:pPr>
        <w:tabs>
          <w:tab w:val="num" w:pos="7264"/>
        </w:tabs>
        <w:ind w:left="7264" w:hanging="360"/>
      </w:pPr>
      <w:rPr>
        <w:rFonts w:ascii="Wingdings" w:hAnsi="Wingdings" w:hint="default"/>
      </w:rPr>
    </w:lvl>
  </w:abstractNum>
  <w:abstractNum w:abstractNumId="15" w15:restartNumberingAfterBreak="0">
    <w:nsid w:val="625E03D0"/>
    <w:multiLevelType w:val="hybridMultilevel"/>
    <w:tmpl w:val="C016A428"/>
    <w:lvl w:ilvl="0" w:tplc="848EA444">
      <w:start w:val="1"/>
      <w:numFmt w:val="upperRoman"/>
      <w:lvlText w:val="%1."/>
      <w:lvlJc w:val="right"/>
      <w:pPr>
        <w:ind w:left="720" w:hanging="360"/>
      </w:pPr>
      <w:rPr>
        <w:rFonts w:hint="default"/>
        <w:b/>
        <w:i w:val="0"/>
      </w:rPr>
    </w:lvl>
    <w:lvl w:ilvl="1" w:tplc="440A0019" w:tentative="1">
      <w:start w:val="1"/>
      <w:numFmt w:val="lowerLetter"/>
      <w:lvlText w:val="%2."/>
      <w:lvlJc w:val="left"/>
      <w:pPr>
        <w:ind w:left="1440" w:hanging="360"/>
      </w:pPr>
    </w:lvl>
    <w:lvl w:ilvl="2" w:tplc="440A001B" w:tentative="1">
      <w:start w:val="1"/>
      <w:numFmt w:val="lowerRoman"/>
      <w:lvlText w:val="%3."/>
      <w:lvlJc w:val="right"/>
      <w:pPr>
        <w:ind w:left="2160" w:hanging="180"/>
      </w:pPr>
    </w:lvl>
    <w:lvl w:ilvl="3" w:tplc="440A000F" w:tentative="1">
      <w:start w:val="1"/>
      <w:numFmt w:val="decimal"/>
      <w:lvlText w:val="%4."/>
      <w:lvlJc w:val="left"/>
      <w:pPr>
        <w:ind w:left="2880" w:hanging="360"/>
      </w:pPr>
    </w:lvl>
    <w:lvl w:ilvl="4" w:tplc="440A0019" w:tentative="1">
      <w:start w:val="1"/>
      <w:numFmt w:val="lowerLetter"/>
      <w:lvlText w:val="%5."/>
      <w:lvlJc w:val="left"/>
      <w:pPr>
        <w:ind w:left="3600" w:hanging="360"/>
      </w:pPr>
    </w:lvl>
    <w:lvl w:ilvl="5" w:tplc="440A001B" w:tentative="1">
      <w:start w:val="1"/>
      <w:numFmt w:val="lowerRoman"/>
      <w:lvlText w:val="%6."/>
      <w:lvlJc w:val="right"/>
      <w:pPr>
        <w:ind w:left="4320" w:hanging="180"/>
      </w:pPr>
    </w:lvl>
    <w:lvl w:ilvl="6" w:tplc="440A000F" w:tentative="1">
      <w:start w:val="1"/>
      <w:numFmt w:val="decimal"/>
      <w:lvlText w:val="%7."/>
      <w:lvlJc w:val="left"/>
      <w:pPr>
        <w:ind w:left="5040" w:hanging="360"/>
      </w:pPr>
    </w:lvl>
    <w:lvl w:ilvl="7" w:tplc="440A0019" w:tentative="1">
      <w:start w:val="1"/>
      <w:numFmt w:val="lowerLetter"/>
      <w:lvlText w:val="%8."/>
      <w:lvlJc w:val="left"/>
      <w:pPr>
        <w:ind w:left="5760" w:hanging="360"/>
      </w:pPr>
    </w:lvl>
    <w:lvl w:ilvl="8" w:tplc="440A001B" w:tentative="1">
      <w:start w:val="1"/>
      <w:numFmt w:val="lowerRoman"/>
      <w:lvlText w:val="%9."/>
      <w:lvlJc w:val="right"/>
      <w:pPr>
        <w:ind w:left="6480" w:hanging="180"/>
      </w:pPr>
    </w:lvl>
  </w:abstractNum>
  <w:abstractNum w:abstractNumId="16" w15:restartNumberingAfterBreak="0">
    <w:nsid w:val="7F9B3CB6"/>
    <w:multiLevelType w:val="hybridMultilevel"/>
    <w:tmpl w:val="975C3C48"/>
    <w:lvl w:ilvl="0" w:tplc="B93E30AA">
      <w:start w:val="1"/>
      <w:numFmt w:val="upperLetter"/>
      <w:lvlText w:val="%1)"/>
      <w:lvlJc w:val="left"/>
      <w:pPr>
        <w:tabs>
          <w:tab w:val="num" w:pos="360"/>
        </w:tabs>
        <w:ind w:left="360" w:hanging="360"/>
      </w:pPr>
      <w:rPr>
        <w:rFonts w:hint="default"/>
        <w:b/>
        <w:sz w:val="22"/>
        <w:szCs w:val="28"/>
      </w:rPr>
    </w:lvl>
    <w:lvl w:ilvl="1" w:tplc="B024EC90" w:tentative="1">
      <w:start w:val="1"/>
      <w:numFmt w:val="decimal"/>
      <w:lvlText w:val="%2)"/>
      <w:lvlJc w:val="left"/>
      <w:pPr>
        <w:tabs>
          <w:tab w:val="num" w:pos="1080"/>
        </w:tabs>
        <w:ind w:left="1080" w:hanging="360"/>
      </w:pPr>
    </w:lvl>
    <w:lvl w:ilvl="2" w:tplc="16980BA6" w:tentative="1">
      <w:start w:val="1"/>
      <w:numFmt w:val="decimal"/>
      <w:lvlText w:val="%3)"/>
      <w:lvlJc w:val="left"/>
      <w:pPr>
        <w:tabs>
          <w:tab w:val="num" w:pos="1800"/>
        </w:tabs>
        <w:ind w:left="1800" w:hanging="360"/>
      </w:pPr>
    </w:lvl>
    <w:lvl w:ilvl="3" w:tplc="3BF0BC30" w:tentative="1">
      <w:start w:val="1"/>
      <w:numFmt w:val="decimal"/>
      <w:lvlText w:val="%4)"/>
      <w:lvlJc w:val="left"/>
      <w:pPr>
        <w:tabs>
          <w:tab w:val="num" w:pos="2520"/>
        </w:tabs>
        <w:ind w:left="2520" w:hanging="360"/>
      </w:pPr>
    </w:lvl>
    <w:lvl w:ilvl="4" w:tplc="F9723786" w:tentative="1">
      <w:start w:val="1"/>
      <w:numFmt w:val="decimal"/>
      <w:lvlText w:val="%5)"/>
      <w:lvlJc w:val="left"/>
      <w:pPr>
        <w:tabs>
          <w:tab w:val="num" w:pos="3240"/>
        </w:tabs>
        <w:ind w:left="3240" w:hanging="360"/>
      </w:pPr>
    </w:lvl>
    <w:lvl w:ilvl="5" w:tplc="9A844600" w:tentative="1">
      <w:start w:val="1"/>
      <w:numFmt w:val="decimal"/>
      <w:lvlText w:val="%6)"/>
      <w:lvlJc w:val="left"/>
      <w:pPr>
        <w:tabs>
          <w:tab w:val="num" w:pos="3960"/>
        </w:tabs>
        <w:ind w:left="3960" w:hanging="360"/>
      </w:pPr>
    </w:lvl>
    <w:lvl w:ilvl="6" w:tplc="CD142C4C" w:tentative="1">
      <w:start w:val="1"/>
      <w:numFmt w:val="decimal"/>
      <w:lvlText w:val="%7)"/>
      <w:lvlJc w:val="left"/>
      <w:pPr>
        <w:tabs>
          <w:tab w:val="num" w:pos="4680"/>
        </w:tabs>
        <w:ind w:left="4680" w:hanging="360"/>
      </w:pPr>
    </w:lvl>
    <w:lvl w:ilvl="7" w:tplc="CA386E9A" w:tentative="1">
      <w:start w:val="1"/>
      <w:numFmt w:val="decimal"/>
      <w:lvlText w:val="%8)"/>
      <w:lvlJc w:val="left"/>
      <w:pPr>
        <w:tabs>
          <w:tab w:val="num" w:pos="5400"/>
        </w:tabs>
        <w:ind w:left="5400" w:hanging="360"/>
      </w:pPr>
    </w:lvl>
    <w:lvl w:ilvl="8" w:tplc="96C0F048" w:tentative="1">
      <w:start w:val="1"/>
      <w:numFmt w:val="decimal"/>
      <w:lvlText w:val="%9)"/>
      <w:lvlJc w:val="left"/>
      <w:pPr>
        <w:tabs>
          <w:tab w:val="num" w:pos="6120"/>
        </w:tabs>
        <w:ind w:left="6120" w:hanging="360"/>
      </w:pPr>
    </w:lvl>
  </w:abstractNum>
  <w:num w:numId="1">
    <w:abstractNumId w:val="15"/>
  </w:num>
  <w:num w:numId="2">
    <w:abstractNumId w:val="11"/>
  </w:num>
  <w:num w:numId="3">
    <w:abstractNumId w:val="0"/>
  </w:num>
  <w:num w:numId="4">
    <w:abstractNumId w:val="1"/>
  </w:num>
  <w:num w:numId="5">
    <w:abstractNumId w:val="2"/>
  </w:num>
  <w:num w:numId="6">
    <w:abstractNumId w:val="16"/>
  </w:num>
  <w:num w:numId="7">
    <w:abstractNumId w:val="13"/>
  </w:num>
  <w:num w:numId="8">
    <w:abstractNumId w:val="7"/>
  </w:num>
  <w:num w:numId="9">
    <w:abstractNumId w:val="6"/>
  </w:num>
  <w:num w:numId="10">
    <w:abstractNumId w:val="5"/>
  </w:num>
  <w:num w:numId="11">
    <w:abstractNumId w:val="10"/>
  </w:num>
  <w:num w:numId="12">
    <w:abstractNumId w:val="3"/>
  </w:num>
  <w:num w:numId="13">
    <w:abstractNumId w:val="9"/>
  </w:num>
  <w:num w:numId="14">
    <w:abstractNumId w:val="14"/>
  </w:num>
  <w:num w:numId="15">
    <w:abstractNumId w:val="4"/>
  </w:num>
  <w:num w:numId="16">
    <w:abstractNumId w:val="12"/>
  </w:num>
  <w:num w:numId="17">
    <w:abstractNumId w:val="8"/>
  </w:num>
  <w:numIdMacAtCleanup w:val="1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mirrorMargins/>
  <w:proofState w:spelling="clean" w:grammar="clean"/>
  <w:defaultTabStop w:val="708"/>
  <w:hyphenationZone w:val="425"/>
  <w:drawingGridHorizontalSpacing w:val="11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40581"/>
    <w:rsid w:val="00000C9C"/>
    <w:rsid w:val="00033F48"/>
    <w:rsid w:val="000465BA"/>
    <w:rsid w:val="00050A92"/>
    <w:rsid w:val="00066C78"/>
    <w:rsid w:val="00070C4A"/>
    <w:rsid w:val="000A7789"/>
    <w:rsid w:val="000B7544"/>
    <w:rsid w:val="000E2317"/>
    <w:rsid w:val="000E4A6B"/>
    <w:rsid w:val="001019B3"/>
    <w:rsid w:val="001026E6"/>
    <w:rsid w:val="001054DF"/>
    <w:rsid w:val="00113573"/>
    <w:rsid w:val="00143687"/>
    <w:rsid w:val="00144586"/>
    <w:rsid w:val="00147DF3"/>
    <w:rsid w:val="00152D50"/>
    <w:rsid w:val="0015450B"/>
    <w:rsid w:val="0015567A"/>
    <w:rsid w:val="001605BB"/>
    <w:rsid w:val="00183796"/>
    <w:rsid w:val="00185CEE"/>
    <w:rsid w:val="001903E8"/>
    <w:rsid w:val="001976E6"/>
    <w:rsid w:val="001A78FD"/>
    <w:rsid w:val="001B0039"/>
    <w:rsid w:val="001B68A5"/>
    <w:rsid w:val="001C151C"/>
    <w:rsid w:val="001C1BF8"/>
    <w:rsid w:val="001C2C2C"/>
    <w:rsid w:val="001C767E"/>
    <w:rsid w:val="001D1574"/>
    <w:rsid w:val="001D3B14"/>
    <w:rsid w:val="002032C3"/>
    <w:rsid w:val="00215ACB"/>
    <w:rsid w:val="002325F7"/>
    <w:rsid w:val="00237604"/>
    <w:rsid w:val="00251CC5"/>
    <w:rsid w:val="00254C2C"/>
    <w:rsid w:val="00271FEB"/>
    <w:rsid w:val="00272C0A"/>
    <w:rsid w:val="00292BA9"/>
    <w:rsid w:val="002B45EB"/>
    <w:rsid w:val="002C6D09"/>
    <w:rsid w:val="002D26FE"/>
    <w:rsid w:val="002D7B67"/>
    <w:rsid w:val="002E674A"/>
    <w:rsid w:val="002F50ED"/>
    <w:rsid w:val="00306CDD"/>
    <w:rsid w:val="00323782"/>
    <w:rsid w:val="003362DF"/>
    <w:rsid w:val="003400CE"/>
    <w:rsid w:val="00364667"/>
    <w:rsid w:val="003738CE"/>
    <w:rsid w:val="00384954"/>
    <w:rsid w:val="00397F3C"/>
    <w:rsid w:val="003A6F02"/>
    <w:rsid w:val="003B68CE"/>
    <w:rsid w:val="003D5B36"/>
    <w:rsid w:val="003E4B89"/>
    <w:rsid w:val="00410421"/>
    <w:rsid w:val="004438CA"/>
    <w:rsid w:val="00446EB4"/>
    <w:rsid w:val="00452CB0"/>
    <w:rsid w:val="00466B1D"/>
    <w:rsid w:val="00473D60"/>
    <w:rsid w:val="00483FD9"/>
    <w:rsid w:val="00487B18"/>
    <w:rsid w:val="004928ED"/>
    <w:rsid w:val="00496BAD"/>
    <w:rsid w:val="004B19D2"/>
    <w:rsid w:val="004C093A"/>
    <w:rsid w:val="004C2E07"/>
    <w:rsid w:val="004F7A7A"/>
    <w:rsid w:val="005279BB"/>
    <w:rsid w:val="005364A1"/>
    <w:rsid w:val="0055290E"/>
    <w:rsid w:val="00556CE0"/>
    <w:rsid w:val="00563AD9"/>
    <w:rsid w:val="0058223D"/>
    <w:rsid w:val="005A4F7D"/>
    <w:rsid w:val="005C425B"/>
    <w:rsid w:val="005C6063"/>
    <w:rsid w:val="005C6EF3"/>
    <w:rsid w:val="005D2305"/>
    <w:rsid w:val="005E4084"/>
    <w:rsid w:val="005E4F5D"/>
    <w:rsid w:val="005F13A7"/>
    <w:rsid w:val="006013E2"/>
    <w:rsid w:val="00607EBD"/>
    <w:rsid w:val="00611924"/>
    <w:rsid w:val="00617409"/>
    <w:rsid w:val="00632726"/>
    <w:rsid w:val="0065380D"/>
    <w:rsid w:val="00664D2A"/>
    <w:rsid w:val="00665A14"/>
    <w:rsid w:val="00675B63"/>
    <w:rsid w:val="006C637C"/>
    <w:rsid w:val="006E643C"/>
    <w:rsid w:val="006F3713"/>
    <w:rsid w:val="007111AD"/>
    <w:rsid w:val="0072256F"/>
    <w:rsid w:val="00731515"/>
    <w:rsid w:val="007372F0"/>
    <w:rsid w:val="00740581"/>
    <w:rsid w:val="00747151"/>
    <w:rsid w:val="00794717"/>
    <w:rsid w:val="007A00AE"/>
    <w:rsid w:val="007A046E"/>
    <w:rsid w:val="007A2EFB"/>
    <w:rsid w:val="007B343D"/>
    <w:rsid w:val="007C2335"/>
    <w:rsid w:val="007C79CB"/>
    <w:rsid w:val="007D747F"/>
    <w:rsid w:val="007F152C"/>
    <w:rsid w:val="00800770"/>
    <w:rsid w:val="00812D3B"/>
    <w:rsid w:val="0083047B"/>
    <w:rsid w:val="00854456"/>
    <w:rsid w:val="00861709"/>
    <w:rsid w:val="00870EC4"/>
    <w:rsid w:val="008779E7"/>
    <w:rsid w:val="00877A88"/>
    <w:rsid w:val="008853B6"/>
    <w:rsid w:val="008A1C7E"/>
    <w:rsid w:val="008B1883"/>
    <w:rsid w:val="008C6FF8"/>
    <w:rsid w:val="008E21CD"/>
    <w:rsid w:val="008E486C"/>
    <w:rsid w:val="008F033C"/>
    <w:rsid w:val="008F2ED5"/>
    <w:rsid w:val="009042AD"/>
    <w:rsid w:val="00945C06"/>
    <w:rsid w:val="00946770"/>
    <w:rsid w:val="00947ED8"/>
    <w:rsid w:val="009A63AC"/>
    <w:rsid w:val="009B21D2"/>
    <w:rsid w:val="009C6894"/>
    <w:rsid w:val="009D2C70"/>
    <w:rsid w:val="009D67F8"/>
    <w:rsid w:val="009E6A6F"/>
    <w:rsid w:val="009F0304"/>
    <w:rsid w:val="00A26E80"/>
    <w:rsid w:val="00A33E62"/>
    <w:rsid w:val="00A41AAC"/>
    <w:rsid w:val="00A42AFE"/>
    <w:rsid w:val="00A67182"/>
    <w:rsid w:val="00A94AD2"/>
    <w:rsid w:val="00AA1BB4"/>
    <w:rsid w:val="00AB08D9"/>
    <w:rsid w:val="00AC79C8"/>
    <w:rsid w:val="00AF0FF3"/>
    <w:rsid w:val="00B05E79"/>
    <w:rsid w:val="00B13AAB"/>
    <w:rsid w:val="00B1674A"/>
    <w:rsid w:val="00B61DDE"/>
    <w:rsid w:val="00B66039"/>
    <w:rsid w:val="00B70A5A"/>
    <w:rsid w:val="00B80160"/>
    <w:rsid w:val="00B86AFC"/>
    <w:rsid w:val="00BA4B08"/>
    <w:rsid w:val="00BC71FA"/>
    <w:rsid w:val="00BD3449"/>
    <w:rsid w:val="00BD5C1E"/>
    <w:rsid w:val="00BD6CBC"/>
    <w:rsid w:val="00BE12D0"/>
    <w:rsid w:val="00BE6D82"/>
    <w:rsid w:val="00C212C7"/>
    <w:rsid w:val="00C30655"/>
    <w:rsid w:val="00C3260B"/>
    <w:rsid w:val="00C4382B"/>
    <w:rsid w:val="00C60DC9"/>
    <w:rsid w:val="00C83FD1"/>
    <w:rsid w:val="00C874CE"/>
    <w:rsid w:val="00CA3752"/>
    <w:rsid w:val="00CB7B0D"/>
    <w:rsid w:val="00CC6BE9"/>
    <w:rsid w:val="00CF2320"/>
    <w:rsid w:val="00D10B00"/>
    <w:rsid w:val="00D30D07"/>
    <w:rsid w:val="00D33479"/>
    <w:rsid w:val="00D41375"/>
    <w:rsid w:val="00D42328"/>
    <w:rsid w:val="00D53DDF"/>
    <w:rsid w:val="00D57BCC"/>
    <w:rsid w:val="00D62FCC"/>
    <w:rsid w:val="00D63C93"/>
    <w:rsid w:val="00D7799D"/>
    <w:rsid w:val="00D93AED"/>
    <w:rsid w:val="00D967E9"/>
    <w:rsid w:val="00DA45F3"/>
    <w:rsid w:val="00DA5A95"/>
    <w:rsid w:val="00DC05D4"/>
    <w:rsid w:val="00DE6BD2"/>
    <w:rsid w:val="00DE7B07"/>
    <w:rsid w:val="00DF0444"/>
    <w:rsid w:val="00E007FE"/>
    <w:rsid w:val="00E05CEA"/>
    <w:rsid w:val="00E130BE"/>
    <w:rsid w:val="00E20654"/>
    <w:rsid w:val="00E269B4"/>
    <w:rsid w:val="00E315A0"/>
    <w:rsid w:val="00E459F6"/>
    <w:rsid w:val="00E476C7"/>
    <w:rsid w:val="00E56C47"/>
    <w:rsid w:val="00E659F8"/>
    <w:rsid w:val="00E80D65"/>
    <w:rsid w:val="00E87095"/>
    <w:rsid w:val="00EB11B6"/>
    <w:rsid w:val="00EB3BF5"/>
    <w:rsid w:val="00EC3219"/>
    <w:rsid w:val="00EC5350"/>
    <w:rsid w:val="00ED11C3"/>
    <w:rsid w:val="00F147AE"/>
    <w:rsid w:val="00F33EB3"/>
    <w:rsid w:val="00F401DA"/>
    <w:rsid w:val="00F42F09"/>
    <w:rsid w:val="00F43081"/>
    <w:rsid w:val="00F633FA"/>
    <w:rsid w:val="00F65436"/>
    <w:rsid w:val="00F669CB"/>
    <w:rsid w:val="00F71506"/>
    <w:rsid w:val="00F86894"/>
    <w:rsid w:val="00F86F82"/>
    <w:rsid w:val="00F87BA0"/>
    <w:rsid w:val="00F94513"/>
    <w:rsid w:val="00F964C3"/>
    <w:rsid w:val="00FC6544"/>
  </w:rsids>
  <m:mathPr>
    <m:mathFont m:val="Cambria Math"/>
    <m:brkBin m:val="before"/>
    <m:brkBinSub m:val="--"/>
    <m:smallFrac m:val="0"/>
    <m:dispDef/>
    <m:lMargin m:val="0"/>
    <m:rMargin m:val="0"/>
    <m:defJc m:val="centerGroup"/>
    <m:wrapIndent m:val="1440"/>
    <m:intLim m:val="subSup"/>
    <m:naryLim m:val="undOvr"/>
  </m:mathPr>
  <w:themeFontLang w:val="es-SV"/>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15:chartTrackingRefBased/>
  <w15:docId w15:val="{EE29266E-4561-4829-95CE-D32EFD2906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s-SV"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40581"/>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Prrafodelista">
    <w:name w:val="List Paragraph"/>
    <w:basedOn w:val="Normal"/>
    <w:uiPriority w:val="34"/>
    <w:qFormat/>
    <w:rsid w:val="00740581"/>
    <w:pPr>
      <w:ind w:left="708"/>
    </w:pPr>
  </w:style>
  <w:style w:type="paragraph" w:styleId="Textodeglobo">
    <w:name w:val="Balloon Text"/>
    <w:basedOn w:val="Normal"/>
    <w:link w:val="TextodegloboCar"/>
    <w:uiPriority w:val="99"/>
    <w:semiHidden/>
    <w:unhideWhenUsed/>
    <w:rsid w:val="00D30D07"/>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D30D07"/>
    <w:rPr>
      <w:rFonts w:ascii="Segoe UI" w:eastAsia="Times New Roman" w:hAnsi="Segoe UI" w:cs="Segoe UI"/>
      <w:sz w:val="18"/>
      <w:szCs w:val="18"/>
      <w:lang w:val="es-ES" w:eastAsia="es-ES"/>
    </w:rPr>
  </w:style>
  <w:style w:type="paragraph" w:styleId="Textoindependiente">
    <w:name w:val="Body Text"/>
    <w:basedOn w:val="Normal"/>
    <w:link w:val="TextoindependienteCar"/>
    <w:rsid w:val="00F42F09"/>
    <w:rPr>
      <w:rFonts w:ascii="Arial" w:hAnsi="Arial"/>
      <w:b/>
      <w:sz w:val="20"/>
      <w:szCs w:val="20"/>
    </w:rPr>
  </w:style>
  <w:style w:type="character" w:customStyle="1" w:styleId="TextoindependienteCar">
    <w:name w:val="Texto independiente Car"/>
    <w:basedOn w:val="Fuentedeprrafopredeter"/>
    <w:link w:val="Textoindependiente"/>
    <w:rsid w:val="00F42F09"/>
    <w:rPr>
      <w:rFonts w:ascii="Arial" w:eastAsia="Times New Roman" w:hAnsi="Arial" w:cs="Times New Roman"/>
      <w:b/>
      <w:sz w:val="20"/>
      <w:szCs w:val="20"/>
      <w:lang w:val="es-ES" w:eastAsia="es-ES"/>
    </w:rPr>
  </w:style>
  <w:style w:type="paragraph" w:styleId="Textoindependiente2">
    <w:name w:val="Body Text 2"/>
    <w:basedOn w:val="Normal"/>
    <w:link w:val="Textoindependiente2Car"/>
    <w:uiPriority w:val="99"/>
    <w:semiHidden/>
    <w:unhideWhenUsed/>
    <w:rsid w:val="008F2ED5"/>
    <w:pPr>
      <w:spacing w:after="120" w:line="480" w:lineRule="auto"/>
    </w:pPr>
  </w:style>
  <w:style w:type="character" w:customStyle="1" w:styleId="Textoindependiente2Car">
    <w:name w:val="Texto independiente 2 Car"/>
    <w:basedOn w:val="Fuentedeprrafopredeter"/>
    <w:link w:val="Textoindependiente2"/>
    <w:uiPriority w:val="99"/>
    <w:semiHidden/>
    <w:rsid w:val="008F2ED5"/>
    <w:rPr>
      <w:rFonts w:ascii="Times New Roman" w:eastAsia="Times New Roman" w:hAnsi="Times New Roman" w:cs="Times New Roman"/>
      <w:sz w:val="24"/>
      <w:szCs w:val="24"/>
      <w:lang w:val="es-ES" w:eastAsia="es-ES"/>
    </w:rPr>
  </w:style>
  <w:style w:type="paragraph" w:styleId="Piedepgina">
    <w:name w:val="footer"/>
    <w:basedOn w:val="Normal"/>
    <w:link w:val="PiedepginaCar"/>
    <w:uiPriority w:val="99"/>
    <w:unhideWhenUsed/>
    <w:rsid w:val="008F2ED5"/>
    <w:pPr>
      <w:tabs>
        <w:tab w:val="center" w:pos="4419"/>
        <w:tab w:val="right" w:pos="8838"/>
      </w:tabs>
    </w:pPr>
  </w:style>
  <w:style w:type="character" w:customStyle="1" w:styleId="PiedepginaCar">
    <w:name w:val="Pie de página Car"/>
    <w:basedOn w:val="Fuentedeprrafopredeter"/>
    <w:link w:val="Piedepgina"/>
    <w:uiPriority w:val="99"/>
    <w:rsid w:val="008F2ED5"/>
    <w:rPr>
      <w:rFonts w:ascii="Times New Roman" w:eastAsia="Times New Roman" w:hAnsi="Times New Roman" w:cs="Times New Roman"/>
      <w:sz w:val="24"/>
      <w:szCs w:val="24"/>
      <w:lang w:val="es-ES" w:eastAsia="es-ES"/>
    </w:rPr>
  </w:style>
  <w:style w:type="character" w:styleId="Nmerodepgina">
    <w:name w:val="page number"/>
    <w:basedOn w:val="Fuentedeprrafopredeter"/>
    <w:rsid w:val="008F2ED5"/>
  </w:style>
  <w:style w:type="paragraph" w:styleId="Encabezado">
    <w:name w:val="header"/>
    <w:basedOn w:val="Normal"/>
    <w:link w:val="EncabezadoCar"/>
    <w:uiPriority w:val="99"/>
    <w:unhideWhenUsed/>
    <w:rsid w:val="008F2ED5"/>
    <w:pPr>
      <w:tabs>
        <w:tab w:val="center" w:pos="4419"/>
        <w:tab w:val="right" w:pos="8838"/>
      </w:tabs>
    </w:pPr>
  </w:style>
  <w:style w:type="character" w:customStyle="1" w:styleId="EncabezadoCar">
    <w:name w:val="Encabezado Car"/>
    <w:basedOn w:val="Fuentedeprrafopredeter"/>
    <w:link w:val="Encabezado"/>
    <w:uiPriority w:val="99"/>
    <w:rsid w:val="008F2ED5"/>
    <w:rPr>
      <w:rFonts w:ascii="Times New Roman" w:eastAsia="Times New Roman" w:hAnsi="Times New Roman" w:cs="Times New Roman"/>
      <w:sz w:val="24"/>
      <w:szCs w:val="24"/>
      <w:lang w:val="es-ES" w:eastAsia="es-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46507">
      <w:bodyDiv w:val="1"/>
      <w:marLeft w:val="0"/>
      <w:marRight w:val="0"/>
      <w:marTop w:val="0"/>
      <w:marBottom w:val="0"/>
      <w:divBdr>
        <w:top w:val="none" w:sz="0" w:space="0" w:color="auto"/>
        <w:left w:val="none" w:sz="0" w:space="0" w:color="auto"/>
        <w:bottom w:val="none" w:sz="0" w:space="0" w:color="auto"/>
        <w:right w:val="none" w:sz="0" w:space="0" w:color="auto"/>
      </w:divBdr>
    </w:div>
    <w:div w:id="124584449">
      <w:bodyDiv w:val="1"/>
      <w:marLeft w:val="0"/>
      <w:marRight w:val="0"/>
      <w:marTop w:val="0"/>
      <w:marBottom w:val="0"/>
      <w:divBdr>
        <w:top w:val="none" w:sz="0" w:space="0" w:color="auto"/>
        <w:left w:val="none" w:sz="0" w:space="0" w:color="auto"/>
        <w:bottom w:val="none" w:sz="0" w:space="0" w:color="auto"/>
        <w:right w:val="none" w:sz="0" w:space="0" w:color="auto"/>
      </w:divBdr>
    </w:div>
    <w:div w:id="156699182">
      <w:bodyDiv w:val="1"/>
      <w:marLeft w:val="0"/>
      <w:marRight w:val="0"/>
      <w:marTop w:val="0"/>
      <w:marBottom w:val="0"/>
      <w:divBdr>
        <w:top w:val="none" w:sz="0" w:space="0" w:color="auto"/>
        <w:left w:val="none" w:sz="0" w:space="0" w:color="auto"/>
        <w:bottom w:val="none" w:sz="0" w:space="0" w:color="auto"/>
        <w:right w:val="none" w:sz="0" w:space="0" w:color="auto"/>
      </w:divBdr>
      <w:divsChild>
        <w:div w:id="1316452498">
          <w:marLeft w:val="446"/>
          <w:marRight w:val="0"/>
          <w:marTop w:val="0"/>
          <w:marBottom w:val="0"/>
          <w:divBdr>
            <w:top w:val="none" w:sz="0" w:space="0" w:color="auto"/>
            <w:left w:val="none" w:sz="0" w:space="0" w:color="auto"/>
            <w:bottom w:val="none" w:sz="0" w:space="0" w:color="auto"/>
            <w:right w:val="none" w:sz="0" w:space="0" w:color="auto"/>
          </w:divBdr>
        </w:div>
        <w:div w:id="1758166585">
          <w:marLeft w:val="446"/>
          <w:marRight w:val="0"/>
          <w:marTop w:val="0"/>
          <w:marBottom w:val="0"/>
          <w:divBdr>
            <w:top w:val="none" w:sz="0" w:space="0" w:color="auto"/>
            <w:left w:val="none" w:sz="0" w:space="0" w:color="auto"/>
            <w:bottom w:val="none" w:sz="0" w:space="0" w:color="auto"/>
            <w:right w:val="none" w:sz="0" w:space="0" w:color="auto"/>
          </w:divBdr>
        </w:div>
      </w:divsChild>
    </w:div>
    <w:div w:id="237250698">
      <w:bodyDiv w:val="1"/>
      <w:marLeft w:val="0"/>
      <w:marRight w:val="0"/>
      <w:marTop w:val="0"/>
      <w:marBottom w:val="0"/>
      <w:divBdr>
        <w:top w:val="none" w:sz="0" w:space="0" w:color="auto"/>
        <w:left w:val="none" w:sz="0" w:space="0" w:color="auto"/>
        <w:bottom w:val="none" w:sz="0" w:space="0" w:color="auto"/>
        <w:right w:val="none" w:sz="0" w:space="0" w:color="auto"/>
      </w:divBdr>
      <w:divsChild>
        <w:div w:id="1964997553">
          <w:marLeft w:val="547"/>
          <w:marRight w:val="0"/>
          <w:marTop w:val="0"/>
          <w:marBottom w:val="0"/>
          <w:divBdr>
            <w:top w:val="none" w:sz="0" w:space="0" w:color="auto"/>
            <w:left w:val="none" w:sz="0" w:space="0" w:color="auto"/>
            <w:bottom w:val="none" w:sz="0" w:space="0" w:color="auto"/>
            <w:right w:val="none" w:sz="0" w:space="0" w:color="auto"/>
          </w:divBdr>
        </w:div>
        <w:div w:id="1674802106">
          <w:marLeft w:val="547"/>
          <w:marRight w:val="0"/>
          <w:marTop w:val="0"/>
          <w:marBottom w:val="0"/>
          <w:divBdr>
            <w:top w:val="none" w:sz="0" w:space="0" w:color="auto"/>
            <w:left w:val="none" w:sz="0" w:space="0" w:color="auto"/>
            <w:bottom w:val="none" w:sz="0" w:space="0" w:color="auto"/>
            <w:right w:val="none" w:sz="0" w:space="0" w:color="auto"/>
          </w:divBdr>
        </w:div>
        <w:div w:id="783425916">
          <w:marLeft w:val="547"/>
          <w:marRight w:val="0"/>
          <w:marTop w:val="0"/>
          <w:marBottom w:val="0"/>
          <w:divBdr>
            <w:top w:val="none" w:sz="0" w:space="0" w:color="auto"/>
            <w:left w:val="none" w:sz="0" w:space="0" w:color="auto"/>
            <w:bottom w:val="none" w:sz="0" w:space="0" w:color="auto"/>
            <w:right w:val="none" w:sz="0" w:space="0" w:color="auto"/>
          </w:divBdr>
        </w:div>
        <w:div w:id="2109544312">
          <w:marLeft w:val="547"/>
          <w:marRight w:val="0"/>
          <w:marTop w:val="0"/>
          <w:marBottom w:val="0"/>
          <w:divBdr>
            <w:top w:val="none" w:sz="0" w:space="0" w:color="auto"/>
            <w:left w:val="none" w:sz="0" w:space="0" w:color="auto"/>
            <w:bottom w:val="none" w:sz="0" w:space="0" w:color="auto"/>
            <w:right w:val="none" w:sz="0" w:space="0" w:color="auto"/>
          </w:divBdr>
        </w:div>
        <w:div w:id="1114055823">
          <w:marLeft w:val="547"/>
          <w:marRight w:val="0"/>
          <w:marTop w:val="0"/>
          <w:marBottom w:val="0"/>
          <w:divBdr>
            <w:top w:val="none" w:sz="0" w:space="0" w:color="auto"/>
            <w:left w:val="none" w:sz="0" w:space="0" w:color="auto"/>
            <w:bottom w:val="none" w:sz="0" w:space="0" w:color="auto"/>
            <w:right w:val="none" w:sz="0" w:space="0" w:color="auto"/>
          </w:divBdr>
        </w:div>
      </w:divsChild>
    </w:div>
    <w:div w:id="252981211">
      <w:bodyDiv w:val="1"/>
      <w:marLeft w:val="0"/>
      <w:marRight w:val="0"/>
      <w:marTop w:val="0"/>
      <w:marBottom w:val="0"/>
      <w:divBdr>
        <w:top w:val="none" w:sz="0" w:space="0" w:color="auto"/>
        <w:left w:val="none" w:sz="0" w:space="0" w:color="auto"/>
        <w:bottom w:val="none" w:sz="0" w:space="0" w:color="auto"/>
        <w:right w:val="none" w:sz="0" w:space="0" w:color="auto"/>
      </w:divBdr>
      <w:divsChild>
        <w:div w:id="384912085">
          <w:marLeft w:val="706"/>
          <w:marRight w:val="0"/>
          <w:marTop w:val="0"/>
          <w:marBottom w:val="0"/>
          <w:divBdr>
            <w:top w:val="none" w:sz="0" w:space="0" w:color="auto"/>
            <w:left w:val="none" w:sz="0" w:space="0" w:color="auto"/>
            <w:bottom w:val="none" w:sz="0" w:space="0" w:color="auto"/>
            <w:right w:val="none" w:sz="0" w:space="0" w:color="auto"/>
          </w:divBdr>
        </w:div>
        <w:div w:id="1407924313">
          <w:marLeft w:val="706"/>
          <w:marRight w:val="0"/>
          <w:marTop w:val="0"/>
          <w:marBottom w:val="0"/>
          <w:divBdr>
            <w:top w:val="none" w:sz="0" w:space="0" w:color="auto"/>
            <w:left w:val="none" w:sz="0" w:space="0" w:color="auto"/>
            <w:bottom w:val="none" w:sz="0" w:space="0" w:color="auto"/>
            <w:right w:val="none" w:sz="0" w:space="0" w:color="auto"/>
          </w:divBdr>
        </w:div>
        <w:div w:id="669603056">
          <w:marLeft w:val="706"/>
          <w:marRight w:val="0"/>
          <w:marTop w:val="0"/>
          <w:marBottom w:val="0"/>
          <w:divBdr>
            <w:top w:val="none" w:sz="0" w:space="0" w:color="auto"/>
            <w:left w:val="none" w:sz="0" w:space="0" w:color="auto"/>
            <w:bottom w:val="none" w:sz="0" w:space="0" w:color="auto"/>
            <w:right w:val="none" w:sz="0" w:space="0" w:color="auto"/>
          </w:divBdr>
        </w:div>
      </w:divsChild>
    </w:div>
    <w:div w:id="271980942">
      <w:bodyDiv w:val="1"/>
      <w:marLeft w:val="0"/>
      <w:marRight w:val="0"/>
      <w:marTop w:val="0"/>
      <w:marBottom w:val="0"/>
      <w:divBdr>
        <w:top w:val="none" w:sz="0" w:space="0" w:color="auto"/>
        <w:left w:val="none" w:sz="0" w:space="0" w:color="auto"/>
        <w:bottom w:val="none" w:sz="0" w:space="0" w:color="auto"/>
        <w:right w:val="none" w:sz="0" w:space="0" w:color="auto"/>
      </w:divBdr>
    </w:div>
    <w:div w:id="308562438">
      <w:bodyDiv w:val="1"/>
      <w:marLeft w:val="0"/>
      <w:marRight w:val="0"/>
      <w:marTop w:val="0"/>
      <w:marBottom w:val="0"/>
      <w:divBdr>
        <w:top w:val="none" w:sz="0" w:space="0" w:color="auto"/>
        <w:left w:val="none" w:sz="0" w:space="0" w:color="auto"/>
        <w:bottom w:val="none" w:sz="0" w:space="0" w:color="auto"/>
        <w:right w:val="none" w:sz="0" w:space="0" w:color="auto"/>
      </w:divBdr>
      <w:divsChild>
        <w:div w:id="2021467032">
          <w:marLeft w:val="446"/>
          <w:marRight w:val="0"/>
          <w:marTop w:val="0"/>
          <w:marBottom w:val="0"/>
          <w:divBdr>
            <w:top w:val="none" w:sz="0" w:space="0" w:color="auto"/>
            <w:left w:val="none" w:sz="0" w:space="0" w:color="auto"/>
            <w:bottom w:val="none" w:sz="0" w:space="0" w:color="auto"/>
            <w:right w:val="none" w:sz="0" w:space="0" w:color="auto"/>
          </w:divBdr>
        </w:div>
      </w:divsChild>
    </w:div>
    <w:div w:id="474491937">
      <w:bodyDiv w:val="1"/>
      <w:marLeft w:val="0"/>
      <w:marRight w:val="0"/>
      <w:marTop w:val="0"/>
      <w:marBottom w:val="0"/>
      <w:divBdr>
        <w:top w:val="none" w:sz="0" w:space="0" w:color="auto"/>
        <w:left w:val="none" w:sz="0" w:space="0" w:color="auto"/>
        <w:bottom w:val="none" w:sz="0" w:space="0" w:color="auto"/>
        <w:right w:val="none" w:sz="0" w:space="0" w:color="auto"/>
      </w:divBdr>
      <w:divsChild>
        <w:div w:id="528765057">
          <w:marLeft w:val="547"/>
          <w:marRight w:val="0"/>
          <w:marTop w:val="77"/>
          <w:marBottom w:val="0"/>
          <w:divBdr>
            <w:top w:val="none" w:sz="0" w:space="0" w:color="auto"/>
            <w:left w:val="none" w:sz="0" w:space="0" w:color="auto"/>
            <w:bottom w:val="none" w:sz="0" w:space="0" w:color="auto"/>
            <w:right w:val="none" w:sz="0" w:space="0" w:color="auto"/>
          </w:divBdr>
        </w:div>
        <w:div w:id="362485560">
          <w:marLeft w:val="547"/>
          <w:marRight w:val="0"/>
          <w:marTop w:val="77"/>
          <w:marBottom w:val="0"/>
          <w:divBdr>
            <w:top w:val="none" w:sz="0" w:space="0" w:color="auto"/>
            <w:left w:val="none" w:sz="0" w:space="0" w:color="auto"/>
            <w:bottom w:val="none" w:sz="0" w:space="0" w:color="auto"/>
            <w:right w:val="none" w:sz="0" w:space="0" w:color="auto"/>
          </w:divBdr>
        </w:div>
        <w:div w:id="1686666413">
          <w:marLeft w:val="547"/>
          <w:marRight w:val="0"/>
          <w:marTop w:val="77"/>
          <w:marBottom w:val="0"/>
          <w:divBdr>
            <w:top w:val="none" w:sz="0" w:space="0" w:color="auto"/>
            <w:left w:val="none" w:sz="0" w:space="0" w:color="auto"/>
            <w:bottom w:val="none" w:sz="0" w:space="0" w:color="auto"/>
            <w:right w:val="none" w:sz="0" w:space="0" w:color="auto"/>
          </w:divBdr>
        </w:div>
        <w:div w:id="1115827734">
          <w:marLeft w:val="547"/>
          <w:marRight w:val="0"/>
          <w:marTop w:val="77"/>
          <w:marBottom w:val="0"/>
          <w:divBdr>
            <w:top w:val="none" w:sz="0" w:space="0" w:color="auto"/>
            <w:left w:val="none" w:sz="0" w:space="0" w:color="auto"/>
            <w:bottom w:val="none" w:sz="0" w:space="0" w:color="auto"/>
            <w:right w:val="none" w:sz="0" w:space="0" w:color="auto"/>
          </w:divBdr>
        </w:div>
      </w:divsChild>
    </w:div>
    <w:div w:id="531186881">
      <w:bodyDiv w:val="1"/>
      <w:marLeft w:val="0"/>
      <w:marRight w:val="0"/>
      <w:marTop w:val="0"/>
      <w:marBottom w:val="0"/>
      <w:divBdr>
        <w:top w:val="none" w:sz="0" w:space="0" w:color="auto"/>
        <w:left w:val="none" w:sz="0" w:space="0" w:color="auto"/>
        <w:bottom w:val="none" w:sz="0" w:space="0" w:color="auto"/>
        <w:right w:val="none" w:sz="0" w:space="0" w:color="auto"/>
      </w:divBdr>
      <w:divsChild>
        <w:div w:id="423578302">
          <w:marLeft w:val="547"/>
          <w:marRight w:val="0"/>
          <w:marTop w:val="0"/>
          <w:marBottom w:val="120"/>
          <w:divBdr>
            <w:top w:val="none" w:sz="0" w:space="0" w:color="auto"/>
            <w:left w:val="none" w:sz="0" w:space="0" w:color="auto"/>
            <w:bottom w:val="none" w:sz="0" w:space="0" w:color="auto"/>
            <w:right w:val="none" w:sz="0" w:space="0" w:color="auto"/>
          </w:divBdr>
        </w:div>
        <w:div w:id="2145076884">
          <w:marLeft w:val="547"/>
          <w:marRight w:val="0"/>
          <w:marTop w:val="0"/>
          <w:marBottom w:val="120"/>
          <w:divBdr>
            <w:top w:val="none" w:sz="0" w:space="0" w:color="auto"/>
            <w:left w:val="none" w:sz="0" w:space="0" w:color="auto"/>
            <w:bottom w:val="none" w:sz="0" w:space="0" w:color="auto"/>
            <w:right w:val="none" w:sz="0" w:space="0" w:color="auto"/>
          </w:divBdr>
        </w:div>
        <w:div w:id="773742840">
          <w:marLeft w:val="1152"/>
          <w:marRight w:val="0"/>
          <w:marTop w:val="0"/>
          <w:marBottom w:val="120"/>
          <w:divBdr>
            <w:top w:val="none" w:sz="0" w:space="0" w:color="auto"/>
            <w:left w:val="none" w:sz="0" w:space="0" w:color="auto"/>
            <w:bottom w:val="none" w:sz="0" w:space="0" w:color="auto"/>
            <w:right w:val="none" w:sz="0" w:space="0" w:color="auto"/>
          </w:divBdr>
        </w:div>
        <w:div w:id="99838845">
          <w:marLeft w:val="1987"/>
          <w:marRight w:val="0"/>
          <w:marTop w:val="0"/>
          <w:marBottom w:val="0"/>
          <w:divBdr>
            <w:top w:val="none" w:sz="0" w:space="0" w:color="auto"/>
            <w:left w:val="none" w:sz="0" w:space="0" w:color="auto"/>
            <w:bottom w:val="none" w:sz="0" w:space="0" w:color="auto"/>
            <w:right w:val="none" w:sz="0" w:space="0" w:color="auto"/>
          </w:divBdr>
        </w:div>
        <w:div w:id="705523837">
          <w:marLeft w:val="1987"/>
          <w:marRight w:val="0"/>
          <w:marTop w:val="0"/>
          <w:marBottom w:val="0"/>
          <w:divBdr>
            <w:top w:val="none" w:sz="0" w:space="0" w:color="auto"/>
            <w:left w:val="none" w:sz="0" w:space="0" w:color="auto"/>
            <w:bottom w:val="none" w:sz="0" w:space="0" w:color="auto"/>
            <w:right w:val="none" w:sz="0" w:space="0" w:color="auto"/>
          </w:divBdr>
        </w:div>
        <w:div w:id="1261184934">
          <w:marLeft w:val="1152"/>
          <w:marRight w:val="0"/>
          <w:marTop w:val="0"/>
          <w:marBottom w:val="120"/>
          <w:divBdr>
            <w:top w:val="none" w:sz="0" w:space="0" w:color="auto"/>
            <w:left w:val="none" w:sz="0" w:space="0" w:color="auto"/>
            <w:bottom w:val="none" w:sz="0" w:space="0" w:color="auto"/>
            <w:right w:val="none" w:sz="0" w:space="0" w:color="auto"/>
          </w:divBdr>
        </w:div>
      </w:divsChild>
    </w:div>
    <w:div w:id="534192650">
      <w:bodyDiv w:val="1"/>
      <w:marLeft w:val="0"/>
      <w:marRight w:val="0"/>
      <w:marTop w:val="0"/>
      <w:marBottom w:val="0"/>
      <w:divBdr>
        <w:top w:val="none" w:sz="0" w:space="0" w:color="auto"/>
        <w:left w:val="none" w:sz="0" w:space="0" w:color="auto"/>
        <w:bottom w:val="none" w:sz="0" w:space="0" w:color="auto"/>
        <w:right w:val="none" w:sz="0" w:space="0" w:color="auto"/>
      </w:divBdr>
    </w:div>
    <w:div w:id="601836843">
      <w:bodyDiv w:val="1"/>
      <w:marLeft w:val="0"/>
      <w:marRight w:val="0"/>
      <w:marTop w:val="0"/>
      <w:marBottom w:val="0"/>
      <w:divBdr>
        <w:top w:val="none" w:sz="0" w:space="0" w:color="auto"/>
        <w:left w:val="none" w:sz="0" w:space="0" w:color="auto"/>
        <w:bottom w:val="none" w:sz="0" w:space="0" w:color="auto"/>
        <w:right w:val="none" w:sz="0" w:space="0" w:color="auto"/>
      </w:divBdr>
    </w:div>
    <w:div w:id="605042209">
      <w:bodyDiv w:val="1"/>
      <w:marLeft w:val="0"/>
      <w:marRight w:val="0"/>
      <w:marTop w:val="0"/>
      <w:marBottom w:val="0"/>
      <w:divBdr>
        <w:top w:val="none" w:sz="0" w:space="0" w:color="auto"/>
        <w:left w:val="none" w:sz="0" w:space="0" w:color="auto"/>
        <w:bottom w:val="none" w:sz="0" w:space="0" w:color="auto"/>
        <w:right w:val="none" w:sz="0" w:space="0" w:color="auto"/>
      </w:divBdr>
      <w:divsChild>
        <w:div w:id="1661693881">
          <w:marLeft w:val="720"/>
          <w:marRight w:val="0"/>
          <w:marTop w:val="0"/>
          <w:marBottom w:val="0"/>
          <w:divBdr>
            <w:top w:val="none" w:sz="0" w:space="0" w:color="auto"/>
            <w:left w:val="none" w:sz="0" w:space="0" w:color="auto"/>
            <w:bottom w:val="none" w:sz="0" w:space="0" w:color="auto"/>
            <w:right w:val="none" w:sz="0" w:space="0" w:color="auto"/>
          </w:divBdr>
        </w:div>
        <w:div w:id="1125852404">
          <w:marLeft w:val="720"/>
          <w:marRight w:val="0"/>
          <w:marTop w:val="0"/>
          <w:marBottom w:val="0"/>
          <w:divBdr>
            <w:top w:val="none" w:sz="0" w:space="0" w:color="auto"/>
            <w:left w:val="none" w:sz="0" w:space="0" w:color="auto"/>
            <w:bottom w:val="none" w:sz="0" w:space="0" w:color="auto"/>
            <w:right w:val="none" w:sz="0" w:space="0" w:color="auto"/>
          </w:divBdr>
        </w:div>
        <w:div w:id="1249848858">
          <w:marLeft w:val="720"/>
          <w:marRight w:val="0"/>
          <w:marTop w:val="0"/>
          <w:marBottom w:val="0"/>
          <w:divBdr>
            <w:top w:val="none" w:sz="0" w:space="0" w:color="auto"/>
            <w:left w:val="none" w:sz="0" w:space="0" w:color="auto"/>
            <w:bottom w:val="none" w:sz="0" w:space="0" w:color="auto"/>
            <w:right w:val="none" w:sz="0" w:space="0" w:color="auto"/>
          </w:divBdr>
        </w:div>
      </w:divsChild>
    </w:div>
    <w:div w:id="701979769">
      <w:bodyDiv w:val="1"/>
      <w:marLeft w:val="0"/>
      <w:marRight w:val="0"/>
      <w:marTop w:val="0"/>
      <w:marBottom w:val="0"/>
      <w:divBdr>
        <w:top w:val="none" w:sz="0" w:space="0" w:color="auto"/>
        <w:left w:val="none" w:sz="0" w:space="0" w:color="auto"/>
        <w:bottom w:val="none" w:sz="0" w:space="0" w:color="auto"/>
        <w:right w:val="none" w:sz="0" w:space="0" w:color="auto"/>
      </w:divBdr>
      <w:divsChild>
        <w:div w:id="1352687024">
          <w:marLeft w:val="720"/>
          <w:marRight w:val="0"/>
          <w:marTop w:val="0"/>
          <w:marBottom w:val="0"/>
          <w:divBdr>
            <w:top w:val="none" w:sz="0" w:space="0" w:color="auto"/>
            <w:left w:val="none" w:sz="0" w:space="0" w:color="auto"/>
            <w:bottom w:val="none" w:sz="0" w:space="0" w:color="auto"/>
            <w:right w:val="none" w:sz="0" w:space="0" w:color="auto"/>
          </w:divBdr>
        </w:div>
        <w:div w:id="1219125606">
          <w:marLeft w:val="720"/>
          <w:marRight w:val="0"/>
          <w:marTop w:val="0"/>
          <w:marBottom w:val="0"/>
          <w:divBdr>
            <w:top w:val="none" w:sz="0" w:space="0" w:color="auto"/>
            <w:left w:val="none" w:sz="0" w:space="0" w:color="auto"/>
            <w:bottom w:val="none" w:sz="0" w:space="0" w:color="auto"/>
            <w:right w:val="none" w:sz="0" w:space="0" w:color="auto"/>
          </w:divBdr>
        </w:div>
      </w:divsChild>
    </w:div>
    <w:div w:id="723334587">
      <w:bodyDiv w:val="1"/>
      <w:marLeft w:val="0"/>
      <w:marRight w:val="0"/>
      <w:marTop w:val="0"/>
      <w:marBottom w:val="0"/>
      <w:divBdr>
        <w:top w:val="none" w:sz="0" w:space="0" w:color="auto"/>
        <w:left w:val="none" w:sz="0" w:space="0" w:color="auto"/>
        <w:bottom w:val="none" w:sz="0" w:space="0" w:color="auto"/>
        <w:right w:val="none" w:sz="0" w:space="0" w:color="auto"/>
      </w:divBdr>
      <w:divsChild>
        <w:div w:id="689912874">
          <w:marLeft w:val="806"/>
          <w:marRight w:val="0"/>
          <w:marTop w:val="0"/>
          <w:marBottom w:val="240"/>
          <w:divBdr>
            <w:top w:val="none" w:sz="0" w:space="0" w:color="auto"/>
            <w:left w:val="none" w:sz="0" w:space="0" w:color="auto"/>
            <w:bottom w:val="none" w:sz="0" w:space="0" w:color="auto"/>
            <w:right w:val="none" w:sz="0" w:space="0" w:color="auto"/>
          </w:divBdr>
        </w:div>
        <w:div w:id="1734308446">
          <w:marLeft w:val="806"/>
          <w:marRight w:val="0"/>
          <w:marTop w:val="0"/>
          <w:marBottom w:val="240"/>
          <w:divBdr>
            <w:top w:val="none" w:sz="0" w:space="0" w:color="auto"/>
            <w:left w:val="none" w:sz="0" w:space="0" w:color="auto"/>
            <w:bottom w:val="none" w:sz="0" w:space="0" w:color="auto"/>
            <w:right w:val="none" w:sz="0" w:space="0" w:color="auto"/>
          </w:divBdr>
        </w:div>
      </w:divsChild>
    </w:div>
    <w:div w:id="736441790">
      <w:bodyDiv w:val="1"/>
      <w:marLeft w:val="0"/>
      <w:marRight w:val="0"/>
      <w:marTop w:val="0"/>
      <w:marBottom w:val="0"/>
      <w:divBdr>
        <w:top w:val="none" w:sz="0" w:space="0" w:color="auto"/>
        <w:left w:val="none" w:sz="0" w:space="0" w:color="auto"/>
        <w:bottom w:val="none" w:sz="0" w:space="0" w:color="auto"/>
        <w:right w:val="none" w:sz="0" w:space="0" w:color="auto"/>
      </w:divBdr>
    </w:div>
    <w:div w:id="751508518">
      <w:bodyDiv w:val="1"/>
      <w:marLeft w:val="0"/>
      <w:marRight w:val="0"/>
      <w:marTop w:val="0"/>
      <w:marBottom w:val="0"/>
      <w:divBdr>
        <w:top w:val="none" w:sz="0" w:space="0" w:color="auto"/>
        <w:left w:val="none" w:sz="0" w:space="0" w:color="auto"/>
        <w:bottom w:val="none" w:sz="0" w:space="0" w:color="auto"/>
        <w:right w:val="none" w:sz="0" w:space="0" w:color="auto"/>
      </w:divBdr>
    </w:div>
    <w:div w:id="763114397">
      <w:bodyDiv w:val="1"/>
      <w:marLeft w:val="0"/>
      <w:marRight w:val="0"/>
      <w:marTop w:val="0"/>
      <w:marBottom w:val="0"/>
      <w:divBdr>
        <w:top w:val="none" w:sz="0" w:space="0" w:color="auto"/>
        <w:left w:val="none" w:sz="0" w:space="0" w:color="auto"/>
        <w:bottom w:val="none" w:sz="0" w:space="0" w:color="auto"/>
        <w:right w:val="none" w:sz="0" w:space="0" w:color="auto"/>
      </w:divBdr>
    </w:div>
    <w:div w:id="765031412">
      <w:bodyDiv w:val="1"/>
      <w:marLeft w:val="0"/>
      <w:marRight w:val="0"/>
      <w:marTop w:val="0"/>
      <w:marBottom w:val="0"/>
      <w:divBdr>
        <w:top w:val="none" w:sz="0" w:space="0" w:color="auto"/>
        <w:left w:val="none" w:sz="0" w:space="0" w:color="auto"/>
        <w:bottom w:val="none" w:sz="0" w:space="0" w:color="auto"/>
        <w:right w:val="none" w:sz="0" w:space="0" w:color="auto"/>
      </w:divBdr>
      <w:divsChild>
        <w:div w:id="1610041595">
          <w:marLeft w:val="446"/>
          <w:marRight w:val="0"/>
          <w:marTop w:val="120"/>
          <w:marBottom w:val="120"/>
          <w:divBdr>
            <w:top w:val="none" w:sz="0" w:space="0" w:color="auto"/>
            <w:left w:val="none" w:sz="0" w:space="0" w:color="auto"/>
            <w:bottom w:val="none" w:sz="0" w:space="0" w:color="auto"/>
            <w:right w:val="none" w:sz="0" w:space="0" w:color="auto"/>
          </w:divBdr>
        </w:div>
        <w:div w:id="87622004">
          <w:marLeft w:val="446"/>
          <w:marRight w:val="0"/>
          <w:marTop w:val="120"/>
          <w:marBottom w:val="120"/>
          <w:divBdr>
            <w:top w:val="none" w:sz="0" w:space="0" w:color="auto"/>
            <w:left w:val="none" w:sz="0" w:space="0" w:color="auto"/>
            <w:bottom w:val="none" w:sz="0" w:space="0" w:color="auto"/>
            <w:right w:val="none" w:sz="0" w:space="0" w:color="auto"/>
          </w:divBdr>
        </w:div>
        <w:div w:id="2110082399">
          <w:marLeft w:val="446"/>
          <w:marRight w:val="0"/>
          <w:marTop w:val="120"/>
          <w:marBottom w:val="120"/>
          <w:divBdr>
            <w:top w:val="none" w:sz="0" w:space="0" w:color="auto"/>
            <w:left w:val="none" w:sz="0" w:space="0" w:color="auto"/>
            <w:bottom w:val="none" w:sz="0" w:space="0" w:color="auto"/>
            <w:right w:val="none" w:sz="0" w:space="0" w:color="auto"/>
          </w:divBdr>
        </w:div>
        <w:div w:id="1094470255">
          <w:marLeft w:val="446"/>
          <w:marRight w:val="0"/>
          <w:marTop w:val="120"/>
          <w:marBottom w:val="120"/>
          <w:divBdr>
            <w:top w:val="none" w:sz="0" w:space="0" w:color="auto"/>
            <w:left w:val="none" w:sz="0" w:space="0" w:color="auto"/>
            <w:bottom w:val="none" w:sz="0" w:space="0" w:color="auto"/>
            <w:right w:val="none" w:sz="0" w:space="0" w:color="auto"/>
          </w:divBdr>
        </w:div>
      </w:divsChild>
    </w:div>
    <w:div w:id="772091058">
      <w:bodyDiv w:val="1"/>
      <w:marLeft w:val="0"/>
      <w:marRight w:val="0"/>
      <w:marTop w:val="0"/>
      <w:marBottom w:val="0"/>
      <w:divBdr>
        <w:top w:val="none" w:sz="0" w:space="0" w:color="auto"/>
        <w:left w:val="none" w:sz="0" w:space="0" w:color="auto"/>
        <w:bottom w:val="none" w:sz="0" w:space="0" w:color="auto"/>
        <w:right w:val="none" w:sz="0" w:space="0" w:color="auto"/>
      </w:divBdr>
      <w:divsChild>
        <w:div w:id="253322246">
          <w:marLeft w:val="446"/>
          <w:marRight w:val="0"/>
          <w:marTop w:val="0"/>
          <w:marBottom w:val="0"/>
          <w:divBdr>
            <w:top w:val="none" w:sz="0" w:space="0" w:color="auto"/>
            <w:left w:val="none" w:sz="0" w:space="0" w:color="auto"/>
            <w:bottom w:val="none" w:sz="0" w:space="0" w:color="auto"/>
            <w:right w:val="none" w:sz="0" w:space="0" w:color="auto"/>
          </w:divBdr>
        </w:div>
        <w:div w:id="1799761784">
          <w:marLeft w:val="446"/>
          <w:marRight w:val="0"/>
          <w:marTop w:val="0"/>
          <w:marBottom w:val="0"/>
          <w:divBdr>
            <w:top w:val="none" w:sz="0" w:space="0" w:color="auto"/>
            <w:left w:val="none" w:sz="0" w:space="0" w:color="auto"/>
            <w:bottom w:val="none" w:sz="0" w:space="0" w:color="auto"/>
            <w:right w:val="none" w:sz="0" w:space="0" w:color="auto"/>
          </w:divBdr>
        </w:div>
      </w:divsChild>
    </w:div>
    <w:div w:id="858079066">
      <w:bodyDiv w:val="1"/>
      <w:marLeft w:val="0"/>
      <w:marRight w:val="0"/>
      <w:marTop w:val="0"/>
      <w:marBottom w:val="0"/>
      <w:divBdr>
        <w:top w:val="none" w:sz="0" w:space="0" w:color="auto"/>
        <w:left w:val="none" w:sz="0" w:space="0" w:color="auto"/>
        <w:bottom w:val="none" w:sz="0" w:space="0" w:color="auto"/>
        <w:right w:val="none" w:sz="0" w:space="0" w:color="auto"/>
      </w:divBdr>
    </w:div>
    <w:div w:id="952588184">
      <w:bodyDiv w:val="1"/>
      <w:marLeft w:val="0"/>
      <w:marRight w:val="0"/>
      <w:marTop w:val="0"/>
      <w:marBottom w:val="0"/>
      <w:divBdr>
        <w:top w:val="none" w:sz="0" w:space="0" w:color="auto"/>
        <w:left w:val="none" w:sz="0" w:space="0" w:color="auto"/>
        <w:bottom w:val="none" w:sz="0" w:space="0" w:color="auto"/>
        <w:right w:val="none" w:sz="0" w:space="0" w:color="auto"/>
      </w:divBdr>
      <w:divsChild>
        <w:div w:id="1876506127">
          <w:marLeft w:val="547"/>
          <w:marRight w:val="0"/>
          <w:marTop w:val="0"/>
          <w:marBottom w:val="200"/>
          <w:divBdr>
            <w:top w:val="none" w:sz="0" w:space="0" w:color="auto"/>
            <w:left w:val="none" w:sz="0" w:space="0" w:color="auto"/>
            <w:bottom w:val="none" w:sz="0" w:space="0" w:color="auto"/>
            <w:right w:val="none" w:sz="0" w:space="0" w:color="auto"/>
          </w:divBdr>
        </w:div>
        <w:div w:id="663825652">
          <w:marLeft w:val="547"/>
          <w:marRight w:val="0"/>
          <w:marTop w:val="0"/>
          <w:marBottom w:val="200"/>
          <w:divBdr>
            <w:top w:val="none" w:sz="0" w:space="0" w:color="auto"/>
            <w:left w:val="none" w:sz="0" w:space="0" w:color="auto"/>
            <w:bottom w:val="none" w:sz="0" w:space="0" w:color="auto"/>
            <w:right w:val="none" w:sz="0" w:space="0" w:color="auto"/>
          </w:divBdr>
        </w:div>
        <w:div w:id="599215970">
          <w:marLeft w:val="547"/>
          <w:marRight w:val="0"/>
          <w:marTop w:val="0"/>
          <w:marBottom w:val="200"/>
          <w:divBdr>
            <w:top w:val="none" w:sz="0" w:space="0" w:color="auto"/>
            <w:left w:val="none" w:sz="0" w:space="0" w:color="auto"/>
            <w:bottom w:val="none" w:sz="0" w:space="0" w:color="auto"/>
            <w:right w:val="none" w:sz="0" w:space="0" w:color="auto"/>
          </w:divBdr>
        </w:div>
        <w:div w:id="2118869816">
          <w:marLeft w:val="547"/>
          <w:marRight w:val="0"/>
          <w:marTop w:val="0"/>
          <w:marBottom w:val="200"/>
          <w:divBdr>
            <w:top w:val="none" w:sz="0" w:space="0" w:color="auto"/>
            <w:left w:val="none" w:sz="0" w:space="0" w:color="auto"/>
            <w:bottom w:val="none" w:sz="0" w:space="0" w:color="auto"/>
            <w:right w:val="none" w:sz="0" w:space="0" w:color="auto"/>
          </w:divBdr>
        </w:div>
        <w:div w:id="1772779660">
          <w:marLeft w:val="547"/>
          <w:marRight w:val="0"/>
          <w:marTop w:val="0"/>
          <w:marBottom w:val="200"/>
          <w:divBdr>
            <w:top w:val="none" w:sz="0" w:space="0" w:color="auto"/>
            <w:left w:val="none" w:sz="0" w:space="0" w:color="auto"/>
            <w:bottom w:val="none" w:sz="0" w:space="0" w:color="auto"/>
            <w:right w:val="none" w:sz="0" w:space="0" w:color="auto"/>
          </w:divBdr>
        </w:div>
      </w:divsChild>
    </w:div>
    <w:div w:id="1011297173">
      <w:bodyDiv w:val="1"/>
      <w:marLeft w:val="0"/>
      <w:marRight w:val="0"/>
      <w:marTop w:val="0"/>
      <w:marBottom w:val="0"/>
      <w:divBdr>
        <w:top w:val="none" w:sz="0" w:space="0" w:color="auto"/>
        <w:left w:val="none" w:sz="0" w:space="0" w:color="auto"/>
        <w:bottom w:val="none" w:sz="0" w:space="0" w:color="auto"/>
        <w:right w:val="none" w:sz="0" w:space="0" w:color="auto"/>
      </w:divBdr>
      <w:divsChild>
        <w:div w:id="1381517564">
          <w:marLeft w:val="547"/>
          <w:marRight w:val="0"/>
          <w:marTop w:val="0"/>
          <w:marBottom w:val="200"/>
          <w:divBdr>
            <w:top w:val="none" w:sz="0" w:space="0" w:color="auto"/>
            <w:left w:val="none" w:sz="0" w:space="0" w:color="auto"/>
            <w:bottom w:val="none" w:sz="0" w:space="0" w:color="auto"/>
            <w:right w:val="none" w:sz="0" w:space="0" w:color="auto"/>
          </w:divBdr>
        </w:div>
        <w:div w:id="2019231899">
          <w:marLeft w:val="547"/>
          <w:marRight w:val="0"/>
          <w:marTop w:val="0"/>
          <w:marBottom w:val="200"/>
          <w:divBdr>
            <w:top w:val="none" w:sz="0" w:space="0" w:color="auto"/>
            <w:left w:val="none" w:sz="0" w:space="0" w:color="auto"/>
            <w:bottom w:val="none" w:sz="0" w:space="0" w:color="auto"/>
            <w:right w:val="none" w:sz="0" w:space="0" w:color="auto"/>
          </w:divBdr>
        </w:div>
        <w:div w:id="1815678010">
          <w:marLeft w:val="547"/>
          <w:marRight w:val="0"/>
          <w:marTop w:val="0"/>
          <w:marBottom w:val="200"/>
          <w:divBdr>
            <w:top w:val="none" w:sz="0" w:space="0" w:color="auto"/>
            <w:left w:val="none" w:sz="0" w:space="0" w:color="auto"/>
            <w:bottom w:val="none" w:sz="0" w:space="0" w:color="auto"/>
            <w:right w:val="none" w:sz="0" w:space="0" w:color="auto"/>
          </w:divBdr>
        </w:div>
        <w:div w:id="1240359366">
          <w:marLeft w:val="547"/>
          <w:marRight w:val="0"/>
          <w:marTop w:val="0"/>
          <w:marBottom w:val="200"/>
          <w:divBdr>
            <w:top w:val="none" w:sz="0" w:space="0" w:color="auto"/>
            <w:left w:val="none" w:sz="0" w:space="0" w:color="auto"/>
            <w:bottom w:val="none" w:sz="0" w:space="0" w:color="auto"/>
            <w:right w:val="none" w:sz="0" w:space="0" w:color="auto"/>
          </w:divBdr>
        </w:div>
        <w:div w:id="1314406456">
          <w:marLeft w:val="547"/>
          <w:marRight w:val="0"/>
          <w:marTop w:val="0"/>
          <w:marBottom w:val="200"/>
          <w:divBdr>
            <w:top w:val="none" w:sz="0" w:space="0" w:color="auto"/>
            <w:left w:val="none" w:sz="0" w:space="0" w:color="auto"/>
            <w:bottom w:val="none" w:sz="0" w:space="0" w:color="auto"/>
            <w:right w:val="none" w:sz="0" w:space="0" w:color="auto"/>
          </w:divBdr>
        </w:div>
      </w:divsChild>
    </w:div>
    <w:div w:id="1049958828">
      <w:bodyDiv w:val="1"/>
      <w:marLeft w:val="0"/>
      <w:marRight w:val="0"/>
      <w:marTop w:val="0"/>
      <w:marBottom w:val="0"/>
      <w:divBdr>
        <w:top w:val="none" w:sz="0" w:space="0" w:color="auto"/>
        <w:left w:val="none" w:sz="0" w:space="0" w:color="auto"/>
        <w:bottom w:val="none" w:sz="0" w:space="0" w:color="auto"/>
        <w:right w:val="none" w:sz="0" w:space="0" w:color="auto"/>
      </w:divBdr>
    </w:div>
    <w:div w:id="1080248124">
      <w:bodyDiv w:val="1"/>
      <w:marLeft w:val="0"/>
      <w:marRight w:val="0"/>
      <w:marTop w:val="0"/>
      <w:marBottom w:val="0"/>
      <w:divBdr>
        <w:top w:val="none" w:sz="0" w:space="0" w:color="auto"/>
        <w:left w:val="none" w:sz="0" w:space="0" w:color="auto"/>
        <w:bottom w:val="none" w:sz="0" w:space="0" w:color="auto"/>
        <w:right w:val="none" w:sz="0" w:space="0" w:color="auto"/>
      </w:divBdr>
      <w:divsChild>
        <w:div w:id="453213149">
          <w:marLeft w:val="547"/>
          <w:marRight w:val="0"/>
          <w:marTop w:val="0"/>
          <w:marBottom w:val="200"/>
          <w:divBdr>
            <w:top w:val="none" w:sz="0" w:space="0" w:color="auto"/>
            <w:left w:val="none" w:sz="0" w:space="0" w:color="auto"/>
            <w:bottom w:val="none" w:sz="0" w:space="0" w:color="auto"/>
            <w:right w:val="none" w:sz="0" w:space="0" w:color="auto"/>
          </w:divBdr>
        </w:div>
        <w:div w:id="1214193526">
          <w:marLeft w:val="547"/>
          <w:marRight w:val="0"/>
          <w:marTop w:val="0"/>
          <w:marBottom w:val="200"/>
          <w:divBdr>
            <w:top w:val="none" w:sz="0" w:space="0" w:color="auto"/>
            <w:left w:val="none" w:sz="0" w:space="0" w:color="auto"/>
            <w:bottom w:val="none" w:sz="0" w:space="0" w:color="auto"/>
            <w:right w:val="none" w:sz="0" w:space="0" w:color="auto"/>
          </w:divBdr>
        </w:div>
        <w:div w:id="497501818">
          <w:marLeft w:val="547"/>
          <w:marRight w:val="0"/>
          <w:marTop w:val="0"/>
          <w:marBottom w:val="200"/>
          <w:divBdr>
            <w:top w:val="none" w:sz="0" w:space="0" w:color="auto"/>
            <w:left w:val="none" w:sz="0" w:space="0" w:color="auto"/>
            <w:bottom w:val="none" w:sz="0" w:space="0" w:color="auto"/>
            <w:right w:val="none" w:sz="0" w:space="0" w:color="auto"/>
          </w:divBdr>
        </w:div>
      </w:divsChild>
    </w:div>
    <w:div w:id="1092312263">
      <w:bodyDiv w:val="1"/>
      <w:marLeft w:val="0"/>
      <w:marRight w:val="0"/>
      <w:marTop w:val="0"/>
      <w:marBottom w:val="0"/>
      <w:divBdr>
        <w:top w:val="none" w:sz="0" w:space="0" w:color="auto"/>
        <w:left w:val="none" w:sz="0" w:space="0" w:color="auto"/>
        <w:bottom w:val="none" w:sz="0" w:space="0" w:color="auto"/>
        <w:right w:val="none" w:sz="0" w:space="0" w:color="auto"/>
      </w:divBdr>
    </w:div>
    <w:div w:id="1113134586">
      <w:bodyDiv w:val="1"/>
      <w:marLeft w:val="0"/>
      <w:marRight w:val="0"/>
      <w:marTop w:val="0"/>
      <w:marBottom w:val="0"/>
      <w:divBdr>
        <w:top w:val="none" w:sz="0" w:space="0" w:color="auto"/>
        <w:left w:val="none" w:sz="0" w:space="0" w:color="auto"/>
        <w:bottom w:val="none" w:sz="0" w:space="0" w:color="auto"/>
        <w:right w:val="none" w:sz="0" w:space="0" w:color="auto"/>
      </w:divBdr>
      <w:divsChild>
        <w:div w:id="95561684">
          <w:marLeft w:val="547"/>
          <w:marRight w:val="0"/>
          <w:marTop w:val="0"/>
          <w:marBottom w:val="0"/>
          <w:divBdr>
            <w:top w:val="none" w:sz="0" w:space="0" w:color="auto"/>
            <w:left w:val="none" w:sz="0" w:space="0" w:color="auto"/>
            <w:bottom w:val="none" w:sz="0" w:space="0" w:color="auto"/>
            <w:right w:val="none" w:sz="0" w:space="0" w:color="auto"/>
          </w:divBdr>
        </w:div>
        <w:div w:id="1188640150">
          <w:marLeft w:val="720"/>
          <w:marRight w:val="0"/>
          <w:marTop w:val="0"/>
          <w:marBottom w:val="0"/>
          <w:divBdr>
            <w:top w:val="none" w:sz="0" w:space="0" w:color="auto"/>
            <w:left w:val="none" w:sz="0" w:space="0" w:color="auto"/>
            <w:bottom w:val="none" w:sz="0" w:space="0" w:color="auto"/>
            <w:right w:val="none" w:sz="0" w:space="0" w:color="auto"/>
          </w:divBdr>
        </w:div>
        <w:div w:id="1552960762">
          <w:marLeft w:val="720"/>
          <w:marRight w:val="0"/>
          <w:marTop w:val="0"/>
          <w:marBottom w:val="0"/>
          <w:divBdr>
            <w:top w:val="none" w:sz="0" w:space="0" w:color="auto"/>
            <w:left w:val="none" w:sz="0" w:space="0" w:color="auto"/>
            <w:bottom w:val="none" w:sz="0" w:space="0" w:color="auto"/>
            <w:right w:val="none" w:sz="0" w:space="0" w:color="auto"/>
          </w:divBdr>
        </w:div>
        <w:div w:id="1572234769">
          <w:marLeft w:val="720"/>
          <w:marRight w:val="0"/>
          <w:marTop w:val="0"/>
          <w:marBottom w:val="0"/>
          <w:divBdr>
            <w:top w:val="none" w:sz="0" w:space="0" w:color="auto"/>
            <w:left w:val="none" w:sz="0" w:space="0" w:color="auto"/>
            <w:bottom w:val="none" w:sz="0" w:space="0" w:color="auto"/>
            <w:right w:val="none" w:sz="0" w:space="0" w:color="auto"/>
          </w:divBdr>
        </w:div>
      </w:divsChild>
    </w:div>
    <w:div w:id="1140272428">
      <w:bodyDiv w:val="1"/>
      <w:marLeft w:val="0"/>
      <w:marRight w:val="0"/>
      <w:marTop w:val="0"/>
      <w:marBottom w:val="0"/>
      <w:divBdr>
        <w:top w:val="none" w:sz="0" w:space="0" w:color="auto"/>
        <w:left w:val="none" w:sz="0" w:space="0" w:color="auto"/>
        <w:bottom w:val="none" w:sz="0" w:space="0" w:color="auto"/>
        <w:right w:val="none" w:sz="0" w:space="0" w:color="auto"/>
      </w:divBdr>
      <w:divsChild>
        <w:div w:id="759444220">
          <w:marLeft w:val="720"/>
          <w:marRight w:val="0"/>
          <w:marTop w:val="0"/>
          <w:marBottom w:val="200"/>
          <w:divBdr>
            <w:top w:val="none" w:sz="0" w:space="0" w:color="auto"/>
            <w:left w:val="none" w:sz="0" w:space="0" w:color="auto"/>
            <w:bottom w:val="none" w:sz="0" w:space="0" w:color="auto"/>
            <w:right w:val="none" w:sz="0" w:space="0" w:color="auto"/>
          </w:divBdr>
        </w:div>
        <w:div w:id="239213299">
          <w:marLeft w:val="720"/>
          <w:marRight w:val="0"/>
          <w:marTop w:val="0"/>
          <w:marBottom w:val="200"/>
          <w:divBdr>
            <w:top w:val="none" w:sz="0" w:space="0" w:color="auto"/>
            <w:left w:val="none" w:sz="0" w:space="0" w:color="auto"/>
            <w:bottom w:val="none" w:sz="0" w:space="0" w:color="auto"/>
            <w:right w:val="none" w:sz="0" w:space="0" w:color="auto"/>
          </w:divBdr>
        </w:div>
        <w:div w:id="1339503062">
          <w:marLeft w:val="720"/>
          <w:marRight w:val="0"/>
          <w:marTop w:val="0"/>
          <w:marBottom w:val="200"/>
          <w:divBdr>
            <w:top w:val="none" w:sz="0" w:space="0" w:color="auto"/>
            <w:left w:val="none" w:sz="0" w:space="0" w:color="auto"/>
            <w:bottom w:val="none" w:sz="0" w:space="0" w:color="auto"/>
            <w:right w:val="none" w:sz="0" w:space="0" w:color="auto"/>
          </w:divBdr>
        </w:div>
        <w:div w:id="525289994">
          <w:marLeft w:val="720"/>
          <w:marRight w:val="0"/>
          <w:marTop w:val="0"/>
          <w:marBottom w:val="200"/>
          <w:divBdr>
            <w:top w:val="none" w:sz="0" w:space="0" w:color="auto"/>
            <w:left w:val="none" w:sz="0" w:space="0" w:color="auto"/>
            <w:bottom w:val="none" w:sz="0" w:space="0" w:color="auto"/>
            <w:right w:val="none" w:sz="0" w:space="0" w:color="auto"/>
          </w:divBdr>
        </w:div>
        <w:div w:id="1831557251">
          <w:marLeft w:val="720"/>
          <w:marRight w:val="0"/>
          <w:marTop w:val="0"/>
          <w:marBottom w:val="200"/>
          <w:divBdr>
            <w:top w:val="none" w:sz="0" w:space="0" w:color="auto"/>
            <w:left w:val="none" w:sz="0" w:space="0" w:color="auto"/>
            <w:bottom w:val="none" w:sz="0" w:space="0" w:color="auto"/>
            <w:right w:val="none" w:sz="0" w:space="0" w:color="auto"/>
          </w:divBdr>
        </w:div>
        <w:div w:id="54475151">
          <w:marLeft w:val="720"/>
          <w:marRight w:val="0"/>
          <w:marTop w:val="0"/>
          <w:marBottom w:val="200"/>
          <w:divBdr>
            <w:top w:val="none" w:sz="0" w:space="0" w:color="auto"/>
            <w:left w:val="none" w:sz="0" w:space="0" w:color="auto"/>
            <w:bottom w:val="none" w:sz="0" w:space="0" w:color="auto"/>
            <w:right w:val="none" w:sz="0" w:space="0" w:color="auto"/>
          </w:divBdr>
        </w:div>
        <w:div w:id="152377884">
          <w:marLeft w:val="720"/>
          <w:marRight w:val="0"/>
          <w:marTop w:val="0"/>
          <w:marBottom w:val="200"/>
          <w:divBdr>
            <w:top w:val="none" w:sz="0" w:space="0" w:color="auto"/>
            <w:left w:val="none" w:sz="0" w:space="0" w:color="auto"/>
            <w:bottom w:val="none" w:sz="0" w:space="0" w:color="auto"/>
            <w:right w:val="none" w:sz="0" w:space="0" w:color="auto"/>
          </w:divBdr>
        </w:div>
      </w:divsChild>
    </w:div>
    <w:div w:id="1317610985">
      <w:bodyDiv w:val="1"/>
      <w:marLeft w:val="0"/>
      <w:marRight w:val="0"/>
      <w:marTop w:val="0"/>
      <w:marBottom w:val="0"/>
      <w:divBdr>
        <w:top w:val="none" w:sz="0" w:space="0" w:color="auto"/>
        <w:left w:val="none" w:sz="0" w:space="0" w:color="auto"/>
        <w:bottom w:val="none" w:sz="0" w:space="0" w:color="auto"/>
        <w:right w:val="none" w:sz="0" w:space="0" w:color="auto"/>
      </w:divBdr>
    </w:div>
    <w:div w:id="1319269526">
      <w:bodyDiv w:val="1"/>
      <w:marLeft w:val="0"/>
      <w:marRight w:val="0"/>
      <w:marTop w:val="0"/>
      <w:marBottom w:val="0"/>
      <w:divBdr>
        <w:top w:val="none" w:sz="0" w:space="0" w:color="auto"/>
        <w:left w:val="none" w:sz="0" w:space="0" w:color="auto"/>
        <w:bottom w:val="none" w:sz="0" w:space="0" w:color="auto"/>
        <w:right w:val="none" w:sz="0" w:space="0" w:color="auto"/>
      </w:divBdr>
      <w:divsChild>
        <w:div w:id="1467819456">
          <w:marLeft w:val="547"/>
          <w:marRight w:val="0"/>
          <w:marTop w:val="0"/>
          <w:marBottom w:val="200"/>
          <w:divBdr>
            <w:top w:val="none" w:sz="0" w:space="0" w:color="auto"/>
            <w:left w:val="none" w:sz="0" w:space="0" w:color="auto"/>
            <w:bottom w:val="none" w:sz="0" w:space="0" w:color="auto"/>
            <w:right w:val="none" w:sz="0" w:space="0" w:color="auto"/>
          </w:divBdr>
        </w:div>
      </w:divsChild>
    </w:div>
    <w:div w:id="1553422924">
      <w:bodyDiv w:val="1"/>
      <w:marLeft w:val="0"/>
      <w:marRight w:val="0"/>
      <w:marTop w:val="0"/>
      <w:marBottom w:val="0"/>
      <w:divBdr>
        <w:top w:val="none" w:sz="0" w:space="0" w:color="auto"/>
        <w:left w:val="none" w:sz="0" w:space="0" w:color="auto"/>
        <w:bottom w:val="none" w:sz="0" w:space="0" w:color="auto"/>
        <w:right w:val="none" w:sz="0" w:space="0" w:color="auto"/>
      </w:divBdr>
      <w:divsChild>
        <w:div w:id="317149853">
          <w:marLeft w:val="547"/>
          <w:marRight w:val="0"/>
          <w:marTop w:val="0"/>
          <w:marBottom w:val="120"/>
          <w:divBdr>
            <w:top w:val="none" w:sz="0" w:space="0" w:color="auto"/>
            <w:left w:val="none" w:sz="0" w:space="0" w:color="auto"/>
            <w:bottom w:val="none" w:sz="0" w:space="0" w:color="auto"/>
            <w:right w:val="none" w:sz="0" w:space="0" w:color="auto"/>
          </w:divBdr>
        </w:div>
        <w:div w:id="1441491104">
          <w:marLeft w:val="547"/>
          <w:marRight w:val="0"/>
          <w:marTop w:val="0"/>
          <w:marBottom w:val="120"/>
          <w:divBdr>
            <w:top w:val="none" w:sz="0" w:space="0" w:color="auto"/>
            <w:left w:val="none" w:sz="0" w:space="0" w:color="auto"/>
            <w:bottom w:val="none" w:sz="0" w:space="0" w:color="auto"/>
            <w:right w:val="none" w:sz="0" w:space="0" w:color="auto"/>
          </w:divBdr>
        </w:div>
        <w:div w:id="1351100233">
          <w:marLeft w:val="1152"/>
          <w:marRight w:val="0"/>
          <w:marTop w:val="0"/>
          <w:marBottom w:val="120"/>
          <w:divBdr>
            <w:top w:val="none" w:sz="0" w:space="0" w:color="auto"/>
            <w:left w:val="none" w:sz="0" w:space="0" w:color="auto"/>
            <w:bottom w:val="none" w:sz="0" w:space="0" w:color="auto"/>
            <w:right w:val="none" w:sz="0" w:space="0" w:color="auto"/>
          </w:divBdr>
        </w:div>
        <w:div w:id="1048456195">
          <w:marLeft w:val="1987"/>
          <w:marRight w:val="0"/>
          <w:marTop w:val="0"/>
          <w:marBottom w:val="0"/>
          <w:divBdr>
            <w:top w:val="none" w:sz="0" w:space="0" w:color="auto"/>
            <w:left w:val="none" w:sz="0" w:space="0" w:color="auto"/>
            <w:bottom w:val="none" w:sz="0" w:space="0" w:color="auto"/>
            <w:right w:val="none" w:sz="0" w:space="0" w:color="auto"/>
          </w:divBdr>
        </w:div>
        <w:div w:id="1366517602">
          <w:marLeft w:val="1987"/>
          <w:marRight w:val="0"/>
          <w:marTop w:val="0"/>
          <w:marBottom w:val="0"/>
          <w:divBdr>
            <w:top w:val="none" w:sz="0" w:space="0" w:color="auto"/>
            <w:left w:val="none" w:sz="0" w:space="0" w:color="auto"/>
            <w:bottom w:val="none" w:sz="0" w:space="0" w:color="auto"/>
            <w:right w:val="none" w:sz="0" w:space="0" w:color="auto"/>
          </w:divBdr>
        </w:div>
        <w:div w:id="1122459560">
          <w:marLeft w:val="1152"/>
          <w:marRight w:val="0"/>
          <w:marTop w:val="0"/>
          <w:marBottom w:val="120"/>
          <w:divBdr>
            <w:top w:val="none" w:sz="0" w:space="0" w:color="auto"/>
            <w:left w:val="none" w:sz="0" w:space="0" w:color="auto"/>
            <w:bottom w:val="none" w:sz="0" w:space="0" w:color="auto"/>
            <w:right w:val="none" w:sz="0" w:space="0" w:color="auto"/>
          </w:divBdr>
        </w:div>
      </w:divsChild>
    </w:div>
    <w:div w:id="1693795970">
      <w:bodyDiv w:val="1"/>
      <w:marLeft w:val="0"/>
      <w:marRight w:val="0"/>
      <w:marTop w:val="0"/>
      <w:marBottom w:val="0"/>
      <w:divBdr>
        <w:top w:val="none" w:sz="0" w:space="0" w:color="auto"/>
        <w:left w:val="none" w:sz="0" w:space="0" w:color="auto"/>
        <w:bottom w:val="none" w:sz="0" w:space="0" w:color="auto"/>
        <w:right w:val="none" w:sz="0" w:space="0" w:color="auto"/>
      </w:divBdr>
      <w:divsChild>
        <w:div w:id="574359843">
          <w:marLeft w:val="806"/>
          <w:marRight w:val="0"/>
          <w:marTop w:val="0"/>
          <w:marBottom w:val="240"/>
          <w:divBdr>
            <w:top w:val="none" w:sz="0" w:space="0" w:color="auto"/>
            <w:left w:val="none" w:sz="0" w:space="0" w:color="auto"/>
            <w:bottom w:val="none" w:sz="0" w:space="0" w:color="auto"/>
            <w:right w:val="none" w:sz="0" w:space="0" w:color="auto"/>
          </w:divBdr>
        </w:div>
        <w:div w:id="216862740">
          <w:marLeft w:val="806"/>
          <w:marRight w:val="0"/>
          <w:marTop w:val="0"/>
          <w:marBottom w:val="240"/>
          <w:divBdr>
            <w:top w:val="none" w:sz="0" w:space="0" w:color="auto"/>
            <w:left w:val="none" w:sz="0" w:space="0" w:color="auto"/>
            <w:bottom w:val="none" w:sz="0" w:space="0" w:color="auto"/>
            <w:right w:val="none" w:sz="0" w:space="0" w:color="auto"/>
          </w:divBdr>
        </w:div>
      </w:divsChild>
    </w:div>
    <w:div w:id="1835217645">
      <w:bodyDiv w:val="1"/>
      <w:marLeft w:val="0"/>
      <w:marRight w:val="0"/>
      <w:marTop w:val="0"/>
      <w:marBottom w:val="0"/>
      <w:divBdr>
        <w:top w:val="none" w:sz="0" w:space="0" w:color="auto"/>
        <w:left w:val="none" w:sz="0" w:space="0" w:color="auto"/>
        <w:bottom w:val="none" w:sz="0" w:space="0" w:color="auto"/>
        <w:right w:val="none" w:sz="0" w:space="0" w:color="auto"/>
      </w:divBdr>
      <w:divsChild>
        <w:div w:id="1576085266">
          <w:marLeft w:val="547"/>
          <w:marRight w:val="0"/>
          <w:marTop w:val="0"/>
          <w:marBottom w:val="0"/>
          <w:divBdr>
            <w:top w:val="none" w:sz="0" w:space="0" w:color="auto"/>
            <w:left w:val="none" w:sz="0" w:space="0" w:color="auto"/>
            <w:bottom w:val="none" w:sz="0" w:space="0" w:color="auto"/>
            <w:right w:val="none" w:sz="0" w:space="0" w:color="auto"/>
          </w:divBdr>
        </w:div>
        <w:div w:id="793980155">
          <w:marLeft w:val="1267"/>
          <w:marRight w:val="0"/>
          <w:marTop w:val="0"/>
          <w:marBottom w:val="0"/>
          <w:divBdr>
            <w:top w:val="none" w:sz="0" w:space="0" w:color="auto"/>
            <w:left w:val="none" w:sz="0" w:space="0" w:color="auto"/>
            <w:bottom w:val="none" w:sz="0" w:space="0" w:color="auto"/>
            <w:right w:val="none" w:sz="0" w:space="0" w:color="auto"/>
          </w:divBdr>
        </w:div>
        <w:div w:id="1182665863">
          <w:marLeft w:val="1267"/>
          <w:marRight w:val="0"/>
          <w:marTop w:val="0"/>
          <w:marBottom w:val="0"/>
          <w:divBdr>
            <w:top w:val="none" w:sz="0" w:space="0" w:color="auto"/>
            <w:left w:val="none" w:sz="0" w:space="0" w:color="auto"/>
            <w:bottom w:val="none" w:sz="0" w:space="0" w:color="auto"/>
            <w:right w:val="none" w:sz="0" w:space="0" w:color="auto"/>
          </w:divBdr>
        </w:div>
        <w:div w:id="1872037053">
          <w:marLeft w:val="1267"/>
          <w:marRight w:val="0"/>
          <w:marTop w:val="0"/>
          <w:marBottom w:val="0"/>
          <w:divBdr>
            <w:top w:val="none" w:sz="0" w:space="0" w:color="auto"/>
            <w:left w:val="none" w:sz="0" w:space="0" w:color="auto"/>
            <w:bottom w:val="none" w:sz="0" w:space="0" w:color="auto"/>
            <w:right w:val="none" w:sz="0" w:space="0" w:color="auto"/>
          </w:divBdr>
        </w:div>
        <w:div w:id="1369531887">
          <w:marLeft w:val="547"/>
          <w:marRight w:val="0"/>
          <w:marTop w:val="120"/>
          <w:marBottom w:val="120"/>
          <w:divBdr>
            <w:top w:val="none" w:sz="0" w:space="0" w:color="auto"/>
            <w:left w:val="none" w:sz="0" w:space="0" w:color="auto"/>
            <w:bottom w:val="none" w:sz="0" w:space="0" w:color="auto"/>
            <w:right w:val="none" w:sz="0" w:space="0" w:color="auto"/>
          </w:divBdr>
        </w:div>
        <w:div w:id="903101544">
          <w:marLeft w:val="547"/>
          <w:marRight w:val="0"/>
          <w:marTop w:val="120"/>
          <w:marBottom w:val="120"/>
          <w:divBdr>
            <w:top w:val="none" w:sz="0" w:space="0" w:color="auto"/>
            <w:left w:val="none" w:sz="0" w:space="0" w:color="auto"/>
            <w:bottom w:val="none" w:sz="0" w:space="0" w:color="auto"/>
            <w:right w:val="none" w:sz="0" w:space="0" w:color="auto"/>
          </w:divBdr>
        </w:div>
      </w:divsChild>
    </w:div>
    <w:div w:id="1841583901">
      <w:bodyDiv w:val="1"/>
      <w:marLeft w:val="0"/>
      <w:marRight w:val="0"/>
      <w:marTop w:val="0"/>
      <w:marBottom w:val="0"/>
      <w:divBdr>
        <w:top w:val="none" w:sz="0" w:space="0" w:color="auto"/>
        <w:left w:val="none" w:sz="0" w:space="0" w:color="auto"/>
        <w:bottom w:val="none" w:sz="0" w:space="0" w:color="auto"/>
        <w:right w:val="none" w:sz="0" w:space="0" w:color="auto"/>
      </w:divBdr>
      <w:divsChild>
        <w:div w:id="1056974752">
          <w:marLeft w:val="547"/>
          <w:marRight w:val="0"/>
          <w:marTop w:val="0"/>
          <w:marBottom w:val="0"/>
          <w:divBdr>
            <w:top w:val="none" w:sz="0" w:space="0" w:color="auto"/>
            <w:left w:val="none" w:sz="0" w:space="0" w:color="auto"/>
            <w:bottom w:val="none" w:sz="0" w:space="0" w:color="auto"/>
            <w:right w:val="none" w:sz="0" w:space="0" w:color="auto"/>
          </w:divBdr>
        </w:div>
        <w:div w:id="1522667068">
          <w:marLeft w:val="547"/>
          <w:marRight w:val="0"/>
          <w:marTop w:val="0"/>
          <w:marBottom w:val="0"/>
          <w:divBdr>
            <w:top w:val="none" w:sz="0" w:space="0" w:color="auto"/>
            <w:left w:val="none" w:sz="0" w:space="0" w:color="auto"/>
            <w:bottom w:val="none" w:sz="0" w:space="0" w:color="auto"/>
            <w:right w:val="none" w:sz="0" w:space="0" w:color="auto"/>
          </w:divBdr>
        </w:div>
        <w:div w:id="1899393476">
          <w:marLeft w:val="547"/>
          <w:marRight w:val="0"/>
          <w:marTop w:val="0"/>
          <w:marBottom w:val="0"/>
          <w:divBdr>
            <w:top w:val="none" w:sz="0" w:space="0" w:color="auto"/>
            <w:left w:val="none" w:sz="0" w:space="0" w:color="auto"/>
            <w:bottom w:val="none" w:sz="0" w:space="0" w:color="auto"/>
            <w:right w:val="none" w:sz="0" w:space="0" w:color="auto"/>
          </w:divBdr>
        </w:div>
        <w:div w:id="1033195425">
          <w:marLeft w:val="547"/>
          <w:marRight w:val="0"/>
          <w:marTop w:val="0"/>
          <w:marBottom w:val="0"/>
          <w:divBdr>
            <w:top w:val="none" w:sz="0" w:space="0" w:color="auto"/>
            <w:left w:val="none" w:sz="0" w:space="0" w:color="auto"/>
            <w:bottom w:val="none" w:sz="0" w:space="0" w:color="auto"/>
            <w:right w:val="none" w:sz="0" w:space="0" w:color="auto"/>
          </w:divBdr>
        </w:div>
      </w:divsChild>
    </w:div>
    <w:div w:id="1847205770">
      <w:bodyDiv w:val="1"/>
      <w:marLeft w:val="0"/>
      <w:marRight w:val="0"/>
      <w:marTop w:val="0"/>
      <w:marBottom w:val="0"/>
      <w:divBdr>
        <w:top w:val="none" w:sz="0" w:space="0" w:color="auto"/>
        <w:left w:val="none" w:sz="0" w:space="0" w:color="auto"/>
        <w:bottom w:val="none" w:sz="0" w:space="0" w:color="auto"/>
        <w:right w:val="none" w:sz="0" w:space="0" w:color="auto"/>
      </w:divBdr>
      <w:divsChild>
        <w:div w:id="1944606952">
          <w:marLeft w:val="446"/>
          <w:marRight w:val="0"/>
          <w:marTop w:val="120"/>
          <w:marBottom w:val="240"/>
          <w:divBdr>
            <w:top w:val="none" w:sz="0" w:space="0" w:color="auto"/>
            <w:left w:val="none" w:sz="0" w:space="0" w:color="auto"/>
            <w:bottom w:val="none" w:sz="0" w:space="0" w:color="auto"/>
            <w:right w:val="none" w:sz="0" w:space="0" w:color="auto"/>
          </w:divBdr>
        </w:div>
        <w:div w:id="1046023396">
          <w:marLeft w:val="446"/>
          <w:marRight w:val="0"/>
          <w:marTop w:val="120"/>
          <w:marBottom w:val="240"/>
          <w:divBdr>
            <w:top w:val="none" w:sz="0" w:space="0" w:color="auto"/>
            <w:left w:val="none" w:sz="0" w:space="0" w:color="auto"/>
            <w:bottom w:val="none" w:sz="0" w:space="0" w:color="auto"/>
            <w:right w:val="none" w:sz="0" w:space="0" w:color="auto"/>
          </w:divBdr>
        </w:div>
        <w:div w:id="1191144006">
          <w:marLeft w:val="446"/>
          <w:marRight w:val="0"/>
          <w:marTop w:val="120"/>
          <w:marBottom w:val="240"/>
          <w:divBdr>
            <w:top w:val="none" w:sz="0" w:space="0" w:color="auto"/>
            <w:left w:val="none" w:sz="0" w:space="0" w:color="auto"/>
            <w:bottom w:val="none" w:sz="0" w:space="0" w:color="auto"/>
            <w:right w:val="none" w:sz="0" w:space="0" w:color="auto"/>
          </w:divBdr>
        </w:div>
        <w:div w:id="1676034502">
          <w:marLeft w:val="446"/>
          <w:marRight w:val="0"/>
          <w:marTop w:val="120"/>
          <w:marBottom w:val="240"/>
          <w:divBdr>
            <w:top w:val="none" w:sz="0" w:space="0" w:color="auto"/>
            <w:left w:val="none" w:sz="0" w:space="0" w:color="auto"/>
            <w:bottom w:val="none" w:sz="0" w:space="0" w:color="auto"/>
            <w:right w:val="none" w:sz="0" w:space="0" w:color="auto"/>
          </w:divBdr>
        </w:div>
        <w:div w:id="2019116521">
          <w:marLeft w:val="446"/>
          <w:marRight w:val="0"/>
          <w:marTop w:val="120"/>
          <w:marBottom w:val="240"/>
          <w:divBdr>
            <w:top w:val="none" w:sz="0" w:space="0" w:color="auto"/>
            <w:left w:val="none" w:sz="0" w:space="0" w:color="auto"/>
            <w:bottom w:val="none" w:sz="0" w:space="0" w:color="auto"/>
            <w:right w:val="none" w:sz="0" w:space="0" w:color="auto"/>
          </w:divBdr>
        </w:div>
        <w:div w:id="1701973780">
          <w:marLeft w:val="446"/>
          <w:marRight w:val="0"/>
          <w:marTop w:val="120"/>
          <w:marBottom w:val="240"/>
          <w:divBdr>
            <w:top w:val="none" w:sz="0" w:space="0" w:color="auto"/>
            <w:left w:val="none" w:sz="0" w:space="0" w:color="auto"/>
            <w:bottom w:val="none" w:sz="0" w:space="0" w:color="auto"/>
            <w:right w:val="none" w:sz="0" w:space="0" w:color="auto"/>
          </w:divBdr>
        </w:div>
      </w:divsChild>
    </w:div>
    <w:div w:id="2043750756">
      <w:bodyDiv w:val="1"/>
      <w:marLeft w:val="0"/>
      <w:marRight w:val="0"/>
      <w:marTop w:val="0"/>
      <w:marBottom w:val="0"/>
      <w:divBdr>
        <w:top w:val="none" w:sz="0" w:space="0" w:color="auto"/>
        <w:left w:val="none" w:sz="0" w:space="0" w:color="auto"/>
        <w:bottom w:val="none" w:sz="0" w:space="0" w:color="auto"/>
        <w:right w:val="none" w:sz="0" w:space="0" w:color="auto"/>
      </w:divBdr>
      <w:divsChild>
        <w:div w:id="176237240">
          <w:marLeft w:val="446"/>
          <w:marRight w:val="0"/>
          <w:marTop w:val="0"/>
          <w:marBottom w:val="0"/>
          <w:divBdr>
            <w:top w:val="none" w:sz="0" w:space="0" w:color="auto"/>
            <w:left w:val="none" w:sz="0" w:space="0" w:color="auto"/>
            <w:bottom w:val="none" w:sz="0" w:space="0" w:color="auto"/>
            <w:right w:val="none" w:sz="0" w:space="0" w:color="auto"/>
          </w:divBdr>
        </w:div>
        <w:div w:id="419104855">
          <w:marLeft w:val="446"/>
          <w:marRight w:val="0"/>
          <w:marTop w:val="0"/>
          <w:marBottom w:val="0"/>
          <w:divBdr>
            <w:top w:val="none" w:sz="0" w:space="0" w:color="auto"/>
            <w:left w:val="none" w:sz="0" w:space="0" w:color="auto"/>
            <w:bottom w:val="none" w:sz="0" w:space="0" w:color="auto"/>
            <w:right w:val="none" w:sz="0" w:space="0" w:color="auto"/>
          </w:divBdr>
        </w:div>
        <w:div w:id="10887631">
          <w:marLeft w:val="446"/>
          <w:marRight w:val="0"/>
          <w:marTop w:val="0"/>
          <w:marBottom w:val="0"/>
          <w:divBdr>
            <w:top w:val="none" w:sz="0" w:space="0" w:color="auto"/>
            <w:left w:val="none" w:sz="0" w:space="0" w:color="auto"/>
            <w:bottom w:val="none" w:sz="0" w:space="0" w:color="auto"/>
            <w:right w:val="none" w:sz="0" w:space="0" w:color="auto"/>
          </w:divBdr>
        </w:div>
        <w:div w:id="135731613">
          <w:marLeft w:val="446"/>
          <w:marRight w:val="0"/>
          <w:marTop w:val="0"/>
          <w:marBottom w:val="0"/>
          <w:divBdr>
            <w:top w:val="none" w:sz="0" w:space="0" w:color="auto"/>
            <w:left w:val="none" w:sz="0" w:space="0" w:color="auto"/>
            <w:bottom w:val="none" w:sz="0" w:space="0" w:color="auto"/>
            <w:right w:val="none" w:sz="0" w:space="0" w:color="auto"/>
          </w:divBdr>
        </w:div>
        <w:div w:id="2145461340">
          <w:marLeft w:val="446"/>
          <w:marRight w:val="0"/>
          <w:marTop w:val="0"/>
          <w:marBottom w:val="0"/>
          <w:divBdr>
            <w:top w:val="none" w:sz="0" w:space="0" w:color="auto"/>
            <w:left w:val="none" w:sz="0" w:space="0" w:color="auto"/>
            <w:bottom w:val="none" w:sz="0" w:space="0" w:color="auto"/>
            <w:right w:val="none" w:sz="0" w:space="0" w:color="auto"/>
          </w:divBdr>
        </w:div>
      </w:divsChild>
    </w:div>
    <w:div w:id="2075277217">
      <w:bodyDiv w:val="1"/>
      <w:marLeft w:val="0"/>
      <w:marRight w:val="0"/>
      <w:marTop w:val="0"/>
      <w:marBottom w:val="0"/>
      <w:divBdr>
        <w:top w:val="none" w:sz="0" w:space="0" w:color="auto"/>
        <w:left w:val="none" w:sz="0" w:space="0" w:color="auto"/>
        <w:bottom w:val="none" w:sz="0" w:space="0" w:color="auto"/>
        <w:right w:val="none" w:sz="0" w:space="0" w:color="auto"/>
      </w:divBdr>
      <w:divsChild>
        <w:div w:id="1230727929">
          <w:marLeft w:val="547"/>
          <w:marRight w:val="0"/>
          <w:marTop w:val="77"/>
          <w:marBottom w:val="0"/>
          <w:divBdr>
            <w:top w:val="none" w:sz="0" w:space="0" w:color="auto"/>
            <w:left w:val="none" w:sz="0" w:space="0" w:color="auto"/>
            <w:bottom w:val="none" w:sz="0" w:space="0" w:color="auto"/>
            <w:right w:val="none" w:sz="0" w:space="0" w:color="auto"/>
          </w:divBdr>
        </w:div>
      </w:divsChild>
    </w:div>
    <w:div w:id="20935035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www.comprasal.gob.sv" TargetMode="Externa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154</TotalTime>
  <Pages>27</Pages>
  <Words>10821</Words>
  <Characters>59518</Characters>
  <Application>Microsoft Office Word</Application>
  <DocSecurity>0</DocSecurity>
  <Lines>495</Lines>
  <Paragraphs>140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Angelica  Santamaria de Montes</dc:creator>
  <cp:keywords/>
  <dc:description/>
  <cp:lastModifiedBy>Evelin Janeth Soler de Torres</cp:lastModifiedBy>
  <cp:revision>42</cp:revision>
  <cp:lastPrinted>2019-03-11T21:16:00Z</cp:lastPrinted>
  <dcterms:created xsi:type="dcterms:W3CDTF">2019-03-20T21:22:00Z</dcterms:created>
  <dcterms:modified xsi:type="dcterms:W3CDTF">2019-09-02T16:55:00Z</dcterms:modified>
</cp:coreProperties>
</file>