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DD8" w:rsidRDefault="00347DD8" w:rsidP="00347DD8">
      <w:pPr>
        <w:spacing w:line="360" w:lineRule="auto"/>
        <w:jc w:val="both"/>
      </w:pPr>
      <w:bookmarkStart w:id="0" w:name="_GoBack"/>
      <w:r w:rsidRPr="003025D8">
        <w:rPr>
          <w:b/>
        </w:rPr>
        <w:t>ACTA No. CV</w:t>
      </w:r>
      <w:r>
        <w:rPr>
          <w:b/>
        </w:rPr>
        <w:t>-07</w:t>
      </w:r>
      <w:r w:rsidRPr="003025D8">
        <w:rPr>
          <w:b/>
        </w:rPr>
        <w:t>/20</w:t>
      </w:r>
      <w:r>
        <w:rPr>
          <w:b/>
        </w:rPr>
        <w:t>19</w:t>
      </w:r>
      <w:bookmarkEnd w:id="0"/>
      <w:r>
        <w:rPr>
          <w:b/>
        </w:rPr>
        <w:t xml:space="preserve">.  </w:t>
      </w:r>
      <w:r w:rsidRPr="00BF59B3">
        <w:rPr>
          <w:sz w:val="22"/>
        </w:rPr>
        <w:t>E</w:t>
      </w:r>
      <w:r>
        <w:t xml:space="preserve">n la Sala de Sesiones del Consejo de Vigilancia del Fondo Social para la Vivienda; San Salvador, a las diez horas del día martes 19 de febrero del año 2019.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CV-06/2019. </w:t>
      </w:r>
      <w:r>
        <w:rPr>
          <w:b/>
        </w:rPr>
        <w:t xml:space="preserve">III. </w:t>
      </w:r>
      <w:r w:rsidRPr="009353B7">
        <w:t>Análisis</w:t>
      </w:r>
      <w:r>
        <w:rPr>
          <w:b/>
        </w:rPr>
        <w:t xml:space="preserve"> </w:t>
      </w:r>
      <w:r w:rsidRPr="00366165">
        <w:rPr>
          <w:bCs/>
        </w:rPr>
        <w:t xml:space="preserve">Acta </w:t>
      </w:r>
      <w:r>
        <w:rPr>
          <w:bCs/>
        </w:rPr>
        <w:t>d</w:t>
      </w:r>
      <w:r w:rsidRPr="00366165">
        <w:rPr>
          <w:bCs/>
        </w:rPr>
        <w:t>e Sesión</w:t>
      </w:r>
      <w:r>
        <w:rPr>
          <w:bCs/>
        </w:rPr>
        <w:t xml:space="preserve"> Extraordinaria d</w:t>
      </w:r>
      <w:r w:rsidRPr="00366165">
        <w:rPr>
          <w:bCs/>
        </w:rPr>
        <w:t xml:space="preserve">e </w:t>
      </w:r>
      <w:r>
        <w:rPr>
          <w:bCs/>
        </w:rPr>
        <w:t xml:space="preserve">Asamblea de Gobernadores </w:t>
      </w:r>
      <w:r w:rsidRPr="00366165">
        <w:rPr>
          <w:bCs/>
        </w:rPr>
        <w:t xml:space="preserve">Nº </w:t>
      </w:r>
      <w:r>
        <w:rPr>
          <w:bCs/>
        </w:rPr>
        <w:t>AG</w:t>
      </w:r>
      <w:r w:rsidRPr="00366165">
        <w:rPr>
          <w:bCs/>
        </w:rPr>
        <w:t>-</w:t>
      </w:r>
      <w:r>
        <w:rPr>
          <w:bCs/>
        </w:rPr>
        <w:t>158 d</w:t>
      </w:r>
      <w:r w:rsidRPr="00366165">
        <w:rPr>
          <w:bCs/>
        </w:rPr>
        <w:t xml:space="preserve">el </w:t>
      </w:r>
      <w:r>
        <w:rPr>
          <w:bCs/>
        </w:rPr>
        <w:t>7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230</w:t>
      </w:r>
      <w:r w:rsidRPr="00366165">
        <w:rPr>
          <w:bCs/>
        </w:rPr>
        <w:t>/</w:t>
      </w:r>
      <w:r>
        <w:rPr>
          <w:bCs/>
        </w:rPr>
        <w:t>2018 del</w:t>
      </w:r>
      <w:r w:rsidRPr="00366165">
        <w:rPr>
          <w:bCs/>
        </w:rPr>
        <w:t xml:space="preserve"> </w:t>
      </w:r>
      <w:r>
        <w:rPr>
          <w:bCs/>
        </w:rPr>
        <w:t>17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231</w:t>
      </w:r>
      <w:r w:rsidRPr="00366165">
        <w:rPr>
          <w:bCs/>
        </w:rPr>
        <w:t>/</w:t>
      </w:r>
      <w:r>
        <w:rPr>
          <w:bCs/>
        </w:rPr>
        <w:t>2018 d</w:t>
      </w:r>
      <w:r w:rsidRPr="00366165">
        <w:rPr>
          <w:bCs/>
        </w:rPr>
        <w:t xml:space="preserve">el </w:t>
      </w:r>
      <w:r>
        <w:rPr>
          <w:bCs/>
        </w:rPr>
        <w:t>18 de diciembre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232/2018 d</w:t>
      </w:r>
      <w:r w:rsidRPr="00366165">
        <w:rPr>
          <w:bCs/>
        </w:rPr>
        <w:t xml:space="preserve">el </w:t>
      </w:r>
      <w:r>
        <w:rPr>
          <w:bCs/>
        </w:rPr>
        <w:t>19 de diciembre</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F0E13">
        <w:t xml:space="preserve"> </w:t>
      </w:r>
      <w:r w:rsidRPr="001629F8">
        <w:t xml:space="preserve">Acuerdos de Resolución sobre Información Reservada de </w:t>
      </w:r>
      <w:r>
        <w:t>e</w:t>
      </w:r>
      <w:r w:rsidRPr="001629F8">
        <w:t>sta Sesión</w:t>
      </w:r>
      <w:r w:rsidRPr="00AB3B75">
        <w:rPr>
          <w:b/>
        </w:rPr>
        <w:t>.</w:t>
      </w:r>
      <w:r>
        <w:rPr>
          <w:b/>
        </w:rPr>
        <w:t xml:space="preserve"> </w:t>
      </w:r>
      <w:r w:rsidRPr="00AB3B75">
        <w:rPr>
          <w:b/>
        </w:rPr>
        <w:t>VIII</w:t>
      </w:r>
      <w:r>
        <w:rPr>
          <w:b/>
        </w:rPr>
        <w:t xml:space="preserve">. </w:t>
      </w:r>
      <w:r w:rsidRPr="003A2A98">
        <w:t>Correspondencia Recibida.</w:t>
      </w:r>
      <w:r>
        <w:rPr>
          <w:b/>
        </w:rPr>
        <w:t xml:space="preserve"> IX.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CV-6/2019, de fecha 12 de febrero del año 2019, la cual fue aprobada. </w:t>
      </w:r>
      <w:r>
        <w:rPr>
          <w:b/>
        </w:rPr>
        <w:t xml:space="preserve">III. ANALISIS </w:t>
      </w:r>
      <w:r w:rsidRPr="004A3AF9">
        <w:rPr>
          <w:b/>
          <w:bCs/>
        </w:rPr>
        <w:t xml:space="preserve">ACTA DE SESIÓN </w:t>
      </w:r>
      <w:r>
        <w:rPr>
          <w:b/>
          <w:bCs/>
        </w:rPr>
        <w:t xml:space="preserve">EXTRAORDINARIA </w:t>
      </w:r>
      <w:r w:rsidRPr="004A3AF9">
        <w:rPr>
          <w:b/>
          <w:bCs/>
        </w:rPr>
        <w:t>DE</w:t>
      </w:r>
      <w:r>
        <w:rPr>
          <w:b/>
          <w:bCs/>
        </w:rPr>
        <w:t xml:space="preserve"> ASAMBLEA DE GOBERNADORES</w:t>
      </w:r>
      <w:r w:rsidRPr="004A3AF9">
        <w:rPr>
          <w:b/>
          <w:bCs/>
        </w:rPr>
        <w:t xml:space="preserve"> Nº </w:t>
      </w:r>
      <w:r>
        <w:rPr>
          <w:b/>
          <w:bCs/>
        </w:rPr>
        <w:t>AG</w:t>
      </w:r>
      <w:r w:rsidRPr="004A3AF9">
        <w:rPr>
          <w:b/>
          <w:bCs/>
        </w:rPr>
        <w:t>-</w:t>
      </w:r>
      <w:r>
        <w:rPr>
          <w:b/>
          <w:bCs/>
        </w:rPr>
        <w:t xml:space="preserve">158 </w:t>
      </w:r>
      <w:r w:rsidRPr="004A3AF9">
        <w:rPr>
          <w:b/>
          <w:bCs/>
        </w:rPr>
        <w:t>DEL</w:t>
      </w:r>
      <w:r>
        <w:rPr>
          <w:b/>
          <w:bCs/>
        </w:rPr>
        <w:t xml:space="preserve"> 7 DE</w:t>
      </w:r>
      <w:r w:rsidRPr="004A3AF9">
        <w:rPr>
          <w:b/>
          <w:bCs/>
        </w:rPr>
        <w:t xml:space="preserve"> </w:t>
      </w:r>
      <w:r>
        <w:rPr>
          <w:b/>
          <w:bCs/>
        </w:rPr>
        <w:t>NOVIEMBRE</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4529AB">
        <w:rPr>
          <w:b/>
          <w:color w:val="000000"/>
        </w:rPr>
        <w:t>1.</w:t>
      </w:r>
      <w:r>
        <w:rPr>
          <w:color w:val="000000"/>
        </w:rPr>
        <w:t xml:space="preserve">  Comprobación de Quórum; </w:t>
      </w:r>
      <w:r w:rsidRPr="004529AB">
        <w:rPr>
          <w:b/>
          <w:color w:val="000000"/>
        </w:rPr>
        <w:t>2.</w:t>
      </w:r>
      <w:r>
        <w:rPr>
          <w:color w:val="000000"/>
        </w:rPr>
        <w:t xml:space="preserve"> Aprobación de Agenda; </w:t>
      </w:r>
      <w:r w:rsidRPr="004529AB">
        <w:rPr>
          <w:b/>
          <w:color w:val="000000"/>
        </w:rPr>
        <w:t>3.</w:t>
      </w:r>
      <w:r>
        <w:rPr>
          <w:color w:val="000000"/>
        </w:rPr>
        <w:t xml:space="preserve"> Aprobación de Acta Anterior; </w:t>
      </w:r>
      <w:r w:rsidRPr="004529AB">
        <w:rPr>
          <w:b/>
          <w:color w:val="000000"/>
        </w:rPr>
        <w:t>4.</w:t>
      </w:r>
      <w:r>
        <w:rPr>
          <w:color w:val="000000"/>
        </w:rPr>
        <w:t xml:space="preserve">  Aprobación del Programa Vivienda en Altura y nuevo techo de financiamiento de la Política Crediticia; </w:t>
      </w:r>
      <w:r w:rsidRPr="004529AB">
        <w:rPr>
          <w:b/>
          <w:color w:val="000000"/>
        </w:rPr>
        <w:t>5.</w:t>
      </w:r>
      <w:r>
        <w:rPr>
          <w:color w:val="000000"/>
        </w:rPr>
        <w:t xml:space="preserve">  Modificación al Programa Casa Mujer; </w:t>
      </w:r>
      <w:r w:rsidRPr="008D600F">
        <w:rPr>
          <w:b/>
          <w:color w:val="000000"/>
        </w:rPr>
        <w:t>6.</w:t>
      </w:r>
      <w:r>
        <w:rPr>
          <w:color w:val="000000"/>
        </w:rPr>
        <w:t xml:space="preserve"> Ratificación de lo actuado en Crédito en Condiciones Especiales; </w:t>
      </w:r>
      <w:r w:rsidRPr="008D600F">
        <w:rPr>
          <w:b/>
          <w:color w:val="000000"/>
        </w:rPr>
        <w:t>7.</w:t>
      </w:r>
      <w:r>
        <w:rPr>
          <w:color w:val="000000"/>
        </w:rPr>
        <w:t xml:space="preserve">  Notificación de la Sala de lo Constitucional a la Asamblea de Gobernadores; </w:t>
      </w:r>
      <w:r w:rsidRPr="008D600F">
        <w:rPr>
          <w:b/>
          <w:color w:val="000000"/>
        </w:rPr>
        <w:t>8.</w:t>
      </w:r>
      <w:r>
        <w:rPr>
          <w:color w:val="000000"/>
        </w:rPr>
        <w:t xml:space="preserve">  Modificación de Alcance de Reserva para Cubrir Deducibles y Otros Quebrantos; </w:t>
      </w:r>
      <w:r w:rsidRPr="008D600F">
        <w:rPr>
          <w:b/>
          <w:color w:val="000000"/>
        </w:rPr>
        <w:t>9.</w:t>
      </w:r>
      <w:r>
        <w:rPr>
          <w:color w:val="000000"/>
        </w:rPr>
        <w:t xml:space="preserve">  Renuncia de Director del Sector Público; </w:t>
      </w:r>
      <w:r w:rsidRPr="008D600F">
        <w:rPr>
          <w:b/>
          <w:color w:val="000000"/>
        </w:rPr>
        <w:t>10.</w:t>
      </w:r>
      <w:r>
        <w:rPr>
          <w:color w:val="000000"/>
        </w:rPr>
        <w:t xml:space="preserve">  Nombramiento de Director del Sector Público; </w:t>
      </w:r>
      <w:r w:rsidRPr="008D600F">
        <w:rPr>
          <w:b/>
          <w:color w:val="000000"/>
        </w:rPr>
        <w:t>11.</w:t>
      </w:r>
      <w:r>
        <w:rPr>
          <w:color w:val="000000"/>
        </w:rPr>
        <w:t xml:space="preserve">  Renuncia de Gobernador del Sector Patronal.  </w:t>
      </w:r>
      <w:r w:rsidRPr="008D600F">
        <w:rPr>
          <w:b/>
          <w:color w:val="000000"/>
        </w:rPr>
        <w:t>12.</w:t>
      </w:r>
      <w:r>
        <w:rPr>
          <w:color w:val="000000"/>
        </w:rPr>
        <w:t xml:space="preserve">  Nombramiento de </w:t>
      </w:r>
      <w:r>
        <w:rPr>
          <w:color w:val="000000"/>
        </w:rPr>
        <w:lastRenderedPageBreak/>
        <w:t xml:space="preserve">Directores del Sector Patronal; </w:t>
      </w:r>
      <w:r w:rsidRPr="008D600F">
        <w:rPr>
          <w:b/>
          <w:color w:val="000000"/>
        </w:rPr>
        <w:t>13.</w:t>
      </w:r>
      <w:r>
        <w:rPr>
          <w:color w:val="000000"/>
        </w:rPr>
        <w:t xml:space="preserve">  Nombramiento de Directores del Sector Laboral; </w:t>
      </w:r>
      <w:r w:rsidRPr="008D600F">
        <w:rPr>
          <w:b/>
          <w:color w:val="000000"/>
        </w:rPr>
        <w:t>14.</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4529AB">
        <w:rPr>
          <w:b/>
          <w:color w:val="000000"/>
        </w:rPr>
        <w:t>4.</w:t>
      </w:r>
      <w:r>
        <w:rPr>
          <w:color w:val="000000"/>
        </w:rPr>
        <w:t xml:space="preserve">  Aprobación del Programa Vivienda en Altura y nuevo techo de financiamiento de la Política Crediticia, </w:t>
      </w:r>
      <w:r w:rsidRPr="00BA7FE2">
        <w:rPr>
          <w:b/>
          <w:color w:val="000000"/>
        </w:rPr>
        <w:t>el Consejo</w:t>
      </w:r>
      <w:r>
        <w:rPr>
          <w:b/>
          <w:color w:val="000000"/>
        </w:rPr>
        <w:t xml:space="preserve"> se da por enterado sobre la </w:t>
      </w:r>
      <w:r w:rsidRPr="00790D4F">
        <w:rPr>
          <w:b/>
          <w:color w:val="000000"/>
        </w:rPr>
        <w:t>Aprobación del Programa Vivienda en Altura y nuevo techo de financiamiento de la Política Crediticia</w:t>
      </w:r>
      <w:r>
        <w:rPr>
          <w:b/>
          <w:color w:val="000000"/>
        </w:rPr>
        <w:t xml:space="preserve">. </w:t>
      </w:r>
      <w:r>
        <w:rPr>
          <w:color w:val="000000"/>
        </w:rPr>
        <w:t xml:space="preserve"> </w:t>
      </w:r>
      <w:r w:rsidRPr="00E527A3">
        <w:rPr>
          <w:b/>
          <w:bCs/>
        </w:rPr>
        <w:t>Punto</w:t>
      </w:r>
      <w:r w:rsidRPr="004529AB">
        <w:rPr>
          <w:b/>
          <w:color w:val="000000"/>
        </w:rPr>
        <w:t xml:space="preserve"> 5.</w:t>
      </w:r>
      <w:r>
        <w:rPr>
          <w:color w:val="000000"/>
        </w:rPr>
        <w:t xml:space="preserve">  Modificación al Programa Casa Mujer, </w:t>
      </w:r>
      <w:r w:rsidRPr="00BA7FE2">
        <w:rPr>
          <w:b/>
          <w:color w:val="000000"/>
        </w:rPr>
        <w:t>el Consejo</w:t>
      </w:r>
      <w:r>
        <w:rPr>
          <w:b/>
          <w:color w:val="000000"/>
        </w:rPr>
        <w:t xml:space="preserve"> se da por enterado sobre la </w:t>
      </w:r>
      <w:r w:rsidRPr="00790D4F">
        <w:rPr>
          <w:b/>
          <w:color w:val="000000"/>
        </w:rPr>
        <w:t>Modificación al Programa Casa Mujer</w:t>
      </w:r>
      <w:r>
        <w:rPr>
          <w:b/>
          <w:color w:val="000000"/>
        </w:rPr>
        <w:t xml:space="preserve">. </w:t>
      </w:r>
      <w:r>
        <w:rPr>
          <w:color w:val="000000"/>
        </w:rPr>
        <w:t xml:space="preserve"> </w:t>
      </w:r>
      <w:r w:rsidRPr="00E527A3">
        <w:rPr>
          <w:b/>
          <w:bCs/>
        </w:rPr>
        <w:t>Punto</w:t>
      </w:r>
      <w:r w:rsidRPr="008D600F">
        <w:rPr>
          <w:b/>
          <w:color w:val="000000"/>
        </w:rPr>
        <w:t xml:space="preserve"> 6.</w:t>
      </w:r>
      <w:r>
        <w:rPr>
          <w:color w:val="000000"/>
        </w:rPr>
        <w:t xml:space="preserve"> Ratificación de lo actuado en Crédito en Condiciones Especiales, </w:t>
      </w:r>
      <w:r w:rsidRPr="00BA7FE2">
        <w:rPr>
          <w:b/>
          <w:color w:val="000000"/>
        </w:rPr>
        <w:t>el Consejo</w:t>
      </w:r>
      <w:r>
        <w:rPr>
          <w:b/>
          <w:color w:val="000000"/>
        </w:rPr>
        <w:t xml:space="preserve"> se da por enterado sobre la </w:t>
      </w:r>
      <w:r w:rsidRPr="00790D4F">
        <w:rPr>
          <w:b/>
          <w:color w:val="000000"/>
        </w:rPr>
        <w:t>Ratificación de lo actuado en Crédito en Condiciones Especiales.</w:t>
      </w:r>
      <w:r>
        <w:rPr>
          <w:b/>
          <w:color w:val="000000"/>
        </w:rPr>
        <w:t xml:space="preserve"> </w:t>
      </w:r>
      <w:r>
        <w:rPr>
          <w:color w:val="000000"/>
        </w:rPr>
        <w:t xml:space="preserve"> </w:t>
      </w:r>
      <w:r w:rsidRPr="00E527A3">
        <w:rPr>
          <w:b/>
          <w:bCs/>
        </w:rPr>
        <w:t>Punto</w:t>
      </w:r>
      <w:r w:rsidRPr="008D600F">
        <w:rPr>
          <w:b/>
          <w:color w:val="000000"/>
        </w:rPr>
        <w:t xml:space="preserve"> 7.</w:t>
      </w:r>
      <w:r>
        <w:rPr>
          <w:color w:val="000000"/>
        </w:rPr>
        <w:t xml:space="preserve">  Notificación de la Sala de lo Constitucional a la Asamblea de Gobernadores, </w:t>
      </w:r>
      <w:r w:rsidRPr="00BA7FE2">
        <w:rPr>
          <w:b/>
          <w:color w:val="000000"/>
        </w:rPr>
        <w:t>el Consejo</w:t>
      </w:r>
      <w:r>
        <w:rPr>
          <w:b/>
          <w:color w:val="000000"/>
        </w:rPr>
        <w:t xml:space="preserve"> se da por enterado sobre la </w:t>
      </w:r>
      <w:r w:rsidRPr="00D80872">
        <w:rPr>
          <w:b/>
          <w:color w:val="000000"/>
        </w:rPr>
        <w:t>Notificación de la Sala de lo Constitucional a la Asamblea de Gobernadores.</w:t>
      </w:r>
      <w:r>
        <w:rPr>
          <w:b/>
          <w:color w:val="000000"/>
        </w:rPr>
        <w:t xml:space="preserve"> </w:t>
      </w:r>
      <w:r>
        <w:rPr>
          <w:color w:val="000000"/>
        </w:rPr>
        <w:t xml:space="preserve"> </w:t>
      </w:r>
      <w:r w:rsidRPr="00E527A3">
        <w:rPr>
          <w:b/>
          <w:bCs/>
        </w:rPr>
        <w:t>Punto</w:t>
      </w:r>
      <w:r w:rsidRPr="008D600F">
        <w:rPr>
          <w:b/>
          <w:color w:val="000000"/>
        </w:rPr>
        <w:t xml:space="preserve"> 8.</w:t>
      </w:r>
      <w:r>
        <w:rPr>
          <w:color w:val="000000"/>
        </w:rPr>
        <w:t xml:space="preserve">  Modificación de Alcance de Reserva para Cubrir Deducibles y Otros Quebrantos, </w:t>
      </w:r>
      <w:r w:rsidRPr="00BA7FE2">
        <w:rPr>
          <w:b/>
          <w:color w:val="000000"/>
        </w:rPr>
        <w:t>el Consejo</w:t>
      </w:r>
      <w:r>
        <w:rPr>
          <w:b/>
          <w:color w:val="000000"/>
        </w:rPr>
        <w:t xml:space="preserve"> se da por enterado sobre la </w:t>
      </w:r>
      <w:r w:rsidRPr="00D80872">
        <w:rPr>
          <w:b/>
          <w:color w:val="000000"/>
        </w:rPr>
        <w:t xml:space="preserve">Modificación de Alcance de Reserva para Cubrir Deducibles y Otros Quebrantos. </w:t>
      </w:r>
      <w:r w:rsidRPr="00004607">
        <w:rPr>
          <w:b/>
          <w:bCs/>
        </w:rPr>
        <w:t xml:space="preserve"> </w:t>
      </w:r>
      <w:r w:rsidRPr="00E527A3">
        <w:rPr>
          <w:b/>
          <w:bCs/>
        </w:rPr>
        <w:t>Punto</w:t>
      </w:r>
      <w:r>
        <w:rPr>
          <w:color w:val="000000"/>
        </w:rPr>
        <w:t xml:space="preserve"> </w:t>
      </w:r>
      <w:r w:rsidRPr="008D600F">
        <w:rPr>
          <w:b/>
          <w:color w:val="000000"/>
        </w:rPr>
        <w:t>9.</w:t>
      </w:r>
      <w:r>
        <w:rPr>
          <w:color w:val="000000"/>
        </w:rPr>
        <w:t xml:space="preserve">  Renuncia de Director del Sector Público, </w:t>
      </w:r>
      <w:r>
        <w:rPr>
          <w:b/>
          <w:color w:val="000000"/>
        </w:rPr>
        <w:t xml:space="preserve">el Consejo se da por enterado sobre la </w:t>
      </w:r>
      <w:r w:rsidRPr="00D80872">
        <w:rPr>
          <w:b/>
          <w:color w:val="000000"/>
        </w:rPr>
        <w:t>Renuncia de Director del Sector Público;</w:t>
      </w:r>
      <w:r>
        <w:rPr>
          <w:color w:val="000000"/>
        </w:rPr>
        <w:t xml:space="preserve"> </w:t>
      </w:r>
      <w:r w:rsidRPr="00E527A3">
        <w:rPr>
          <w:b/>
          <w:bCs/>
        </w:rPr>
        <w:t>Punto</w:t>
      </w:r>
      <w:r w:rsidRPr="008D600F">
        <w:rPr>
          <w:b/>
          <w:color w:val="000000"/>
        </w:rPr>
        <w:t xml:space="preserve"> 10.</w:t>
      </w:r>
      <w:r>
        <w:rPr>
          <w:color w:val="000000"/>
        </w:rPr>
        <w:t xml:space="preserve">  Nombramiento de Director del Sector Público, </w:t>
      </w:r>
      <w:r w:rsidRPr="00BA7FE2">
        <w:rPr>
          <w:b/>
          <w:color w:val="000000"/>
        </w:rPr>
        <w:t>el Consejo</w:t>
      </w:r>
      <w:r w:rsidRPr="00D80872">
        <w:rPr>
          <w:b/>
          <w:color w:val="000000"/>
        </w:rPr>
        <w:t xml:space="preserve"> </w:t>
      </w:r>
      <w:r>
        <w:rPr>
          <w:b/>
          <w:color w:val="000000"/>
        </w:rPr>
        <w:t xml:space="preserve">se da por enterado sobre el </w:t>
      </w:r>
      <w:r w:rsidRPr="00D80872">
        <w:rPr>
          <w:b/>
          <w:color w:val="000000"/>
        </w:rPr>
        <w:t>Nombramiento de Director del Sector Público</w:t>
      </w:r>
      <w:r>
        <w:rPr>
          <w:color w:val="000000"/>
        </w:rPr>
        <w:t>.</w:t>
      </w:r>
      <w:r>
        <w:rPr>
          <w:b/>
          <w:color w:val="000000"/>
        </w:rPr>
        <w:t xml:space="preserve"> </w:t>
      </w:r>
      <w:r>
        <w:rPr>
          <w:color w:val="000000"/>
        </w:rPr>
        <w:t xml:space="preserve"> </w:t>
      </w:r>
      <w:r w:rsidRPr="00E527A3">
        <w:rPr>
          <w:b/>
          <w:bCs/>
        </w:rPr>
        <w:t>Punto</w:t>
      </w:r>
      <w:r w:rsidRPr="008D600F">
        <w:rPr>
          <w:b/>
          <w:color w:val="000000"/>
        </w:rPr>
        <w:t xml:space="preserve"> 11.</w:t>
      </w:r>
      <w:r>
        <w:rPr>
          <w:color w:val="000000"/>
        </w:rPr>
        <w:t xml:space="preserve">  Renuncia de Gobernador del Sector Patronal, </w:t>
      </w:r>
      <w:r w:rsidRPr="00BA7FE2">
        <w:rPr>
          <w:b/>
          <w:color w:val="000000"/>
        </w:rPr>
        <w:t>el Consejo</w:t>
      </w:r>
      <w:r>
        <w:rPr>
          <w:b/>
          <w:color w:val="000000"/>
        </w:rPr>
        <w:t xml:space="preserve"> se da por enterado sobre la </w:t>
      </w:r>
      <w:r w:rsidRPr="00D80872">
        <w:rPr>
          <w:b/>
          <w:color w:val="000000"/>
        </w:rPr>
        <w:t>Renuncia de Gobernador del Sector Patronal</w:t>
      </w:r>
      <w:r>
        <w:rPr>
          <w:b/>
          <w:color w:val="000000"/>
        </w:rPr>
        <w:t xml:space="preserve">. </w:t>
      </w:r>
      <w:r>
        <w:rPr>
          <w:color w:val="000000"/>
        </w:rPr>
        <w:t xml:space="preserve">  </w:t>
      </w:r>
      <w:r w:rsidRPr="00E527A3">
        <w:rPr>
          <w:b/>
          <w:bCs/>
        </w:rPr>
        <w:t>Punto</w:t>
      </w:r>
      <w:r w:rsidRPr="008D600F">
        <w:rPr>
          <w:b/>
          <w:color w:val="000000"/>
        </w:rPr>
        <w:t xml:space="preserve"> 12.</w:t>
      </w:r>
      <w:r>
        <w:rPr>
          <w:color w:val="000000"/>
        </w:rPr>
        <w:t xml:space="preserve">  Nombramiento de Directores del Sector Patronal, </w:t>
      </w:r>
      <w:r w:rsidRPr="00BA7FE2">
        <w:rPr>
          <w:b/>
          <w:color w:val="000000"/>
        </w:rPr>
        <w:t>el Consejo</w:t>
      </w:r>
      <w:r>
        <w:rPr>
          <w:b/>
          <w:color w:val="000000"/>
        </w:rPr>
        <w:t xml:space="preserve"> se da por enterado sobre el</w:t>
      </w:r>
      <w:r w:rsidRPr="00D80872">
        <w:rPr>
          <w:b/>
          <w:color w:val="000000"/>
        </w:rPr>
        <w:t xml:space="preserve"> Nombramiento de Directores del Sector Patronal</w:t>
      </w:r>
      <w:r>
        <w:rPr>
          <w:b/>
          <w:color w:val="000000"/>
        </w:rPr>
        <w:t xml:space="preserve">. </w:t>
      </w:r>
      <w:r>
        <w:rPr>
          <w:color w:val="000000"/>
        </w:rPr>
        <w:t xml:space="preserve"> </w:t>
      </w:r>
      <w:r w:rsidRPr="00E527A3">
        <w:rPr>
          <w:b/>
          <w:bCs/>
        </w:rPr>
        <w:t>Punto</w:t>
      </w:r>
      <w:r w:rsidRPr="008D600F">
        <w:rPr>
          <w:b/>
          <w:color w:val="000000"/>
        </w:rPr>
        <w:t xml:space="preserve"> 13.</w:t>
      </w:r>
      <w:r>
        <w:rPr>
          <w:color w:val="000000"/>
        </w:rPr>
        <w:t xml:space="preserve">  Nombramiento de Directores del Sector Laboral, </w:t>
      </w:r>
      <w:r w:rsidRPr="00BA7FE2">
        <w:rPr>
          <w:b/>
          <w:color w:val="000000"/>
        </w:rPr>
        <w:t>el Consejo</w:t>
      </w:r>
      <w:r>
        <w:rPr>
          <w:b/>
          <w:color w:val="000000"/>
        </w:rPr>
        <w:t xml:space="preserve"> se da por enterado sorbe el </w:t>
      </w:r>
      <w:r w:rsidRPr="00D80872">
        <w:rPr>
          <w:b/>
          <w:color w:val="000000"/>
        </w:rPr>
        <w:t>Nombramiento de Directores del Sector Laboral</w:t>
      </w:r>
      <w:r>
        <w:rPr>
          <w:b/>
          <w:color w:val="000000"/>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230</w:t>
      </w:r>
      <w:r w:rsidRPr="004A3AF9">
        <w:rPr>
          <w:b/>
          <w:bCs/>
        </w:rPr>
        <w:t>/</w:t>
      </w:r>
      <w:r>
        <w:rPr>
          <w:b/>
          <w:bCs/>
        </w:rPr>
        <w:t xml:space="preserve">2018 </w:t>
      </w:r>
      <w:r w:rsidRPr="004A3AF9">
        <w:rPr>
          <w:b/>
          <w:bCs/>
        </w:rPr>
        <w:t xml:space="preserve">DEL </w:t>
      </w:r>
      <w:r>
        <w:rPr>
          <w:b/>
          <w:bCs/>
        </w:rPr>
        <w:t xml:space="preserve">17 </w:t>
      </w:r>
      <w:r w:rsidRPr="004A3AF9">
        <w:rPr>
          <w:b/>
          <w:bCs/>
        </w:rPr>
        <w:t xml:space="preserve">DE </w:t>
      </w:r>
      <w:r>
        <w:rPr>
          <w:b/>
          <w:bCs/>
        </w:rPr>
        <w:t>DICIEMBRE</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231</w:t>
      </w:r>
      <w:r w:rsidRPr="004A3AF9">
        <w:rPr>
          <w:b/>
          <w:bCs/>
        </w:rPr>
        <w:t>/</w:t>
      </w:r>
      <w:r>
        <w:rPr>
          <w:b/>
          <w:bCs/>
        </w:rPr>
        <w:t>2018</w:t>
      </w:r>
      <w:r w:rsidRPr="004A3AF9">
        <w:rPr>
          <w:b/>
          <w:bCs/>
        </w:rPr>
        <w:t xml:space="preserve"> DEL</w:t>
      </w:r>
      <w:r>
        <w:rPr>
          <w:b/>
          <w:bCs/>
        </w:rPr>
        <w:t xml:space="preserve">18 </w:t>
      </w:r>
      <w:r w:rsidRPr="004A3AF9">
        <w:rPr>
          <w:b/>
          <w:bCs/>
        </w:rPr>
        <w:t xml:space="preserve">DE </w:t>
      </w:r>
      <w:r>
        <w:rPr>
          <w:b/>
          <w:bCs/>
        </w:rPr>
        <w:t>DICIEMBRE</w:t>
      </w:r>
      <w:r w:rsidRPr="004A3AF9">
        <w:rPr>
          <w:b/>
          <w:bCs/>
        </w:rPr>
        <w:t xml:space="preserve"> DEL AÑO</w:t>
      </w:r>
      <w:r>
        <w:rPr>
          <w:b/>
          <w:bCs/>
        </w:rPr>
        <w:t xml:space="preserve"> 2018. </w:t>
      </w:r>
      <w:r w:rsidRPr="003D6FC8">
        <w:rPr>
          <w:color w:val="000000"/>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 xml:space="preserve">Resolución </w:t>
      </w:r>
      <w:r w:rsidRPr="002F5253">
        <w:rPr>
          <w:color w:val="000000"/>
        </w:rPr>
        <w:lastRenderedPageBreak/>
        <w:t>de Créditos</w:t>
      </w:r>
      <w:r>
        <w:rPr>
          <w:color w:val="000000"/>
        </w:rPr>
        <w:t xml:space="preserve"> de Vivienda;</w:t>
      </w:r>
      <w:r w:rsidRPr="0077010C">
        <w:rPr>
          <w:b/>
          <w:color w:val="000000"/>
        </w:rPr>
        <w:t xml:space="preserve"> IV</w:t>
      </w:r>
      <w:r>
        <w:rPr>
          <w:color w:val="000000"/>
        </w:rPr>
        <w:t xml:space="preserve">.  Autorización de permuta de inmuebles caso Señores Batres.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77010C">
        <w:rPr>
          <w:b/>
          <w:color w:val="000000"/>
        </w:rPr>
        <w:t>IV</w:t>
      </w:r>
      <w:r>
        <w:rPr>
          <w:color w:val="000000"/>
        </w:rPr>
        <w:t xml:space="preserve">.  Autorización de permuta de inmuebles caso Señores Batres, </w:t>
      </w:r>
      <w:r w:rsidRPr="00BA7FE2">
        <w:rPr>
          <w:b/>
          <w:color w:val="000000"/>
        </w:rPr>
        <w:t>el Consejo</w:t>
      </w:r>
      <w:r>
        <w:rPr>
          <w:b/>
          <w:color w:val="000000"/>
        </w:rPr>
        <w:t xml:space="preserve"> se da por enterado sobre la </w:t>
      </w:r>
      <w:r w:rsidRPr="00D80872">
        <w:rPr>
          <w:b/>
          <w:color w:val="000000"/>
        </w:rPr>
        <w:t>Autorización de permuta de inmuebles caso Señores Batres</w:t>
      </w:r>
      <w:r>
        <w:rPr>
          <w:b/>
          <w:color w:val="000000"/>
        </w:rPr>
        <w:t xml:space="preserve">.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232</w:t>
      </w:r>
      <w:r w:rsidRPr="004A3AF9">
        <w:rPr>
          <w:b/>
          <w:bCs/>
        </w:rPr>
        <w:t>/</w:t>
      </w:r>
      <w:r>
        <w:rPr>
          <w:b/>
          <w:bCs/>
        </w:rPr>
        <w:t>2018</w:t>
      </w:r>
      <w:r w:rsidRPr="004A3AF9">
        <w:rPr>
          <w:b/>
          <w:bCs/>
        </w:rPr>
        <w:t xml:space="preserve"> DEL </w:t>
      </w:r>
      <w:r>
        <w:rPr>
          <w:b/>
          <w:bCs/>
        </w:rPr>
        <w:t xml:space="preserve">19 </w:t>
      </w:r>
      <w:r w:rsidRPr="004A3AF9">
        <w:rPr>
          <w:b/>
          <w:bCs/>
        </w:rPr>
        <w:t xml:space="preserve">DE </w:t>
      </w:r>
      <w:r>
        <w:rPr>
          <w:b/>
          <w:bCs/>
        </w:rPr>
        <w:t>DICIEMBRE</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VIII. CORRESPONDENCIA RECIBIDA. </w:t>
      </w:r>
      <w:r w:rsidRPr="00AB1A5A">
        <w:rPr>
          <w:b/>
          <w:bCs/>
        </w:rPr>
        <w:t xml:space="preserve">1. </w:t>
      </w:r>
      <w:r w:rsidRPr="00AB1A5A">
        <w:rPr>
          <w:b/>
          <w:color w:val="000000"/>
        </w:rPr>
        <w:t>Recibido Memorándum</w:t>
      </w:r>
      <w:r>
        <w:rPr>
          <w:b/>
          <w:color w:val="000000"/>
        </w:rPr>
        <w:t xml:space="preserve"> de remisión del Informe de Auditoría de Estados Financiero al 31 de diciembre de 2018</w:t>
      </w:r>
      <w:r w:rsidRPr="00AB1A5A">
        <w:rPr>
          <w:b/>
          <w:color w:val="000000"/>
        </w:rPr>
        <w:t>.</w:t>
      </w:r>
      <w:r w:rsidRPr="00AB1A5A">
        <w:rPr>
          <w:color w:val="000000"/>
        </w:rPr>
        <w:t xml:space="preserve">  Se recibió memorándum de Licdo.</w:t>
      </w:r>
      <w:r>
        <w:rPr>
          <w:color w:val="000000"/>
        </w:rPr>
        <w:t xml:space="preserve"> René Cuéllar Marenco</w:t>
      </w:r>
      <w:r w:rsidRPr="00AB1A5A">
        <w:rPr>
          <w:color w:val="000000"/>
        </w:rPr>
        <w:t xml:space="preserve">, </w:t>
      </w:r>
      <w:r>
        <w:rPr>
          <w:color w:val="000000"/>
        </w:rPr>
        <w:t>Gerente de Finanzas</w:t>
      </w:r>
      <w:r w:rsidRPr="00AB1A5A">
        <w:rPr>
          <w:color w:val="000000"/>
        </w:rPr>
        <w:t xml:space="preserve">, </w:t>
      </w:r>
      <w:r>
        <w:rPr>
          <w:color w:val="000000"/>
        </w:rPr>
        <w:t xml:space="preserve">correspondiente al Informe de Auditoria de Estados Financieros del FSV, del período comprendido del 1 de enero al 31 de diciembre de 2018, emitido por Velásquez Granados, y Cía. Auditores Externos, el cual incluye: Estado de Situación Financiera, Rendimiento Económico, Ejecución Presupuestaria y Flujos de Fondos.  </w:t>
      </w:r>
      <w:r w:rsidRPr="00AB1A5A">
        <w:rPr>
          <w:color w:val="000000"/>
        </w:rPr>
        <w:t xml:space="preserve">Después de haber leído y analizado el contenido del </w:t>
      </w:r>
      <w:r>
        <w:rPr>
          <w:color w:val="000000"/>
        </w:rPr>
        <w:t xml:space="preserve">Informe de Auditoría de Estados Financieros, </w:t>
      </w:r>
      <w:r>
        <w:rPr>
          <w:b/>
          <w:color w:val="000000"/>
        </w:rPr>
        <w:t xml:space="preserve">este Consejo sobre el dictamen emitido por </w:t>
      </w:r>
      <w:r w:rsidRPr="00D80872">
        <w:rPr>
          <w:b/>
          <w:color w:val="000000"/>
        </w:rPr>
        <w:t>Velásquez Granados, y Cía. Auditores Externos, respecto a la Auditoria de Estados Financieros del FSV</w:t>
      </w:r>
      <w:r>
        <w:rPr>
          <w:b/>
          <w:color w:val="000000"/>
        </w:rPr>
        <w:t>, el cual entre otros expresa textualmente “los estados financieros antes mencionados presentan razonablemente, en todos los aspectos importantes, la Situación Financiera de FONDO SOCIAL PARA LA VIVIENDA (FSV), al 31 de diciembre de 2018”.   2</w:t>
      </w:r>
      <w:r w:rsidRPr="00AB1A5A">
        <w:rPr>
          <w:b/>
          <w:bCs/>
        </w:rPr>
        <w:t xml:space="preserve">. </w:t>
      </w:r>
      <w:r w:rsidRPr="00AB1A5A">
        <w:rPr>
          <w:b/>
          <w:color w:val="000000"/>
        </w:rPr>
        <w:t>Memorándum Recibido</w:t>
      </w:r>
      <w:r>
        <w:rPr>
          <w:b/>
          <w:color w:val="000000"/>
        </w:rPr>
        <w:t xml:space="preserve"> de la Licda. Norma </w:t>
      </w:r>
      <w:proofErr w:type="spellStart"/>
      <w:r>
        <w:rPr>
          <w:b/>
          <w:color w:val="000000"/>
        </w:rPr>
        <w:t>Yasmina</w:t>
      </w:r>
      <w:proofErr w:type="spellEnd"/>
      <w:r>
        <w:rPr>
          <w:b/>
          <w:color w:val="000000"/>
        </w:rPr>
        <w:t xml:space="preserve"> de Castellano,</w:t>
      </w:r>
      <w:r w:rsidRPr="0005197E">
        <w:rPr>
          <w:color w:val="000000"/>
        </w:rPr>
        <w:t xml:space="preserve"> </w:t>
      </w:r>
      <w:r w:rsidRPr="0005197E">
        <w:rPr>
          <w:b/>
          <w:color w:val="000000"/>
        </w:rPr>
        <w:t xml:space="preserve">de fecha </w:t>
      </w:r>
      <w:r>
        <w:rPr>
          <w:b/>
          <w:color w:val="000000"/>
        </w:rPr>
        <w:t>14</w:t>
      </w:r>
      <w:r w:rsidRPr="0005197E">
        <w:rPr>
          <w:b/>
          <w:color w:val="000000"/>
        </w:rPr>
        <w:t xml:space="preserve"> de </w:t>
      </w:r>
      <w:r>
        <w:rPr>
          <w:b/>
          <w:color w:val="000000"/>
        </w:rPr>
        <w:t xml:space="preserve">febrero </w:t>
      </w:r>
      <w:r w:rsidRPr="0005197E">
        <w:rPr>
          <w:b/>
          <w:color w:val="000000"/>
        </w:rPr>
        <w:t>de 201</w:t>
      </w:r>
      <w:r>
        <w:rPr>
          <w:b/>
          <w:color w:val="000000"/>
        </w:rPr>
        <w:t>9</w:t>
      </w:r>
      <w:r w:rsidRPr="00AB1A5A">
        <w:rPr>
          <w:b/>
          <w:color w:val="000000"/>
        </w:rPr>
        <w:t>.</w:t>
      </w:r>
      <w:r w:rsidRPr="00AB1A5A">
        <w:rPr>
          <w:color w:val="000000"/>
        </w:rPr>
        <w:t xml:space="preserve">  Se recibió memorándum de </w:t>
      </w:r>
      <w:r w:rsidRPr="00E15288">
        <w:rPr>
          <w:color w:val="000000"/>
        </w:rPr>
        <w:t xml:space="preserve">Licda. Norma </w:t>
      </w:r>
      <w:proofErr w:type="spellStart"/>
      <w:r w:rsidRPr="00E15288">
        <w:rPr>
          <w:color w:val="000000"/>
        </w:rPr>
        <w:t>Yasmina</w:t>
      </w:r>
      <w:proofErr w:type="spellEnd"/>
      <w:r w:rsidRPr="00E15288">
        <w:rPr>
          <w:color w:val="000000"/>
        </w:rPr>
        <w:t xml:space="preserve"> de Castellano</w:t>
      </w:r>
      <w:r w:rsidRPr="00AB1A5A">
        <w:rPr>
          <w:color w:val="000000"/>
        </w:rPr>
        <w:t xml:space="preserve">, </w:t>
      </w:r>
      <w:r>
        <w:rPr>
          <w:color w:val="000000"/>
        </w:rPr>
        <w:t>Gerente de Créditos en funciones</w:t>
      </w:r>
      <w:r w:rsidRPr="00AB1A5A">
        <w:rPr>
          <w:color w:val="000000"/>
        </w:rPr>
        <w:t xml:space="preserve">, relacionado con </w:t>
      </w:r>
      <w:r>
        <w:rPr>
          <w:color w:val="000000"/>
        </w:rPr>
        <w:t xml:space="preserve">la recomendación del Consejo de Vigilancia en el informe de labores correspondiente al 4º trimestre, para tomar medida pertinente para minimizar el </w:t>
      </w:r>
      <w:proofErr w:type="spellStart"/>
      <w:r>
        <w:rPr>
          <w:color w:val="000000"/>
        </w:rPr>
        <w:t>Indice</w:t>
      </w:r>
      <w:proofErr w:type="spellEnd"/>
      <w:r>
        <w:rPr>
          <w:color w:val="000000"/>
        </w:rPr>
        <w:t xml:space="preserve"> de mora, principalmente en el pago a ventanilla, a efecto de prevenir el incremento de activos extraordinarios. </w:t>
      </w:r>
      <w:r w:rsidRPr="00AB1A5A">
        <w:rPr>
          <w:color w:val="000000"/>
        </w:rPr>
        <w:t xml:space="preserve">Después de haber leído y analizado el contenido del memorándum, </w:t>
      </w:r>
      <w:r>
        <w:rPr>
          <w:b/>
          <w:color w:val="000000"/>
        </w:rPr>
        <w:t xml:space="preserve">este Consejo se da por enterado sobre </w:t>
      </w:r>
      <w:r>
        <w:rPr>
          <w:b/>
          <w:color w:val="000000"/>
        </w:rPr>
        <w:lastRenderedPageBreak/>
        <w:t>el memorándum</w:t>
      </w:r>
      <w:r w:rsidRPr="00117BA7">
        <w:rPr>
          <w:b/>
          <w:color w:val="000000"/>
        </w:rPr>
        <w:t xml:space="preserve"> de Licda. Norma </w:t>
      </w:r>
      <w:proofErr w:type="spellStart"/>
      <w:r w:rsidRPr="00117BA7">
        <w:rPr>
          <w:b/>
          <w:color w:val="000000"/>
        </w:rPr>
        <w:t>Yasmina</w:t>
      </w:r>
      <w:proofErr w:type="spellEnd"/>
      <w:r w:rsidRPr="00117BA7">
        <w:rPr>
          <w:b/>
          <w:color w:val="000000"/>
        </w:rPr>
        <w:t xml:space="preserve"> de Castellano, Gerente de Créditos en funciones</w:t>
      </w:r>
      <w:r w:rsidRPr="00AB1A5A">
        <w:rPr>
          <w:b/>
          <w:color w:val="000000"/>
        </w:rPr>
        <w:t xml:space="preserve">.  </w:t>
      </w:r>
      <w:r>
        <w:rPr>
          <w:b/>
          <w:bCs/>
        </w:rPr>
        <w:t>3</w:t>
      </w:r>
      <w:r w:rsidRPr="00AB1A5A">
        <w:rPr>
          <w:b/>
          <w:bCs/>
        </w:rPr>
        <w:t xml:space="preserve">. </w:t>
      </w:r>
      <w:r w:rsidRPr="00AB1A5A">
        <w:rPr>
          <w:b/>
          <w:color w:val="000000"/>
        </w:rPr>
        <w:t>Memorándum Recibido</w:t>
      </w:r>
      <w:r>
        <w:rPr>
          <w:b/>
          <w:color w:val="000000"/>
        </w:rPr>
        <w:t xml:space="preserve"> de Licda.  Sandra Dinorah Huezo, Jefe </w:t>
      </w:r>
      <w:proofErr w:type="spellStart"/>
      <w:r>
        <w:rPr>
          <w:b/>
          <w:color w:val="000000"/>
        </w:rPr>
        <w:t>Area</w:t>
      </w:r>
      <w:proofErr w:type="spellEnd"/>
      <w:r>
        <w:rPr>
          <w:b/>
          <w:color w:val="000000"/>
        </w:rPr>
        <w:t xml:space="preserve"> de Aprobación de Créditos, </w:t>
      </w:r>
      <w:r w:rsidRPr="0005197E">
        <w:rPr>
          <w:b/>
          <w:color w:val="000000"/>
        </w:rPr>
        <w:t xml:space="preserve">de fecha </w:t>
      </w:r>
      <w:r>
        <w:rPr>
          <w:b/>
          <w:color w:val="000000"/>
        </w:rPr>
        <w:t>12</w:t>
      </w:r>
      <w:r w:rsidRPr="0005197E">
        <w:rPr>
          <w:b/>
          <w:color w:val="000000"/>
        </w:rPr>
        <w:t xml:space="preserve"> de </w:t>
      </w:r>
      <w:r>
        <w:rPr>
          <w:b/>
          <w:color w:val="000000"/>
        </w:rPr>
        <w:t xml:space="preserve">febrero </w:t>
      </w:r>
      <w:r w:rsidRPr="0005197E">
        <w:rPr>
          <w:b/>
          <w:color w:val="000000"/>
        </w:rPr>
        <w:t>de 201</w:t>
      </w:r>
      <w:r>
        <w:rPr>
          <w:b/>
          <w:color w:val="000000"/>
        </w:rPr>
        <w:t>9</w:t>
      </w:r>
      <w:r w:rsidRPr="00AB1A5A">
        <w:rPr>
          <w:b/>
          <w:color w:val="000000"/>
        </w:rPr>
        <w:t>.</w:t>
      </w:r>
      <w:r w:rsidRPr="00AB1A5A">
        <w:rPr>
          <w:color w:val="000000"/>
        </w:rPr>
        <w:t xml:space="preserve"> </w:t>
      </w:r>
      <w:r w:rsidRPr="00CE6A23">
        <w:rPr>
          <w:b/>
          <w:color w:val="000000"/>
        </w:rPr>
        <w:t xml:space="preserve"> </w:t>
      </w:r>
      <w:r w:rsidRPr="00CE6A23">
        <w:rPr>
          <w:color w:val="000000"/>
        </w:rPr>
        <w:t>Se recibió</w:t>
      </w:r>
      <w:r>
        <w:rPr>
          <w:b/>
          <w:color w:val="000000"/>
        </w:rPr>
        <w:t xml:space="preserve"> </w:t>
      </w:r>
      <w:r w:rsidRPr="0074245C">
        <w:rPr>
          <w:color w:val="000000"/>
        </w:rPr>
        <w:t>memorándum</w:t>
      </w:r>
      <w:r>
        <w:rPr>
          <w:color w:val="000000"/>
        </w:rPr>
        <w:t xml:space="preserve"> </w:t>
      </w:r>
      <w:r w:rsidRPr="00AB1A5A">
        <w:rPr>
          <w:color w:val="000000"/>
        </w:rPr>
        <w:t xml:space="preserve">relacionado con </w:t>
      </w:r>
      <w:r>
        <w:rPr>
          <w:color w:val="000000"/>
        </w:rPr>
        <w:t>las instrucciones recibidas de la Gerencia de Créditos, sobre el cumplimiento de la recomendación de dicho informe:  Se les instruye a “cumplir con los procedimientos, a efecto que en los casos futuros de aprobaciones de préstamos se tomen las medidas para evitar una posible inconformidad de las personas usuarias del FSV.</w:t>
      </w:r>
      <w:r w:rsidRPr="00AB1A5A">
        <w:rPr>
          <w:color w:val="000000"/>
        </w:rPr>
        <w:t xml:space="preserve"> </w:t>
      </w:r>
      <w:r w:rsidRPr="00CE6A23">
        <w:rPr>
          <w:b/>
          <w:color w:val="000000"/>
        </w:rPr>
        <w:t xml:space="preserve">Después de haber leído y analizado el contenido del memorándum, este Consejo se da </w:t>
      </w:r>
      <w:r w:rsidRPr="00AB1A5A">
        <w:rPr>
          <w:b/>
          <w:color w:val="000000"/>
        </w:rPr>
        <w:t xml:space="preserve">por </w:t>
      </w:r>
      <w:r>
        <w:rPr>
          <w:b/>
          <w:color w:val="000000"/>
        </w:rPr>
        <w:t xml:space="preserve">enterado sobre </w:t>
      </w:r>
      <w:r w:rsidRPr="00117BA7">
        <w:rPr>
          <w:b/>
          <w:color w:val="000000"/>
        </w:rPr>
        <w:t>memorándum de Licda.  Sandra Dinorah Huezo, Jefe Área de Aprobación de Créditos.</w:t>
      </w:r>
      <w:r w:rsidRPr="00AB1A5A">
        <w:rPr>
          <w:b/>
          <w:color w:val="000000"/>
        </w:rPr>
        <w:t xml:space="preserve">  </w:t>
      </w:r>
      <w:r w:rsidRPr="00AB1A5A">
        <w:rPr>
          <w:b/>
          <w:bCs/>
        </w:rPr>
        <w:t xml:space="preserve"> </w:t>
      </w:r>
      <w:r>
        <w:rPr>
          <w:b/>
          <w:color w:val="000000"/>
        </w:rPr>
        <w:t xml:space="preserve"> IX. </w:t>
      </w:r>
      <w:r>
        <w:rPr>
          <w:b/>
        </w:rPr>
        <w:t>VARIOS</w:t>
      </w:r>
      <w:r>
        <w:t>. En este punto el Consejo no hubo nada que tratar.  La Presidenta del Consejo convoca para la próxima reunión el día martes 26 de febrero del año 2019, a la misma hora y lugar. Y no habiendo más que hacer constar, se da por finalizada la reunión   a las catorce horas, ratificamos su contenido y firmamos.</w:t>
      </w:r>
    </w:p>
    <w:p w:rsidR="00347DD8" w:rsidRDefault="00347DD8" w:rsidP="00347DD8">
      <w:pPr>
        <w:spacing w:line="360" w:lineRule="auto"/>
        <w:jc w:val="both"/>
        <w:rPr>
          <w:sz w:val="22"/>
          <w:lang w:val="pt-BR"/>
        </w:rPr>
      </w:pPr>
    </w:p>
    <w:p w:rsidR="00347DD8" w:rsidRDefault="00347DD8" w:rsidP="00347DD8">
      <w:pPr>
        <w:spacing w:line="360" w:lineRule="auto"/>
        <w:jc w:val="both"/>
        <w:rPr>
          <w:rFonts w:ascii="Arial" w:hAnsi="Arial" w:cs="Arial"/>
          <w:b/>
          <w:sz w:val="20"/>
          <w:lang w:val="es-SV"/>
        </w:rPr>
      </w:pPr>
    </w:p>
    <w:p w:rsidR="00347DD8" w:rsidRDefault="00347DD8" w:rsidP="00347DD8">
      <w:pPr>
        <w:spacing w:line="360" w:lineRule="auto"/>
        <w:jc w:val="both"/>
      </w:pPr>
      <w:r w:rsidRPr="00E726FC">
        <w:rPr>
          <w:rFonts w:ascii="Arial" w:hAnsi="Arial" w:cs="Arial"/>
          <w:b/>
          <w:sz w:val="20"/>
          <w:lang w:val="es-SV"/>
        </w:rPr>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 xml:space="preserve">Lic. Luís Mario Flores Guillén, Ing. </w:t>
      </w:r>
      <w:r w:rsidRPr="00CB61DD">
        <w:rPr>
          <w:rFonts w:ascii="Arial" w:hAnsi="Arial" w:cs="Arial"/>
          <w:b/>
          <w:sz w:val="20"/>
          <w:lang w:val="pt-BR"/>
        </w:rPr>
        <w:t>Herbert Danilo Alvarado</w:t>
      </w:r>
      <w:r w:rsidRPr="00CB61DD">
        <w:rPr>
          <w:rFonts w:ascii="Arial" w:hAnsi="Arial" w:cs="Arial"/>
          <w:b/>
          <w:sz w:val="20"/>
          <w:lang w:val="es-SV"/>
        </w:rPr>
        <w:t xml:space="preserve"> </w:t>
      </w:r>
      <w:r>
        <w:rPr>
          <w:rFonts w:ascii="Arial" w:hAnsi="Arial" w:cs="Arial"/>
          <w:b/>
          <w:sz w:val="20"/>
          <w:lang w:val="es-SV"/>
        </w:rPr>
        <w:t xml:space="preserve">y </w:t>
      </w:r>
      <w:r w:rsidRPr="00E726FC">
        <w:rPr>
          <w:rFonts w:ascii="Arial" w:hAnsi="Arial" w:cs="Arial"/>
          <w:b/>
          <w:sz w:val="20"/>
          <w:lang w:val="es-SV"/>
        </w:rPr>
        <w:t>l</w:t>
      </w:r>
      <w:r>
        <w:rPr>
          <w:rFonts w:ascii="Arial" w:hAnsi="Arial" w:cs="Arial"/>
          <w:b/>
          <w:sz w:val="20"/>
          <w:lang w:val="es-SV"/>
        </w:rPr>
        <w:t xml:space="preserve">a Señora </w:t>
      </w:r>
      <w:r w:rsidRPr="00DC0E9D">
        <w:rPr>
          <w:rFonts w:ascii="Arial" w:hAnsi="Arial" w:cs="Arial"/>
          <w:b/>
          <w:sz w:val="20"/>
          <w:lang w:val="es-SV"/>
        </w:rPr>
        <w:t xml:space="preserve">Lyz Milizen C. S. Cerna de </w:t>
      </w:r>
      <w:proofErr w:type="gramStart"/>
      <w:r w:rsidRPr="00DC0E9D">
        <w:rPr>
          <w:rFonts w:ascii="Arial" w:hAnsi="Arial" w:cs="Arial"/>
          <w:b/>
          <w:sz w:val="20"/>
          <w:lang w:val="es-SV"/>
        </w:rPr>
        <w:t>Gallegos</w:t>
      </w:r>
      <w:proofErr w:type="gramEnd"/>
      <w:r>
        <w:rPr>
          <w:rFonts w:ascii="Arial" w:hAnsi="Arial" w:cs="Arial"/>
          <w:b/>
          <w:sz w:val="20"/>
          <w:lang w:val="es-SV"/>
        </w:rPr>
        <w:t>.</w:t>
      </w:r>
    </w:p>
    <w:p w:rsidR="00347DD8" w:rsidRDefault="00347DD8" w:rsidP="00347DD8">
      <w:pPr>
        <w:spacing w:line="360" w:lineRule="auto"/>
        <w:jc w:val="both"/>
        <w:rPr>
          <w:sz w:val="22"/>
          <w:lang w:val="pt-BR"/>
        </w:rPr>
      </w:pPr>
    </w:p>
    <w:p w:rsidR="00347DD8" w:rsidRDefault="00347DD8" w:rsidP="00347DD8">
      <w:pPr>
        <w:spacing w:line="360" w:lineRule="auto"/>
        <w:jc w:val="both"/>
        <w:rPr>
          <w:sz w:val="22"/>
          <w:lang w:val="pt-BR"/>
        </w:rPr>
      </w:pPr>
    </w:p>
    <w:p w:rsidR="00AD2F86" w:rsidRDefault="00347DD8" w:rsidP="00347DD8">
      <w:pPr>
        <w:spacing w:line="360" w:lineRule="auto"/>
      </w:pPr>
    </w:p>
    <w:sectPr w:rsidR="00AD2F86" w:rsidSect="00347DD8">
      <w:headerReference w:type="default" r:id="rId6"/>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DD8" w:rsidRDefault="00347DD8" w:rsidP="00347DD8">
      <w:r>
        <w:separator/>
      </w:r>
    </w:p>
  </w:endnote>
  <w:endnote w:type="continuationSeparator" w:id="0">
    <w:p w:rsidR="00347DD8" w:rsidRDefault="00347DD8" w:rsidP="0034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DD8" w:rsidRDefault="00347DD8" w:rsidP="00347DD8">
      <w:r>
        <w:separator/>
      </w:r>
    </w:p>
  </w:footnote>
  <w:footnote w:type="continuationSeparator" w:id="0">
    <w:p w:rsidR="00347DD8" w:rsidRDefault="00347DD8" w:rsidP="00347D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DD8" w:rsidRPr="00A13633" w:rsidRDefault="00347DD8" w:rsidP="00347DD8">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347DD8" w:rsidRPr="00347DD8" w:rsidRDefault="00347DD8" w:rsidP="00347DD8">
    <w:pPr>
      <w:rPr>
        <w:rFonts w:ascii="Arial" w:hAnsi="Arial" w:cs="Arial"/>
        <w:b/>
        <w:color w:val="FF0000"/>
        <w:sz w:val="22"/>
        <w:szCs w:val="20"/>
      </w:rPr>
    </w:pPr>
    <w:r w:rsidRPr="00A13633">
      <w:rPr>
        <w:rFonts w:ascii="Arial" w:hAnsi="Arial" w:cs="Arial"/>
        <w:b/>
        <w:color w:val="FF0000"/>
        <w:sz w:val="22"/>
        <w:szCs w:val="20"/>
      </w:rPr>
      <w:t>SUPRESIÓN DE FIRMAS Y SELLOS.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DD8"/>
    <w:rsid w:val="00347DD8"/>
    <w:rsid w:val="004677A7"/>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71F3"/>
  <w15:chartTrackingRefBased/>
  <w15:docId w15:val="{179F7ACE-9FED-43C2-B23D-0D06FD39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7DD8"/>
    <w:pPr>
      <w:tabs>
        <w:tab w:val="center" w:pos="4419"/>
        <w:tab w:val="right" w:pos="8838"/>
      </w:tabs>
    </w:pPr>
  </w:style>
  <w:style w:type="character" w:customStyle="1" w:styleId="EncabezadoCar">
    <w:name w:val="Encabezado Car"/>
    <w:basedOn w:val="Fuentedeprrafopredeter"/>
    <w:link w:val="Encabezado"/>
    <w:uiPriority w:val="99"/>
    <w:rsid w:val="00347DD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47DD8"/>
    <w:pPr>
      <w:tabs>
        <w:tab w:val="center" w:pos="4419"/>
        <w:tab w:val="right" w:pos="8838"/>
      </w:tabs>
    </w:pPr>
  </w:style>
  <w:style w:type="character" w:customStyle="1" w:styleId="PiedepginaCar">
    <w:name w:val="Pie de página Car"/>
    <w:basedOn w:val="Fuentedeprrafopredeter"/>
    <w:link w:val="Piedepgina"/>
    <w:uiPriority w:val="99"/>
    <w:rsid w:val="00347D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1446</Words>
  <Characters>7953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2019-04-10T21:13:00Z</dcterms:created>
  <dcterms:modified xsi:type="dcterms:W3CDTF">2019-04-10T21:20:00Z</dcterms:modified>
</cp:coreProperties>
</file>