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1DD" w:rsidRDefault="00CB61DD" w:rsidP="00CB61DD">
      <w:pPr>
        <w:spacing w:line="360" w:lineRule="auto"/>
        <w:jc w:val="both"/>
      </w:pPr>
      <w:bookmarkStart w:id="0" w:name="_GoBack"/>
      <w:r w:rsidRPr="003025D8">
        <w:rPr>
          <w:b/>
        </w:rPr>
        <w:t>ACTA No. CV</w:t>
      </w:r>
      <w:r>
        <w:rPr>
          <w:b/>
        </w:rPr>
        <w:t>-06</w:t>
      </w:r>
      <w:r w:rsidRPr="003025D8">
        <w:rPr>
          <w:b/>
        </w:rPr>
        <w:t>/20</w:t>
      </w:r>
      <w:r>
        <w:rPr>
          <w:b/>
        </w:rPr>
        <w:t>19</w:t>
      </w:r>
      <w:bookmarkEnd w:id="0"/>
      <w:r>
        <w:rPr>
          <w:b/>
        </w:rPr>
        <w:t xml:space="preserve">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San Salvador, a las diez horas del día martes 12 de febrero del año 2019.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 DANILO ALVARADO,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la 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DE GALLEGOS, </w:t>
      </w:r>
      <w:r>
        <w:t xml:space="preserve">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CV-05/2019.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226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11 de diciembre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227</w:t>
      </w:r>
      <w:r w:rsidRPr="00366165">
        <w:rPr>
          <w:bCs/>
        </w:rPr>
        <w:t>/</w:t>
      </w:r>
      <w:r>
        <w:rPr>
          <w:bCs/>
        </w:rPr>
        <w:t>2018 del</w:t>
      </w:r>
      <w:r w:rsidRPr="00366165">
        <w:rPr>
          <w:bCs/>
        </w:rPr>
        <w:t xml:space="preserve"> </w:t>
      </w:r>
      <w:r>
        <w:rPr>
          <w:bCs/>
        </w:rPr>
        <w:t>12 de diciembre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228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13 de diciembre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229/2018 d</w:t>
      </w:r>
      <w:r w:rsidRPr="00366165">
        <w:rPr>
          <w:bCs/>
        </w:rPr>
        <w:t>el</w:t>
      </w:r>
      <w:r>
        <w:rPr>
          <w:bCs/>
        </w:rPr>
        <w:t xml:space="preserve"> 14 de diciembre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F0E13">
        <w:t xml:space="preserve"> </w:t>
      </w:r>
      <w:r>
        <w:t xml:space="preserve">Correspondencia Recibida. </w:t>
      </w:r>
      <w:r w:rsidRPr="008D38BA">
        <w:rPr>
          <w:b/>
        </w:rPr>
        <w:t>IX.</w:t>
      </w:r>
      <w:r>
        <w:t xml:space="preserve"> Varios.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 Se dio lectura al Acta CV-05/2019, de fecha 5 de febrero del año 2019,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226/2018 </w:t>
      </w:r>
      <w:r w:rsidRPr="004A3AF9">
        <w:rPr>
          <w:b/>
          <w:bCs/>
        </w:rPr>
        <w:t>DEL</w:t>
      </w:r>
      <w:r>
        <w:rPr>
          <w:b/>
          <w:bCs/>
        </w:rPr>
        <w:t xml:space="preserve"> 11 DE</w:t>
      </w:r>
      <w:r w:rsidRPr="004A3AF9">
        <w:rPr>
          <w:b/>
          <w:bCs/>
        </w:rPr>
        <w:t xml:space="preserve"> </w:t>
      </w:r>
      <w:r>
        <w:rPr>
          <w:b/>
          <w:bCs/>
        </w:rPr>
        <w:t>DICIEMBRE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anterior;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227</w:t>
      </w:r>
      <w:r w:rsidRPr="004A3AF9">
        <w:rPr>
          <w:b/>
          <w:bCs/>
        </w:rPr>
        <w:t>/</w:t>
      </w:r>
      <w:r>
        <w:rPr>
          <w:b/>
          <w:bCs/>
        </w:rPr>
        <w:t xml:space="preserve">2018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12 </w:t>
      </w:r>
      <w:r w:rsidRPr="004A3AF9">
        <w:rPr>
          <w:b/>
          <w:bCs/>
        </w:rPr>
        <w:t xml:space="preserve">DE </w:t>
      </w:r>
      <w:r>
        <w:rPr>
          <w:b/>
          <w:bCs/>
        </w:rPr>
        <w:t>DICIEMBRE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</w:t>
      </w:r>
      <w:r>
        <w:rPr>
          <w:color w:val="000000"/>
        </w:rPr>
        <w:lastRenderedPageBreak/>
        <w:t xml:space="preserve">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228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13 </w:t>
      </w:r>
      <w:r w:rsidRPr="004A3AF9">
        <w:rPr>
          <w:b/>
          <w:bCs/>
        </w:rPr>
        <w:t xml:space="preserve">DE </w:t>
      </w:r>
      <w:r>
        <w:rPr>
          <w:b/>
          <w:bCs/>
        </w:rPr>
        <w:t>DICIEMBRE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</w:t>
      </w:r>
      <w:r>
        <w:rPr>
          <w:color w:val="000000"/>
        </w:rPr>
        <w:t xml:space="preserve"> </w:t>
      </w:r>
      <w:r w:rsidRPr="002F5253">
        <w:rPr>
          <w:color w:val="000000"/>
        </w:rPr>
        <w:t>Vivienda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 Informe sobre Asamblea de Gobernadores No. AG-159;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 Informe de Avance en la Ejecución del Plan de Inscripción de documentos en CNR al mes de noviembre de 2018;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 </w:t>
      </w:r>
      <w:r w:rsidRPr="005E212E">
        <w:rPr>
          <w:color w:val="000000"/>
        </w:rPr>
        <w:t xml:space="preserve">Valuación de inmuebles en uso: Oficina Central y Edificio de usos </w:t>
      </w:r>
      <w:r>
        <w:rPr>
          <w:color w:val="000000"/>
        </w:rPr>
        <w:t>M</w:t>
      </w:r>
      <w:r w:rsidRPr="005E212E">
        <w:rPr>
          <w:color w:val="000000"/>
        </w:rPr>
        <w:t xml:space="preserve">últiples;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5E212E">
        <w:rPr>
          <w:color w:val="000000"/>
        </w:rPr>
        <w:t>Trasferencias presupuestarias a diciembre 2018;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D077FD">
        <w:rPr>
          <w:color w:val="000000"/>
        </w:rPr>
        <w:t>Aprobación de términos de referencia del Servicio de Colecturía y Transferencia de pagos de cuotas de préstamos;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F51AFB">
        <w:rPr>
          <w:color w:val="000000"/>
        </w:rPr>
        <w:t>Autorización de precios de venta de activos extraordinarios;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Monitor de Operaciones al mes de noviembre de 2018; </w:t>
      </w:r>
      <w:r w:rsidRPr="00D70419">
        <w:rPr>
          <w:b/>
          <w:color w:val="000000"/>
        </w:rPr>
        <w:t>XI.</w:t>
      </w:r>
      <w:r>
        <w:rPr>
          <w:b/>
          <w:color w:val="000000"/>
        </w:rPr>
        <w:t xml:space="preserve"> </w:t>
      </w:r>
      <w:r w:rsidRPr="00112084">
        <w:rPr>
          <w:color w:val="000000"/>
        </w:rPr>
        <w:t xml:space="preserve">Solicitud del Ing. Juan Carlos Hurtado Castillo de Factibilidad para Proyecto Condominio Apartamento </w:t>
      </w:r>
      <w:proofErr w:type="spellStart"/>
      <w:r w:rsidRPr="00112084">
        <w:rPr>
          <w:color w:val="000000"/>
        </w:rPr>
        <w:t>Layco</w:t>
      </w:r>
      <w:proofErr w:type="spellEnd"/>
      <w:r w:rsidRPr="00112084">
        <w:rPr>
          <w:color w:val="000000"/>
        </w:rPr>
        <w:t>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Solicitud de Sra. Yanira Jeannette Vásquez, de modificación de Factibilidad de Parcelación Brisas del Paraíso II; </w:t>
      </w:r>
      <w:r w:rsidRPr="000D56ED">
        <w:rPr>
          <w:b/>
          <w:color w:val="000000"/>
        </w:rPr>
        <w:t>XIII.</w:t>
      </w:r>
      <w:r>
        <w:rPr>
          <w:color w:val="000000"/>
        </w:rPr>
        <w:t xml:space="preserve">  Solicitud de </w:t>
      </w:r>
      <w:proofErr w:type="spellStart"/>
      <w:r>
        <w:rPr>
          <w:color w:val="000000"/>
        </w:rPr>
        <w:t>Teshal</w:t>
      </w:r>
      <w:proofErr w:type="spellEnd"/>
      <w:r>
        <w:rPr>
          <w:color w:val="000000"/>
        </w:rPr>
        <w:t xml:space="preserve">, S.A. de C.V. de Factibilidad Proyecto Habitacional Ciudad Pacífica; </w:t>
      </w:r>
      <w:r w:rsidRPr="000D56ED">
        <w:rPr>
          <w:b/>
          <w:color w:val="000000"/>
        </w:rPr>
        <w:t>XIV.</w:t>
      </w:r>
      <w:r>
        <w:rPr>
          <w:b/>
          <w:color w:val="000000"/>
        </w:rPr>
        <w:t xml:space="preserve"> </w:t>
      </w:r>
      <w:r w:rsidRPr="0028178F">
        <w:rPr>
          <w:color w:val="000000"/>
        </w:rPr>
        <w:t xml:space="preserve">Autorización de Plaza permanente de Técnico en Construcción; </w:t>
      </w:r>
      <w:r>
        <w:rPr>
          <w:b/>
          <w:color w:val="000000"/>
        </w:rPr>
        <w:t xml:space="preserve">XV.  </w:t>
      </w:r>
      <w:r w:rsidRPr="0028178F">
        <w:rPr>
          <w:color w:val="000000"/>
        </w:rPr>
        <w:t>Renuncia del Coordinador de la Unidad de Riesgo</w:t>
      </w:r>
      <w:r>
        <w:rPr>
          <w:color w:val="000000"/>
        </w:rPr>
        <w:t>;</w:t>
      </w:r>
      <w:r>
        <w:rPr>
          <w:b/>
          <w:color w:val="000000"/>
        </w:rPr>
        <w:t xml:space="preserve"> XVI.  </w:t>
      </w:r>
      <w:r w:rsidRPr="008515F0">
        <w:rPr>
          <w:color w:val="000000"/>
        </w:rPr>
        <w:t>Informe relacionado con Presentaciones de Constancias de Infracciones Laborales para</w:t>
      </w:r>
      <w:r>
        <w:rPr>
          <w:color w:val="000000"/>
        </w:rPr>
        <w:t xml:space="preserve"> Contratos con el FSV; </w:t>
      </w:r>
      <w:r w:rsidRPr="008515F0">
        <w:rPr>
          <w:b/>
          <w:color w:val="000000"/>
        </w:rPr>
        <w:t>XVII.</w:t>
      </w:r>
      <w:r>
        <w:rPr>
          <w:color w:val="000000"/>
        </w:rPr>
        <w:t xml:space="preserve">  Solicitud de inaplicabilidad de términos de referencia; </w:t>
      </w:r>
      <w:r w:rsidRPr="008515F0">
        <w:rPr>
          <w:b/>
          <w:color w:val="000000"/>
        </w:rPr>
        <w:t>XVIII.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Acuerdo de resolución sobre información reservada de esta sesión.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 Informe sobre Asamblea de Gobernadores No. AG-159,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B346FB">
        <w:rPr>
          <w:b/>
          <w:color w:val="000000"/>
        </w:rPr>
        <w:t>Informe sobre Asamblea de Gobernadores No. AG-159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 xml:space="preserve"> V.</w:t>
      </w:r>
      <w:r>
        <w:rPr>
          <w:color w:val="000000"/>
        </w:rPr>
        <w:t xml:space="preserve">  Informe de Avance en la Ejecución del Plan de Inscripción de documentos en CNR al mes de noviembre de 2018,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B346FB">
        <w:rPr>
          <w:b/>
          <w:color w:val="000000"/>
        </w:rPr>
        <w:t>Informe de Avance en la Ejecución del Plan de Inscripción de documentos en CNR al mes de noviembre de 2018, el cual refleja un porcentaje de avance del 99.18%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 </w:t>
      </w:r>
      <w:r w:rsidRPr="005E212E">
        <w:rPr>
          <w:color w:val="000000"/>
        </w:rPr>
        <w:t xml:space="preserve">Valuación de inmuebles en uso: Oficina Central y Edificio de usos </w:t>
      </w:r>
      <w:r>
        <w:rPr>
          <w:color w:val="000000"/>
        </w:rPr>
        <w:t>M</w:t>
      </w:r>
      <w:r w:rsidRPr="005E212E">
        <w:rPr>
          <w:color w:val="000000"/>
        </w:rPr>
        <w:t>últiples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proceso de </w:t>
      </w:r>
      <w:r w:rsidRPr="00B346FB">
        <w:rPr>
          <w:b/>
          <w:color w:val="000000"/>
        </w:rPr>
        <w:t>Valuación de inmuebles en uso: Oficina Central y Edificio de usos Múltiples</w:t>
      </w:r>
      <w:r>
        <w:rPr>
          <w:b/>
          <w:color w:val="000000"/>
        </w:rPr>
        <w:t xml:space="preserve">. </w:t>
      </w:r>
      <w:r w:rsidRPr="005E212E"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VII.</w:t>
      </w:r>
      <w:r>
        <w:rPr>
          <w:b/>
          <w:color w:val="000000"/>
        </w:rPr>
        <w:t xml:space="preserve"> </w:t>
      </w:r>
      <w:r w:rsidRPr="005E212E">
        <w:rPr>
          <w:color w:val="000000"/>
        </w:rPr>
        <w:t>Trasferencias presupuestarias a diciembre 2018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las </w:t>
      </w:r>
      <w:r w:rsidRPr="00B346FB">
        <w:rPr>
          <w:b/>
          <w:color w:val="000000"/>
        </w:rPr>
        <w:t>Trasferencias presupuestarias a diciembre 2018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lastRenderedPageBreak/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</w:t>
      </w:r>
      <w:r w:rsidRPr="00D077FD">
        <w:rPr>
          <w:color w:val="000000"/>
        </w:rPr>
        <w:t>Aprobación de términos de referencia del Servicio de Colecturía y Transferencia de pagos de cuotas de préstamos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B346FB">
        <w:rPr>
          <w:b/>
          <w:color w:val="000000"/>
        </w:rPr>
        <w:t>Aprobación de términos de referencia del Servicio de Colecturía y Transferencia de pagos de cuotas de préstamos</w:t>
      </w:r>
      <w:r>
        <w:rPr>
          <w:b/>
          <w:color w:val="000000"/>
        </w:rPr>
        <w:t xml:space="preserve">. </w:t>
      </w:r>
      <w:r w:rsidRPr="00E22A8B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F51AFB">
        <w:rPr>
          <w:color w:val="000000"/>
        </w:rPr>
        <w:t>Autorización de precios de venta de activos extraordinarios</w:t>
      </w:r>
      <w:r>
        <w:rPr>
          <w:color w:val="000000"/>
        </w:rPr>
        <w:t xml:space="preserve">, </w:t>
      </w:r>
      <w:r>
        <w:rPr>
          <w:b/>
          <w:color w:val="000000"/>
        </w:rPr>
        <w:t>el</w:t>
      </w:r>
      <w:r w:rsidRPr="0091377E">
        <w:rPr>
          <w:b/>
          <w:color w:val="000000"/>
        </w:rPr>
        <w:t xml:space="preserve"> Consejo toma nota y se incorporará a la matriz de toda la información que se viene preparando, para su próximo análisis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X.</w:t>
      </w:r>
      <w:r>
        <w:rPr>
          <w:color w:val="000000"/>
        </w:rPr>
        <w:t xml:space="preserve"> Monitor de Operaciones al mes de noviembre de 2018,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informe de </w:t>
      </w:r>
      <w:r w:rsidRPr="00B346FB">
        <w:rPr>
          <w:b/>
          <w:color w:val="000000"/>
        </w:rPr>
        <w:t>Monitor de Operaciones al mes de noviembre de 2018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XI.</w:t>
      </w:r>
      <w:r>
        <w:rPr>
          <w:b/>
          <w:color w:val="000000"/>
        </w:rPr>
        <w:t xml:space="preserve"> </w:t>
      </w:r>
      <w:r w:rsidRPr="00112084">
        <w:rPr>
          <w:color w:val="000000"/>
        </w:rPr>
        <w:t xml:space="preserve">Solicitud del Ing. Juan Carlos Hurtado Castillo de Factibilidad para Proyecto Condominio Apartamento </w:t>
      </w:r>
      <w:proofErr w:type="spellStart"/>
      <w:r w:rsidRPr="00112084">
        <w:rPr>
          <w:color w:val="000000"/>
        </w:rPr>
        <w:t>Layco</w:t>
      </w:r>
      <w:proofErr w:type="spellEnd"/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otorgamiento de </w:t>
      </w:r>
      <w:r w:rsidRPr="00B346FB">
        <w:rPr>
          <w:b/>
          <w:color w:val="000000"/>
        </w:rPr>
        <w:t xml:space="preserve">Factibilidad para Proyecto Condominio Apartamento </w:t>
      </w:r>
      <w:proofErr w:type="spellStart"/>
      <w:r w:rsidRPr="00B346FB">
        <w:rPr>
          <w:b/>
          <w:color w:val="000000"/>
        </w:rPr>
        <w:t>Layco</w:t>
      </w:r>
      <w:proofErr w:type="spellEnd"/>
      <w:r w:rsidRPr="00B346FB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XII</w:t>
      </w:r>
      <w:r>
        <w:rPr>
          <w:color w:val="000000"/>
        </w:rPr>
        <w:t xml:space="preserve">. Solicitud de Sra. Yanira Jeannette Vásquez, de modificación de Factibilidad de Parcelación Brisas del Paraíso II,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B346FB">
        <w:rPr>
          <w:b/>
          <w:color w:val="000000"/>
        </w:rPr>
        <w:t>modificación de Factibilidad de Parcelación Brisas del Paraíso II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0D56ED">
        <w:rPr>
          <w:b/>
          <w:color w:val="000000"/>
        </w:rPr>
        <w:t xml:space="preserve"> XIII.</w:t>
      </w:r>
      <w:r>
        <w:rPr>
          <w:color w:val="000000"/>
        </w:rPr>
        <w:t xml:space="preserve">  Solicitud de </w:t>
      </w:r>
      <w:proofErr w:type="spellStart"/>
      <w:r>
        <w:rPr>
          <w:color w:val="000000"/>
        </w:rPr>
        <w:t>Teshal</w:t>
      </w:r>
      <w:proofErr w:type="spellEnd"/>
      <w:r>
        <w:rPr>
          <w:color w:val="000000"/>
        </w:rPr>
        <w:t xml:space="preserve">, S.A. de C.V. de Factibilidad Proyecto Habitacional Ciudad Pacífica,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otorgamiento de </w:t>
      </w:r>
      <w:r w:rsidRPr="00B346FB">
        <w:rPr>
          <w:b/>
          <w:color w:val="000000"/>
        </w:rPr>
        <w:t>Factibilidad Proyecto Habitacional Ciudad Pacífica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0D56ED">
        <w:rPr>
          <w:b/>
          <w:color w:val="000000"/>
        </w:rPr>
        <w:t xml:space="preserve"> XIV.</w:t>
      </w:r>
      <w:r>
        <w:rPr>
          <w:b/>
          <w:color w:val="000000"/>
        </w:rPr>
        <w:t xml:space="preserve"> </w:t>
      </w:r>
      <w:r w:rsidRPr="0028178F">
        <w:rPr>
          <w:color w:val="000000"/>
        </w:rPr>
        <w:t>Autorización de Plaza permanente de Técnico en Construcción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</w:t>
      </w:r>
      <w:r>
        <w:rPr>
          <w:color w:val="000000"/>
        </w:rPr>
        <w:t xml:space="preserve"> </w:t>
      </w:r>
      <w:r w:rsidRPr="00B346FB">
        <w:rPr>
          <w:b/>
          <w:color w:val="000000"/>
        </w:rPr>
        <w:t>sobre la Autorización de Plaza permanente de Técnico en Construcción</w:t>
      </w:r>
      <w:r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28178F"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color w:val="000000"/>
        </w:rPr>
        <w:t xml:space="preserve"> XV.  </w:t>
      </w:r>
      <w:r w:rsidRPr="0028178F">
        <w:rPr>
          <w:color w:val="000000"/>
        </w:rPr>
        <w:t>Renuncia del Coordinador de la Unidad de Riesgo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renuncia de </w:t>
      </w:r>
      <w:r w:rsidRPr="00B346FB">
        <w:rPr>
          <w:b/>
          <w:color w:val="000000"/>
        </w:rPr>
        <w:t>Renuncia del Coordinador de la Unidad de Riesgo.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color w:val="000000"/>
        </w:rPr>
        <w:t xml:space="preserve"> XVI.  </w:t>
      </w:r>
      <w:r w:rsidRPr="008515F0">
        <w:rPr>
          <w:color w:val="000000"/>
        </w:rPr>
        <w:t>Informe relacionado con Presentaciones de Constancias de Infracciones Laborales para</w:t>
      </w:r>
      <w:r>
        <w:rPr>
          <w:color w:val="000000"/>
        </w:rPr>
        <w:t xml:space="preserve"> Contratos con el FSV,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B346FB">
        <w:rPr>
          <w:b/>
          <w:color w:val="000000"/>
        </w:rPr>
        <w:t>Informe relacionado con Presentaciones de Constancias de Infracciones Laborales para Contratos con el FSV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 w:rsidRPr="008515F0">
        <w:rPr>
          <w:b/>
          <w:color w:val="000000"/>
        </w:rPr>
        <w:t xml:space="preserve"> XVII.</w:t>
      </w:r>
      <w:r>
        <w:rPr>
          <w:color w:val="000000"/>
        </w:rPr>
        <w:t xml:space="preserve">  Solicitud de inaplicabilidad de términos de referencia,</w:t>
      </w:r>
      <w:r>
        <w:rPr>
          <w:b/>
          <w:bCs/>
        </w:rPr>
        <w:t xml:space="preserve">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B346FB">
        <w:rPr>
          <w:b/>
          <w:color w:val="000000"/>
        </w:rPr>
        <w:t>Solicitud de inaplicabilidad de términos de referencia.</w:t>
      </w:r>
      <w:r>
        <w:rPr>
          <w:b/>
          <w:color w:val="000000"/>
        </w:rPr>
        <w:t xml:space="preserve"> </w:t>
      </w:r>
      <w:r>
        <w:rPr>
          <w:b/>
          <w:bCs/>
        </w:rPr>
        <w:t xml:space="preserve">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229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14 </w:t>
      </w:r>
      <w:r w:rsidRPr="004A3AF9">
        <w:rPr>
          <w:b/>
          <w:bCs/>
        </w:rPr>
        <w:t xml:space="preserve">DE </w:t>
      </w:r>
      <w:r>
        <w:rPr>
          <w:b/>
          <w:bCs/>
        </w:rPr>
        <w:t>DICIEMBRE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 w:rsidRPr="00A93C9D">
        <w:rPr>
          <w:b/>
          <w:color w:val="000000"/>
        </w:rPr>
        <w:t xml:space="preserve">ACUERDO DE RESOLUCIÓN SOBRE </w:t>
      </w:r>
      <w:r w:rsidRPr="00A93C9D">
        <w:rPr>
          <w:b/>
          <w:color w:val="000000"/>
        </w:rPr>
        <w:lastRenderedPageBreak/>
        <w:t>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VIII. CORRESPONDENCIA RECIBIDA. </w:t>
      </w:r>
      <w:r>
        <w:rPr>
          <w:b/>
          <w:bCs/>
        </w:rPr>
        <w:t xml:space="preserve"> </w:t>
      </w:r>
      <w:r w:rsidRPr="00E9253D">
        <w:t xml:space="preserve">En este punto la Presidenta del Consejo de Vigilancia recibió </w:t>
      </w:r>
      <w:r>
        <w:t>los</w:t>
      </w:r>
      <w:r w:rsidRPr="00E9253D">
        <w:t xml:space="preserve"> </w:t>
      </w:r>
      <w:r w:rsidRPr="00AB1A5A">
        <w:rPr>
          <w:color w:val="000000"/>
        </w:rPr>
        <w:t>memorándum</w:t>
      </w:r>
      <w:r>
        <w:rPr>
          <w:color w:val="000000"/>
        </w:rPr>
        <w:t>s</w:t>
      </w:r>
      <w:r w:rsidRPr="00627683">
        <w:t xml:space="preserve"> </w:t>
      </w:r>
      <w:r w:rsidRPr="00E9253D">
        <w:t xml:space="preserve">de fecha </w:t>
      </w:r>
      <w:r>
        <w:t>5</w:t>
      </w:r>
      <w:r w:rsidRPr="00E9253D">
        <w:t>/</w:t>
      </w:r>
      <w:r>
        <w:t>2</w:t>
      </w:r>
      <w:r w:rsidRPr="00E9253D">
        <w:t>/20</w:t>
      </w:r>
      <w:r>
        <w:t xml:space="preserve">19, </w:t>
      </w:r>
      <w:r w:rsidRPr="00E9253D">
        <w:t xml:space="preserve">del Licenciado Mariano Bonilla </w:t>
      </w:r>
      <w:proofErr w:type="spellStart"/>
      <w:r w:rsidRPr="00E9253D">
        <w:t>Bonilla</w:t>
      </w:r>
      <w:proofErr w:type="spellEnd"/>
      <w:r w:rsidRPr="00E9253D">
        <w:t>, Gerente General</w:t>
      </w:r>
      <w:r>
        <w:t xml:space="preserve">, en los cuales hace de su conocimiento a las Áreas involucradas las recomendaciones del Consejo de Vigilancia, efectuadas en el Informe de Labores para Asamblea de Gobernadores, correspondiente al 4º Trimestre 2018.  </w:t>
      </w:r>
      <w:r w:rsidRPr="00AB1A5A">
        <w:rPr>
          <w:color w:val="000000"/>
        </w:rPr>
        <w:t>Después de haber leído y analizado el contenido de</w:t>
      </w:r>
      <w:r>
        <w:rPr>
          <w:color w:val="000000"/>
        </w:rPr>
        <w:t xml:space="preserve"> </w:t>
      </w:r>
      <w:r w:rsidRPr="00AB1A5A">
        <w:rPr>
          <w:color w:val="000000"/>
        </w:rPr>
        <w:t>l</w:t>
      </w:r>
      <w:r>
        <w:rPr>
          <w:color w:val="000000"/>
        </w:rPr>
        <w:t>os</w:t>
      </w:r>
      <w:r w:rsidRPr="00AB1A5A">
        <w:rPr>
          <w:color w:val="000000"/>
        </w:rPr>
        <w:t xml:space="preserve"> memorándum</w:t>
      </w:r>
      <w:r>
        <w:rPr>
          <w:color w:val="000000"/>
        </w:rPr>
        <w:t>s</w:t>
      </w:r>
      <w:r w:rsidRPr="00AB1A5A">
        <w:rPr>
          <w:color w:val="000000"/>
        </w:rPr>
        <w:t xml:space="preserve">, </w:t>
      </w:r>
      <w:r w:rsidRPr="00AB1A5A">
        <w:rPr>
          <w:b/>
          <w:color w:val="000000"/>
        </w:rPr>
        <w:t xml:space="preserve">este Consejo se da por </w:t>
      </w:r>
      <w:r>
        <w:rPr>
          <w:b/>
          <w:color w:val="000000"/>
        </w:rPr>
        <w:t>enterado sobre la comunicación realizada por la Gerencia General</w:t>
      </w:r>
      <w:r>
        <w:t xml:space="preserve">, </w:t>
      </w:r>
      <w:r w:rsidRPr="00CE62DE">
        <w:rPr>
          <w:b/>
        </w:rPr>
        <w:t>en los cuales hace de su conocimiento a las Áreas involucradas las recomendaciones del Consejo de Vigilancia</w:t>
      </w:r>
      <w:r w:rsidRPr="00AB1A5A">
        <w:rPr>
          <w:b/>
          <w:color w:val="000000"/>
        </w:rPr>
        <w:t xml:space="preserve">. </w:t>
      </w:r>
      <w:r>
        <w:rPr>
          <w:b/>
          <w:bCs/>
        </w:rPr>
        <w:t xml:space="preserve">IX. </w:t>
      </w:r>
      <w:r>
        <w:rPr>
          <w:b/>
        </w:rPr>
        <w:t>VARIOS</w:t>
      </w:r>
      <w:r>
        <w:t>. En este punto el Consejo no hubo nada que tratar.  La Presidenta del Consejo convoca para la próxima reunión el día martes 19 de febrero del año 2019, a la misma hora y lugar. Y no habiendo más que hacer constar, se da por finalizada la reunión a las catorce horas, ratificamos su contenido y</w:t>
      </w:r>
      <w:r>
        <w:t xml:space="preserve"> </w:t>
      </w:r>
      <w:r>
        <w:t>firmamos.</w:t>
      </w:r>
    </w:p>
    <w:p w:rsidR="00CB61DD" w:rsidRDefault="00CB61DD" w:rsidP="00CB61DD">
      <w:pPr>
        <w:spacing w:line="360" w:lineRule="auto"/>
        <w:jc w:val="both"/>
        <w:rPr>
          <w:sz w:val="22"/>
          <w:lang w:val="pt-BR"/>
        </w:rPr>
      </w:pPr>
    </w:p>
    <w:p w:rsidR="00CB61DD" w:rsidRDefault="00CB61DD" w:rsidP="00CB61DD">
      <w:pPr>
        <w:spacing w:line="360" w:lineRule="auto"/>
        <w:jc w:val="both"/>
        <w:rPr>
          <w:sz w:val="22"/>
          <w:lang w:val="pt-BR"/>
        </w:rPr>
      </w:pPr>
    </w:p>
    <w:p w:rsidR="00CB61DD" w:rsidRDefault="00CB61DD" w:rsidP="00CB61DD">
      <w:pPr>
        <w:spacing w:line="360" w:lineRule="auto"/>
        <w:jc w:val="both"/>
      </w:pPr>
      <w:r w:rsidRPr="00E726FC">
        <w:rPr>
          <w:rFonts w:ascii="Arial" w:hAnsi="Arial" w:cs="Arial"/>
          <w:b/>
          <w:sz w:val="20"/>
          <w:lang w:val="es-SV"/>
        </w:rPr>
        <w:t xml:space="preserve">La presente acta es conforme con su original, la cual se encuentra firmada por los señores miembros del Consejo de Vigilancia: Licda. Verónica Elizabeth Gil de Martínez, </w:t>
      </w:r>
      <w:r>
        <w:rPr>
          <w:rFonts w:ascii="Arial" w:hAnsi="Arial" w:cs="Arial"/>
          <w:b/>
          <w:sz w:val="20"/>
          <w:lang w:val="es-SV"/>
        </w:rPr>
        <w:t>Lic. Luís Mario Flores Guillén</w:t>
      </w:r>
      <w:r>
        <w:rPr>
          <w:rFonts w:ascii="Arial" w:hAnsi="Arial" w:cs="Arial"/>
          <w:b/>
          <w:sz w:val="20"/>
          <w:lang w:val="es-SV"/>
        </w:rPr>
        <w:t xml:space="preserve">, Ing. </w:t>
      </w:r>
      <w:r w:rsidRPr="00CB61DD">
        <w:rPr>
          <w:rFonts w:ascii="Arial" w:hAnsi="Arial" w:cs="Arial"/>
          <w:b/>
          <w:sz w:val="20"/>
          <w:lang w:val="pt-BR"/>
        </w:rPr>
        <w:t>Herbert Danilo Alvarado</w:t>
      </w:r>
      <w:r w:rsidRPr="00CB61DD">
        <w:rPr>
          <w:rFonts w:ascii="Arial" w:hAnsi="Arial" w:cs="Arial"/>
          <w:b/>
          <w:sz w:val="20"/>
          <w:lang w:val="es-SV"/>
        </w:rPr>
        <w:t xml:space="preserve"> </w:t>
      </w:r>
      <w:r>
        <w:rPr>
          <w:rFonts w:ascii="Arial" w:hAnsi="Arial" w:cs="Arial"/>
          <w:b/>
          <w:sz w:val="20"/>
          <w:lang w:val="es-SV"/>
        </w:rPr>
        <w:t xml:space="preserve">y </w:t>
      </w:r>
      <w:r w:rsidRPr="00E726FC">
        <w:rPr>
          <w:rFonts w:ascii="Arial" w:hAnsi="Arial" w:cs="Arial"/>
          <w:b/>
          <w:sz w:val="20"/>
          <w:lang w:val="es-SV"/>
        </w:rPr>
        <w:t>l</w:t>
      </w:r>
      <w:r>
        <w:rPr>
          <w:rFonts w:ascii="Arial" w:hAnsi="Arial" w:cs="Arial"/>
          <w:b/>
          <w:sz w:val="20"/>
          <w:lang w:val="es-SV"/>
        </w:rPr>
        <w:t xml:space="preserve">a Señora </w:t>
      </w:r>
      <w:r w:rsidRPr="00DC0E9D">
        <w:rPr>
          <w:rFonts w:ascii="Arial" w:hAnsi="Arial" w:cs="Arial"/>
          <w:b/>
          <w:sz w:val="20"/>
          <w:lang w:val="es-SV"/>
        </w:rPr>
        <w:t xml:space="preserve">Lyz Milizen C. S. Cerna de </w:t>
      </w:r>
      <w:proofErr w:type="gramStart"/>
      <w:r w:rsidRPr="00DC0E9D">
        <w:rPr>
          <w:rFonts w:ascii="Arial" w:hAnsi="Arial" w:cs="Arial"/>
          <w:b/>
          <w:sz w:val="20"/>
          <w:lang w:val="es-SV"/>
        </w:rPr>
        <w:t>Gallegos</w:t>
      </w:r>
      <w:proofErr w:type="gramEnd"/>
      <w:r>
        <w:rPr>
          <w:rFonts w:ascii="Arial" w:hAnsi="Arial" w:cs="Arial"/>
          <w:b/>
          <w:sz w:val="20"/>
          <w:lang w:val="es-SV"/>
        </w:rPr>
        <w:t>.</w:t>
      </w:r>
    </w:p>
    <w:p w:rsidR="00CB61DD" w:rsidRDefault="00CB61DD" w:rsidP="00CB61DD">
      <w:pPr>
        <w:spacing w:line="360" w:lineRule="auto"/>
        <w:jc w:val="both"/>
        <w:rPr>
          <w:sz w:val="22"/>
          <w:lang w:val="pt-BR"/>
        </w:rPr>
      </w:pPr>
    </w:p>
    <w:p w:rsidR="00AD2F86" w:rsidRDefault="00CB61DD" w:rsidP="00CB61DD">
      <w:pPr>
        <w:spacing w:line="360" w:lineRule="auto"/>
      </w:pPr>
    </w:p>
    <w:sectPr w:rsidR="00AD2F8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1DD" w:rsidRDefault="00CB61DD" w:rsidP="00CB61DD">
      <w:r>
        <w:separator/>
      </w:r>
    </w:p>
  </w:endnote>
  <w:endnote w:type="continuationSeparator" w:id="0">
    <w:p w:rsidR="00CB61DD" w:rsidRDefault="00CB61DD" w:rsidP="00CB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1DD" w:rsidRDefault="00CB61DD" w:rsidP="00CB61DD">
      <w:r>
        <w:separator/>
      </w:r>
    </w:p>
  </w:footnote>
  <w:footnote w:type="continuationSeparator" w:id="0">
    <w:p w:rsidR="00CB61DD" w:rsidRDefault="00CB61DD" w:rsidP="00CB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1DD" w:rsidRPr="00A13633" w:rsidRDefault="00CB61DD" w:rsidP="00CB61DD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CB61DD" w:rsidRPr="00CB61DD" w:rsidRDefault="00CB61DD" w:rsidP="00CB61DD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1DD"/>
    <w:rsid w:val="004677A7"/>
    <w:rsid w:val="00CB61DD"/>
    <w:rsid w:val="00D3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72B9AA"/>
  <w15:chartTrackingRefBased/>
  <w15:docId w15:val="{CB10DFD0-92FB-41A7-BCB0-A0FF4A22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61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61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B61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61D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1431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1</cp:revision>
  <dcterms:created xsi:type="dcterms:W3CDTF">2019-04-10T20:55:00Z</dcterms:created>
  <dcterms:modified xsi:type="dcterms:W3CDTF">2019-04-10T21:11:00Z</dcterms:modified>
</cp:coreProperties>
</file>