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FB" w:rsidRDefault="005A1AFB" w:rsidP="005A1AFB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-38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viernes 26   de octubre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CV-37/2018.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21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171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24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172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25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173/2018 d</w:t>
      </w:r>
      <w:r w:rsidRPr="00366165">
        <w:rPr>
          <w:bCs/>
        </w:rPr>
        <w:t xml:space="preserve">el </w:t>
      </w:r>
      <w:r>
        <w:rPr>
          <w:bCs/>
        </w:rPr>
        <w:t>26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174/2018 d</w:t>
      </w:r>
      <w:r w:rsidRPr="00366165">
        <w:rPr>
          <w:bCs/>
        </w:rPr>
        <w:t xml:space="preserve">el </w:t>
      </w:r>
      <w:r>
        <w:rPr>
          <w:bCs/>
        </w:rPr>
        <w:t>27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175/2018 d</w:t>
      </w:r>
      <w:r w:rsidRPr="00366165">
        <w:rPr>
          <w:bCs/>
        </w:rPr>
        <w:t xml:space="preserve">el </w:t>
      </w:r>
      <w:r>
        <w:rPr>
          <w:bCs/>
        </w:rPr>
        <w:t>28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4005AD">
        <w:rPr>
          <w:b/>
          <w:bCs/>
        </w:rPr>
        <w:t>IX</w:t>
      </w:r>
      <w:r>
        <w:rPr>
          <w:bCs/>
        </w:rPr>
        <w:t>.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CV-37/2018, de fecha 16 de octubre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170/2018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21 DE</w:t>
      </w:r>
      <w:r w:rsidRPr="004A3AF9">
        <w:rPr>
          <w:b/>
          <w:bCs/>
        </w:rPr>
        <w:t xml:space="preserve">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171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24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</w:t>
      </w:r>
      <w:r>
        <w:rPr>
          <w:color w:val="000000"/>
        </w:rPr>
        <w:lastRenderedPageBreak/>
        <w:t xml:space="preserve">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27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</w:t>
      </w:r>
      <w:r w:rsidRPr="00D313FA">
        <w:rPr>
          <w:color w:val="000000"/>
        </w:rPr>
        <w:t>y consta de la agenda siguiente</w:t>
      </w:r>
      <w:r>
        <w:rPr>
          <w:color w:val="000000"/>
        </w:rPr>
        <w:t xml:space="preserve">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D91EAF">
        <w:rPr>
          <w:color w:val="000000"/>
        </w:rPr>
        <w:t>Informe de Avance en la Ejecución del Plan Integral de recuperación de créditos en mora al mes de agosto de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2F6C48">
        <w:rPr>
          <w:color w:val="000000"/>
        </w:rPr>
        <w:t xml:space="preserve">Informe de la Comisión Especial de alto nivel sobre recurso de revisión presentado por la Sociedad “Servicios Legales y Administración de </w:t>
      </w:r>
      <w:r>
        <w:rPr>
          <w:color w:val="000000"/>
        </w:rPr>
        <w:t>C</w:t>
      </w:r>
      <w:r w:rsidRPr="002F6C48">
        <w:rPr>
          <w:color w:val="000000"/>
        </w:rPr>
        <w:t>arteras, S.A. de C.V.”;</w:t>
      </w:r>
      <w:r>
        <w:rPr>
          <w:color w:val="000000"/>
        </w:rPr>
        <w:t xml:space="preserve"> relacionado con la Licitación Pública No. FSV-02/2018 “Gestión de Cobro Preventivo y Correctivo de la Cartera Hipotecaria del FSV”;</w:t>
      </w:r>
      <w:r w:rsidRPr="002F6C48"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2F6C48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F6C48">
        <w:rPr>
          <w:color w:val="000000"/>
        </w:rPr>
        <w:t>Solicitud de Modificación del Instructivo para la Gestión de la Continuidad del Negocio;</w:t>
      </w:r>
      <w:r>
        <w:rPr>
          <w:b/>
          <w:color w:val="000000"/>
        </w:rPr>
        <w:t xml:space="preserve"> </w:t>
      </w:r>
      <w:r w:rsidRPr="00064E25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064E25">
        <w:rPr>
          <w:color w:val="000000"/>
        </w:rPr>
        <w:t>Evaluación de la Venta de la cartera hipoteca</w:t>
      </w:r>
      <w:r>
        <w:rPr>
          <w:color w:val="000000"/>
        </w:rPr>
        <w:t>r</w:t>
      </w:r>
      <w:r w:rsidRPr="00064E25">
        <w:rPr>
          <w:color w:val="000000"/>
        </w:rPr>
        <w:t>ia como alternativa del fondeo a largo plazo;</w:t>
      </w:r>
      <w:r w:rsidRPr="00064E25"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 Remodelación y ampliación de la Agencia de santa Ana del FSV;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Descargo de Activo Fijo;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Modificación a Autorización para la compra de vehículos; </w:t>
      </w:r>
      <w:r w:rsidRPr="00763EF4">
        <w:rPr>
          <w:b/>
          <w:color w:val="000000"/>
        </w:rPr>
        <w:t>XIII.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</w:t>
      </w:r>
      <w:r>
        <w:rPr>
          <w:color w:val="000000"/>
        </w:rPr>
        <w:lastRenderedPageBreak/>
        <w:t>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D91EAF">
        <w:rPr>
          <w:color w:val="000000"/>
        </w:rPr>
        <w:t>Informe de Avance en la Ejecución del Plan Integral de recuperación de créditos en mora al mes de agosto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A72F16">
        <w:rPr>
          <w:b/>
          <w:color w:val="000000"/>
        </w:rPr>
        <w:t>Informe de Avance en la Ejecución del Plan Integral de recuperación de créditos en mora al mes de agosto de 2018.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2F6C48">
        <w:rPr>
          <w:color w:val="000000"/>
        </w:rPr>
        <w:t xml:space="preserve">Informe de la Comisión Especial de alto nivel sobre recurso de revisión presentado por la Sociedad “Servicios Legales y Administración de </w:t>
      </w:r>
      <w:r>
        <w:rPr>
          <w:color w:val="000000"/>
        </w:rPr>
        <w:t>C</w:t>
      </w:r>
      <w:r w:rsidRPr="002F6C48">
        <w:rPr>
          <w:color w:val="000000"/>
        </w:rPr>
        <w:t>arteras, S.A. de C.V.”;</w:t>
      </w:r>
      <w:r>
        <w:rPr>
          <w:color w:val="000000"/>
        </w:rPr>
        <w:t xml:space="preserve"> relacionado con la Licitación Pública No. FSV-02/2018 “Gestión de Cobro Preventivo y Correctivo de la Cartera Hipotecaria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A72F16">
        <w:rPr>
          <w:b/>
          <w:color w:val="000000"/>
        </w:rPr>
        <w:t>Informe de la Comisión Especial de alto nivel sobre recurso de revisión presentado por la Sociedad “Servicios Legales y Administración de Carteras, S.A. de C.V.”; relacionado con la Licitación Pública No. FSV-02/2018 “Gestión de Cobro Preventivo y Correctivo de la Cartera Hipotecaria del FSV”.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2F6C48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507264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F6C48">
        <w:rPr>
          <w:color w:val="000000"/>
        </w:rPr>
        <w:t>Solicitud de Modificación del Instructivo para la Gestión de la Continuidad del Negocio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72F16">
        <w:rPr>
          <w:b/>
          <w:color w:val="000000"/>
        </w:rPr>
        <w:t>Solicitud de Modificación del Instructivo para la Gestión de la Continuidad del Negocio.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064E25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r w:rsidRPr="00064E25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064E25">
        <w:rPr>
          <w:color w:val="000000"/>
        </w:rPr>
        <w:t>Evaluación de la Venta de la cartera hipoteca</w:t>
      </w:r>
      <w:r>
        <w:rPr>
          <w:color w:val="000000"/>
        </w:rPr>
        <w:t>r</w:t>
      </w:r>
      <w:r w:rsidRPr="00064E25">
        <w:rPr>
          <w:color w:val="000000"/>
        </w:rPr>
        <w:t>ia como alternativa del fondeo a largo plazo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</w:t>
      </w:r>
      <w:r w:rsidRPr="00A72F16">
        <w:rPr>
          <w:b/>
          <w:color w:val="000000"/>
        </w:rPr>
        <w:t xml:space="preserve"> de la Venta de la cartera hipotecaria como alternativa del fondeo a largo plazo. </w:t>
      </w:r>
      <w:r w:rsidRPr="00064E25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 Remodelación y ampliación de la Agencia de santa Ana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72F16">
        <w:rPr>
          <w:b/>
          <w:color w:val="000000"/>
        </w:rPr>
        <w:t>Remodelación y ampliación de la Agencia de santa Ana del FSV.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Descargo de Activo Fijo,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presentado sobre el </w:t>
      </w:r>
      <w:r w:rsidRPr="00A72F16">
        <w:rPr>
          <w:b/>
          <w:color w:val="000000"/>
        </w:rPr>
        <w:t>Descargo de Activo Fijo.</w:t>
      </w:r>
      <w:r>
        <w:rPr>
          <w:b/>
          <w:color w:val="000000"/>
        </w:rPr>
        <w:t xml:space="preserve"> </w:t>
      </w:r>
      <w:r w:rsidRPr="00064E25"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Modificación a Autorización para la compra de vehículos,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72F16">
        <w:rPr>
          <w:b/>
          <w:color w:val="000000"/>
        </w:rPr>
        <w:t>Modificación a Autorización para la compra de vehículos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A93C9D">
        <w:rPr>
          <w:b/>
          <w:color w:val="000000"/>
        </w:rPr>
        <w:t xml:space="preserve">ACUERDO DE RESOLUCIÓN SOBRE INFORMACIÓN </w:t>
      </w:r>
      <w:r w:rsidRPr="00A93C9D">
        <w:rPr>
          <w:b/>
          <w:color w:val="000000"/>
        </w:rPr>
        <w:lastRenderedPageBreak/>
        <w:t>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martes 6 de noviembre del año 2018, a la misma hora y lugar. Y no habiendo más que hacer constar, se da por finalizada la reunión   a las catorce horas, ratificamos su contenido y   firmamos.</w:t>
      </w:r>
    </w:p>
    <w:p w:rsidR="005A1AFB" w:rsidRDefault="005A1AFB" w:rsidP="005A1AFB">
      <w:pPr>
        <w:spacing w:line="360" w:lineRule="auto"/>
        <w:jc w:val="both"/>
        <w:rPr>
          <w:sz w:val="22"/>
          <w:lang w:val="pt-BR"/>
        </w:rPr>
      </w:pPr>
    </w:p>
    <w:p w:rsidR="005A1AFB" w:rsidRDefault="005A1AFB" w:rsidP="005A1AFB">
      <w:pPr>
        <w:spacing w:line="360" w:lineRule="auto"/>
        <w:jc w:val="both"/>
        <w:rPr>
          <w:sz w:val="22"/>
          <w:lang w:val="pt-BR"/>
        </w:rPr>
      </w:pPr>
    </w:p>
    <w:p w:rsidR="005A1AFB" w:rsidRPr="00B64892" w:rsidRDefault="005A1AFB" w:rsidP="005A1AFB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Lyz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Milizen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 w:rsidRPr="00E726FC">
        <w:rPr>
          <w:rFonts w:ascii="Arial" w:hAnsi="Arial" w:cs="Arial"/>
          <w:b/>
          <w:sz w:val="20"/>
          <w:lang w:val="es-SV"/>
        </w:rPr>
        <w:t>.</w:t>
      </w:r>
    </w:p>
    <w:p w:rsidR="005A1AFB" w:rsidRDefault="005A1AFB" w:rsidP="005A1AFB">
      <w:pPr>
        <w:spacing w:line="360" w:lineRule="auto"/>
      </w:pPr>
    </w:p>
    <w:p w:rsidR="00AD2F86" w:rsidRDefault="005A1AFB" w:rsidP="005A1AFB">
      <w:pPr>
        <w:spacing w:line="360" w:lineRule="auto"/>
      </w:pPr>
      <w:bookmarkStart w:id="0" w:name="_GoBack"/>
      <w:bookmarkEnd w:id="0"/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FB" w:rsidRDefault="005A1AFB" w:rsidP="005A1AFB">
      <w:r>
        <w:separator/>
      </w:r>
    </w:p>
  </w:endnote>
  <w:endnote w:type="continuationSeparator" w:id="0">
    <w:p w:rsidR="005A1AFB" w:rsidRDefault="005A1AFB" w:rsidP="005A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FB" w:rsidRDefault="005A1AFB" w:rsidP="005A1AFB">
      <w:r>
        <w:separator/>
      </w:r>
    </w:p>
  </w:footnote>
  <w:footnote w:type="continuationSeparator" w:id="0">
    <w:p w:rsidR="005A1AFB" w:rsidRDefault="005A1AFB" w:rsidP="005A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FB" w:rsidRPr="00A13633" w:rsidRDefault="005A1AFB" w:rsidP="005A1AFB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5A1AFB" w:rsidRPr="00A13633" w:rsidRDefault="005A1AFB" w:rsidP="005A1AFB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5A1AFB" w:rsidRDefault="005A1A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FB"/>
    <w:rsid w:val="004677A7"/>
    <w:rsid w:val="005A1AFB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690C4"/>
  <w15:chartTrackingRefBased/>
  <w15:docId w15:val="{8A2FB42F-6A1C-4F61-BF98-140F295B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A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A1A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2019-02-14T18:25:00Z</dcterms:created>
  <dcterms:modified xsi:type="dcterms:W3CDTF">2019-02-14T18:53:00Z</dcterms:modified>
</cp:coreProperties>
</file>