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1B" w:rsidRDefault="00C13B1B" w:rsidP="00C13B1B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 xml:space="preserve">-34 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25 de septiembre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</w:t>
      </w:r>
      <w:bookmarkStart w:id="0" w:name="_GoBack"/>
      <w:bookmarkEnd w:id="0"/>
      <w:r w:rsidRPr="00CE0AE4">
        <w:rPr>
          <w:b/>
        </w:rPr>
        <w:t xml:space="preserve">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CV-33/2018.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24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151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27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152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28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153/2018 d</w:t>
      </w:r>
      <w:r w:rsidRPr="00366165">
        <w:rPr>
          <w:bCs/>
        </w:rPr>
        <w:t xml:space="preserve">el </w:t>
      </w:r>
      <w:r>
        <w:rPr>
          <w:bCs/>
        </w:rPr>
        <w:t>29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154/2018 d</w:t>
      </w:r>
      <w:r w:rsidRPr="00366165">
        <w:rPr>
          <w:bCs/>
        </w:rPr>
        <w:t xml:space="preserve">el </w:t>
      </w:r>
      <w:r>
        <w:rPr>
          <w:bCs/>
        </w:rPr>
        <w:t>30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CV-33/2018, de fecha 18 de agosto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150/2018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24 DE</w:t>
      </w:r>
      <w:r w:rsidRPr="004A3AF9">
        <w:rPr>
          <w:b/>
          <w:bCs/>
        </w:rPr>
        <w:t xml:space="preserve">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151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27 </w:t>
      </w:r>
      <w:r w:rsidRPr="004A3AF9">
        <w:rPr>
          <w:b/>
          <w:bCs/>
        </w:rPr>
        <w:t>DE</w:t>
      </w:r>
      <w:r>
        <w:rPr>
          <w:b/>
          <w:bCs/>
        </w:rPr>
        <w:t xml:space="preserve"> 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</w:t>
      </w:r>
      <w:r>
        <w:rPr>
          <w:color w:val="000000"/>
        </w:rPr>
        <w:lastRenderedPageBreak/>
        <w:t xml:space="preserve">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30 </w:t>
      </w:r>
      <w:r w:rsidRPr="004A3AF9">
        <w:rPr>
          <w:b/>
          <w:bCs/>
        </w:rPr>
        <w:t>DE</w:t>
      </w:r>
      <w:r>
        <w:rPr>
          <w:b/>
          <w:bCs/>
        </w:rPr>
        <w:t xml:space="preserve"> AGOSTO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Avance en la Ejecución del Plan de Inscripción de documentos en CNR al mes de julio de 2018;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CA04A0">
        <w:rPr>
          <w:color w:val="000000"/>
        </w:rPr>
        <w:t xml:space="preserve">Reclamo de usuario por </w:t>
      </w:r>
      <w:proofErr w:type="spellStart"/>
      <w:r w:rsidRPr="00CA04A0">
        <w:rPr>
          <w:color w:val="000000"/>
        </w:rPr>
        <w:t>Area</w:t>
      </w:r>
      <w:proofErr w:type="spellEnd"/>
      <w:r w:rsidRPr="00CA04A0">
        <w:rPr>
          <w:color w:val="000000"/>
        </w:rPr>
        <w:t xml:space="preserve"> de terreno faltante;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215B49">
        <w:rPr>
          <w:color w:val="000000"/>
        </w:rPr>
        <w:t>Informe de Avance en la Ejecución del Plan Integral de recuperación de créditos en mora al mes de julio de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8406B">
        <w:rPr>
          <w:color w:val="000000"/>
        </w:rPr>
        <w:t xml:space="preserve">Informe sobre Licitación Pública No. FSV-02/2018 “Gestión de cobro preventivo y correctivo de la cartera hipotecaria del FSV”;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9F63A8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traslado de cuenta de terrenos con promesa de venta;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Monitor de Operaciones al mes de julio de 2018;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Solicitud de autorización de pago variable para el personal de digitalización asignado a expediente digital; </w:t>
      </w:r>
      <w:r w:rsidRPr="009F63A8">
        <w:rPr>
          <w:b/>
          <w:color w:val="000000"/>
        </w:rPr>
        <w:t>XIII.</w:t>
      </w:r>
      <w:r>
        <w:rPr>
          <w:color w:val="000000"/>
        </w:rPr>
        <w:t xml:space="preserve"> Especificaciones Técnicas MB-05/2018 “Servicios de Agencia de Publicidad para desarrollar campaña de 45 Aniversario del Fondo Social para la Vivienda, a nivel externo e interno; </w:t>
      </w:r>
      <w:r w:rsidRPr="009F63A8">
        <w:rPr>
          <w:b/>
          <w:color w:val="000000"/>
        </w:rPr>
        <w:t>XIV.</w:t>
      </w:r>
      <w:r>
        <w:rPr>
          <w:color w:val="000000"/>
        </w:rPr>
        <w:t xml:space="preserve">  Resumen de aspectos relevantes vistos por Comité de Riesgos, durante el primer </w:t>
      </w:r>
      <w:r>
        <w:rPr>
          <w:color w:val="000000"/>
        </w:rPr>
        <w:lastRenderedPageBreak/>
        <w:t xml:space="preserve">semestre del 2018; </w:t>
      </w:r>
      <w:r w:rsidRPr="00C20269">
        <w:rPr>
          <w:b/>
          <w:color w:val="000000"/>
        </w:rPr>
        <w:t>XV.</w:t>
      </w:r>
      <w:r>
        <w:rPr>
          <w:color w:val="000000"/>
        </w:rPr>
        <w:t xml:space="preserve">  Solicitud de Ideas Arquitectónicas, S.A. de C.V. de Factibilidad para Proyecto Parcelación de Brisas del Paraíso II; </w:t>
      </w:r>
      <w:r w:rsidRPr="005C150A">
        <w:rPr>
          <w:b/>
          <w:color w:val="000000"/>
        </w:rPr>
        <w:t>XVI.</w:t>
      </w:r>
      <w:r>
        <w:rPr>
          <w:b/>
          <w:color w:val="000000"/>
        </w:rPr>
        <w:t xml:space="preserve">  </w:t>
      </w:r>
      <w:r w:rsidRPr="00421EEB">
        <w:rPr>
          <w:color w:val="000000"/>
        </w:rPr>
        <w:t>Solicitud de PROVIPO, S.A. de C.V. de Factibilidad para Proyecto Ciudad Pacífica 3ª. Etapa;</w:t>
      </w:r>
      <w:r>
        <w:rPr>
          <w:b/>
          <w:color w:val="000000"/>
        </w:rPr>
        <w:t xml:space="preserve"> </w:t>
      </w:r>
      <w:r w:rsidRPr="000D1BA3">
        <w:rPr>
          <w:b/>
          <w:color w:val="000000"/>
        </w:rPr>
        <w:t>XVII.</w:t>
      </w:r>
      <w:r>
        <w:rPr>
          <w:b/>
          <w:color w:val="000000"/>
        </w:rPr>
        <w:t xml:space="preserve"> </w:t>
      </w:r>
      <w:r w:rsidRPr="00487F06">
        <w:rPr>
          <w:color w:val="000000"/>
        </w:rPr>
        <w:t>Aprobación de especificaciones Técnicas de Libre Gestión No. FSV-291/2018 “Suministro de Combustible en cupones para el FSV”;</w:t>
      </w:r>
      <w:r>
        <w:rPr>
          <w:color w:val="000000"/>
        </w:rPr>
        <w:t xml:space="preserve"> </w:t>
      </w:r>
      <w:r w:rsidRPr="00CD2D0E">
        <w:rPr>
          <w:b/>
          <w:color w:val="000000"/>
        </w:rPr>
        <w:t>XVIII.</w:t>
      </w:r>
      <w:r>
        <w:rPr>
          <w:b/>
          <w:color w:val="000000"/>
        </w:rPr>
        <w:t xml:space="preserve">  </w:t>
      </w:r>
      <w:r w:rsidRPr="00B8391E">
        <w:rPr>
          <w:color w:val="000000"/>
        </w:rPr>
        <w:t>Descargo de equipos de aire acondicionado;</w:t>
      </w:r>
      <w:r>
        <w:rPr>
          <w:b/>
          <w:color w:val="000000"/>
        </w:rPr>
        <w:t xml:space="preserve"> </w:t>
      </w:r>
      <w:r w:rsidRPr="00FA75DA">
        <w:rPr>
          <w:b/>
          <w:color w:val="000000"/>
        </w:rPr>
        <w:t>XIX.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Avance en la Ejecución del Plan de Inscripción de documentos en CNR al mes de julio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</w:t>
      </w:r>
      <w:r w:rsidRPr="004271F3">
        <w:rPr>
          <w:b/>
          <w:color w:val="000000"/>
        </w:rPr>
        <w:t xml:space="preserve"> Informe de Avance en la Ejecución del Plan de Inscripción de documentos en CNR al mes de julio de 2018, el cual refleja un porcentaje de cumplimiento de 99.16%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CA04A0">
        <w:rPr>
          <w:color w:val="000000"/>
        </w:rPr>
        <w:t xml:space="preserve">Reclamo de usuario por </w:t>
      </w:r>
      <w:proofErr w:type="spellStart"/>
      <w:r w:rsidRPr="00CA04A0">
        <w:rPr>
          <w:color w:val="000000"/>
        </w:rPr>
        <w:t>Area</w:t>
      </w:r>
      <w:proofErr w:type="spellEnd"/>
      <w:r w:rsidRPr="00CA04A0">
        <w:rPr>
          <w:color w:val="000000"/>
        </w:rPr>
        <w:t xml:space="preserve"> de terreno faltante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presentado sobre </w:t>
      </w:r>
      <w:r w:rsidRPr="004271F3">
        <w:rPr>
          <w:b/>
          <w:color w:val="000000"/>
        </w:rPr>
        <w:t>el Reclamo de usuario por Área de terreno faltante.</w:t>
      </w:r>
      <w:r>
        <w:rPr>
          <w:b/>
          <w:color w:val="000000"/>
        </w:rPr>
        <w:t xml:space="preserve"> 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215B49">
        <w:rPr>
          <w:color w:val="000000"/>
        </w:rPr>
        <w:t>Informe de Avance en la Ejecución del Plan Integral de recuperación de créditos en mora al mes de julio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4271F3">
        <w:rPr>
          <w:b/>
          <w:color w:val="000000"/>
        </w:rPr>
        <w:t>Informe de Avance en la Ejecución del Plan Integral de recuperación de créditos en mora al mes de julio de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58406B">
        <w:rPr>
          <w:color w:val="000000"/>
        </w:rPr>
        <w:t>Informe sobre Licitación Pública No. FSV-02/2018 “Gestión de cobro preventivo y correctivo de la cartera hipotecaria del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4271F3">
        <w:rPr>
          <w:b/>
          <w:color w:val="000000"/>
        </w:rPr>
        <w:t>Informe sobre Licitación Pública No. FSV-02/2018 “Gestión de cobro preventivo y correctivo de la cartera hipotecaria del FSV”.</w:t>
      </w:r>
      <w:r>
        <w:rPr>
          <w:b/>
          <w:color w:val="000000"/>
        </w:rPr>
        <w:t xml:space="preserve"> </w:t>
      </w:r>
      <w:r w:rsidRPr="0058406B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9F63A8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traslado de cuenta de terrenos con promesa de venta,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4271F3">
        <w:rPr>
          <w:b/>
          <w:color w:val="000000"/>
        </w:rPr>
        <w:t>Solicitud de traslado de cuenta de terrenos con promesa de venta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 Monitor de Operaciones al mes de julio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4271F3">
        <w:rPr>
          <w:b/>
          <w:color w:val="000000"/>
        </w:rPr>
        <w:t>Monitor de Operaciones al mes de julio de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Solicitud de autorización de pago variable para el personal de digitalización asignado a expediente digital, </w:t>
      </w:r>
      <w:r w:rsidRPr="004271F3">
        <w:rPr>
          <w:b/>
          <w:color w:val="000000"/>
        </w:rPr>
        <w:t>el Consejo se da por enterado sobre la aprobación de pago variable para el personal de digitalización asignado a expediente digital</w:t>
      </w:r>
      <w:r>
        <w:rPr>
          <w:color w:val="000000"/>
        </w:rPr>
        <w:t xml:space="preserve">; </w:t>
      </w:r>
      <w:r w:rsidRPr="00E527A3">
        <w:rPr>
          <w:b/>
          <w:bCs/>
        </w:rPr>
        <w:t>Punto</w:t>
      </w:r>
      <w:r w:rsidRPr="009F63A8">
        <w:rPr>
          <w:b/>
          <w:color w:val="000000"/>
        </w:rPr>
        <w:t xml:space="preserve"> XIII.</w:t>
      </w:r>
      <w:r>
        <w:rPr>
          <w:color w:val="000000"/>
        </w:rPr>
        <w:t xml:space="preserve"> Especificaciones Técnicas MB-05/2018 “Servicios de Agencia de Publicidad para desarrollar </w:t>
      </w:r>
      <w:r>
        <w:rPr>
          <w:color w:val="000000"/>
        </w:rPr>
        <w:lastRenderedPageBreak/>
        <w:t xml:space="preserve">campaña de 45 Aniversario del Fondo Social para la Vivienda, a nivel externo e interno,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4271F3">
        <w:rPr>
          <w:b/>
          <w:color w:val="000000"/>
        </w:rPr>
        <w:t>Especificaciones Técnicas MB-05/2018 “Servicios de Agencia de Publicidad para desarrollar campaña de 45 Aniversario del Fondo Social para la Vivienda, a nivel externo e interno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9F63A8">
        <w:rPr>
          <w:b/>
          <w:color w:val="000000"/>
        </w:rPr>
        <w:t xml:space="preserve"> XIV.</w:t>
      </w:r>
      <w:r>
        <w:rPr>
          <w:color w:val="000000"/>
        </w:rPr>
        <w:t xml:space="preserve">  Resumen de aspectos relevantes vistos por Comité de Riesgos, durante el primer semestre del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los </w:t>
      </w:r>
      <w:r w:rsidRPr="004271F3">
        <w:rPr>
          <w:b/>
          <w:color w:val="000000"/>
        </w:rPr>
        <w:t xml:space="preserve">aspectos relevantes vistos por Comité de Riesgos, durante el primer semestre del 2018.  </w:t>
      </w:r>
      <w:r w:rsidRPr="00E527A3">
        <w:rPr>
          <w:b/>
          <w:bCs/>
        </w:rPr>
        <w:t>Punto</w:t>
      </w:r>
      <w:r w:rsidRPr="00C20269">
        <w:rPr>
          <w:b/>
          <w:color w:val="000000"/>
        </w:rPr>
        <w:t xml:space="preserve"> XV.</w:t>
      </w:r>
      <w:r>
        <w:rPr>
          <w:color w:val="000000"/>
        </w:rPr>
        <w:t xml:space="preserve">  Solicitud de Ideas Arquitectónicas, S.A. de C.V. de Factibilidad para Proyecto Parcelación de Brisas del Paraíso II,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</w:t>
      </w:r>
      <w:r w:rsidRPr="006E08C5">
        <w:rPr>
          <w:color w:val="000000"/>
        </w:rPr>
        <w:t xml:space="preserve"> </w:t>
      </w:r>
      <w:r w:rsidRPr="006E08C5">
        <w:rPr>
          <w:b/>
          <w:color w:val="000000"/>
        </w:rPr>
        <w:t xml:space="preserve">Factibilidad para Proyecto Parcelación de Brisas del Paraíso II. </w:t>
      </w:r>
      <w:r w:rsidRPr="006E08C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5C150A">
        <w:rPr>
          <w:b/>
          <w:color w:val="000000"/>
        </w:rPr>
        <w:t>XVI.</w:t>
      </w:r>
      <w:r>
        <w:rPr>
          <w:b/>
          <w:color w:val="000000"/>
        </w:rPr>
        <w:t xml:space="preserve">  </w:t>
      </w:r>
      <w:r w:rsidRPr="00421EEB">
        <w:rPr>
          <w:color w:val="000000"/>
        </w:rPr>
        <w:t>Solicitud de PROVIPO, S.A. de C.V. de Factibilidad para Proyecto Ciudad Pacífica 3ª. Etapa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</w:t>
      </w:r>
      <w:r w:rsidRPr="0000278D">
        <w:rPr>
          <w:b/>
          <w:color w:val="000000"/>
        </w:rPr>
        <w:t>enterado sobre la aprobación de Factibilidad</w:t>
      </w:r>
      <w:r w:rsidRPr="006E08C5">
        <w:rPr>
          <w:b/>
          <w:color w:val="000000"/>
        </w:rPr>
        <w:t xml:space="preserve"> para Proyecto Ciudad Pacífica 3ª. Etapa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 w:rsidRPr="000D1BA3">
        <w:rPr>
          <w:b/>
          <w:color w:val="000000"/>
        </w:rPr>
        <w:t xml:space="preserve"> XVII.</w:t>
      </w:r>
      <w:r>
        <w:rPr>
          <w:b/>
          <w:color w:val="000000"/>
        </w:rPr>
        <w:t xml:space="preserve"> </w:t>
      </w:r>
      <w:r w:rsidRPr="00487F06">
        <w:rPr>
          <w:color w:val="000000"/>
        </w:rPr>
        <w:t>Aprobación de especificaciones Técnicas de Libre Gestión No. FSV-291/2018 “Suministro de Combustible en cupones para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6E08C5">
        <w:rPr>
          <w:b/>
          <w:color w:val="000000"/>
        </w:rPr>
        <w:t>Aprobación de especificaciones Técnicas de Libre Gestión No. FSV-291/2018 “Suministro de Combustible en cupones para el FSV”.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CD2D0E">
        <w:rPr>
          <w:b/>
          <w:color w:val="000000"/>
        </w:rPr>
        <w:t xml:space="preserve"> XVIII.</w:t>
      </w:r>
      <w:r>
        <w:rPr>
          <w:b/>
          <w:color w:val="000000"/>
        </w:rPr>
        <w:t xml:space="preserve">  </w:t>
      </w:r>
      <w:r w:rsidRPr="006E08C5">
        <w:rPr>
          <w:color w:val="000000"/>
        </w:rPr>
        <w:t xml:space="preserve">Solicitud de </w:t>
      </w:r>
      <w:r>
        <w:rPr>
          <w:color w:val="000000"/>
        </w:rPr>
        <w:t>d</w:t>
      </w:r>
      <w:r w:rsidRPr="00B8391E">
        <w:rPr>
          <w:color w:val="000000"/>
        </w:rPr>
        <w:t>escargo de equipos de aire acondicionado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6E08C5">
        <w:rPr>
          <w:b/>
          <w:color w:val="000000"/>
        </w:rPr>
        <w:t>descargo de equipos de aire acondicionado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jueves 4 de octubre del año 2018, a la misma hora y lugar. Y no habiendo más que hacer constar, se da por finalizada la reunión   a las catorce horas, ratificamos su contenido y   firmamos.</w:t>
      </w:r>
    </w:p>
    <w:p w:rsidR="00C13B1B" w:rsidRDefault="00C13B1B" w:rsidP="00C13B1B">
      <w:pPr>
        <w:spacing w:line="360" w:lineRule="auto"/>
        <w:jc w:val="both"/>
        <w:rPr>
          <w:sz w:val="22"/>
          <w:lang w:val="pt-BR"/>
        </w:rPr>
      </w:pPr>
    </w:p>
    <w:p w:rsidR="00C13B1B" w:rsidRDefault="00C13B1B" w:rsidP="00C13B1B"/>
    <w:p w:rsidR="00A90CF8" w:rsidRDefault="00A90CF8" w:rsidP="00A90CF8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Luís Mario Flores Guillén, Ing. </w:t>
      </w:r>
      <w:r w:rsidRPr="00131A35">
        <w:rPr>
          <w:rFonts w:ascii="Arial" w:hAnsi="Arial" w:cs="Arial"/>
          <w:b/>
          <w:sz w:val="20"/>
          <w:lang w:val="es-SV"/>
        </w:rPr>
        <w:t>Herbert Danilo Alvarado</w:t>
      </w:r>
      <w:r>
        <w:rPr>
          <w:rFonts w:ascii="Arial" w:hAnsi="Arial" w:cs="Arial"/>
          <w:b/>
          <w:sz w:val="20"/>
          <w:lang w:val="es-SV"/>
        </w:rPr>
        <w:t xml:space="preserve">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</w:p>
    <w:p w:rsidR="00AD2F86" w:rsidRDefault="00A90CF8"/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F8" w:rsidRDefault="00A90CF8" w:rsidP="00A90CF8">
      <w:r>
        <w:separator/>
      </w:r>
    </w:p>
  </w:endnote>
  <w:endnote w:type="continuationSeparator" w:id="0">
    <w:p w:rsidR="00A90CF8" w:rsidRDefault="00A90CF8" w:rsidP="00A9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F8" w:rsidRDefault="00A90CF8" w:rsidP="00A90CF8">
      <w:r>
        <w:separator/>
      </w:r>
    </w:p>
  </w:footnote>
  <w:footnote w:type="continuationSeparator" w:id="0">
    <w:p w:rsidR="00A90CF8" w:rsidRDefault="00A90CF8" w:rsidP="00A9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CF8" w:rsidRPr="00A13633" w:rsidRDefault="00A90CF8" w:rsidP="00A90CF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A90CF8" w:rsidRPr="00A13633" w:rsidRDefault="00A90CF8" w:rsidP="00A90CF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A90CF8" w:rsidRDefault="00A90CF8" w:rsidP="00A90CF8">
    <w:pPr>
      <w:pStyle w:val="Encabezado"/>
    </w:pPr>
  </w:p>
  <w:p w:rsidR="00A90CF8" w:rsidRDefault="00A90C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1B"/>
    <w:rsid w:val="004677A7"/>
    <w:rsid w:val="00A90CF8"/>
    <w:rsid w:val="00C13B1B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BF768"/>
  <w15:chartTrackingRefBased/>
  <w15:docId w15:val="{3628B33C-EA58-45DF-B661-8DC8D23C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C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0C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0C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CF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1538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2019-02-14T20:22:00Z</dcterms:created>
  <dcterms:modified xsi:type="dcterms:W3CDTF">2019-02-14T20:48:00Z</dcterms:modified>
</cp:coreProperties>
</file>