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D3" w:rsidRPr="00DC13E3" w:rsidRDefault="00F629D3" w:rsidP="00F629D3">
      <w:pPr>
        <w:spacing w:line="360" w:lineRule="auto"/>
        <w:jc w:val="both"/>
        <w:rPr>
          <w:b/>
          <w:color w:val="000000"/>
        </w:rPr>
      </w:pPr>
      <w:r w:rsidRPr="003025D8">
        <w:rPr>
          <w:b/>
        </w:rPr>
        <w:t>ACTA No. CV</w:t>
      </w:r>
      <w:r>
        <w:rPr>
          <w:b/>
        </w:rPr>
        <w:t>-22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jueves  21 de  junio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CV-21/2018.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079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4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080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7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081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8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082/2018 d</w:t>
      </w:r>
      <w:r w:rsidRPr="00366165">
        <w:rPr>
          <w:bCs/>
        </w:rPr>
        <w:t xml:space="preserve">el </w:t>
      </w:r>
      <w:r>
        <w:rPr>
          <w:bCs/>
        </w:rPr>
        <w:t>9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083/2018 d</w:t>
      </w:r>
      <w:r w:rsidRPr="00366165">
        <w:rPr>
          <w:bCs/>
        </w:rPr>
        <w:t xml:space="preserve">el </w:t>
      </w:r>
      <w:r>
        <w:rPr>
          <w:bCs/>
        </w:rPr>
        <w:t>11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084/2018 d</w:t>
      </w:r>
      <w:r w:rsidRPr="00366165">
        <w:rPr>
          <w:bCs/>
        </w:rPr>
        <w:t xml:space="preserve">el </w:t>
      </w:r>
      <w:r>
        <w:rPr>
          <w:bCs/>
        </w:rPr>
        <w:t xml:space="preserve">14 de mayo 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085/2018 d</w:t>
      </w:r>
      <w:r w:rsidRPr="00366165">
        <w:rPr>
          <w:bCs/>
        </w:rPr>
        <w:t xml:space="preserve">el </w:t>
      </w:r>
      <w:r>
        <w:rPr>
          <w:bCs/>
        </w:rPr>
        <w:t>15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9C419C">
        <w:rPr>
          <w:b/>
        </w:rPr>
        <w:t>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086/2018 d</w:t>
      </w:r>
      <w:r w:rsidRPr="00366165">
        <w:rPr>
          <w:bCs/>
        </w:rPr>
        <w:t xml:space="preserve">el </w:t>
      </w:r>
      <w:r>
        <w:rPr>
          <w:bCs/>
        </w:rPr>
        <w:t>16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9C419C">
        <w:rPr>
          <w:b/>
        </w:rPr>
        <w:t>XI.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087/2018 d</w:t>
      </w:r>
      <w:r w:rsidRPr="00366165">
        <w:rPr>
          <w:bCs/>
        </w:rPr>
        <w:t xml:space="preserve">el </w:t>
      </w:r>
      <w:r>
        <w:rPr>
          <w:bCs/>
        </w:rPr>
        <w:t xml:space="preserve"> 17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9C419C">
        <w:rPr>
          <w:b/>
        </w:rPr>
        <w:t>XII</w:t>
      </w:r>
      <w:r>
        <w:t xml:space="preserve">.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9C419C">
        <w:rPr>
          <w:b/>
        </w:rPr>
        <w:t>XIII.</w:t>
      </w:r>
      <w:r>
        <w:t xml:space="preserve"> Correspondencia Recibida. </w:t>
      </w:r>
      <w:r w:rsidRPr="009C419C">
        <w:rPr>
          <w:b/>
        </w:rPr>
        <w:t>XIV.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CV-21/2018,  de fecha 13 de junio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079/2018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4 DE</w:t>
      </w:r>
      <w:r w:rsidRPr="004A3AF9">
        <w:rPr>
          <w:b/>
          <w:bCs/>
        </w:rPr>
        <w:t xml:space="preserve">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080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2E17D2"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lastRenderedPageBreak/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BF6792">
        <w:rPr>
          <w:color w:val="000000"/>
        </w:rPr>
        <w:t xml:space="preserve">Solicitud de participación en IV Congreso Regional de Gestión Integral del Capital Humano, </w:t>
      </w:r>
      <w:proofErr w:type="spellStart"/>
      <w:r w:rsidRPr="00BF6792">
        <w:rPr>
          <w:color w:val="000000"/>
        </w:rPr>
        <w:t>Coregicah</w:t>
      </w:r>
      <w:proofErr w:type="spellEnd"/>
      <w:r w:rsidRPr="00BF6792">
        <w:rPr>
          <w:color w:val="000000"/>
        </w:rPr>
        <w:t xml:space="preserve">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FC7A21">
        <w:rPr>
          <w:color w:val="000000"/>
        </w:rPr>
        <w:t>Aprobación de Bases de Licitación Pública No. FSV-02/2018 “Gestión de Cobro Preventivo y Correctivo de la Cartera Hipotecaria del FSV”;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566150">
        <w:rPr>
          <w:color w:val="000000"/>
        </w:rPr>
        <w:t xml:space="preserve">Solicitud de Modificación de Condiciones de otorgamiento de préstamo; 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7204AA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A73223">
        <w:rPr>
          <w:color w:val="000000"/>
        </w:rPr>
        <w:t>Libre Gestión No. FSV-520/2017 “Suministro de Papelería y Artículos de Oficina”;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Libre Gestión No. FSV-526/2017 “Suministro de Artículos de uso y consumo diverso y alimenticio para personas”;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de avance en la ejecución del Plan de Inscripción de documentos en CNR al mes de abril de 2018;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Autorización para otorgar poder especial administrativo;  </w:t>
      </w:r>
      <w:r w:rsidRPr="00CD1784">
        <w:rPr>
          <w:b/>
          <w:color w:val="000000"/>
        </w:rPr>
        <w:t>XIII.</w:t>
      </w:r>
      <w:r>
        <w:rPr>
          <w:color w:val="000000"/>
        </w:rPr>
        <w:t xml:space="preserve">  Solicitud de </w:t>
      </w:r>
      <w:proofErr w:type="spellStart"/>
      <w:r>
        <w:rPr>
          <w:color w:val="000000"/>
        </w:rPr>
        <w:t>Conasor</w:t>
      </w:r>
      <w:proofErr w:type="spellEnd"/>
      <w:r>
        <w:rPr>
          <w:color w:val="000000"/>
        </w:rPr>
        <w:t xml:space="preserve">, S.A. de C.V. de Factibilidad  para Proyecto Ciudad Pacífica  etapa 2;  </w:t>
      </w:r>
      <w:r w:rsidRPr="00CD1784">
        <w:rPr>
          <w:b/>
          <w:color w:val="000000"/>
        </w:rPr>
        <w:t>XIV.</w:t>
      </w:r>
      <w:r>
        <w:rPr>
          <w:color w:val="000000"/>
        </w:rPr>
        <w:t xml:space="preserve">  Solicitud de Consorcio del </w:t>
      </w:r>
      <w:r>
        <w:rPr>
          <w:color w:val="000000"/>
        </w:rPr>
        <w:lastRenderedPageBreak/>
        <w:t xml:space="preserve">Pacífico, S.A. de C. V. de Factibilidad para Proyecto Altos de la Pacífica; </w:t>
      </w:r>
      <w:r w:rsidRPr="00423176">
        <w:rPr>
          <w:b/>
          <w:color w:val="000000"/>
        </w:rPr>
        <w:t>XV.</w:t>
      </w:r>
      <w:r>
        <w:rPr>
          <w:color w:val="000000"/>
        </w:rPr>
        <w:t xml:space="preserve">   Solicitud de Inversiones e Inmobiliaria Fénix, S.A. de C.V. de Factibilidad para Proyecto Cimas de San Bartolo III; </w:t>
      </w:r>
      <w:r w:rsidRPr="00423176">
        <w:rPr>
          <w:b/>
          <w:color w:val="000000"/>
        </w:rPr>
        <w:t>XVI.</w:t>
      </w:r>
      <w:r>
        <w:rPr>
          <w:b/>
          <w:color w:val="000000"/>
        </w:rPr>
        <w:t xml:space="preserve">  </w:t>
      </w:r>
      <w:r w:rsidRPr="005D7030">
        <w:rPr>
          <w:color w:val="000000"/>
        </w:rPr>
        <w:t>Transferencia presupuestaria al mes de mayo 2018;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423176">
        <w:rPr>
          <w:b/>
          <w:color w:val="000000"/>
        </w:rPr>
        <w:t>XVII.</w:t>
      </w:r>
      <w:r>
        <w:rPr>
          <w:color w:val="000000"/>
        </w:rPr>
        <w:t xml:space="preserve">   Solicitud de Autorización de pago temporal para el personal de ingresos variables asignado a proyecto;  </w:t>
      </w:r>
      <w:r w:rsidRPr="00423176">
        <w:rPr>
          <w:b/>
          <w:color w:val="000000"/>
        </w:rPr>
        <w:t>XVIII.</w:t>
      </w:r>
      <w:r>
        <w:rPr>
          <w:b/>
          <w:color w:val="000000"/>
        </w:rPr>
        <w:t xml:space="preserve">  </w:t>
      </w:r>
      <w:r w:rsidRPr="005D7030">
        <w:rPr>
          <w:color w:val="000000"/>
        </w:rPr>
        <w:t>Prórroga del permiso del Presidente y Director Ejecutivo;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423176">
        <w:rPr>
          <w:b/>
          <w:color w:val="000000"/>
        </w:rPr>
        <w:t>XIX.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BF6792">
        <w:rPr>
          <w:color w:val="000000"/>
        </w:rPr>
        <w:t xml:space="preserve">Solicitud de participación en IV Congreso Regional de Gestión Integral del Capital Humano, </w:t>
      </w:r>
      <w:proofErr w:type="spellStart"/>
      <w:r w:rsidRPr="00BF6792">
        <w:rPr>
          <w:color w:val="000000"/>
        </w:rPr>
        <w:t>Coregicah</w:t>
      </w:r>
      <w:proofErr w:type="spellEnd"/>
      <w:r w:rsidRPr="00BF6792">
        <w:rPr>
          <w:color w:val="000000"/>
        </w:rPr>
        <w:t xml:space="preserve"> 2018</w:t>
      </w:r>
      <w:r>
        <w:rPr>
          <w:color w:val="000000"/>
        </w:rPr>
        <w:t xml:space="preserve">,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para la participación </w:t>
      </w:r>
      <w:r w:rsidRPr="008B6CDC">
        <w:rPr>
          <w:b/>
          <w:color w:val="000000"/>
        </w:rPr>
        <w:t xml:space="preserve">en IV Congreso Regional de Gestión Integral del Capital Humano, </w:t>
      </w:r>
      <w:proofErr w:type="spellStart"/>
      <w:r w:rsidRPr="008B6CDC">
        <w:rPr>
          <w:b/>
          <w:color w:val="000000"/>
        </w:rPr>
        <w:t>Coregicah</w:t>
      </w:r>
      <w:proofErr w:type="spellEnd"/>
      <w:r w:rsidRPr="008B6CDC">
        <w:rPr>
          <w:b/>
          <w:color w:val="000000"/>
        </w:rPr>
        <w:t xml:space="preserve"> 2018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FC7A21">
        <w:rPr>
          <w:color w:val="000000"/>
        </w:rPr>
        <w:t>Aprobación de Bases de Licitación Pública No. FSV-02/2018 “Gestión de Cobro Preventivo y Correctivo de la Cartera Hipotecaria del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8B6CDC">
        <w:rPr>
          <w:b/>
          <w:color w:val="000000"/>
        </w:rPr>
        <w:t xml:space="preserve">la Aprobación de Bases de Licitación Pública No. FSV-02/2018 “Gestión de Cobro Preventivo y Correctivo de la Cartera Hipotecaria del FSV”.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566150">
        <w:rPr>
          <w:color w:val="000000"/>
        </w:rPr>
        <w:t>Solicitud de Modificación de Condiciones de otorgamiento de préstamo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la </w:t>
      </w:r>
      <w:r w:rsidRPr="008B6CDC">
        <w:rPr>
          <w:b/>
          <w:color w:val="000000"/>
        </w:rPr>
        <w:t>Solicitud de Modificación de Condiciones de otorgamiento de préstamo</w:t>
      </w:r>
      <w:r>
        <w:rPr>
          <w:b/>
          <w:color w:val="000000"/>
        </w:rPr>
        <w:t xml:space="preserve"> y se recomienda al Presidente y Director Ejecutivo que se gire instrucciones para cumplir con los procedimientos, a efecto que en los casos futuros de aprobaciones de préstamos se tomen las medidas para evitar una posible inconformidad de las personas usuarias del FSV. </w:t>
      </w:r>
      <w:r w:rsidRPr="00566150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566150"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7204AA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A73223">
        <w:rPr>
          <w:color w:val="000000"/>
        </w:rPr>
        <w:t>Libre Gestión No. FSV-520/2017 “Suministro de Papelería y Artículos de Oficina”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8B6CDC">
        <w:rPr>
          <w:b/>
          <w:color w:val="000000"/>
        </w:rPr>
        <w:t xml:space="preserve">Libre Gestión No. FSV-520/2017 “Suministro de Papelería y Artículos de Oficina”.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Libre Gestión No. FSV-526/2017 “Suministro de Artículos de uso y consumo diverso y alimenticio para personas”,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8B6CDC">
        <w:rPr>
          <w:b/>
          <w:color w:val="000000"/>
        </w:rPr>
        <w:t>Libre Gestión No. FSV-526/2017 “Suministro de Artículos de uso y consumo diverso y alimenticio para personas”.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de avance en la ejecución del Plan de Inscripción de documentos en </w:t>
      </w:r>
      <w:r>
        <w:rPr>
          <w:color w:val="000000"/>
        </w:rPr>
        <w:lastRenderedPageBreak/>
        <w:t xml:space="preserve">CNR al mes de abril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8B6CDC">
        <w:rPr>
          <w:b/>
          <w:color w:val="000000"/>
        </w:rPr>
        <w:t>Informe de avance en la ejecución del Plan de Inscripción de documentos en CNR al mes de abril de 2018, el cual refleja un porcentaje del 99.16%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Autorización para otorgar poder especial administrativo,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para </w:t>
      </w:r>
      <w:r w:rsidRPr="008B6CDC">
        <w:rPr>
          <w:b/>
          <w:color w:val="000000"/>
        </w:rPr>
        <w:t>otorgar poder especial administrativo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CD1784">
        <w:rPr>
          <w:b/>
          <w:color w:val="000000"/>
        </w:rPr>
        <w:t>XIII.</w:t>
      </w:r>
      <w:r>
        <w:rPr>
          <w:color w:val="000000"/>
        </w:rPr>
        <w:t xml:space="preserve">  Solicitud de </w:t>
      </w:r>
      <w:proofErr w:type="spellStart"/>
      <w:r>
        <w:rPr>
          <w:color w:val="000000"/>
        </w:rPr>
        <w:t>Conasor</w:t>
      </w:r>
      <w:proofErr w:type="spellEnd"/>
      <w:r>
        <w:rPr>
          <w:color w:val="000000"/>
        </w:rPr>
        <w:t xml:space="preserve">, S.A. de C.V. de Factibilidad  para Proyecto Ciudad Pacífica  etapa 2,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DC13E3">
        <w:rPr>
          <w:b/>
          <w:color w:val="000000"/>
        </w:rPr>
        <w:t>Factibilidad  para Proyecto Ciudad Pacífica  etapa 2.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CD1784">
        <w:rPr>
          <w:b/>
          <w:color w:val="000000"/>
        </w:rPr>
        <w:t>XIV.</w:t>
      </w:r>
      <w:r>
        <w:rPr>
          <w:color w:val="000000"/>
        </w:rPr>
        <w:t xml:space="preserve">  Solicitud de Consorcio del Pacífico, S.A. de C. V. de Factibilidad para Proyecto Altos de la Pacífica,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</w:t>
      </w:r>
      <w:r w:rsidRPr="00DC13E3">
        <w:rPr>
          <w:color w:val="000000"/>
        </w:rPr>
        <w:t xml:space="preserve"> </w:t>
      </w:r>
      <w:r w:rsidRPr="00DC13E3">
        <w:rPr>
          <w:b/>
          <w:color w:val="000000"/>
        </w:rPr>
        <w:t>Factibilidad para Proyecto Altos de la Pacífica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423176">
        <w:rPr>
          <w:b/>
          <w:color w:val="000000"/>
        </w:rPr>
        <w:t>XV.</w:t>
      </w:r>
      <w:r>
        <w:rPr>
          <w:color w:val="000000"/>
        </w:rPr>
        <w:t xml:space="preserve">   Solicitud de Inversiones e Inmobiliaria Fénix, S.A. de C.V. de Factibilidad para Proyecto Cimas de San Bartolo III, </w:t>
      </w:r>
      <w:r w:rsidRPr="00BA7FE2">
        <w:rPr>
          <w:b/>
          <w:color w:val="000000"/>
        </w:rPr>
        <w:t>el Consejo</w:t>
      </w:r>
      <w:r w:rsidRPr="00DC13E3">
        <w:rPr>
          <w:b/>
          <w:color w:val="000000"/>
        </w:rPr>
        <w:t xml:space="preserve"> </w:t>
      </w:r>
      <w:r>
        <w:rPr>
          <w:b/>
          <w:color w:val="000000"/>
        </w:rPr>
        <w:t xml:space="preserve">se da por enterado sobre la aprobación de </w:t>
      </w:r>
      <w:r w:rsidRPr="00DC13E3">
        <w:rPr>
          <w:b/>
          <w:color w:val="000000"/>
        </w:rPr>
        <w:t>Factibilidad para Proyecto Cimas de San Bartolo III</w:t>
      </w:r>
      <w:r>
        <w:rPr>
          <w:b/>
          <w:color w:val="000000"/>
        </w:rPr>
        <w:t>, no obstante y en función que la empresa solicitante está en proceso administrativo-judicial, se recomiend</w:t>
      </w:r>
      <w:bookmarkStart w:id="0" w:name="_GoBack"/>
      <w:bookmarkEnd w:id="0"/>
      <w:r>
        <w:rPr>
          <w:b/>
          <w:color w:val="000000"/>
        </w:rPr>
        <w:t>a hacer una valoración para que se establezcan mecanismos o procesos internos para que haya control y monitoreo en futuros otorgamiento de factibilidades y escrituraciones, a fin que se consideren elementos que mitiguen el riesgo y credibilidad del FSV</w:t>
      </w:r>
      <w:r w:rsidRPr="00DC13E3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423176">
        <w:rPr>
          <w:b/>
          <w:color w:val="000000"/>
        </w:rPr>
        <w:t>XVI.</w:t>
      </w:r>
      <w:r>
        <w:rPr>
          <w:b/>
          <w:color w:val="000000"/>
        </w:rPr>
        <w:t xml:space="preserve">  </w:t>
      </w:r>
      <w:r w:rsidRPr="005D7030">
        <w:rPr>
          <w:color w:val="000000"/>
        </w:rPr>
        <w:t>Transferencia presupuestaria al mes de mayo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DC13E3">
        <w:rPr>
          <w:b/>
          <w:color w:val="000000"/>
        </w:rPr>
        <w:t>Transferencia presupuestaria al mes de mayo 2018.</w:t>
      </w:r>
      <w:r>
        <w:rPr>
          <w:b/>
          <w:color w:val="000000"/>
        </w:rPr>
        <w:t xml:space="preserve"> 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423176">
        <w:rPr>
          <w:b/>
          <w:color w:val="000000"/>
        </w:rPr>
        <w:t>XVII.</w:t>
      </w:r>
      <w:r>
        <w:rPr>
          <w:color w:val="000000"/>
        </w:rPr>
        <w:t xml:space="preserve">   Solicitud de Autorización de pago temporal para el personal de ingresos variables asignado a proyecto,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DC13E3">
        <w:rPr>
          <w:b/>
          <w:color w:val="000000"/>
        </w:rPr>
        <w:t>la Autorización de pago temporal para el personal de ingresos variables asignado a proyecto.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423176">
        <w:rPr>
          <w:b/>
          <w:color w:val="000000"/>
        </w:rPr>
        <w:t>XVIII.</w:t>
      </w:r>
      <w:r>
        <w:rPr>
          <w:b/>
          <w:color w:val="000000"/>
        </w:rPr>
        <w:t xml:space="preserve">  </w:t>
      </w:r>
      <w:r w:rsidRPr="005D7030">
        <w:rPr>
          <w:color w:val="000000"/>
        </w:rPr>
        <w:t>Prórroga del permiso del Presidente y Director Ejecutivo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DC13E3">
        <w:rPr>
          <w:b/>
          <w:color w:val="000000"/>
        </w:rPr>
        <w:t xml:space="preserve">Prórroga del permiso del Presidente y Director Ejecutivo. </w:t>
      </w:r>
      <w:r>
        <w:rPr>
          <w:b/>
          <w:color w:val="000000"/>
        </w:rPr>
        <w:t>X</w:t>
      </w:r>
      <w:r>
        <w:rPr>
          <w:b/>
          <w:bCs/>
        </w:rPr>
        <w:t xml:space="preserve">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526A0">
        <w:rPr>
          <w:b/>
          <w:color w:val="000000"/>
        </w:rPr>
        <w:t>XIII.</w:t>
      </w:r>
      <w:r>
        <w:rPr>
          <w:color w:val="000000"/>
        </w:rPr>
        <w:t xml:space="preserve"> </w:t>
      </w:r>
      <w:r w:rsidRPr="009526A0">
        <w:rPr>
          <w:b/>
          <w:color w:val="000000"/>
        </w:rPr>
        <w:t>CORRESPONDENCIA RECIBIDA</w:t>
      </w:r>
      <w:r>
        <w:rPr>
          <w:color w:val="000000"/>
        </w:rPr>
        <w:t xml:space="preserve">. 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 xml:space="preserve">Se recibió memorándum de  del Ing. Carlos Mario Rivas Granados, Gerente Técnico, de Factibilidades de Financiamiento de crédito a largo  plazo otorgadas por Junta Directiva.  Después de haber leído y analizado el contenido del </w:t>
      </w:r>
      <w:r w:rsidRPr="00192F70">
        <w:rPr>
          <w:color w:val="000000"/>
        </w:rPr>
        <w:lastRenderedPageBreak/>
        <w:t xml:space="preserve">memorándum, </w:t>
      </w:r>
      <w:r w:rsidRPr="00192F70">
        <w:rPr>
          <w:b/>
          <w:color w:val="000000"/>
        </w:rPr>
        <w:t>este Consejo se d</w:t>
      </w:r>
      <w:r>
        <w:rPr>
          <w:b/>
          <w:color w:val="000000"/>
        </w:rPr>
        <w:t xml:space="preserve">a por enterado sobre el </w:t>
      </w:r>
      <w:r w:rsidRPr="00DC13E3">
        <w:rPr>
          <w:b/>
          <w:color w:val="000000"/>
        </w:rPr>
        <w:t>memorándum del Ing. Carlos Mario Rivas Granados, Gerente Técnico, sobre las Factibilidades de Financiamiento de crédito a largo  plazo otorgadas por Junta Directiva.</w:t>
      </w:r>
      <w:r w:rsidRPr="00192F70">
        <w:rPr>
          <w:b/>
          <w:color w:val="000000"/>
        </w:rPr>
        <w:t xml:space="preserve">  </w:t>
      </w:r>
      <w:r w:rsidRPr="00192F70">
        <w:rPr>
          <w:b/>
          <w:bCs/>
        </w:rPr>
        <w:t xml:space="preserve"> </w:t>
      </w:r>
      <w:r>
        <w:rPr>
          <w:b/>
          <w:bCs/>
        </w:rPr>
        <w:t>2</w:t>
      </w:r>
      <w:r w:rsidRPr="00AB1A5A">
        <w:rPr>
          <w:b/>
          <w:bCs/>
        </w:rPr>
        <w:t xml:space="preserve">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12/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Mariano Bonilla </w:t>
      </w:r>
      <w:proofErr w:type="spellStart"/>
      <w:r>
        <w:rPr>
          <w:color w:val="000000"/>
        </w:rPr>
        <w:t>Bonilla</w:t>
      </w:r>
      <w:proofErr w:type="spellEnd"/>
      <w:r w:rsidRPr="00AB1A5A">
        <w:rPr>
          <w:color w:val="000000"/>
        </w:rPr>
        <w:t xml:space="preserve">, </w:t>
      </w:r>
      <w:r>
        <w:rPr>
          <w:color w:val="000000"/>
        </w:rPr>
        <w:t>Gerente General</w:t>
      </w:r>
      <w:r w:rsidRPr="00AB1A5A">
        <w:rPr>
          <w:color w:val="000000"/>
        </w:rPr>
        <w:t xml:space="preserve">, respuesta a memorándum Ref. C.V. </w:t>
      </w:r>
      <w:r>
        <w:rPr>
          <w:color w:val="000000"/>
        </w:rPr>
        <w:t>12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5</w:t>
      </w:r>
      <w:r w:rsidRPr="00AB1A5A">
        <w:rPr>
          <w:color w:val="000000"/>
        </w:rPr>
        <w:t xml:space="preserve"> de </w:t>
      </w:r>
      <w:r>
        <w:rPr>
          <w:color w:val="000000"/>
        </w:rPr>
        <w:t>junio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074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 </w:t>
      </w:r>
      <w:r>
        <w:rPr>
          <w:color w:val="000000"/>
        </w:rPr>
        <w:t xml:space="preserve"> 26</w:t>
      </w:r>
      <w:r w:rsidRPr="00AB1A5A">
        <w:rPr>
          <w:color w:val="000000"/>
        </w:rPr>
        <w:t>/</w:t>
      </w:r>
      <w:r>
        <w:rPr>
          <w:color w:val="000000"/>
        </w:rPr>
        <w:t>4</w:t>
      </w:r>
      <w:r w:rsidRPr="00AB1A5A">
        <w:rPr>
          <w:color w:val="000000"/>
        </w:rPr>
        <w:t>/201</w:t>
      </w:r>
      <w:r>
        <w:rPr>
          <w:color w:val="000000"/>
        </w:rPr>
        <w:t xml:space="preserve">8, punto XII.  Informe de Seguimiento al Pago al mes de marzo de 2018. 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se da por </w:t>
      </w:r>
      <w:r>
        <w:rPr>
          <w:b/>
          <w:color w:val="000000"/>
        </w:rPr>
        <w:t xml:space="preserve">enterado sobre el </w:t>
      </w:r>
      <w:r w:rsidRPr="00CC6A87">
        <w:rPr>
          <w:b/>
          <w:color w:val="000000"/>
        </w:rPr>
        <w:t xml:space="preserve">memorándum de Licdo. Mariano Bonilla </w:t>
      </w:r>
      <w:proofErr w:type="spellStart"/>
      <w:r w:rsidRPr="00CC6A87">
        <w:rPr>
          <w:b/>
          <w:color w:val="000000"/>
        </w:rPr>
        <w:t>Bonilla</w:t>
      </w:r>
      <w:proofErr w:type="spellEnd"/>
      <w:r w:rsidRPr="00CC6A87">
        <w:rPr>
          <w:b/>
          <w:color w:val="000000"/>
        </w:rPr>
        <w:t xml:space="preserve">, Gerente General, </w:t>
      </w:r>
      <w:r>
        <w:rPr>
          <w:b/>
          <w:color w:val="000000"/>
        </w:rPr>
        <w:t xml:space="preserve">que contiene la </w:t>
      </w:r>
      <w:r w:rsidRPr="00CC6A87">
        <w:rPr>
          <w:b/>
          <w:color w:val="000000"/>
        </w:rPr>
        <w:t>respuesta a memorándum Ref. C.V. 12/2018</w:t>
      </w:r>
      <w:r>
        <w:rPr>
          <w:b/>
          <w:color w:val="000000"/>
        </w:rPr>
        <w:t>; de la cual posterior a dar lectura y hacer el análisis se recomienda al Presidente y Director Ejecutivo, que se giren instrucciones a efecto de tomar las medidas pertinentes para minimizar el índice de mora, principalmente en el pago a ventanilla, a efecto de prevenir el incremento de activos extraordinarios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 w:rsidRPr="009526A0">
        <w:rPr>
          <w:b/>
          <w:color w:val="000000"/>
        </w:rPr>
        <w:t>XIV.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 La  Presidenta del Consejo convoca  para la próxima reunión el día jueves 28 de junio  del año 2018,  a la misma hora y lugar. Y no habiendo más que  hacer  constar,  se  da  por  finalizada  la reunión   a  las  catorce horas, ratificamos su  contenido  y   firmamos.</w:t>
      </w:r>
    </w:p>
    <w:p w:rsidR="00F629D3" w:rsidRDefault="00F629D3" w:rsidP="00F629D3">
      <w:pPr>
        <w:spacing w:line="360" w:lineRule="auto"/>
        <w:jc w:val="both"/>
        <w:rPr>
          <w:sz w:val="22"/>
          <w:lang w:val="pt-BR"/>
        </w:rPr>
      </w:pPr>
    </w:p>
    <w:p w:rsidR="00782EF6" w:rsidRPr="005520EA" w:rsidRDefault="00782EF6" w:rsidP="00782EF6">
      <w:pPr>
        <w:spacing w:line="360" w:lineRule="auto"/>
        <w:jc w:val="both"/>
        <w:rPr>
          <w:lang w:val="pt-BR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82EF6" w:rsidRDefault="00782EF6" w:rsidP="00782EF6">
      <w:pPr>
        <w:spacing w:line="360" w:lineRule="auto"/>
        <w:jc w:val="both"/>
        <w:rPr>
          <w:sz w:val="22"/>
          <w:lang w:val="pt-BR"/>
        </w:rPr>
      </w:pPr>
    </w:p>
    <w:p w:rsidR="00F629D3" w:rsidRDefault="00F629D3" w:rsidP="00F629D3">
      <w:pPr>
        <w:spacing w:line="360" w:lineRule="auto"/>
        <w:jc w:val="both"/>
        <w:rPr>
          <w:sz w:val="22"/>
          <w:lang w:val="pt-BR"/>
        </w:rPr>
      </w:pPr>
    </w:p>
    <w:sectPr w:rsidR="00F629D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EF6" w:rsidRDefault="00782EF6" w:rsidP="00782EF6">
      <w:r>
        <w:separator/>
      </w:r>
    </w:p>
  </w:endnote>
  <w:endnote w:type="continuationSeparator" w:id="0">
    <w:p w:rsidR="00782EF6" w:rsidRDefault="00782EF6" w:rsidP="0078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EF6" w:rsidRDefault="00782EF6" w:rsidP="00782EF6">
      <w:r>
        <w:separator/>
      </w:r>
    </w:p>
  </w:footnote>
  <w:footnote w:type="continuationSeparator" w:id="0">
    <w:p w:rsidR="00782EF6" w:rsidRDefault="00782EF6" w:rsidP="00782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F6" w:rsidRDefault="00782EF6" w:rsidP="00782EF6">
    <w:pPr>
      <w:rPr>
        <w:rFonts w:ascii="Arial" w:hAnsi="Arial" w:cs="Arial"/>
        <w:b/>
        <w:color w:val="FF0000"/>
        <w:sz w:val="22"/>
        <w:szCs w:val="20"/>
      </w:rPr>
    </w:pPr>
  </w:p>
  <w:p w:rsidR="00782EF6" w:rsidRPr="00A13633" w:rsidRDefault="00782EF6" w:rsidP="00782EF6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782EF6" w:rsidRPr="00A13633" w:rsidRDefault="00782EF6" w:rsidP="00782EF6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782EF6" w:rsidRDefault="00782E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D3"/>
    <w:rsid w:val="00447FA8"/>
    <w:rsid w:val="005B5575"/>
    <w:rsid w:val="00782EF6"/>
    <w:rsid w:val="00814BEA"/>
    <w:rsid w:val="00F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E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E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2E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EF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E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E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2E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EF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2185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dcterms:created xsi:type="dcterms:W3CDTF">2018-07-17T18:54:00Z</dcterms:created>
  <dcterms:modified xsi:type="dcterms:W3CDTF">2018-07-18T22:25:00Z</dcterms:modified>
</cp:coreProperties>
</file>