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D8" w:rsidRPr="00D2060B" w:rsidRDefault="00FF56D8" w:rsidP="00FF56D8">
      <w:pPr>
        <w:spacing w:line="360" w:lineRule="auto"/>
        <w:jc w:val="both"/>
        <w:rPr>
          <w:b/>
          <w:color w:val="000000"/>
        </w:rPr>
      </w:pPr>
      <w:r w:rsidRPr="003025D8">
        <w:rPr>
          <w:b/>
        </w:rPr>
        <w:t>ACTA No. CV</w:t>
      </w:r>
      <w:r>
        <w:rPr>
          <w:b/>
        </w:rPr>
        <w:t>-13</w:t>
      </w:r>
      <w:r w:rsidRPr="003025D8">
        <w:rPr>
          <w:b/>
        </w:rPr>
        <w:t>/20</w:t>
      </w:r>
      <w:r>
        <w:rPr>
          <w:b/>
        </w:rPr>
        <w:t xml:space="preserve">18.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a las diez horas del día  martes 10 de abril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</w:t>
      </w:r>
      <w:r>
        <w:rPr>
          <w:b/>
        </w:rPr>
        <w:t xml:space="preserve"> </w:t>
      </w:r>
      <w:r w:rsidRPr="00A86198">
        <w:rPr>
          <w:b/>
        </w:rPr>
        <w:t>DANILO</w:t>
      </w:r>
      <w:r>
        <w:rPr>
          <w:b/>
        </w:rPr>
        <w:t xml:space="preserve"> </w:t>
      </w:r>
      <w:r w:rsidRPr="00A86198">
        <w:rPr>
          <w:b/>
        </w:rPr>
        <w:t>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</w:t>
      </w:r>
      <w:r>
        <w:rPr>
          <w:b/>
        </w:rPr>
        <w:t xml:space="preserve"> </w:t>
      </w:r>
      <w:r w:rsidRPr="00751C0A">
        <w:rPr>
          <w:b/>
        </w:rPr>
        <w:t>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abierta la sesión y somete a consideración de los demás Miembros la agenda siguiente: </w:t>
      </w:r>
      <w:r>
        <w:rPr>
          <w:b/>
        </w:rPr>
        <w:t>I.</w:t>
      </w:r>
      <w:r>
        <w:t xml:space="preserve">  Aprobación de Agenda. </w:t>
      </w:r>
      <w:r>
        <w:rPr>
          <w:b/>
        </w:rPr>
        <w:t>II.</w:t>
      </w:r>
      <w:r>
        <w:t xml:space="preserve"> Lectura  y  Aprobación del  acta  anterior No. CV-12/2018.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034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19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035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20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036</w:t>
      </w:r>
      <w:r w:rsidRPr="00366165">
        <w:rPr>
          <w:bCs/>
        </w:rPr>
        <w:t>/</w:t>
      </w:r>
      <w:r>
        <w:rPr>
          <w:bCs/>
        </w:rPr>
        <w:t xml:space="preserve">2018 </w:t>
      </w:r>
      <w:r w:rsidRPr="00092945">
        <w:rPr>
          <w:bCs/>
        </w:rPr>
        <w:t>del 21 de febrero del año 2018.</w:t>
      </w:r>
      <w:r w:rsidRPr="00366165">
        <w:rPr>
          <w:bCs/>
        </w:rPr>
        <w:t xml:space="preserve">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037/2018 d</w:t>
      </w:r>
      <w:r w:rsidRPr="00366165">
        <w:rPr>
          <w:bCs/>
        </w:rPr>
        <w:t xml:space="preserve">el </w:t>
      </w:r>
      <w:r>
        <w:rPr>
          <w:bCs/>
        </w:rPr>
        <w:t>22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038/2018 d</w:t>
      </w:r>
      <w:r w:rsidRPr="00366165">
        <w:rPr>
          <w:bCs/>
        </w:rPr>
        <w:t xml:space="preserve">el </w:t>
      </w:r>
      <w:r>
        <w:rPr>
          <w:bCs/>
        </w:rPr>
        <w:t>23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039/2018 d</w:t>
      </w:r>
      <w:r w:rsidRPr="00366165">
        <w:rPr>
          <w:bCs/>
        </w:rPr>
        <w:t xml:space="preserve">el </w:t>
      </w:r>
      <w:r>
        <w:rPr>
          <w:bCs/>
        </w:rPr>
        <w:t>26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La agenda fue aprobada tal como aparece redactada. </w:t>
      </w:r>
      <w:r>
        <w:rPr>
          <w:b/>
        </w:rPr>
        <w:t>II. LECTURA Y  APROBACIÓN DEL ACTA ANTERIOR.</w:t>
      </w:r>
      <w:r>
        <w:t xml:space="preserve"> Se dio lectura al Acta CV-12/2018, de fecha 15 de marzo del 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034/2018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19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lastRenderedPageBreak/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035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>21</w:t>
      </w:r>
      <w:r w:rsidR="00D04B05">
        <w:rPr>
          <w:b/>
          <w:bCs/>
        </w:rPr>
        <w:t xml:space="preserve">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Convocatoria a sesión  ordinaria de Asamblea de Gobernadores No. AG-156;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sobre impacto de la promoción del Cliente Puntual 2017 en la imagen Institucional y la sanidad de la Cartera Hipotecaria;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473028">
        <w:rPr>
          <w:color w:val="000000"/>
        </w:rPr>
        <w:t>Informe de Avance en la ejecución del Plan Integral de recuperación de créditos en mora al mes de enero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A60643">
        <w:rPr>
          <w:color w:val="000000"/>
        </w:rPr>
        <w:t>Revisión del informe de Oficialía de Cumplimiento, período enero 2017 – enero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60643">
        <w:rPr>
          <w:color w:val="000000"/>
        </w:rPr>
        <w:t>Resumen de los Puntos vistos en Comité de prevención de lavado de dinero en el proceso febrero – diciembre de 2017;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60643">
        <w:rPr>
          <w:color w:val="000000"/>
        </w:rPr>
        <w:t xml:space="preserve">Informe de posicionamiento Institucional a diciembre de 2017;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Monitor de Operaciones al mes de enero de 2018;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la Cuenta “Reparaciones recuperables seguro de daños”;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Aprobación de términos de referencia de Libre Gestión No. FSV-026/2018 “Servicio de arrendamiento de equipos multifuncionales”; </w:t>
      </w:r>
      <w:r w:rsidRPr="009332BF">
        <w:rPr>
          <w:b/>
          <w:color w:val="000000"/>
        </w:rPr>
        <w:t>XIII.</w:t>
      </w:r>
      <w:r>
        <w:rPr>
          <w:color w:val="000000"/>
        </w:rPr>
        <w:t xml:space="preserve"> Modificación de acuerdo sobre descargo de activo fijo; </w:t>
      </w:r>
      <w:r w:rsidRPr="009332BF">
        <w:rPr>
          <w:b/>
          <w:color w:val="000000"/>
        </w:rPr>
        <w:t>XIV.</w:t>
      </w:r>
      <w:r>
        <w:rPr>
          <w:color w:val="000000"/>
        </w:rPr>
        <w:t xml:space="preserve">  Autorización de precios de venta de activos extraordinarios; </w:t>
      </w:r>
      <w:r w:rsidRPr="009332BF">
        <w:rPr>
          <w:b/>
          <w:color w:val="000000"/>
        </w:rPr>
        <w:t>XV.</w:t>
      </w:r>
      <w:r>
        <w:rPr>
          <w:color w:val="000000"/>
        </w:rPr>
        <w:t xml:space="preserve">  Solicitud de Lic. José María Esperanza Amaya; </w:t>
      </w:r>
      <w:r w:rsidRPr="009332BF">
        <w:rPr>
          <w:b/>
          <w:color w:val="000000"/>
        </w:rPr>
        <w:t>XVI.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Convocatoria a sesión ordinaria de Asamblea de Gobernadores No. AG-156,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62B87">
        <w:rPr>
          <w:b/>
          <w:color w:val="000000"/>
        </w:rPr>
        <w:t xml:space="preserve">Convocatoria a </w:t>
      </w:r>
      <w:r w:rsidRPr="00F62B87">
        <w:rPr>
          <w:b/>
          <w:color w:val="000000"/>
        </w:rPr>
        <w:lastRenderedPageBreak/>
        <w:t>sesión  ordinaria de Asamblea de Gobernadores No. AG-156.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Informe sobre impacto de la promoción del Cliente Puntual 2017 en la imagen Institucional y la sanidad de la Cartera Hipotecaria,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F62B87">
        <w:rPr>
          <w:b/>
          <w:color w:val="000000"/>
        </w:rPr>
        <w:t>Informe sobre impacto de la promoción del Cliente Puntual 2017 en la imagen Institucional y la sanidad de la Cartera Hipotecaria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473028">
        <w:rPr>
          <w:color w:val="000000"/>
        </w:rPr>
        <w:t>Informe de Avance en la ejecución del Plan Integral de recuperación de créditos en mora al mes de enero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F62B87">
        <w:rPr>
          <w:b/>
          <w:color w:val="000000"/>
        </w:rPr>
        <w:t>Informe de Avance en la ejecución del Plan Integral de recuperación de créditos en mora al mes de enero de 2018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A60643">
        <w:rPr>
          <w:color w:val="000000"/>
        </w:rPr>
        <w:t>Revisión del informe de Oficialía de Cumplimiento, período enero 2017 – enero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62B87">
        <w:rPr>
          <w:b/>
          <w:color w:val="000000"/>
        </w:rPr>
        <w:t>Revisión del informe de Oficialía de Cumplimiento, período enero 2017 – enero 2018.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60643">
        <w:rPr>
          <w:color w:val="000000"/>
        </w:rPr>
        <w:t>Resumen de los Puntos vistos en Comité de prevención de lavado de dinero en el proceso febrero –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del </w:t>
      </w:r>
      <w:r w:rsidRPr="00F62B87">
        <w:rPr>
          <w:b/>
          <w:color w:val="000000"/>
        </w:rPr>
        <w:t>Resumen de los Puntos vistos en Comité de prevención de lavado de dinero en el proceso febrero</w:t>
      </w:r>
      <w:r>
        <w:rPr>
          <w:b/>
          <w:color w:val="000000"/>
        </w:rPr>
        <w:t xml:space="preserve"> – </w:t>
      </w:r>
      <w:r w:rsidRPr="00F62B87">
        <w:rPr>
          <w:b/>
          <w:color w:val="000000"/>
        </w:rPr>
        <w:t>diciembre de 2017.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60643">
        <w:rPr>
          <w:color w:val="000000"/>
        </w:rPr>
        <w:t>Informe de posicionamiento Institucional a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D2060B">
        <w:rPr>
          <w:b/>
          <w:color w:val="000000"/>
        </w:rPr>
        <w:t>Informe de posicionamiento Institucional a diciembre de 2017.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Monitor de Operaciones al mes de enero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del </w:t>
      </w:r>
      <w:r w:rsidRPr="00D2060B">
        <w:rPr>
          <w:b/>
          <w:color w:val="000000"/>
        </w:rPr>
        <w:t>Monitor de Operaciones al mes de enero de 2018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Informe de la Cuenta “Reparaciones recuperables seguro de daños”,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CF76CB">
        <w:rPr>
          <w:b/>
          <w:color w:val="000000"/>
        </w:rPr>
        <w:t>Informe de la Cuenta “Reparaciones recuperables seguro de daños”.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Aprobación de términos de referencia de Libre Gestión No. FSV-026/2018 “Servicio de arrendamiento de equipos multifuncionales”,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CF76CB">
        <w:rPr>
          <w:b/>
          <w:color w:val="000000"/>
        </w:rPr>
        <w:t xml:space="preserve">Aprobación de términos de referencia de Libre Gestión No. FSV-026/2018 “Servicio de arrendamiento de equipos multifuncionales”.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9332BF">
        <w:rPr>
          <w:b/>
          <w:color w:val="000000"/>
        </w:rPr>
        <w:t>XIII.</w:t>
      </w:r>
      <w:r>
        <w:rPr>
          <w:color w:val="000000"/>
        </w:rPr>
        <w:t xml:space="preserve">  Modificación de acuerdo sobre descargo de activo fijo,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6D0875">
        <w:rPr>
          <w:b/>
          <w:color w:val="000000"/>
        </w:rPr>
        <w:t>Modificación de acuerdo sobre descargo de activo fijo.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9332BF">
        <w:rPr>
          <w:b/>
          <w:color w:val="000000"/>
        </w:rPr>
        <w:t xml:space="preserve"> XIV.</w:t>
      </w:r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 w:rsidRPr="00BA7FE2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9332BF">
        <w:rPr>
          <w:b/>
          <w:color w:val="000000"/>
        </w:rPr>
        <w:t>XV.</w:t>
      </w:r>
      <w:r>
        <w:rPr>
          <w:color w:val="000000"/>
        </w:rPr>
        <w:t xml:space="preserve"> Solicitud de Lic. José María Esperanza Amaya,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6D0875">
        <w:rPr>
          <w:b/>
          <w:color w:val="000000"/>
        </w:rPr>
        <w:t>Solicitud de Lic. José María Esperanza Amaya</w:t>
      </w:r>
      <w:r>
        <w:rPr>
          <w:b/>
          <w:color w:val="000000"/>
        </w:rPr>
        <w:t xml:space="preserve">, no obstante se considera y se </w:t>
      </w:r>
      <w:r>
        <w:rPr>
          <w:b/>
          <w:color w:val="000000"/>
        </w:rPr>
        <w:lastRenderedPageBreak/>
        <w:t xml:space="preserve">solicita comunicar a las personas miembros de Junta Directiva, que los aspectos personales deben ser abordados mediante los canales como personas usuarias respectivas.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FEBRERO </w:t>
      </w:r>
      <w:r w:rsidRPr="004A3AF9">
        <w:rPr>
          <w:b/>
          <w:bCs/>
        </w:rPr>
        <w:t>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039/2018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26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4C7AC2">
        <w:rPr>
          <w:b/>
          <w:color w:val="000000"/>
        </w:rPr>
        <w:t>X.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 xml:space="preserve"> </w:t>
      </w:r>
      <w:r w:rsidRPr="005C5BE4">
        <w:rPr>
          <w:b/>
        </w:rPr>
        <w:t xml:space="preserve">en relación a publicación realizada en el periódico El Mundo en fecha nueve de abril de 2018, se </w:t>
      </w:r>
      <w:r w:rsidRPr="00E96B25">
        <w:rPr>
          <w:b/>
        </w:rPr>
        <w:t>solicita al presidente y Director</w:t>
      </w:r>
      <w:r w:rsidRPr="005C5BE4">
        <w:rPr>
          <w:b/>
        </w:rPr>
        <w:t xml:space="preserve"> Ejecutivo presentar informe sobre</w:t>
      </w:r>
      <w:r>
        <w:rPr>
          <w:b/>
        </w:rPr>
        <w:t xml:space="preserve"> listado de</w:t>
      </w:r>
      <w:r w:rsidRPr="005C5BE4">
        <w:rPr>
          <w:b/>
        </w:rPr>
        <w:t xml:space="preserve"> Hallazgos desagregado por ejercicios fiscales, que aún no hayan sido desvanecidos</w:t>
      </w:r>
      <w:r>
        <w:rPr>
          <w:b/>
        </w:rPr>
        <w:t xml:space="preserve"> ante cualquier instancia d</w:t>
      </w:r>
      <w:r w:rsidRPr="005C5BE4">
        <w:rPr>
          <w:b/>
        </w:rPr>
        <w:t>el Ente Contralor del Estado.</w:t>
      </w:r>
      <w:r>
        <w:t xml:space="preserve"> En este punto el Consejo no hubo nada que tratar. La Presidenta del Consejo convoca para la próxima reunión el día martes 17 de abril del año 2018,  a la misma hora y lugar. Y no habiendo más que  hacer  constar,  se  da  por  finalizada  la reunión   a  las  catorce horas, ratificamos su  contenido  y   firmamos.</w:t>
      </w:r>
    </w:p>
    <w:p w:rsidR="00FF56D8" w:rsidRDefault="00FF56D8" w:rsidP="00FF56D8">
      <w:pPr>
        <w:spacing w:line="360" w:lineRule="auto"/>
        <w:jc w:val="both"/>
        <w:rPr>
          <w:sz w:val="22"/>
          <w:lang w:val="pt-BR"/>
        </w:rPr>
      </w:pPr>
    </w:p>
    <w:p w:rsidR="00FF56D8" w:rsidRPr="00B64892" w:rsidRDefault="00FF56D8" w:rsidP="00FF56D8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0D03CF" w:rsidRPr="00FF56D8" w:rsidRDefault="004D5E41">
      <w:pPr>
        <w:rPr>
          <w:lang w:val="es-SV"/>
        </w:rPr>
      </w:pPr>
      <w:bookmarkStart w:id="0" w:name="_GoBack"/>
      <w:bookmarkEnd w:id="0"/>
    </w:p>
    <w:sectPr w:rsidR="000D03CF" w:rsidRPr="00FF56D8" w:rsidSect="00540A06">
      <w:headerReference w:type="default" r:id="rId5"/>
      <w:pgSz w:w="12240" w:h="15840"/>
      <w:pgMar w:top="1417" w:right="1701" w:bottom="1417" w:left="1701" w:header="90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41" w:rsidRDefault="004D5E41" w:rsidP="00540A06">
    <w:pPr>
      <w:rPr>
        <w:rFonts w:ascii="Arial" w:hAnsi="Arial" w:cs="Arial"/>
        <w:b/>
        <w:color w:val="FF0000"/>
        <w:sz w:val="22"/>
        <w:szCs w:val="20"/>
      </w:rPr>
    </w:pPr>
  </w:p>
  <w:p w:rsidR="00403541" w:rsidRPr="007F79D2" w:rsidRDefault="004D5E41" w:rsidP="00540A06">
    <w:pPr>
      <w:rPr>
        <w:rFonts w:ascii="Arial" w:hAnsi="Arial" w:cs="Arial"/>
        <w:b/>
        <w:color w:val="FF0000"/>
        <w:sz w:val="22"/>
        <w:szCs w:val="20"/>
      </w:rPr>
    </w:pPr>
    <w:r w:rsidRPr="007F79D2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03541" w:rsidRPr="007F79D2" w:rsidRDefault="004D5E41" w:rsidP="00540A06">
    <w:pPr>
      <w:rPr>
        <w:rFonts w:ascii="Arial" w:hAnsi="Arial" w:cs="Arial"/>
        <w:b/>
        <w:color w:val="FF0000"/>
        <w:sz w:val="22"/>
        <w:szCs w:val="20"/>
      </w:rPr>
    </w:pPr>
    <w:r w:rsidRPr="007F79D2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03541" w:rsidRDefault="004D5E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D8"/>
    <w:rsid w:val="004D5E41"/>
    <w:rsid w:val="005B5575"/>
    <w:rsid w:val="00814BEA"/>
    <w:rsid w:val="00D04B05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6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6D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6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6D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1502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dcterms:created xsi:type="dcterms:W3CDTF">2018-07-18T16:27:00Z</dcterms:created>
  <dcterms:modified xsi:type="dcterms:W3CDTF">2018-07-18T17:42:00Z</dcterms:modified>
</cp:coreProperties>
</file>