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-10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jueves 8  de marzo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CV-09/2018.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>el</w:t>
      </w:r>
      <w:r>
        <w:rPr>
          <w:bCs/>
        </w:rPr>
        <w:t xml:space="preserve"> 26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 xml:space="preserve">29 de enero 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30 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021/2018 d</w:t>
      </w:r>
      <w:r w:rsidRPr="00366165">
        <w:rPr>
          <w:bCs/>
        </w:rPr>
        <w:t xml:space="preserve">el </w:t>
      </w:r>
      <w:r>
        <w:rPr>
          <w:bCs/>
        </w:rPr>
        <w:t>31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022/2018 d</w:t>
      </w:r>
      <w:r w:rsidRPr="00366165">
        <w:rPr>
          <w:bCs/>
        </w:rPr>
        <w:t xml:space="preserve">el </w:t>
      </w:r>
      <w:r>
        <w:rPr>
          <w:bCs/>
        </w:rPr>
        <w:t>1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CV-09/2018,  de fecha 6 de marzo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018/2018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26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</w:t>
      </w:r>
      <w:r>
        <w:rPr>
          <w:color w:val="000000"/>
        </w:rPr>
        <w:lastRenderedPageBreak/>
        <w:t xml:space="preserve">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BC1A84">
        <w:rPr>
          <w:color w:val="000000"/>
        </w:rPr>
        <w:t xml:space="preserve">Informe financiero a diciembre de 2017;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087938">
        <w:rPr>
          <w:color w:val="000000"/>
        </w:rPr>
        <w:t xml:space="preserve">Liquidación de presupuesto Institucional de ingresos y egresos 2017;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0B741A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A373F2">
        <w:rPr>
          <w:color w:val="000000"/>
        </w:rPr>
        <w:t>Aprobación de especificaciones técnicas de la Libre Gestión No. FSV-553/2017 “Suministro de consumibles para impresores laser y de inyección de tinta”;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6467F8">
        <w:rPr>
          <w:color w:val="000000"/>
        </w:rPr>
        <w:t>Solicitud de Autorización sobre inscripción de gravamen de locales para Sucursal Escalón;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BC1A84">
        <w:rPr>
          <w:color w:val="000000"/>
        </w:rPr>
        <w:t>Informe financiero a diciembre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DC5B56">
        <w:rPr>
          <w:b/>
          <w:color w:val="000000"/>
        </w:rPr>
        <w:t>Informe financiero a diciembre de 2017</w:t>
      </w:r>
      <w:r>
        <w:rPr>
          <w:b/>
          <w:color w:val="000000"/>
        </w:rPr>
        <w:t>.</w:t>
      </w:r>
      <w:r w:rsidRPr="00BC1A84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087938">
        <w:rPr>
          <w:color w:val="000000"/>
        </w:rPr>
        <w:t>Liquidación de presupuesto Institucional de ingresos y egresos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la </w:t>
      </w:r>
      <w:r w:rsidRPr="00DC5B56">
        <w:rPr>
          <w:b/>
          <w:color w:val="000000"/>
        </w:rPr>
        <w:t>Liquidación de presupuesto Institucional de ingresos y egresos 2017.</w:t>
      </w:r>
      <w:r w:rsidRPr="00345D7D">
        <w:rPr>
          <w:b/>
          <w:bCs/>
        </w:rPr>
        <w:t xml:space="preserve"> </w:t>
      </w:r>
      <w:r w:rsidRPr="00E74D24">
        <w:rPr>
          <w:b/>
          <w:bCs/>
        </w:rPr>
        <w:lastRenderedPageBreak/>
        <w:t>Punto</w:t>
      </w:r>
      <w:r w:rsidRPr="00E74D24">
        <w:rPr>
          <w:color w:val="000000"/>
        </w:rPr>
        <w:t xml:space="preserve">  </w:t>
      </w:r>
      <w:r w:rsidRPr="00E74D24">
        <w:rPr>
          <w:b/>
          <w:color w:val="000000"/>
        </w:rPr>
        <w:t xml:space="preserve">VII.  </w:t>
      </w:r>
      <w:r w:rsidRPr="00E74D24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A373F2">
        <w:rPr>
          <w:color w:val="000000"/>
        </w:rPr>
        <w:t>Aprobación de especificaciones técnicas de la Libre Gestión No. FSV-553/2017 “Suministro de consumibles para impresores laser y de inyección de tinta”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DC5B56">
        <w:rPr>
          <w:b/>
          <w:color w:val="000000"/>
        </w:rPr>
        <w:t>Aprobación de especificaciones técnicas de la Libre Gestión No. FSV-553/2017 “Suministro de consumibles para impresores laser y de inyección de tinta”.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6467F8">
        <w:rPr>
          <w:color w:val="000000"/>
        </w:rPr>
        <w:t>Solicitud de Autorización sobre inscripción de gravamen de locales para Sucursal Escalón</w:t>
      </w:r>
      <w:r>
        <w:rPr>
          <w:color w:val="000000"/>
        </w:rPr>
        <w:t xml:space="preserve">, </w:t>
      </w:r>
      <w:r>
        <w:rPr>
          <w:bCs/>
        </w:rPr>
        <w:t xml:space="preserve"> </w:t>
      </w:r>
      <w:r>
        <w:rPr>
          <w:color w:val="000000"/>
        </w:rPr>
        <w:t xml:space="preserve">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171BA">
        <w:rPr>
          <w:b/>
          <w:color w:val="000000"/>
        </w:rPr>
        <w:t>Solicitud de Autorización sobre inscripción de gravamen de locales para Sucursal Escalón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 Presidenta del Consejo convoca  para la próxima reunión el día martes 13 de marzo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0567B9" w:rsidRDefault="000567B9" w:rsidP="000567B9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0567B9" w:rsidRPr="00E726FC" w:rsidRDefault="000567B9" w:rsidP="000567B9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0567B9" w:rsidRDefault="0075337A" w:rsidP="0075337A">
      <w:pPr>
        <w:spacing w:line="360" w:lineRule="auto"/>
        <w:jc w:val="both"/>
        <w:rPr>
          <w:sz w:val="22"/>
          <w:lang w:val="es-SV"/>
        </w:rPr>
      </w:pPr>
    </w:p>
    <w:sectPr w:rsidR="0075337A" w:rsidRPr="000567B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2B" w:rsidRDefault="0026312B" w:rsidP="0026312B">
      <w:r>
        <w:separator/>
      </w:r>
    </w:p>
  </w:endnote>
  <w:endnote w:type="continuationSeparator" w:id="0">
    <w:p w:rsidR="0026312B" w:rsidRDefault="0026312B" w:rsidP="002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2B" w:rsidRDefault="0026312B" w:rsidP="0026312B">
      <w:r>
        <w:separator/>
      </w:r>
    </w:p>
  </w:footnote>
  <w:footnote w:type="continuationSeparator" w:id="0">
    <w:p w:rsidR="0026312B" w:rsidRDefault="0026312B" w:rsidP="0026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2B" w:rsidRDefault="0026312B" w:rsidP="0026312B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26312B" w:rsidRPr="00765A04" w:rsidRDefault="0026312B" w:rsidP="0026312B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26312B" w:rsidRDefault="0026312B">
    <w:pPr>
      <w:pStyle w:val="Encabezado"/>
    </w:pPr>
  </w:p>
  <w:p w:rsidR="0026312B" w:rsidRDefault="002631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069EB"/>
    <w:rsid w:val="00027ACC"/>
    <w:rsid w:val="000567B9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6312B"/>
    <w:rsid w:val="002A0CA5"/>
    <w:rsid w:val="002B44AD"/>
    <w:rsid w:val="002D3753"/>
    <w:rsid w:val="002D58FF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337A"/>
    <w:rsid w:val="00883868"/>
    <w:rsid w:val="00934BB4"/>
    <w:rsid w:val="009E538C"/>
    <w:rsid w:val="00A24930"/>
    <w:rsid w:val="00A263C0"/>
    <w:rsid w:val="00A93C22"/>
    <w:rsid w:val="00AA6280"/>
    <w:rsid w:val="00B747D9"/>
    <w:rsid w:val="00BC03D2"/>
    <w:rsid w:val="00C0786E"/>
    <w:rsid w:val="00C26D4F"/>
    <w:rsid w:val="00C80387"/>
    <w:rsid w:val="00CF79D4"/>
    <w:rsid w:val="00DB646C"/>
    <w:rsid w:val="00DF66A4"/>
    <w:rsid w:val="00E20BD3"/>
    <w:rsid w:val="00E24AD7"/>
    <w:rsid w:val="00E61D53"/>
    <w:rsid w:val="00E8784B"/>
    <w:rsid w:val="00F03630"/>
    <w:rsid w:val="00F06823"/>
    <w:rsid w:val="00F42712"/>
    <w:rsid w:val="00F62D30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80F99"/>
  <w15:docId w15:val="{5C46BC2F-5F9A-4CF6-B831-70DDE897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2631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31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631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12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5</cp:revision>
  <dcterms:created xsi:type="dcterms:W3CDTF">2018-04-17T18:57:00Z</dcterms:created>
  <dcterms:modified xsi:type="dcterms:W3CDTF">2019-02-14T16:34:00Z</dcterms:modified>
</cp:coreProperties>
</file>