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581" w:rsidRPr="00CA51CE" w:rsidRDefault="00252581" w:rsidP="00252581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B711C6" w:rsidRPr="009867AC" w:rsidRDefault="00B711C6" w:rsidP="00B711C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867AC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9867AC">
        <w:rPr>
          <w:rFonts w:asciiTheme="minorHAnsi" w:eastAsia="Arial Unicode MS" w:hAnsiTheme="minorHAnsi" w:cstheme="minorHAnsi"/>
          <w:sz w:val="22"/>
          <w:szCs w:val="22"/>
        </w:rPr>
        <w:t>, G</w:t>
      </w:r>
      <w:bookmarkStart w:id="0" w:name="_GoBack"/>
      <w:bookmarkEnd w:id="0"/>
      <w:r w:rsidRPr="009867AC">
        <w:rPr>
          <w:rFonts w:asciiTheme="minorHAnsi" w:eastAsia="Arial Unicode MS" w:hAnsiTheme="minorHAnsi" w:cstheme="minorHAnsi"/>
          <w:sz w:val="22"/>
          <w:szCs w:val="22"/>
        </w:rPr>
        <w:t xml:space="preserve">erencia General, Unidad de Acceso a la Información, a las </w:t>
      </w:r>
      <w:r w:rsidR="00552F50" w:rsidRPr="009867AC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9867AC">
        <w:rPr>
          <w:rFonts w:asciiTheme="minorHAnsi" w:eastAsia="Arial Unicode MS" w:hAnsiTheme="minorHAnsi" w:cstheme="minorHAnsi"/>
          <w:sz w:val="22"/>
          <w:szCs w:val="22"/>
        </w:rPr>
        <w:t xml:space="preserve">horas y </w:t>
      </w:r>
      <w:r w:rsidR="00552F50" w:rsidRPr="009867AC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9867AC">
        <w:rPr>
          <w:rFonts w:asciiTheme="minorHAnsi" w:eastAsia="Arial Unicode MS" w:hAnsiTheme="minorHAnsi" w:cstheme="minorHAnsi"/>
          <w:sz w:val="22"/>
          <w:szCs w:val="22"/>
        </w:rPr>
        <w:t>minutos del día veinti</w:t>
      </w:r>
      <w:r w:rsidR="00552F50" w:rsidRPr="009867AC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9867AC">
        <w:rPr>
          <w:rFonts w:asciiTheme="minorHAnsi" w:eastAsia="Arial Unicode MS" w:hAnsiTheme="minorHAnsi" w:cstheme="minorHAnsi"/>
          <w:sz w:val="22"/>
          <w:szCs w:val="22"/>
        </w:rPr>
        <w:t xml:space="preserve"> de agosto de dos mil dieciocho. Vista la solicitud de acceso a infor</w:t>
      </w:r>
      <w:r w:rsidR="00552F50" w:rsidRPr="009867AC">
        <w:rPr>
          <w:rFonts w:asciiTheme="minorHAnsi" w:eastAsia="Arial Unicode MS" w:hAnsiTheme="minorHAnsi" w:cstheme="minorHAnsi"/>
          <w:sz w:val="22"/>
          <w:szCs w:val="22"/>
        </w:rPr>
        <w:t>mación institucional número 0223</w:t>
      </w:r>
      <w:r w:rsidRPr="009867AC">
        <w:rPr>
          <w:rFonts w:asciiTheme="minorHAnsi" w:eastAsia="Arial Unicode MS" w:hAnsiTheme="minorHAnsi" w:cstheme="minorHAnsi"/>
          <w:b/>
          <w:sz w:val="22"/>
          <w:szCs w:val="22"/>
        </w:rPr>
        <w:t>-</w:t>
      </w:r>
      <w:r w:rsidRPr="009867AC">
        <w:rPr>
          <w:rFonts w:asciiTheme="minorHAnsi" w:eastAsia="Arial Unicode MS" w:hAnsiTheme="minorHAnsi" w:cstheme="minorHAnsi"/>
          <w:sz w:val="22"/>
          <w:szCs w:val="22"/>
        </w:rPr>
        <w:t>2018-SGS de fecha veinti</w:t>
      </w:r>
      <w:r w:rsidR="00552F50" w:rsidRPr="009867AC">
        <w:rPr>
          <w:rFonts w:asciiTheme="minorHAnsi" w:eastAsia="Arial Unicode MS" w:hAnsiTheme="minorHAnsi" w:cstheme="minorHAnsi"/>
          <w:sz w:val="22"/>
          <w:szCs w:val="22"/>
        </w:rPr>
        <w:t>siete</w:t>
      </w:r>
      <w:r w:rsidRPr="009867AC">
        <w:rPr>
          <w:rFonts w:asciiTheme="minorHAnsi" w:eastAsia="Arial Unicode MS" w:hAnsiTheme="minorHAnsi" w:cstheme="minorHAnsi"/>
          <w:sz w:val="22"/>
          <w:szCs w:val="22"/>
        </w:rPr>
        <w:t xml:space="preserve"> de agosto del </w:t>
      </w:r>
      <w:r w:rsidR="00552F50" w:rsidRPr="009867AC">
        <w:rPr>
          <w:rFonts w:asciiTheme="minorHAnsi" w:eastAsia="Arial Unicode MS" w:hAnsiTheme="minorHAnsi" w:cstheme="minorHAnsi"/>
          <w:sz w:val="22"/>
          <w:szCs w:val="22"/>
        </w:rPr>
        <w:t>corriente año, presentada por la</w:t>
      </w:r>
      <w:r w:rsidRPr="009867AC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552F50" w:rsidRPr="009867AC">
        <w:rPr>
          <w:rFonts w:asciiTheme="minorHAnsi" w:eastAsia="Arial Unicode MS" w:hAnsiTheme="minorHAnsi" w:cstheme="minorHAnsi"/>
          <w:sz w:val="22"/>
          <w:szCs w:val="22"/>
        </w:rPr>
        <w:t>a</w:t>
      </w:r>
      <w:r w:rsidR="00252581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</w:t>
      </w:r>
      <w:r w:rsidRPr="009867AC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9867AC">
        <w:rPr>
          <w:rFonts w:asciiTheme="minorHAnsi" w:eastAsia="Arial Unicode MS" w:hAnsiTheme="minorHAnsi" w:cstheme="minorHAnsi"/>
          <w:sz w:val="22"/>
          <w:szCs w:val="22"/>
        </w:rPr>
        <w:t xml:space="preserve"> en la que requiere: </w:t>
      </w:r>
      <w:r w:rsidRPr="009867AC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552F50" w:rsidRPr="00877B12">
        <w:rPr>
          <w:rFonts w:asciiTheme="minorHAnsi" w:hAnsiTheme="minorHAnsi" w:cstheme="minorHAnsi"/>
          <w:b/>
          <w:i/>
          <w:sz w:val="22"/>
          <w:szCs w:val="22"/>
          <w:lang w:val="en"/>
        </w:rPr>
        <w:t>1.</w:t>
      </w:r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Organigrama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, </w:t>
      </w:r>
      <w:r w:rsidR="00552F50" w:rsidRPr="00877B12">
        <w:rPr>
          <w:rFonts w:asciiTheme="minorHAnsi" w:hAnsiTheme="minorHAnsi" w:cstheme="minorHAnsi"/>
          <w:b/>
          <w:i/>
          <w:sz w:val="22"/>
          <w:szCs w:val="22"/>
          <w:lang w:val="en"/>
        </w:rPr>
        <w:t>2.</w:t>
      </w:r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Historia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, </w:t>
      </w:r>
      <w:r w:rsidR="00552F50" w:rsidRPr="00877B12">
        <w:rPr>
          <w:rFonts w:asciiTheme="minorHAnsi" w:hAnsiTheme="minorHAnsi" w:cstheme="minorHAnsi"/>
          <w:b/>
          <w:i/>
          <w:sz w:val="22"/>
          <w:szCs w:val="22"/>
          <w:lang w:val="en"/>
        </w:rPr>
        <w:t>3.</w:t>
      </w:r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Manuales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Administrativos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, </w:t>
      </w:r>
      <w:r w:rsidR="00552F50" w:rsidRPr="00877B12">
        <w:rPr>
          <w:rFonts w:asciiTheme="minorHAnsi" w:hAnsiTheme="minorHAnsi" w:cstheme="minorHAnsi"/>
          <w:b/>
          <w:i/>
          <w:sz w:val="22"/>
          <w:szCs w:val="22"/>
          <w:lang w:val="en"/>
        </w:rPr>
        <w:t>4.</w:t>
      </w:r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Servicios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que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ofrece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, </w:t>
      </w:r>
      <w:r w:rsidR="00552F50" w:rsidRPr="00877B12">
        <w:rPr>
          <w:rFonts w:asciiTheme="minorHAnsi" w:hAnsiTheme="minorHAnsi" w:cstheme="minorHAnsi"/>
          <w:b/>
          <w:i/>
          <w:sz w:val="22"/>
          <w:szCs w:val="22"/>
          <w:lang w:val="en"/>
        </w:rPr>
        <w:t>5.</w:t>
      </w:r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Áreas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funcionales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, </w:t>
      </w:r>
      <w:r w:rsidR="00552F50" w:rsidRPr="00877B12">
        <w:rPr>
          <w:rFonts w:asciiTheme="minorHAnsi" w:hAnsiTheme="minorHAnsi" w:cstheme="minorHAnsi"/>
          <w:b/>
          <w:i/>
          <w:sz w:val="22"/>
          <w:szCs w:val="22"/>
          <w:lang w:val="en"/>
        </w:rPr>
        <w:t>6.</w:t>
      </w:r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Estrategias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o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tácticas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, </w:t>
      </w:r>
      <w:r w:rsidR="00552F50" w:rsidRPr="00877B12">
        <w:rPr>
          <w:rFonts w:asciiTheme="minorHAnsi" w:hAnsiTheme="minorHAnsi" w:cstheme="minorHAnsi"/>
          <w:b/>
          <w:i/>
          <w:sz w:val="22"/>
          <w:szCs w:val="22"/>
          <w:lang w:val="en"/>
        </w:rPr>
        <w:t>7.</w:t>
      </w:r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Normas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o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políticas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, </w:t>
      </w:r>
      <w:r w:rsidR="00552F50" w:rsidRPr="00877B12">
        <w:rPr>
          <w:rFonts w:asciiTheme="minorHAnsi" w:hAnsiTheme="minorHAnsi" w:cstheme="minorHAnsi"/>
          <w:b/>
          <w:i/>
          <w:sz w:val="22"/>
          <w:szCs w:val="22"/>
          <w:lang w:val="en"/>
        </w:rPr>
        <w:t>8.</w:t>
      </w:r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Etapa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contratación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,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reclutación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,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selección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,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integración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,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capacitación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de la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empresa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utiliza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, </w:t>
      </w:r>
      <w:r w:rsidR="00552F50" w:rsidRPr="00877B12">
        <w:rPr>
          <w:rFonts w:asciiTheme="minorHAnsi" w:hAnsiTheme="minorHAnsi" w:cstheme="minorHAnsi"/>
          <w:b/>
          <w:i/>
          <w:sz w:val="22"/>
          <w:szCs w:val="22"/>
          <w:lang w:val="en"/>
        </w:rPr>
        <w:t>9.</w:t>
      </w:r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Etapas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de control y </w:t>
      </w:r>
      <w:r w:rsidR="00552F50" w:rsidRPr="00877B12">
        <w:rPr>
          <w:rFonts w:asciiTheme="minorHAnsi" w:hAnsiTheme="minorHAnsi" w:cstheme="minorHAnsi"/>
          <w:b/>
          <w:i/>
          <w:sz w:val="22"/>
          <w:szCs w:val="22"/>
          <w:lang w:val="en"/>
        </w:rPr>
        <w:t>10.</w:t>
      </w:r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Etapas</w:t>
      </w:r>
      <w:proofErr w:type="spellEnd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552F50" w:rsidRPr="00877B12">
        <w:rPr>
          <w:rFonts w:asciiTheme="minorHAnsi" w:hAnsiTheme="minorHAnsi" w:cstheme="minorHAnsi"/>
          <w:i/>
          <w:sz w:val="22"/>
          <w:szCs w:val="22"/>
          <w:lang w:val="en"/>
        </w:rPr>
        <w:t>dirección</w:t>
      </w:r>
      <w:proofErr w:type="spellEnd"/>
      <w:r w:rsidRPr="00877B12">
        <w:rPr>
          <w:rFonts w:asciiTheme="minorHAnsi" w:hAnsiTheme="minorHAnsi" w:cstheme="minorHAnsi"/>
          <w:i/>
          <w:sz w:val="22"/>
          <w:szCs w:val="22"/>
        </w:rPr>
        <w:t>”</w:t>
      </w:r>
      <w:r w:rsidRPr="00877B12">
        <w:rPr>
          <w:rFonts w:asciiTheme="minorHAnsi" w:eastAsia="Arial Unicode MS" w:hAnsiTheme="minorHAnsi" w:cstheme="minorHAnsi"/>
          <w:i/>
          <w:sz w:val="22"/>
          <w:szCs w:val="22"/>
        </w:rPr>
        <w:t>.</w:t>
      </w:r>
      <w:r w:rsidRPr="009867AC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B711C6" w:rsidRPr="009867AC" w:rsidRDefault="00B711C6" w:rsidP="00B711C6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B711C6" w:rsidRPr="009867AC" w:rsidRDefault="00B711C6" w:rsidP="00B711C6">
      <w:pPr>
        <w:spacing w:after="0" w:line="360" w:lineRule="auto"/>
        <w:jc w:val="both"/>
        <w:rPr>
          <w:rFonts w:eastAsia="Arial Unicode MS" w:cstheme="minorHAnsi"/>
        </w:rPr>
      </w:pPr>
      <w:r w:rsidRPr="009867AC">
        <w:rPr>
          <w:rFonts w:eastAsia="Arial Unicode MS" w:cstheme="minorHAnsi"/>
          <w:b/>
        </w:rPr>
        <w:t>CONSIDERANDO</w:t>
      </w:r>
      <w:r w:rsidRPr="009867AC">
        <w:rPr>
          <w:rFonts w:eastAsia="Arial Unicode MS" w:cstheme="minorHAnsi"/>
        </w:rPr>
        <w:t xml:space="preserve">: </w:t>
      </w:r>
    </w:p>
    <w:p w:rsidR="00015A6A" w:rsidRPr="009867AC" w:rsidRDefault="00015A6A" w:rsidP="0027390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867AC">
        <w:rPr>
          <w:rFonts w:eastAsia="Arial Unicode MS" w:cstheme="minorHAnsi"/>
          <w:lang w:val="es-SV"/>
        </w:rPr>
        <w:t xml:space="preserve">Que mediante resolución pronunciada por esta Unidad a las </w:t>
      </w:r>
      <w:r w:rsidR="00B4258C" w:rsidRPr="009867AC">
        <w:rPr>
          <w:rFonts w:eastAsia="Arial Unicode MS" w:cstheme="minorHAnsi"/>
        </w:rPr>
        <w:t xml:space="preserve">dieciséis </w:t>
      </w:r>
      <w:r w:rsidRPr="009867AC">
        <w:rPr>
          <w:rFonts w:eastAsia="Arial Unicode MS" w:cstheme="minorHAnsi"/>
        </w:rPr>
        <w:t xml:space="preserve">horas </w:t>
      </w:r>
      <w:r w:rsidR="00B97335" w:rsidRPr="009867AC">
        <w:rPr>
          <w:rFonts w:eastAsia="Arial Unicode MS" w:cstheme="minorHAnsi"/>
        </w:rPr>
        <w:t xml:space="preserve">y diez minutos </w:t>
      </w:r>
      <w:r w:rsidRPr="009867AC">
        <w:rPr>
          <w:rFonts w:eastAsia="Arial Unicode MS" w:cstheme="minorHAnsi"/>
        </w:rPr>
        <w:t xml:space="preserve">del día </w:t>
      </w:r>
      <w:r w:rsidR="00B97335" w:rsidRPr="009867AC">
        <w:rPr>
          <w:rFonts w:eastAsia="Arial Unicode MS" w:cstheme="minorHAnsi"/>
        </w:rPr>
        <w:t>veinti</w:t>
      </w:r>
      <w:r w:rsidR="00B4258C" w:rsidRPr="009867AC">
        <w:rPr>
          <w:rFonts w:eastAsia="Arial Unicode MS" w:cstheme="minorHAnsi"/>
        </w:rPr>
        <w:t>siete</w:t>
      </w:r>
      <w:r w:rsidR="00B97335" w:rsidRPr="009867AC">
        <w:rPr>
          <w:rFonts w:eastAsia="Arial Unicode MS" w:cstheme="minorHAnsi"/>
        </w:rPr>
        <w:t xml:space="preserve"> </w:t>
      </w:r>
      <w:r w:rsidRPr="009867AC">
        <w:rPr>
          <w:rFonts w:eastAsia="Arial Unicode MS" w:cstheme="minorHAnsi"/>
        </w:rPr>
        <w:t>de agosto de dos mil dieciocho,</w:t>
      </w:r>
      <w:r w:rsidRPr="009867AC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</w:p>
    <w:p w:rsidR="00F903D7" w:rsidRPr="009867AC" w:rsidRDefault="00F903D7" w:rsidP="00F903D7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:rsidR="00015A6A" w:rsidRPr="009867AC" w:rsidRDefault="00015A6A" w:rsidP="00015A6A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9867AC">
        <w:rPr>
          <w:rFonts w:eastAsia="Arial Unicode MS" w:cstheme="minorHAnsi"/>
          <w:lang w:val="es-SV"/>
        </w:rPr>
        <w:t xml:space="preserve">Que la solicitud de información versa sobre </w:t>
      </w:r>
      <w:r w:rsidRPr="009867AC">
        <w:rPr>
          <w:rFonts w:eastAsia="Arial Unicode MS" w:cstheme="minorHAnsi"/>
          <w:b/>
          <w:lang w:val="es-SV"/>
        </w:rPr>
        <w:t xml:space="preserve">Información Pública Oficiosa, </w:t>
      </w:r>
      <w:r w:rsidRPr="009867AC">
        <w:rPr>
          <w:rFonts w:eastAsia="Arial Unicode MS" w:cstheme="minorHAnsi"/>
          <w:lang w:val="es-SV"/>
        </w:rPr>
        <w:t>conforme a lo dispuesto en los Arts. 6 l</w:t>
      </w:r>
      <w:r w:rsidR="002B0E1A" w:rsidRPr="009867AC">
        <w:rPr>
          <w:rFonts w:eastAsia="Arial Unicode MS" w:cstheme="minorHAnsi"/>
          <w:lang w:val="es-SV"/>
        </w:rPr>
        <w:t>iterales c) y d) y 10 numerales 1</w:t>
      </w:r>
      <w:r w:rsidRPr="009867AC">
        <w:rPr>
          <w:rFonts w:eastAsia="Arial Unicode MS" w:cstheme="minorHAnsi"/>
          <w:lang w:val="es-SV"/>
        </w:rPr>
        <w:t>)</w:t>
      </w:r>
      <w:r w:rsidR="002B0E1A" w:rsidRPr="009867AC">
        <w:rPr>
          <w:rFonts w:eastAsia="Arial Unicode MS" w:cstheme="minorHAnsi"/>
          <w:lang w:val="es-SV"/>
        </w:rPr>
        <w:t>, 2)</w:t>
      </w:r>
      <w:r w:rsidR="009867AC">
        <w:rPr>
          <w:rFonts w:eastAsia="Arial Unicode MS" w:cstheme="minorHAnsi"/>
          <w:lang w:val="es-SV"/>
        </w:rPr>
        <w:t>, 5)</w:t>
      </w:r>
      <w:r w:rsidR="002B0E1A" w:rsidRPr="009867AC">
        <w:rPr>
          <w:rFonts w:eastAsia="Arial Unicode MS" w:cstheme="minorHAnsi"/>
          <w:lang w:val="es-SV"/>
        </w:rPr>
        <w:t xml:space="preserve"> y 10)</w:t>
      </w:r>
      <w:r w:rsidRPr="009867AC">
        <w:rPr>
          <w:rFonts w:eastAsia="Arial Unicode MS" w:cstheme="minorHAnsi"/>
          <w:lang w:val="es-SV"/>
        </w:rPr>
        <w:t xml:space="preserve"> LAIP. En virtud de ello, en el Portal </w:t>
      </w:r>
      <w:r w:rsidR="00B4258C" w:rsidRPr="009867AC">
        <w:rPr>
          <w:rFonts w:eastAsia="Arial Unicode MS" w:cstheme="minorHAnsi"/>
          <w:lang w:val="es-SV"/>
        </w:rPr>
        <w:t xml:space="preserve">de Transparencia </w:t>
      </w:r>
      <w:r w:rsidRPr="009867AC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9867AC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9867AC">
        <w:rPr>
          <w:rFonts w:eastAsia="Arial Unicode MS" w:cstheme="minorHAnsi"/>
          <w:lang w:val="es-SV"/>
        </w:rPr>
        <w:t>, en la</w:t>
      </w:r>
      <w:r w:rsidR="00B97335" w:rsidRPr="009867AC">
        <w:rPr>
          <w:rFonts w:eastAsia="Arial Unicode MS" w:cstheme="minorHAnsi"/>
          <w:lang w:val="es-SV"/>
        </w:rPr>
        <w:t>s seccio</w:t>
      </w:r>
      <w:r w:rsidRPr="009867AC">
        <w:rPr>
          <w:rFonts w:eastAsia="Arial Unicode MS" w:cstheme="minorHAnsi"/>
          <w:lang w:val="es-SV"/>
        </w:rPr>
        <w:t>n</w:t>
      </w:r>
      <w:r w:rsidR="00B97335" w:rsidRPr="009867AC">
        <w:rPr>
          <w:rFonts w:eastAsia="Arial Unicode MS" w:cstheme="minorHAnsi"/>
          <w:lang w:val="es-SV"/>
        </w:rPr>
        <w:t>es</w:t>
      </w:r>
      <w:r w:rsidRPr="009867AC">
        <w:rPr>
          <w:rFonts w:eastAsia="Arial Unicode MS" w:cstheme="minorHAnsi"/>
          <w:lang w:val="es-SV"/>
        </w:rPr>
        <w:t xml:space="preserve">: </w:t>
      </w:r>
      <w:r w:rsidRPr="009867AC">
        <w:rPr>
          <w:rFonts w:eastAsia="Arial Unicode MS" w:cstheme="minorHAnsi"/>
          <w:b/>
          <w:lang w:val="es-SV"/>
        </w:rPr>
        <w:t>“</w:t>
      </w:r>
      <w:r w:rsidR="00CF027D" w:rsidRPr="009867AC">
        <w:rPr>
          <w:rFonts w:eastAsia="Arial Unicode MS" w:cstheme="minorHAnsi"/>
          <w:b/>
          <w:lang w:val="es-SV"/>
        </w:rPr>
        <w:t>Organigrama</w:t>
      </w:r>
      <w:r w:rsidR="00B4258C" w:rsidRPr="009867AC">
        <w:rPr>
          <w:rFonts w:eastAsia="Arial Unicode MS" w:cstheme="minorHAnsi"/>
          <w:b/>
          <w:lang w:val="es-SV"/>
        </w:rPr>
        <w:t xml:space="preserve">, </w:t>
      </w:r>
      <w:r w:rsidR="00517042" w:rsidRPr="009867AC">
        <w:rPr>
          <w:rFonts w:eastAsia="Arial Unicode MS" w:cstheme="minorHAnsi"/>
          <w:b/>
          <w:lang w:val="es-SV"/>
        </w:rPr>
        <w:t>Ma</w:t>
      </w:r>
      <w:r w:rsidR="00B4258C" w:rsidRPr="009867AC">
        <w:rPr>
          <w:rFonts w:eastAsia="Arial Unicode MS" w:cstheme="minorHAnsi"/>
          <w:b/>
          <w:lang w:val="es-SV"/>
        </w:rPr>
        <w:t>nuales Básicos de Organización,</w:t>
      </w:r>
      <w:r w:rsidR="00517042" w:rsidRPr="009867AC">
        <w:rPr>
          <w:rFonts w:eastAsia="Arial Unicode MS" w:cstheme="minorHAnsi"/>
          <w:b/>
          <w:lang w:val="es-SV"/>
        </w:rPr>
        <w:t xml:space="preserve"> Otros Documentos Normativos</w:t>
      </w:r>
      <w:r w:rsidR="00B4258C" w:rsidRPr="009867AC">
        <w:rPr>
          <w:rFonts w:eastAsia="Arial Unicode MS" w:cstheme="minorHAnsi"/>
          <w:b/>
          <w:lang w:val="es-SV"/>
        </w:rPr>
        <w:t>, Servicios, Procedimientos y Resultados de Selección</w:t>
      </w:r>
      <w:r w:rsidRPr="009867AC">
        <w:rPr>
          <w:rFonts w:eastAsia="Arial Unicode MS" w:cstheme="minorHAnsi"/>
          <w:b/>
          <w:lang w:val="es-SV"/>
        </w:rPr>
        <w:t>”</w:t>
      </w:r>
      <w:r w:rsidR="00B97335" w:rsidRPr="009867AC">
        <w:rPr>
          <w:rFonts w:eastAsia="Arial Unicode MS" w:cstheme="minorHAnsi"/>
          <w:b/>
          <w:lang w:val="es-SV"/>
        </w:rPr>
        <w:t>,</w:t>
      </w:r>
      <w:r w:rsidRPr="009867AC">
        <w:rPr>
          <w:rFonts w:eastAsia="Arial Unicode MS" w:cstheme="minorHAnsi"/>
          <w:b/>
          <w:lang w:val="es-SV"/>
        </w:rPr>
        <w:t xml:space="preserve"> </w:t>
      </w:r>
      <w:r w:rsidRPr="009867AC">
        <w:rPr>
          <w:rFonts w:eastAsia="Arial Unicode MS" w:cstheme="minorHAnsi"/>
          <w:lang w:val="es-SV"/>
        </w:rPr>
        <w:t>se encuentra publicada la información solicitada.</w:t>
      </w:r>
      <w:r w:rsidRPr="009867AC">
        <w:rPr>
          <w:rFonts w:eastAsia="Arial Unicode MS" w:cstheme="minorHAnsi"/>
        </w:rPr>
        <w:t xml:space="preserve"> S</w:t>
      </w:r>
      <w:proofErr w:type="spellStart"/>
      <w:r w:rsidRPr="009867AC">
        <w:rPr>
          <w:rFonts w:eastAsia="Arial Unicode MS" w:cstheme="minorHAnsi"/>
          <w:lang w:val="es-SV"/>
        </w:rPr>
        <w:t>e</w:t>
      </w:r>
      <w:proofErr w:type="spellEnd"/>
      <w:r w:rsidRPr="009867AC">
        <w:rPr>
          <w:rFonts w:eastAsia="Arial Unicode MS" w:cstheme="minorHAnsi"/>
          <w:lang w:val="es-SV"/>
        </w:rPr>
        <w:t xml:space="preserve"> adjunta a esta resolución, guía de orientación. </w:t>
      </w:r>
    </w:p>
    <w:p w:rsidR="00015A6A" w:rsidRPr="009867AC" w:rsidRDefault="00015A6A" w:rsidP="00015A6A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867AC">
        <w:rPr>
          <w:rFonts w:eastAsia="Arial Unicode MS" w:cstheme="minorHAnsi"/>
          <w:lang w:val="es-SV"/>
        </w:rPr>
        <w:t xml:space="preserve"> </w:t>
      </w:r>
    </w:p>
    <w:p w:rsidR="00015A6A" w:rsidRPr="009867AC" w:rsidRDefault="00015A6A" w:rsidP="00015A6A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867AC">
        <w:rPr>
          <w:rFonts w:eastAsia="Arial Unicode MS" w:cstheme="minorHAnsi"/>
          <w:b/>
          <w:lang w:val="es-SV"/>
        </w:rPr>
        <w:t>POR TANTO:</w:t>
      </w:r>
    </w:p>
    <w:p w:rsidR="00015A6A" w:rsidRPr="009867AC" w:rsidRDefault="00015A6A" w:rsidP="00015A6A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9867AC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9867AC">
        <w:rPr>
          <w:rFonts w:eastAsia="Arial Unicode MS" w:cstheme="minorHAnsi"/>
          <w:b/>
          <w:lang w:val="es-SV"/>
        </w:rPr>
        <w:t>RESUELVE:</w:t>
      </w:r>
      <w:r w:rsidRPr="009867AC">
        <w:rPr>
          <w:rFonts w:eastAsia="Arial Unicode MS" w:cstheme="minorHAnsi"/>
          <w:lang w:val="es-SV"/>
        </w:rPr>
        <w:t xml:space="preserve"> </w:t>
      </w:r>
    </w:p>
    <w:p w:rsidR="00015A6A" w:rsidRPr="009867AC" w:rsidRDefault="00015A6A" w:rsidP="00015A6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9867AC">
        <w:rPr>
          <w:rFonts w:eastAsia="Arial Unicode MS" w:cstheme="minorHAnsi"/>
          <w:noProof/>
          <w:lang w:eastAsia="es-SV"/>
        </w:rPr>
        <w:t>Oriéntese</w:t>
      </w:r>
      <w:r w:rsidR="00A929E0" w:rsidRPr="009867AC">
        <w:rPr>
          <w:rFonts w:eastAsia="Arial Unicode MS" w:cstheme="minorHAnsi"/>
          <w:noProof/>
          <w:lang w:eastAsia="es-SV"/>
        </w:rPr>
        <w:t xml:space="preserve"> a la</w:t>
      </w:r>
      <w:r w:rsidRPr="009867AC">
        <w:rPr>
          <w:rFonts w:eastAsia="Arial Unicode MS" w:cstheme="minorHAnsi"/>
          <w:noProof/>
          <w:lang w:eastAsia="es-SV"/>
        </w:rPr>
        <w:t xml:space="preserve"> </w:t>
      </w:r>
      <w:r w:rsidRPr="009867AC">
        <w:rPr>
          <w:rFonts w:eastAsia="Arial Unicode MS" w:cstheme="minorHAnsi"/>
        </w:rPr>
        <w:t>Señor</w:t>
      </w:r>
      <w:r w:rsidR="00A929E0" w:rsidRPr="009867AC">
        <w:rPr>
          <w:rFonts w:eastAsia="Arial Unicode MS" w:cstheme="minorHAnsi"/>
        </w:rPr>
        <w:t>a</w:t>
      </w:r>
      <w:r w:rsidR="00252581">
        <w:rPr>
          <w:rFonts w:eastAsia="Arial Unicode MS" w:cstheme="minorHAnsi"/>
          <w:b/>
        </w:rPr>
        <w:t xml:space="preserve"> ___________________________</w:t>
      </w:r>
      <w:r w:rsidRPr="009867AC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:rsidR="00015A6A" w:rsidRPr="009867AC" w:rsidRDefault="00015A6A" w:rsidP="00015A6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9867AC">
        <w:rPr>
          <w:rFonts w:eastAsia="Arial Unicode MS" w:cstheme="minorHAnsi"/>
        </w:rPr>
        <w:t>Envíese a</w:t>
      </w:r>
      <w:r w:rsidR="00A929E0" w:rsidRPr="009867AC">
        <w:rPr>
          <w:rFonts w:eastAsia="Arial Unicode MS" w:cstheme="minorHAnsi"/>
        </w:rPr>
        <w:t xml:space="preserve"> </w:t>
      </w:r>
      <w:r w:rsidRPr="009867AC">
        <w:rPr>
          <w:rFonts w:eastAsia="Arial Unicode MS" w:cstheme="minorHAnsi"/>
        </w:rPr>
        <w:t>l</w:t>
      </w:r>
      <w:r w:rsidR="00A929E0" w:rsidRPr="009867AC">
        <w:rPr>
          <w:rFonts w:eastAsia="Arial Unicode MS" w:cstheme="minorHAnsi"/>
        </w:rPr>
        <w:t>a</w:t>
      </w:r>
      <w:r w:rsidRPr="009867AC">
        <w:rPr>
          <w:rFonts w:eastAsia="Arial Unicode MS" w:cstheme="minorHAnsi"/>
        </w:rPr>
        <w:t xml:space="preserve"> solicitante, por el medio señalado, la presente resolución junto a la guía de orientación detallado en el romano </w:t>
      </w:r>
      <w:r w:rsidRPr="009867AC">
        <w:rPr>
          <w:rFonts w:eastAsia="Arial Unicode MS" w:cstheme="minorHAnsi"/>
          <w:b/>
        </w:rPr>
        <w:t>II)</w:t>
      </w:r>
      <w:r w:rsidRPr="009867AC">
        <w:rPr>
          <w:rFonts w:eastAsia="Arial Unicode MS" w:cstheme="minorHAnsi"/>
        </w:rPr>
        <w:t xml:space="preserve">. </w:t>
      </w:r>
    </w:p>
    <w:p w:rsidR="00B711C6" w:rsidRPr="009867AC" w:rsidRDefault="00B711C6" w:rsidP="00B711C6">
      <w:pPr>
        <w:spacing w:after="0" w:line="360" w:lineRule="auto"/>
        <w:rPr>
          <w:rFonts w:eastAsia="Arial Unicode MS" w:cstheme="minorHAnsi"/>
          <w:b/>
          <w:lang w:val="es-SV"/>
        </w:rPr>
      </w:pPr>
      <w:r w:rsidRPr="009867AC">
        <w:rPr>
          <w:rFonts w:eastAsia="Arial Unicode MS" w:cstheme="minorHAnsi"/>
          <w:b/>
          <w:lang w:val="es-SV"/>
        </w:rPr>
        <w:lastRenderedPageBreak/>
        <w:t>NOTIFÍQUESE. –</w:t>
      </w:r>
    </w:p>
    <w:p w:rsidR="00273901" w:rsidRPr="009867AC" w:rsidRDefault="00273901" w:rsidP="00B711C6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:rsidR="00252581" w:rsidRPr="00A9758F" w:rsidRDefault="00252581" w:rsidP="00252581">
      <w:pPr>
        <w:pStyle w:val="Prrafodelista"/>
        <w:spacing w:after="0" w:line="360" w:lineRule="auto"/>
        <w:ind w:left="0"/>
        <w:jc w:val="both"/>
        <w:rPr>
          <w:rFonts w:ascii="Cambria" w:eastAsia="Arial Unicode MS" w:hAnsi="Cambria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252581" w:rsidRPr="006E4A51" w:rsidRDefault="00252581" w:rsidP="00252581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183DFD" w:rsidRPr="009867AC" w:rsidRDefault="00183DFD" w:rsidP="00015A6A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183DFD" w:rsidRPr="009867AC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25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25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81DB1"/>
    <w:rsid w:val="00183DFD"/>
    <w:rsid w:val="00185EAE"/>
    <w:rsid w:val="00192984"/>
    <w:rsid w:val="001C1EF6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0EFF"/>
    <w:rsid w:val="00213FEE"/>
    <w:rsid w:val="002164D2"/>
    <w:rsid w:val="0022289F"/>
    <w:rsid w:val="002242F4"/>
    <w:rsid w:val="00225FD9"/>
    <w:rsid w:val="00252581"/>
    <w:rsid w:val="00255404"/>
    <w:rsid w:val="00261DFD"/>
    <w:rsid w:val="00262073"/>
    <w:rsid w:val="00271EF8"/>
    <w:rsid w:val="002732B0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5566"/>
    <w:rsid w:val="005E587D"/>
    <w:rsid w:val="005E6169"/>
    <w:rsid w:val="005F501B"/>
    <w:rsid w:val="005F6DE9"/>
    <w:rsid w:val="0060062A"/>
    <w:rsid w:val="006069B8"/>
    <w:rsid w:val="00613989"/>
    <w:rsid w:val="00615FA5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703306"/>
    <w:rsid w:val="00712559"/>
    <w:rsid w:val="00722EAA"/>
    <w:rsid w:val="00723022"/>
    <w:rsid w:val="00735536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62"/>
    <w:rsid w:val="00997BF3"/>
    <w:rsid w:val="009C5784"/>
    <w:rsid w:val="009C580F"/>
    <w:rsid w:val="009D1DBE"/>
    <w:rsid w:val="009D5D10"/>
    <w:rsid w:val="009E6D69"/>
    <w:rsid w:val="009F0940"/>
    <w:rsid w:val="009F4C04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F027D"/>
    <w:rsid w:val="00CF45BA"/>
    <w:rsid w:val="00CF5FD6"/>
    <w:rsid w:val="00D03EDA"/>
    <w:rsid w:val="00D05A34"/>
    <w:rsid w:val="00D12D2E"/>
    <w:rsid w:val="00D2154C"/>
    <w:rsid w:val="00D307E5"/>
    <w:rsid w:val="00D33C99"/>
    <w:rsid w:val="00D46CDA"/>
    <w:rsid w:val="00D53A7A"/>
    <w:rsid w:val="00D6360D"/>
    <w:rsid w:val="00D743E2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1FEC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063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;"/>
  <w14:docId w14:val="7D76EB00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CD082-F841-4721-A621-B042CD69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3</cp:revision>
  <cp:lastPrinted>2018-09-05T21:39:00Z</cp:lastPrinted>
  <dcterms:created xsi:type="dcterms:W3CDTF">2018-10-24T21:27:00Z</dcterms:created>
  <dcterms:modified xsi:type="dcterms:W3CDTF">2018-10-24T21:32:00Z</dcterms:modified>
</cp:coreProperties>
</file>