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8C1B1C" w:rsidRDefault="00ED060E" w:rsidP="008C1B1C">
      <w:pPr>
        <w:pStyle w:val="Ttulo2"/>
        <w:jc w:val="center"/>
      </w:pPr>
      <w:r w:rsidRPr="008C1B1C">
        <w:t>Fondo Social para la Viviend</w:t>
      </w:r>
      <w:r w:rsidR="00C23C1B" w:rsidRPr="008C1B1C">
        <w:t>a</w:t>
      </w:r>
      <w:bookmarkStart w:id="0" w:name="_GoBack"/>
      <w:bookmarkEnd w:id="0"/>
    </w:p>
    <w:p w:rsidR="00D066A9" w:rsidRPr="008C1B1C" w:rsidRDefault="00D066A9" w:rsidP="008C1B1C">
      <w:pPr>
        <w:pStyle w:val="Ttulo2"/>
        <w:jc w:val="center"/>
      </w:pPr>
      <w:r w:rsidRPr="008C1B1C">
        <w:t xml:space="preserve">Síntesis </w:t>
      </w:r>
      <w:r w:rsidR="00154CF8" w:rsidRPr="008C1B1C">
        <w:t xml:space="preserve">estadística </w:t>
      </w:r>
      <w:r w:rsidRPr="008C1B1C">
        <w:t xml:space="preserve">1973 - </w:t>
      </w:r>
      <w:r w:rsidR="00EF462A" w:rsidRPr="008C1B1C">
        <w:t>junio</w:t>
      </w:r>
      <w:r w:rsidR="00171F4F" w:rsidRPr="008C1B1C">
        <w:t xml:space="preserve"> 2018</w:t>
      </w:r>
    </w:p>
    <w:p w:rsidR="00D066A9" w:rsidRPr="008C1B1C" w:rsidRDefault="00D066A9" w:rsidP="008C1B1C">
      <w:pPr>
        <w:pStyle w:val="Ttulo2"/>
        <w:jc w:val="center"/>
      </w:pPr>
      <w:r w:rsidRPr="008C1B1C">
        <w:t xml:space="preserve">(Monto en miles de </w:t>
      </w:r>
      <w:r w:rsidR="00154CF8" w:rsidRPr="008C1B1C">
        <w:t>dólares</w:t>
      </w:r>
      <w:r w:rsidRPr="008C1B1C"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803"/>
        <w:gridCol w:w="1265"/>
        <w:gridCol w:w="1548"/>
        <w:gridCol w:w="803"/>
        <w:gridCol w:w="1265"/>
        <w:gridCol w:w="851"/>
        <w:gridCol w:w="1217"/>
        <w:gridCol w:w="772"/>
        <w:gridCol w:w="644"/>
      </w:tblGrid>
      <w:tr w:rsidR="00E90DC0" w:rsidRPr="00E90DC0" w:rsidTr="008C1B1C">
        <w:trPr>
          <w:trHeight w:val="191"/>
          <w:tblHeader/>
        </w:trPr>
        <w:tc>
          <w:tcPr>
            <w:tcW w:w="6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Créditos escriturados </w:t>
            </w:r>
            <w:r w:rsidRPr="00E90DC0">
              <w:rPr>
                <w:rFonts w:ascii="Leelawadee" w:eastAsia="Times New Roman" w:hAnsi="Leelawadee" w:cs="Leelawadee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Créditos escriturados</w:t>
            </w: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Tasa de Interés Ponderada</w:t>
            </w:r>
          </w:p>
        </w:tc>
      </w:tr>
      <w:tr w:rsidR="00E90DC0" w:rsidRPr="00E90DC0" w:rsidTr="008C1B1C">
        <w:trPr>
          <w:trHeight w:val="509"/>
          <w:tblHeader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</w:tr>
      <w:tr w:rsidR="00E90DC0" w:rsidRPr="00E90DC0" w:rsidTr="008C1B1C">
        <w:trPr>
          <w:trHeight w:val="28"/>
          <w:tblHeader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Activa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Pasiva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      -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      -   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1,150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$248.0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1,516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7,580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$2,121.9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2,008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10,040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$4,759.6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6.30%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2,239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11,195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$7,777.9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6.20%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1,876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9,380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$10,459.2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7.10%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3,583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17,915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$17,328.4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6.80%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2,870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14,350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$22,446.7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7.20%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2,922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14,610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$27,827.6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7,019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35,095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D.N.D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$41,653.8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7,665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38,325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30,790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$56,260.8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6.70%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4,246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21,230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34,721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$63,799.3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4,565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22,825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38,786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$71,767.1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7.20%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4,867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24,335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43,002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$83,250.7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7.00%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5,552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27,760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ND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47,441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$98,452.1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7.60%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4,731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23,655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3,158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$11,569.7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50,588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$109,349.6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7.60%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5,127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25,635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3,223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$11,996.3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53,911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$119,823.3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7.40%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6,837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34,185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4,566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$18,611.2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59,170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$137,216.7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8.50%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7,327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36,635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5,758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$24,490.7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64,592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$158,420.6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8.80%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8,212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41,060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6,432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$27,890.4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70,456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$183,381.4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9.00%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0.50%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10,283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51,415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8,099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$40,653.2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77,531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$222,469.6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8.10%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1.30%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10,523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52,615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7,851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$46,551.5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84,655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$273,355.8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10.70%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2.80%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9,056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45,280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6,232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$41,638.7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89,412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$322,598.6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11.80%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6.10%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8,770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43,850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5,871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$46,043.2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92,685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$366,950.9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11.90%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7.00%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49,765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6,777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$54,936.8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99,062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$442,547.7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11.60%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7.50%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69,695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10,689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$96,426.7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107,324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$539,115.3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8.70%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6.25%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1999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79,910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12,350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$121,079.5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118,325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$657,408.4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8.97%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5.97%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2000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64,520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$102,531.2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125,587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$751,562.3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6.47%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4.41%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 xml:space="preserve"> 2001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59,035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9,548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$97,176.5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130,849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$819,988.1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6.60%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2.63%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2002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45,525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6,567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$66,667.2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130,676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$842,078.6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6.60%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2.34%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49,780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2.52%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48,585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2.55%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40,420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2.81%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32,845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3.45%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28,250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3.25%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28,375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3.66%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27,955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2.82%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22,777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1.80%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26,271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1.71%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24,759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2.53%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26,943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2.85%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25,082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3.17%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31,748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3.39%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24,952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3.56%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23,995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3.54%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2,582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$41,695.5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10,844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$9,044.4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98,253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$946,309.8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3.53%</w:t>
            </w:r>
          </w:p>
        </w:tc>
      </w:tr>
      <w:tr w:rsidR="00E90DC0" w:rsidRPr="00E90DC0" w:rsidTr="00E90DC0">
        <w:trPr>
          <w:trHeight w:val="272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299,776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$2,519,474.6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1,452,151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140,837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E90DC0" w:rsidRPr="00E90DC0" w:rsidRDefault="00E90DC0" w:rsidP="00E90DC0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$1,354,316.4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E90DC0" w:rsidRPr="00E90DC0" w:rsidRDefault="00E90DC0" w:rsidP="00E90DC0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E90DC0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</w:tr>
    </w:tbl>
    <w:p w:rsidR="007A556D" w:rsidRPr="00E90DC0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</w:rPr>
        <w:t>1/ a partir de 1996 los créditos escriturados incluye generación de hipotecas.</w:t>
      </w:r>
    </w:p>
    <w:p w:rsidR="007E7823" w:rsidRPr="00E90DC0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</w:rPr>
        <w:t>ND : No disponible.</w:t>
      </w:r>
      <w:r w:rsidRPr="00E90DC0">
        <w:rPr>
          <w:rFonts w:ascii="Leelawadee" w:eastAsia="Times New Roman" w:hAnsi="Leelawadee" w:cs="Leelawadee"/>
          <w:sz w:val="16"/>
          <w:szCs w:val="20"/>
        </w:rPr>
        <w:br w:type="page"/>
      </w:r>
    </w:p>
    <w:p w:rsidR="007E7823" w:rsidRPr="00E90DC0" w:rsidRDefault="007E7823" w:rsidP="00D066A9">
      <w:pPr>
        <w:spacing w:after="0" w:line="240" w:lineRule="auto"/>
        <w:jc w:val="center"/>
        <w:rPr>
          <w:rFonts w:ascii="Leelawadee" w:eastAsia="Times New Roman" w:hAnsi="Leelawadee" w:cs="Leelawadee"/>
          <w:bCs/>
          <w:sz w:val="18"/>
          <w:szCs w:val="16"/>
        </w:rPr>
      </w:pPr>
      <w:r w:rsidRPr="00E90DC0">
        <w:rPr>
          <w:rFonts w:ascii="Leelawadee" w:eastAsia="Times New Roman" w:hAnsi="Leelawadee" w:cs="Leelawadee"/>
          <w:bCs/>
          <w:sz w:val="18"/>
          <w:szCs w:val="16"/>
        </w:rPr>
        <w:lastRenderedPageBreak/>
        <w:t xml:space="preserve">Fondo Social para la Vivienda </w:t>
      </w:r>
    </w:p>
    <w:p w:rsidR="00AC5E2C" w:rsidRPr="00E90DC0" w:rsidRDefault="00AC5E2C" w:rsidP="00AC5E2C">
      <w:pPr>
        <w:spacing w:after="0" w:line="240" w:lineRule="auto"/>
        <w:jc w:val="center"/>
        <w:rPr>
          <w:rFonts w:ascii="Leelawadee" w:eastAsia="Times New Roman" w:hAnsi="Leelawadee" w:cs="Leelawadee"/>
          <w:bCs/>
          <w:sz w:val="18"/>
          <w:szCs w:val="20"/>
        </w:rPr>
      </w:pPr>
      <w:r w:rsidRPr="00E90DC0">
        <w:rPr>
          <w:rFonts w:ascii="Leelawadee" w:eastAsia="Times New Roman" w:hAnsi="Leelawadee" w:cs="Leelawadee"/>
          <w:bCs/>
          <w:sz w:val="18"/>
          <w:szCs w:val="20"/>
        </w:rPr>
        <w:t xml:space="preserve">Síntesis estadística 1973 </w:t>
      </w:r>
      <w:r w:rsidR="00EF462A">
        <w:rPr>
          <w:rFonts w:ascii="Leelawadee" w:eastAsia="Times New Roman" w:hAnsi="Leelawadee" w:cs="Leelawadee"/>
          <w:bCs/>
          <w:sz w:val="18"/>
          <w:szCs w:val="20"/>
        </w:rPr>
        <w:t>–</w:t>
      </w:r>
      <w:r w:rsidRPr="00E90DC0">
        <w:rPr>
          <w:rFonts w:ascii="Leelawadee" w:eastAsia="Times New Roman" w:hAnsi="Leelawadee" w:cs="Leelawadee"/>
          <w:bCs/>
          <w:sz w:val="18"/>
          <w:szCs w:val="20"/>
        </w:rPr>
        <w:t xml:space="preserve"> </w:t>
      </w:r>
      <w:r w:rsidR="00EF462A">
        <w:rPr>
          <w:rFonts w:ascii="Leelawadee" w:eastAsia="Times New Roman" w:hAnsi="Leelawadee" w:cs="Leelawadee"/>
          <w:bCs/>
          <w:sz w:val="18"/>
          <w:szCs w:val="20"/>
        </w:rPr>
        <w:t xml:space="preserve">junio </w:t>
      </w:r>
      <w:r w:rsidR="00171F4F" w:rsidRPr="00E90DC0">
        <w:rPr>
          <w:rFonts w:ascii="Leelawadee" w:eastAsia="Times New Roman" w:hAnsi="Leelawadee" w:cs="Leelawadee"/>
          <w:bCs/>
          <w:sz w:val="18"/>
          <w:szCs w:val="20"/>
        </w:rPr>
        <w:t>2018</w:t>
      </w:r>
    </w:p>
    <w:p w:rsidR="00C55814" w:rsidRPr="00E90DC0" w:rsidRDefault="00AC5E2C" w:rsidP="00AC5E2C">
      <w:pPr>
        <w:spacing w:after="0" w:line="240" w:lineRule="auto"/>
        <w:jc w:val="center"/>
        <w:rPr>
          <w:rFonts w:ascii="Leelawadee" w:eastAsia="Times New Roman" w:hAnsi="Leelawadee" w:cs="Leelawadee"/>
          <w:bCs/>
          <w:sz w:val="18"/>
          <w:szCs w:val="20"/>
        </w:rPr>
      </w:pPr>
      <w:r w:rsidRPr="00E90DC0">
        <w:rPr>
          <w:rFonts w:ascii="Leelawadee" w:eastAsia="Times New Roman" w:hAnsi="Leelawadee" w:cs="Leelawadee"/>
          <w:bCs/>
          <w:sz w:val="18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900"/>
        <w:gridCol w:w="900"/>
        <w:gridCol w:w="918"/>
        <w:gridCol w:w="900"/>
        <w:gridCol w:w="814"/>
        <w:gridCol w:w="814"/>
        <w:gridCol w:w="1198"/>
        <w:gridCol w:w="722"/>
        <w:gridCol w:w="1051"/>
        <w:gridCol w:w="1286"/>
      </w:tblGrid>
      <w:tr w:rsidR="00460134" w:rsidRPr="00460134" w:rsidTr="00460134">
        <w:trPr>
          <w:trHeight w:val="272"/>
        </w:trPr>
        <w:tc>
          <w:tcPr>
            <w:tcW w:w="50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Año</w:t>
            </w:r>
          </w:p>
        </w:tc>
        <w:tc>
          <w:tcPr>
            <w:tcW w:w="1249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Saldos Balance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Estados de Resultados</w:t>
            </w:r>
          </w:p>
        </w:tc>
        <w:tc>
          <w:tcPr>
            <w:tcW w:w="622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Colocación Títulos Valores</w:t>
            </w:r>
          </w:p>
        </w:tc>
        <w:tc>
          <w:tcPr>
            <w:tcW w:w="812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Devolución Cotizaciones</w:t>
            </w:r>
          </w:p>
        </w:tc>
        <w:tc>
          <w:tcPr>
            <w:tcW w:w="664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Saldos depósitos Cotizaciones</w:t>
            </w:r>
          </w:p>
        </w:tc>
      </w:tr>
      <w:tr w:rsidR="00460134" w:rsidRPr="00460134" w:rsidTr="00460134">
        <w:trPr>
          <w:trHeight w:val="509"/>
        </w:trPr>
        <w:tc>
          <w:tcPr>
            <w:tcW w:w="50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1249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66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</w:tr>
      <w:tr w:rsidR="00460134" w:rsidRPr="00460134" w:rsidTr="00460134">
        <w:trPr>
          <w:trHeight w:val="272"/>
        </w:trPr>
        <w:tc>
          <w:tcPr>
            <w:tcW w:w="50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Activo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Pasivo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Patrimonio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Ingresos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Gasto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Superávit</w:t>
            </w:r>
          </w:p>
        </w:tc>
        <w:tc>
          <w:tcPr>
            <w:tcW w:w="62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Número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Miles de US$</w:t>
            </w:r>
          </w:p>
        </w:tc>
        <w:tc>
          <w:tcPr>
            <w:tcW w:w="66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$989.9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$704.2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$285.7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-$16.5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$704.1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$5,034.3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$4,747.8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$286.5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$127.8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$164.4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-$36.6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338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$3,224.6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$10,267.2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$9,400.4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$866.8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$267.3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$257.5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$6,771.9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$12,257.9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$10,704.6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$1,553.3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$494.4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$369.7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594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$29.3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$10,527.2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$18,066.8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$15,365.9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$2,700.9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$824.9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$491.1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$333.8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653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$15,239.0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$24,617.3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$20,992.8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$3,624.5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$967.5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$617.3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$350.2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798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$65.7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$20,659.3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1979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$31,387.8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$27,321.1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$4,066.7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$1,259.6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$817.5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$442.1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763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$26,725.5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$38,820.4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$33,979.0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$4,841.4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$1,747.3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$972.6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$774.7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1,350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$163.0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$33,424.1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$46,329.4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$40,610.9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$5,718.5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$2,229.3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$1,352.2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$877.1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1,799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$39,867.8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$56,068.5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$49,356.0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$6,712.5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$2,479.5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$1,485.5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$994.0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1,280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$221.6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$46,245.9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$67,969.4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$59,774.1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$8,195.3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$3,809.1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$2,212.1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$1,597.0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1,159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$231.6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$53,238.5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$77,239.5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$72,870.4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$4,369.1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$4,512.3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$3,457.4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$1,054.9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1,033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$242.4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$60,455.3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$83,801.0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$78,202.2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$5,598.8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$5,342.8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$4,113.1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$1,229.6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1,338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$360.4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$68,129.0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$94,771.0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$86,363.9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$8,407.1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$6,639.8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$3,831.5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$2,808.3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1,564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$448.2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$76,274.9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$106,199.8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$91,000.2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$15,199.6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$9,912.4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$3,119.8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$6,792.6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1,672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$602.7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$83,526.7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$117,494.4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$99,604.5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$17,889.8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$8,358.9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$4,145.7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$4,213.1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1,730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$678.3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$92,631.8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$132,419.6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$110,499.8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$21,919.7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$9,137.6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$5,107.7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$4,029.9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2,340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$920.8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$103,463.7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$149,835.3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$121,669.9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$28,165.3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$11,076.4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$4,830.8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$6,245.6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3,524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$1,406.9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$114,183.9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$171,003.3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$133,289.9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$37,713.4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$14,141.3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$4,593.3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$9,548.0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3,318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$1,413.6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$126,071.5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$195,114.7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$148,571.7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$46,543.0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$15,013.0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$6,183.4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$8,829.6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3,308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$1,504.2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$140,399.0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$231,664.9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$172,450.0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$59,214.8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$19,826.8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$7,155.0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$12,671.8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4,844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$2,052.1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$160,418.6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$264,111.2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$212,592.3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$51,518.9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$27,134.0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$16,031.3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$11,102.7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$8,000.0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3,985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$1,845.9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$191,705.2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$324,708.9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$250,277.5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$74,431.4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$35,971.7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$18,677.3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$17,294.4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5,653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$2,720.5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$230,698.1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$382,472.6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$287,999.9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$94,472.7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$44,393.5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$27,878.9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$16,514.6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6,387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$3,232.0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$275,673.5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$446,969.0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$337,405.3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$109,563.7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$49,001.3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$32,767.3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$16,233.9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6,584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$3,769.7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$326,735.7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$544,015.5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$417,740.9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$126,274.6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$50,521.6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$33,810.7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$16,710.9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$49,085.7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5,792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$3,332.0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$354,438.8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$667,321.5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$534,420.9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$132,900.6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$55,610.1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$50,127.0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$5,483.1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$61,485.7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6,097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$3,885.1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$360,884.7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$759,822.3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$617,109.1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$142,713.3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$71,650.6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$61,801.0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$9,849.6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$133,742.9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6,894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$5,364.2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$359,969.9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$758,103.5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$657,752.1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$100,351.4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$54,923.3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$45,404.1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$9,519.2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$75,991.1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7,248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$5,559.9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$356,408.8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$810,539.5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$700,577.2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$109,962.4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$57,469.6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$47,694.7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$9,774.9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$96,000.0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7,633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$6,294.3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$352,030.1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$327,454.4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$321,510.2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$313,101.6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$300,265.9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$292,552.4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$285,945.7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$279,290.0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$272,789.9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$265,741.9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$257,708.6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$249,127.6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$241,473.7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$232,709.1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$222,235.6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lastRenderedPageBreak/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$212,085.4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$931,478.3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$490,558.1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$440,920.2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$55,462.1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$35,116.5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$20,345.7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8,381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$4,700.8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color w:val="000000"/>
                <w:sz w:val="16"/>
                <w:szCs w:val="16"/>
              </w:rPr>
              <w:t>$206,661.8</w:t>
            </w:r>
          </w:p>
        </w:tc>
      </w:tr>
      <w:tr w:rsidR="00460134" w:rsidRPr="00460134" w:rsidTr="00460134">
        <w:trPr>
          <w:trHeight w:val="278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$595,040.8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267,883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$158,474.5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60134" w:rsidRPr="00460134" w:rsidRDefault="00460134" w:rsidP="00460134">
            <w:pPr>
              <w:spacing w:after="0" w:line="240" w:lineRule="auto"/>
              <w:rPr>
                <w:rFonts w:ascii="Leelawadee" w:eastAsia="Times New Roman" w:hAnsi="Leelawadee" w:cs="Leelawadee"/>
                <w:sz w:val="16"/>
                <w:szCs w:val="16"/>
              </w:rPr>
            </w:pPr>
            <w:r w:rsidRPr="00460134">
              <w:rPr>
                <w:rFonts w:ascii="Leelawadee" w:eastAsia="Times New Roman" w:hAnsi="Leelawadee" w:cs="Leelawadee"/>
                <w:sz w:val="16"/>
                <w:szCs w:val="16"/>
              </w:rPr>
              <w:t> </w:t>
            </w:r>
          </w:p>
        </w:tc>
      </w:tr>
    </w:tbl>
    <w:p w:rsidR="00637B80" w:rsidRPr="00E90DC0" w:rsidRDefault="00637B80" w:rsidP="00AC5E2C">
      <w:pPr>
        <w:spacing w:after="0" w:line="240" w:lineRule="auto"/>
        <w:jc w:val="center"/>
        <w:rPr>
          <w:rFonts w:ascii="Leelawadee" w:eastAsia="Times New Roman" w:hAnsi="Leelawadee" w:cs="Leelawadee"/>
          <w:bCs/>
          <w:sz w:val="18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9"/>
        <w:gridCol w:w="1351"/>
      </w:tblGrid>
      <w:tr w:rsidR="00DC7BEE" w:rsidRPr="00DC7BEE" w:rsidTr="00DC7BEE">
        <w:trPr>
          <w:trHeight w:val="283"/>
          <w:jc w:val="center"/>
        </w:trPr>
        <w:tc>
          <w:tcPr>
            <w:tcW w:w="7630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Cifras Relevantes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7630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Acumulado 1973 - junio 2018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7630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(monto en miles de US$)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Total histórico de créditos otorgados por el FSV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299,776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$2,519,474.6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 xml:space="preserve">Familias Beneficiadas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299,776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Salvadoreños Beneficiados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1,452,151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Créditos históricos para adquisición de Vivienda Nueva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140,837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$1,354,316.4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Devolución de Cotizaciones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267,883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$158,474.5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Cartera Hipotecaria</w:t>
            </w:r>
            <w:r w:rsidRPr="00DC7BEE">
              <w:rPr>
                <w:rFonts w:ascii="Leelawadee" w:eastAsia="Times New Roman" w:hAnsi="Leelawadee" w:cs="Leelawadee"/>
                <w:sz w:val="20"/>
                <w:vertAlign w:val="superscript"/>
              </w:rPr>
              <w:t>1/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98,253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$946,309.8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7630" w:type="dxa"/>
            <w:gridSpan w:val="2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Registro en número de hipotecas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Total Hipotecas</w:t>
            </w:r>
          </w:p>
        </w:tc>
        <w:tc>
          <w:tcPr>
            <w:tcW w:w="0" w:type="auto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color w:val="000000"/>
                <w:sz w:val="20"/>
              </w:rPr>
              <w:t>98,253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Hipotecas Inscritas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color w:val="000000"/>
                <w:sz w:val="20"/>
              </w:rPr>
              <w:t>97,674</w:t>
            </w:r>
          </w:p>
        </w:tc>
      </w:tr>
      <w:tr w:rsidR="00DC7BEE" w:rsidRPr="00DC7BEE" w:rsidTr="00DC7BEE">
        <w:trPr>
          <w:trHeight w:val="283"/>
          <w:jc w:val="center"/>
        </w:trPr>
        <w:tc>
          <w:tcPr>
            <w:tcW w:w="627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sz w:val="20"/>
              </w:rPr>
              <w:t>Hipotecas en Proceso de Inscripción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DC7BEE" w:rsidRPr="00DC7BEE" w:rsidRDefault="00DC7BEE" w:rsidP="00DC7B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</w:rPr>
            </w:pPr>
            <w:r w:rsidRPr="00DC7BEE">
              <w:rPr>
                <w:rFonts w:ascii="Leelawadee" w:eastAsia="Times New Roman" w:hAnsi="Leelawadee" w:cs="Leelawadee"/>
                <w:color w:val="000000"/>
                <w:sz w:val="20"/>
              </w:rPr>
              <w:t>579</w:t>
            </w:r>
          </w:p>
        </w:tc>
      </w:tr>
    </w:tbl>
    <w:p w:rsidR="00AE36CC" w:rsidRPr="00E90DC0" w:rsidRDefault="00AE36CC" w:rsidP="00B45418">
      <w:pPr>
        <w:spacing w:after="0" w:line="240" w:lineRule="auto"/>
        <w:ind w:left="1418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</w:rPr>
        <w:t>Fuente: Monitor de Operaciones, Gerencia de Planificación, FSV.</w:t>
      </w:r>
    </w:p>
    <w:p w:rsidR="00AE36CC" w:rsidRPr="00E90DC0" w:rsidRDefault="00AE36CC" w:rsidP="00B45418">
      <w:pPr>
        <w:spacing w:after="0" w:line="240" w:lineRule="auto"/>
        <w:ind w:left="1418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  <w:vertAlign w:val="superscript"/>
        </w:rPr>
        <w:t>1/</w:t>
      </w:r>
      <w:r w:rsidRPr="00E90DC0">
        <w:rPr>
          <w:rFonts w:ascii="Leelawadee" w:eastAsia="Times New Roman" w:hAnsi="Leelawadee" w:cs="Leelawadee"/>
          <w:sz w:val="16"/>
          <w:szCs w:val="20"/>
        </w:rPr>
        <w:t xml:space="preserve"> Saldo Cartera hipotecaria bruta.</w:t>
      </w:r>
    </w:p>
    <w:p w:rsidR="00540437" w:rsidRPr="00E90DC0" w:rsidRDefault="00540437" w:rsidP="00AC5E2C">
      <w:pPr>
        <w:spacing w:after="0" w:line="240" w:lineRule="auto"/>
        <w:jc w:val="center"/>
        <w:rPr>
          <w:rFonts w:ascii="Leelawadee" w:eastAsia="Times New Roman" w:hAnsi="Leelawadee" w:cs="Leelawadee"/>
          <w:bCs/>
          <w:sz w:val="18"/>
          <w:szCs w:val="16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3B4671" w:rsidRPr="00E90DC0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p w:rsidR="007E7823" w:rsidRPr="00E90DC0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Leelawadee" w:eastAsia="Times New Roman" w:hAnsi="Leelawadee" w:cs="Leelawadee"/>
          <w:sz w:val="4"/>
          <w:szCs w:val="20"/>
        </w:rPr>
      </w:pPr>
    </w:p>
    <w:p w:rsidR="00AC24D1" w:rsidRPr="00E90DC0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Leelawadee" w:eastAsia="Times New Roman" w:hAnsi="Leelawadee" w:cs="Leelawadee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093"/>
        <w:gridCol w:w="982"/>
        <w:gridCol w:w="1093"/>
        <w:gridCol w:w="1093"/>
        <w:gridCol w:w="982"/>
        <w:gridCol w:w="28"/>
      </w:tblGrid>
      <w:tr w:rsidR="008748EE" w:rsidRPr="008748EE" w:rsidTr="008748EE">
        <w:trPr>
          <w:trHeight w:val="283"/>
          <w:jc w:val="center"/>
        </w:trPr>
        <w:tc>
          <w:tcPr>
            <w:tcW w:w="8760" w:type="dxa"/>
            <w:gridSpan w:val="7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Gestión operativa</w:t>
            </w:r>
          </w:p>
        </w:tc>
      </w:tr>
      <w:tr w:rsidR="008748EE" w:rsidRPr="008748EE" w:rsidTr="008748EE">
        <w:trPr>
          <w:trHeight w:val="283"/>
          <w:jc w:val="center"/>
        </w:trPr>
        <w:tc>
          <w:tcPr>
            <w:tcW w:w="8760" w:type="dxa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Período junio 2014-2018</w:t>
            </w:r>
          </w:p>
        </w:tc>
      </w:tr>
      <w:tr w:rsidR="008748EE" w:rsidRPr="008748EE" w:rsidTr="008748EE">
        <w:trPr>
          <w:trHeight w:val="283"/>
          <w:jc w:val="center"/>
        </w:trPr>
        <w:tc>
          <w:tcPr>
            <w:tcW w:w="8760" w:type="dxa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(monto en miles de US$)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Recursos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2014</w:t>
            </w:r>
          </w:p>
        </w:tc>
        <w:tc>
          <w:tcPr>
            <w:tcW w:w="98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2015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2016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2017</w:t>
            </w:r>
          </w:p>
        </w:tc>
        <w:tc>
          <w:tcPr>
            <w:tcW w:w="982" w:type="dxa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2018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Recuperación de cuotas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$63,851.8</w:t>
            </w:r>
          </w:p>
        </w:tc>
        <w:tc>
          <w:tcPr>
            <w:tcW w:w="98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$66,029.6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$68,959.0</w:t>
            </w:r>
          </w:p>
        </w:tc>
        <w:tc>
          <w:tcPr>
            <w:tcW w:w="109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$72,751.3</w:t>
            </w:r>
          </w:p>
        </w:tc>
        <w:tc>
          <w:tcPr>
            <w:tcW w:w="98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$75,587.2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Ingresos de cotizaciones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$3.1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$0.0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$2.8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$7.2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$7.8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Colocación de Títulos valores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$6,166.5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$6,074.7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$6,772.9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$7,148.2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$0.0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Total Créditos otorgados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2,774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3,543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3,796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3,025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2,582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$41,189.4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$67,735.6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$71,108.5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$51,762.2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$41,695.5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Vivienda nueva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1,041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284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$15,493.4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$31,719.7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$24,620.6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$17,890.8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$9,044.4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Vivienda usada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1,398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1,853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1,762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1,610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$20,072.5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$29,359.0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$39,769.1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$28,174.4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$25,112.3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Viviendas del FSV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445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$3,950.4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$4,310.3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$4,133.2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$3,413.8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$4,661.3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sz w:val="20"/>
                <w:szCs w:val="20"/>
              </w:rPr>
              <w:t>Otras líneas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243</w:t>
            </w:r>
          </w:p>
        </w:tc>
      </w:tr>
      <w:tr w:rsidR="008748EE" w:rsidRPr="008748EE" w:rsidTr="008748EE">
        <w:trPr>
          <w:gridAfter w:val="1"/>
          <w:wAfter w:w="28" w:type="dxa"/>
          <w:trHeight w:val="283"/>
          <w:jc w:val="center"/>
        </w:trPr>
        <w:tc>
          <w:tcPr>
            <w:tcW w:w="3489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rPr>
                <w:rFonts w:ascii="Leelawadee" w:eastAsia="Times New Roman" w:hAnsi="Leelawadee" w:cs="Leelawadee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$1,673.3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$2,346.6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$2,585.6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$2,283.3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8748EE" w:rsidRPr="008748EE" w:rsidRDefault="008748EE" w:rsidP="008748EE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8748EE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$2,877.5</w:t>
            </w:r>
          </w:p>
        </w:tc>
      </w:tr>
    </w:tbl>
    <w:p w:rsidR="0022427E" w:rsidRDefault="00B1628D" w:rsidP="003E30D2">
      <w:pPr>
        <w:spacing w:after="0" w:line="240" w:lineRule="auto"/>
        <w:ind w:left="851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</w:rPr>
        <w:t>Fuente</w:t>
      </w:r>
      <w:r w:rsidR="0022427E" w:rsidRPr="00E90DC0">
        <w:rPr>
          <w:rFonts w:ascii="Leelawadee" w:eastAsia="Times New Roman" w:hAnsi="Leelawadee" w:cs="Leelawadee"/>
          <w:sz w:val="16"/>
          <w:szCs w:val="20"/>
        </w:rPr>
        <w:t>:</w:t>
      </w:r>
      <w:r w:rsidR="00884F6F" w:rsidRPr="00E90DC0">
        <w:rPr>
          <w:rFonts w:ascii="Leelawadee" w:eastAsia="Times New Roman" w:hAnsi="Leelawadee" w:cs="Leelawadee"/>
          <w:sz w:val="16"/>
          <w:szCs w:val="20"/>
        </w:rPr>
        <w:t xml:space="preserve"> </w:t>
      </w:r>
      <w:r w:rsidR="0022427E" w:rsidRPr="00E90DC0">
        <w:rPr>
          <w:rFonts w:ascii="Leelawadee" w:eastAsia="Times New Roman" w:hAnsi="Leelawadee" w:cs="Leelawadee"/>
          <w:sz w:val="16"/>
          <w:szCs w:val="20"/>
        </w:rPr>
        <w:t>Monitor de Operaciones, Gerencia de Planificación, FSV.</w:t>
      </w:r>
    </w:p>
    <w:p w:rsidR="008748EE" w:rsidRPr="00E90DC0" w:rsidRDefault="008748EE" w:rsidP="00677C37">
      <w:pPr>
        <w:spacing w:after="0" w:line="240" w:lineRule="auto"/>
        <w:ind w:left="993"/>
        <w:rPr>
          <w:rFonts w:ascii="Leelawadee" w:eastAsia="Times New Roman" w:hAnsi="Leelawadee" w:cs="Leelawadee"/>
          <w:sz w:val="16"/>
          <w:szCs w:val="20"/>
        </w:rPr>
      </w:pPr>
    </w:p>
    <w:p w:rsidR="004D64D2" w:rsidRDefault="004D64D2">
      <w:pPr>
        <w:rPr>
          <w:rFonts w:ascii="Leelawadee" w:eastAsia="Times New Roman" w:hAnsi="Leelawadee" w:cs="Leelawadee"/>
          <w:sz w:val="16"/>
          <w:szCs w:val="20"/>
        </w:rPr>
      </w:pPr>
      <w:r>
        <w:rPr>
          <w:rFonts w:ascii="Leelawadee" w:eastAsia="Times New Roman" w:hAnsi="Leelawadee" w:cs="Leelawadee"/>
          <w:sz w:val="16"/>
          <w:szCs w:val="20"/>
        </w:rPr>
        <w:br w:type="page"/>
      </w:r>
    </w:p>
    <w:tbl>
      <w:tblPr>
        <w:tblW w:w="6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2187"/>
        <w:gridCol w:w="6"/>
      </w:tblGrid>
      <w:tr w:rsidR="004D64D2" w:rsidRPr="004D64D2" w:rsidTr="004D64D2">
        <w:trPr>
          <w:trHeight w:val="499"/>
          <w:jc w:val="center"/>
        </w:trPr>
        <w:tc>
          <w:tcPr>
            <w:tcW w:w="6204" w:type="dxa"/>
            <w:gridSpan w:val="3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bookmarkStart w:id="1" w:name="RANGE!B1:C11"/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lastRenderedPageBreak/>
              <w:t>Estados Financieros</w:t>
            </w:r>
            <w:bookmarkEnd w:id="1"/>
          </w:p>
        </w:tc>
      </w:tr>
      <w:tr w:rsidR="004D64D2" w:rsidRPr="004D64D2" w:rsidTr="004D64D2">
        <w:trPr>
          <w:trHeight w:val="499"/>
          <w:jc w:val="center"/>
        </w:trPr>
        <w:tc>
          <w:tcPr>
            <w:tcW w:w="6204" w:type="dxa"/>
            <w:gridSpan w:val="3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bottom"/>
            <w:hideMark/>
          </w:tcPr>
          <w:p w:rsidR="004D64D2" w:rsidRPr="004D64D2" w:rsidRDefault="004D64D2" w:rsidP="004D64D2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Al mes de junio 2018</w:t>
            </w:r>
          </w:p>
        </w:tc>
      </w:tr>
      <w:tr w:rsidR="004D64D2" w:rsidRPr="004D64D2" w:rsidTr="004D64D2">
        <w:trPr>
          <w:trHeight w:val="499"/>
          <w:jc w:val="center"/>
        </w:trPr>
        <w:tc>
          <w:tcPr>
            <w:tcW w:w="6204" w:type="dxa"/>
            <w:gridSpan w:val="3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(monto en miles de US$)</w:t>
            </w:r>
          </w:p>
        </w:tc>
      </w:tr>
      <w:tr w:rsidR="004D64D2" w:rsidRPr="004D64D2" w:rsidTr="004D64D2">
        <w:trPr>
          <w:trHeight w:val="499"/>
          <w:jc w:val="center"/>
        </w:trPr>
        <w:tc>
          <w:tcPr>
            <w:tcW w:w="6204" w:type="dxa"/>
            <w:gridSpan w:val="3"/>
            <w:tcBorders>
              <w:top w:val="single" w:sz="4" w:space="0" w:color="538DD5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Balance general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Activo</w:t>
            </w:r>
          </w:p>
        </w:tc>
        <w:tc>
          <w:tcPr>
            <w:tcW w:w="218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$931,478.3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Pasivo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$490,558.1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Patrimonio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$440,920.2</w:t>
            </w:r>
          </w:p>
        </w:tc>
      </w:tr>
      <w:tr w:rsidR="004D64D2" w:rsidRPr="004D64D2" w:rsidTr="004D64D2">
        <w:trPr>
          <w:trHeight w:val="499"/>
          <w:jc w:val="center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center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Estado de Resultados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Ingresos de Operación</w:t>
            </w:r>
          </w:p>
        </w:tc>
        <w:tc>
          <w:tcPr>
            <w:tcW w:w="218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$55,462.1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Gastos de Operación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$35,116.5</w:t>
            </w:r>
          </w:p>
        </w:tc>
      </w:tr>
      <w:tr w:rsidR="004D64D2" w:rsidRPr="004D64D2" w:rsidTr="004D64D2">
        <w:trPr>
          <w:gridAfter w:val="1"/>
          <w:wAfter w:w="6" w:type="dxa"/>
          <w:trHeight w:val="499"/>
          <w:jc w:val="center"/>
        </w:trPr>
        <w:tc>
          <w:tcPr>
            <w:tcW w:w="4011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ind w:firstLineChars="100" w:firstLine="200"/>
              <w:rPr>
                <w:rFonts w:ascii="Leelawadee" w:eastAsia="Times New Roman" w:hAnsi="Leelawadee" w:cs="Leelawadee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sz w:val="20"/>
                <w:szCs w:val="20"/>
              </w:rPr>
              <w:t>Superávit del Ejercicio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4D64D2" w:rsidRPr="004D64D2" w:rsidRDefault="004D64D2" w:rsidP="004D64D2">
            <w:pPr>
              <w:spacing w:after="0" w:line="240" w:lineRule="auto"/>
              <w:jc w:val="right"/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</w:pPr>
            <w:r w:rsidRPr="004D64D2">
              <w:rPr>
                <w:rFonts w:ascii="Leelawadee" w:eastAsia="Times New Roman" w:hAnsi="Leelawadee" w:cs="Leelawadee"/>
                <w:color w:val="000000"/>
                <w:sz w:val="20"/>
                <w:szCs w:val="20"/>
              </w:rPr>
              <w:t>$20,345.7</w:t>
            </w:r>
          </w:p>
        </w:tc>
      </w:tr>
    </w:tbl>
    <w:p w:rsidR="00C9603D" w:rsidRPr="00E90DC0" w:rsidRDefault="00C9603D" w:rsidP="003E30D2">
      <w:pPr>
        <w:spacing w:after="0" w:line="240" w:lineRule="auto"/>
        <w:ind w:left="2127"/>
        <w:rPr>
          <w:rFonts w:ascii="Leelawadee" w:eastAsia="Times New Roman" w:hAnsi="Leelawadee" w:cs="Leelawadee"/>
          <w:sz w:val="16"/>
          <w:szCs w:val="20"/>
        </w:rPr>
      </w:pPr>
      <w:r w:rsidRPr="00E90DC0">
        <w:rPr>
          <w:rFonts w:ascii="Leelawadee" w:eastAsia="Times New Roman" w:hAnsi="Leelawadee" w:cs="Leelawadee"/>
          <w:sz w:val="16"/>
          <w:szCs w:val="20"/>
        </w:rPr>
        <w:t>Fuente:</w:t>
      </w:r>
      <w:r w:rsidR="00901B8B" w:rsidRPr="00E90DC0">
        <w:rPr>
          <w:rFonts w:ascii="Leelawadee" w:eastAsia="Times New Roman" w:hAnsi="Leelawadee" w:cs="Leelawadee"/>
          <w:sz w:val="16"/>
          <w:szCs w:val="20"/>
        </w:rPr>
        <w:t xml:space="preserve"> </w:t>
      </w:r>
      <w:r w:rsidRPr="00E90DC0">
        <w:rPr>
          <w:rFonts w:ascii="Leelawadee" w:eastAsia="Times New Roman" w:hAnsi="Leelawadee" w:cs="Leelawadee"/>
          <w:sz w:val="16"/>
          <w:szCs w:val="20"/>
        </w:rPr>
        <w:t>Monitor de Operaciones, Gerencia de Planificación, FSV.</w:t>
      </w:r>
    </w:p>
    <w:p w:rsidR="008D179F" w:rsidRPr="00E90DC0" w:rsidRDefault="008D179F" w:rsidP="00894D40">
      <w:pPr>
        <w:ind w:left="426"/>
        <w:jc w:val="center"/>
        <w:rPr>
          <w:rFonts w:ascii="Leelawadee" w:eastAsia="Times New Roman" w:hAnsi="Leelawadee" w:cs="Leelawadee"/>
          <w:bCs/>
          <w:sz w:val="18"/>
          <w:szCs w:val="12"/>
        </w:rPr>
      </w:pPr>
    </w:p>
    <w:p w:rsidR="00461F87" w:rsidRPr="00E90DC0" w:rsidRDefault="004D64D2" w:rsidP="00446EFB">
      <w:pPr>
        <w:jc w:val="center"/>
        <w:rPr>
          <w:rFonts w:ascii="Leelawadee" w:eastAsia="Times New Roman" w:hAnsi="Leelawadee" w:cs="Leelawadee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40714D89" wp14:editId="7AF39FD5">
            <wp:extent cx="4901609" cy="4582633"/>
            <wp:effectExtent l="0" t="0" r="0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61F87" w:rsidRPr="00E90DC0" w:rsidSect="00B84201">
      <w:headerReference w:type="default" r:id="rId8"/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1C" w:rsidRDefault="008C1B1C" w:rsidP="008C1B1C">
      <w:pPr>
        <w:spacing w:after="0" w:line="240" w:lineRule="auto"/>
      </w:pPr>
      <w:r>
        <w:separator/>
      </w:r>
    </w:p>
  </w:endnote>
  <w:endnote w:type="continuationSeparator" w:id="0">
    <w:p w:rsidR="008C1B1C" w:rsidRDefault="008C1B1C" w:rsidP="008C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1C" w:rsidRDefault="008C1B1C" w:rsidP="008C1B1C">
      <w:pPr>
        <w:spacing w:after="0" w:line="240" w:lineRule="auto"/>
      </w:pPr>
      <w:r>
        <w:separator/>
      </w:r>
    </w:p>
  </w:footnote>
  <w:footnote w:type="continuationSeparator" w:id="0">
    <w:p w:rsidR="008C1B1C" w:rsidRDefault="008C1B1C" w:rsidP="008C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1C" w:rsidRDefault="008C1B1C" w:rsidP="008C1B1C">
    <w:pPr>
      <w:pStyle w:val="Encabezado"/>
      <w:jc w:val="center"/>
    </w:pPr>
    <w:r>
      <w:rPr>
        <w:rFonts w:ascii="Microsoft JhengHei" w:eastAsia="Microsoft JhengHei" w:hAnsi="Microsoft JhengHei" w:cstheme="majorBidi"/>
        <w:b/>
        <w:noProof/>
      </w:rPr>
      <w:drawing>
        <wp:anchor distT="0" distB="0" distL="114300" distR="114300" simplePos="0" relativeHeight="251658240" behindDoc="0" locked="0" layoutInCell="1" allowOverlap="1" wp14:anchorId="0367AAE2" wp14:editId="3B1346FD">
          <wp:simplePos x="0" y="0"/>
          <wp:positionH relativeFrom="margin">
            <wp:posOffset>2856865</wp:posOffset>
          </wp:positionH>
          <wp:positionV relativeFrom="margin">
            <wp:posOffset>-714375</wp:posOffset>
          </wp:positionV>
          <wp:extent cx="791965" cy="625064"/>
          <wp:effectExtent l="0" t="0" r="8255" b="381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65" cy="62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B1C" w:rsidRDefault="008C1B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222E"/>
    <w:rsid w:val="000A515B"/>
    <w:rsid w:val="000A57B1"/>
    <w:rsid w:val="000B1E96"/>
    <w:rsid w:val="000C4BF3"/>
    <w:rsid w:val="000C536D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2857"/>
    <w:rsid w:val="001C3AB6"/>
    <w:rsid w:val="001C40ED"/>
    <w:rsid w:val="001C414D"/>
    <w:rsid w:val="001C5203"/>
    <w:rsid w:val="001C5BDA"/>
    <w:rsid w:val="001D3EF8"/>
    <w:rsid w:val="001D7198"/>
    <w:rsid w:val="001E132D"/>
    <w:rsid w:val="001E223D"/>
    <w:rsid w:val="001E4511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0134"/>
    <w:rsid w:val="00461466"/>
    <w:rsid w:val="00461F87"/>
    <w:rsid w:val="00462518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6E5D"/>
    <w:rsid w:val="00637B80"/>
    <w:rsid w:val="0064080A"/>
    <w:rsid w:val="006460C2"/>
    <w:rsid w:val="006464C7"/>
    <w:rsid w:val="00647C84"/>
    <w:rsid w:val="006522CD"/>
    <w:rsid w:val="006554C2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378F"/>
    <w:rsid w:val="007A078B"/>
    <w:rsid w:val="007A1B33"/>
    <w:rsid w:val="007A3C89"/>
    <w:rsid w:val="007A556D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38F9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1B1C"/>
    <w:rsid w:val="008C2AB4"/>
    <w:rsid w:val="008C429F"/>
    <w:rsid w:val="008C6F78"/>
    <w:rsid w:val="008C7190"/>
    <w:rsid w:val="008D179F"/>
    <w:rsid w:val="008D22BA"/>
    <w:rsid w:val="008D4984"/>
    <w:rsid w:val="008D59DA"/>
    <w:rsid w:val="008D5A7F"/>
    <w:rsid w:val="008D7672"/>
    <w:rsid w:val="008D7A5B"/>
    <w:rsid w:val="008E036A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7DD3"/>
    <w:rsid w:val="009C2F98"/>
    <w:rsid w:val="009C784B"/>
    <w:rsid w:val="009C7DF4"/>
    <w:rsid w:val="009E0132"/>
    <w:rsid w:val="009E0147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536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3105"/>
    <w:rsid w:val="00B37AD2"/>
    <w:rsid w:val="00B400AD"/>
    <w:rsid w:val="00B45418"/>
    <w:rsid w:val="00B46E73"/>
    <w:rsid w:val="00B52537"/>
    <w:rsid w:val="00B56530"/>
    <w:rsid w:val="00B577A8"/>
    <w:rsid w:val="00B74B3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662"/>
    <w:rsid w:val="00BE496C"/>
    <w:rsid w:val="00BE4C86"/>
    <w:rsid w:val="00BE6A16"/>
    <w:rsid w:val="00BE7E4D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3204"/>
    <w:rsid w:val="00D47B0A"/>
    <w:rsid w:val="00D53E8C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09EF"/>
    <w:rsid w:val="00E710BE"/>
    <w:rsid w:val="00E71E47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F01EC7"/>
    <w:rsid w:val="00F02386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89253F2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1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C1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1B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C1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B1C"/>
  </w:style>
  <w:style w:type="paragraph" w:styleId="Piedepgina">
    <w:name w:val="footer"/>
    <w:basedOn w:val="Normal"/>
    <w:link w:val="PiedepginaCar"/>
    <w:uiPriority w:val="99"/>
    <w:unhideWhenUsed/>
    <w:rsid w:val="008C1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 al mes de junio 2018</a:t>
            </a:r>
          </a:p>
        </c:rich>
      </c:tx>
      <c:layout>
        <c:manualLayout>
          <c:xMode val="edge"/>
          <c:yMode val="edge"/>
          <c:x val="0.22747687610467934"/>
          <c:y val="3.2454721627252985E-2"/>
        </c:manualLayout>
      </c:layout>
      <c:overlay val="0"/>
    </c:title>
    <c:autoTitleDeleted val="0"/>
    <c:view3D>
      <c:rotX val="70"/>
      <c:hPercent val="5"/>
      <c:rotY val="96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456554358204884"/>
          <c:y val="0.28452555964812581"/>
          <c:w val="0.54727679309954524"/>
          <c:h val="0.479445148693739"/>
        </c:manualLayout>
      </c:layout>
      <c:pie3D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junio 2018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dPt>
            <c:idx val="0"/>
            <c:bubble3D val="0"/>
            <c:spPr>
              <a:solidFill>
                <a:srgbClr val="8EB149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AF71-40C9-8B66-40F5823921CB}"/>
              </c:ext>
            </c:extLst>
          </c:dPt>
          <c:dPt>
            <c:idx val="1"/>
            <c:bubble3D val="0"/>
            <c:spPr>
              <a:solidFill>
                <a:srgbClr val="0086EA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AF71-40C9-8B66-40F5823921CB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AF71-40C9-8B66-40F5823921CB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AF71-40C9-8B66-40F5823921CB}"/>
              </c:ext>
            </c:extLst>
          </c:dPt>
          <c:dLbls>
            <c:dLbl>
              <c:idx val="0"/>
              <c:layout>
                <c:manualLayout>
                  <c:x val="4.2387761676587483E-2"/>
                  <c:y val="5.06445989958504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F71-40C9-8B66-40F5823921CB}"/>
                </c:ext>
              </c:extLst>
            </c:dLbl>
            <c:dLbl>
              <c:idx val="1"/>
              <c:layout>
                <c:manualLayout>
                  <c:x val="-1.1057676959109813E-2"/>
                  <c:y val="2.337443030577712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F71-40C9-8B66-40F5823921CB}"/>
                </c:ext>
              </c:extLst>
            </c:dLbl>
            <c:dLbl>
              <c:idx val="2"/>
              <c:layout>
                <c:manualLayout>
                  <c:x val="-2.7644192397774603E-2"/>
                  <c:y val="-2.92180378822213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F71-40C9-8B66-40F5823921CB}"/>
                </c:ext>
              </c:extLst>
            </c:dLbl>
            <c:dLbl>
              <c:idx val="3"/>
              <c:layout>
                <c:manualLayout>
                  <c:x val="1.2900623118961315E-2"/>
                  <c:y val="1.947869192148093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F71-40C9-8B66-40F5823921CB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71-40C9-8B66-40F5823921C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284</c:v>
                </c:pt>
                <c:pt idx="1">
                  <c:v>1610</c:v>
                </c:pt>
                <c:pt idx="2">
                  <c:v>445</c:v>
                </c:pt>
                <c:pt idx="3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F71-40C9-8B66-40F582392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solidFill>
      <a:schemeClr val="bg1"/>
    </a:solidFill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Leelawadee" panose="020B0502040204020203" pitchFamily="34" charset="-34"/>
          <a:ea typeface="Calibri"/>
          <a:cs typeface="Leelawadee" panose="020B0502040204020203" pitchFamily="34" charset="-34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0959FE-4791-4789-BB1E-542667A4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1588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14</cp:revision>
  <cp:lastPrinted>2015-05-25T16:27:00Z</cp:lastPrinted>
  <dcterms:created xsi:type="dcterms:W3CDTF">2018-06-22T22:18:00Z</dcterms:created>
  <dcterms:modified xsi:type="dcterms:W3CDTF">2018-07-26T21:15:00Z</dcterms:modified>
</cp:coreProperties>
</file>