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CD" w:rsidRPr="00F363CD" w:rsidRDefault="00F363CD" w:rsidP="00F363CD">
      <w:pPr>
        <w:pStyle w:val="Prrafodelista"/>
        <w:ind w:left="720"/>
        <w:jc w:val="center"/>
        <w:rPr>
          <w:rFonts w:ascii="Arial" w:hAnsi="Arial" w:cs="Arial"/>
          <w:b/>
          <w:bCs/>
          <w:u w:val="single"/>
        </w:rPr>
      </w:pPr>
      <w:r w:rsidRPr="005778AD">
        <w:rPr>
          <w:rFonts w:ascii="Arial" w:hAnsi="Arial" w:cs="Arial"/>
          <w:b/>
          <w:bCs/>
          <w:u w:val="single"/>
        </w:rPr>
        <w:t xml:space="preserve">ACTA </w:t>
      </w:r>
      <w:r w:rsidRPr="005163B3">
        <w:rPr>
          <w:rFonts w:ascii="Arial" w:hAnsi="Arial" w:cs="Arial"/>
          <w:b/>
          <w:bCs/>
          <w:u w:val="single"/>
        </w:rPr>
        <w:t xml:space="preserve">DE </w:t>
      </w:r>
      <w:r w:rsidRPr="00F363CD">
        <w:rPr>
          <w:rFonts w:ascii="Arial" w:hAnsi="Arial" w:cs="Arial"/>
          <w:b/>
          <w:bCs/>
          <w:u w:val="single"/>
        </w:rPr>
        <w:t>SESION DE JUNTA DIRECTIVA N° JD-057/2018</w:t>
      </w:r>
    </w:p>
    <w:p w:rsidR="00F363CD" w:rsidRDefault="00F363CD" w:rsidP="00F363CD">
      <w:pPr>
        <w:pStyle w:val="Prrafodelista"/>
        <w:ind w:left="720"/>
        <w:jc w:val="center"/>
        <w:rPr>
          <w:rFonts w:ascii="Arial" w:hAnsi="Arial" w:cs="Arial"/>
          <w:b/>
          <w:bCs/>
          <w:u w:val="single"/>
        </w:rPr>
      </w:pPr>
      <w:r w:rsidRPr="00D60591">
        <w:rPr>
          <w:rFonts w:ascii="Arial" w:hAnsi="Arial" w:cs="Arial"/>
          <w:b/>
          <w:bCs/>
          <w:u w:val="single"/>
        </w:rPr>
        <w:t xml:space="preserve">DEL  </w:t>
      </w:r>
      <w:r>
        <w:rPr>
          <w:rFonts w:ascii="Arial" w:hAnsi="Arial" w:cs="Arial"/>
          <w:b/>
          <w:bCs/>
          <w:u w:val="single"/>
        </w:rPr>
        <w:t>22</w:t>
      </w:r>
      <w:r w:rsidRPr="00D60591">
        <w:rPr>
          <w:rFonts w:ascii="Arial" w:hAnsi="Arial" w:cs="Arial"/>
          <w:b/>
          <w:bCs/>
          <w:u w:val="single"/>
        </w:rPr>
        <w:t xml:space="preserve">  DE  </w:t>
      </w:r>
      <w:r>
        <w:rPr>
          <w:rFonts w:ascii="Arial" w:hAnsi="Arial" w:cs="Arial"/>
          <w:b/>
          <w:bCs/>
          <w:u w:val="single"/>
        </w:rPr>
        <w:t>MARZ</w:t>
      </w:r>
      <w:r w:rsidRPr="00D60591">
        <w:rPr>
          <w:rFonts w:ascii="Arial" w:hAnsi="Arial" w:cs="Arial"/>
          <w:b/>
          <w:bCs/>
          <w:u w:val="single"/>
        </w:rPr>
        <w:t>O  DE  2018</w:t>
      </w:r>
    </w:p>
    <w:p w:rsidR="00F363CD" w:rsidRPr="005778AD" w:rsidRDefault="00F363CD" w:rsidP="00F363CD">
      <w:pPr>
        <w:pStyle w:val="Prrafodelista"/>
        <w:ind w:left="720"/>
        <w:jc w:val="center"/>
        <w:rPr>
          <w:rFonts w:ascii="Arial" w:hAnsi="Arial" w:cs="Arial"/>
          <w:b/>
          <w:bCs/>
          <w:u w:val="single"/>
        </w:rPr>
      </w:pPr>
    </w:p>
    <w:p w:rsidR="00F363CD" w:rsidRPr="005778AD" w:rsidRDefault="00F363CD" w:rsidP="00F363CD">
      <w:pPr>
        <w:jc w:val="both"/>
        <w:outlineLvl w:val="0"/>
        <w:rPr>
          <w:rFonts w:ascii="Arial" w:hAnsi="Arial" w:cs="Arial"/>
        </w:rPr>
      </w:pPr>
      <w:r w:rsidRPr="005778AD">
        <w:rPr>
          <w:rFonts w:ascii="Arial" w:hAnsi="Arial" w:cs="Arial"/>
        </w:rPr>
        <w:t>En la Sala de Sesiones de Junta Directiva, ubicada en Calle Rubén Darío N° 901, San Salvador, a las d</w:t>
      </w:r>
      <w:r>
        <w:rPr>
          <w:rFonts w:ascii="Arial" w:hAnsi="Arial" w:cs="Arial"/>
        </w:rPr>
        <w:t>oce</w:t>
      </w:r>
      <w:r w:rsidRPr="005778AD">
        <w:rPr>
          <w:rFonts w:ascii="Arial" w:hAnsi="Arial" w:cs="Arial"/>
        </w:rPr>
        <w:t xml:space="preserve"> horas con treinta minutos del día </w:t>
      </w:r>
      <w:r>
        <w:rPr>
          <w:rFonts w:ascii="Arial" w:hAnsi="Arial" w:cs="Arial"/>
        </w:rPr>
        <w:t>veintidós de marzo</w:t>
      </w:r>
      <w:r w:rsidRPr="005778AD">
        <w:rPr>
          <w:rFonts w:ascii="Arial" w:hAnsi="Arial" w:cs="Arial"/>
        </w:rPr>
        <w:t xml:space="preserve"> de dos mil dieciocho, para tratar la Agenda de Sesión de Junta Directiva N° JD-0</w:t>
      </w:r>
      <w:r>
        <w:rPr>
          <w:rFonts w:ascii="Arial" w:hAnsi="Arial" w:cs="Arial"/>
        </w:rPr>
        <w:t>57</w:t>
      </w:r>
      <w:r w:rsidRPr="005778AD">
        <w:rPr>
          <w:rFonts w:ascii="Arial" w:hAnsi="Arial" w:cs="Arial"/>
        </w:rPr>
        <w:t>/2018 de esta fecha, se realizó la reunión de los señores miembros de Junta Directiva</w:t>
      </w:r>
      <w:r w:rsidRPr="005778AD">
        <w:rPr>
          <w:rFonts w:ascii="Arial" w:hAnsi="Arial" w:cs="Arial"/>
          <w:b/>
        </w:rPr>
        <w:t xml:space="preserve">: </w:t>
      </w:r>
      <w:r w:rsidRPr="00F363CD">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w:t>
      </w:r>
      <w:r w:rsidRPr="00F363CD">
        <w:rPr>
          <w:rFonts w:ascii="Arial" w:eastAsia="Arial" w:hAnsi="Arial" w:cs="Arial"/>
          <w:b/>
          <w:lang w:val="es-SV"/>
        </w:rPr>
        <w:t>CARLOS GUSTAVO SALAZAR ALVARADO,</w:t>
      </w:r>
      <w:r w:rsidRPr="00F363CD">
        <w:rPr>
          <w:rFonts w:ascii="Arial" w:eastAsia="Arial" w:hAnsi="Arial" w:cs="Arial"/>
          <w:b/>
          <w:lang w:val="es-ES_tradnl"/>
        </w:rPr>
        <w:t xml:space="preserve"> ENRIQUE OÑATE MUYSHONDT y GILBERTO LAZO ROMERO.  AUSENTE CON EXCUSA: ELVIA VIOLETA MENJIVAR ESCALANTE, Directora Suplente.</w:t>
      </w:r>
      <w:r w:rsidRPr="005163B3">
        <w:rPr>
          <w:rFonts w:ascii="Arial" w:eastAsia="Arial" w:hAnsi="Arial" w:cs="Arial"/>
          <w:b/>
          <w:lang w:val="es-ES_tradnl"/>
        </w:rPr>
        <w:t xml:space="preserve"> </w:t>
      </w:r>
      <w:r w:rsidRPr="005778AD">
        <w:rPr>
          <w:rFonts w:ascii="Arial" w:hAnsi="Arial" w:cs="Arial"/>
          <w:b/>
        </w:rPr>
        <w:t xml:space="preserve">Estuvo presente también el LICENCIADO MARIANO ARISTIDES BONILLA </w:t>
      </w:r>
      <w:proofErr w:type="spellStart"/>
      <w:r w:rsidRPr="005778AD">
        <w:rPr>
          <w:rFonts w:ascii="Arial" w:hAnsi="Arial" w:cs="Arial"/>
          <w:b/>
        </w:rPr>
        <w:t>BONILLA</w:t>
      </w:r>
      <w:proofErr w:type="spellEnd"/>
      <w:r w:rsidRPr="005778AD">
        <w:rPr>
          <w:rFonts w:ascii="Arial" w:hAnsi="Arial" w:cs="Arial"/>
          <w:b/>
        </w:rPr>
        <w:t xml:space="preserve">, Gerente General. </w:t>
      </w:r>
      <w:r w:rsidRPr="005778AD">
        <w:rPr>
          <w:rFonts w:ascii="Arial" w:hAnsi="Arial" w:cs="Arial"/>
        </w:rPr>
        <w:t>Una vez comprobado el quórum el Señor Presidente y Director Ejecutivo somete a consideración la Agenda siguiente:</w:t>
      </w:r>
    </w:p>
    <w:p w:rsidR="00F363CD" w:rsidRPr="005778AD" w:rsidRDefault="00F363CD" w:rsidP="00F363CD">
      <w:pPr>
        <w:jc w:val="center"/>
        <w:rPr>
          <w:rFonts w:ascii="Arial" w:hAnsi="Arial" w:cs="Arial"/>
          <w:b/>
          <w:bCs/>
          <w:u w:val="single"/>
        </w:rPr>
      </w:pPr>
    </w:p>
    <w:p w:rsidR="00F363CD" w:rsidRPr="006C45E8" w:rsidRDefault="00F363CD" w:rsidP="00B873B4">
      <w:pPr>
        <w:pStyle w:val="Prrafodelista"/>
        <w:numPr>
          <w:ilvl w:val="0"/>
          <w:numId w:val="1"/>
        </w:numPr>
        <w:ind w:hanging="153"/>
        <w:rPr>
          <w:rFonts w:ascii="Arial" w:hAnsi="Arial" w:cs="Arial"/>
          <w:b/>
          <w:bCs/>
        </w:rPr>
      </w:pPr>
      <w:r w:rsidRPr="006C45E8">
        <w:rPr>
          <w:rFonts w:ascii="Arial" w:hAnsi="Arial" w:cs="Arial"/>
          <w:b/>
          <w:bCs/>
        </w:rPr>
        <w:t>APROBACIÓN DE AGENDA</w:t>
      </w:r>
    </w:p>
    <w:p w:rsidR="00F363CD" w:rsidRPr="00D60591" w:rsidRDefault="00F363CD" w:rsidP="00F363CD">
      <w:pPr>
        <w:pStyle w:val="Prrafodelista"/>
        <w:ind w:left="-2160" w:hanging="153"/>
        <w:rPr>
          <w:rFonts w:ascii="Arial" w:hAnsi="Arial" w:cs="Arial"/>
          <w:b/>
          <w:bCs/>
        </w:rPr>
      </w:pPr>
    </w:p>
    <w:p w:rsidR="00F363CD" w:rsidRPr="006C45E8" w:rsidRDefault="00F363CD" w:rsidP="00B873B4">
      <w:pPr>
        <w:pStyle w:val="Prrafodelista"/>
        <w:numPr>
          <w:ilvl w:val="0"/>
          <w:numId w:val="1"/>
        </w:numPr>
        <w:ind w:hanging="153"/>
        <w:rPr>
          <w:rFonts w:ascii="Arial" w:hAnsi="Arial" w:cs="Arial"/>
          <w:b/>
          <w:bCs/>
        </w:rPr>
      </w:pPr>
      <w:r w:rsidRPr="006C45E8">
        <w:rPr>
          <w:rFonts w:ascii="Arial" w:hAnsi="Arial" w:cs="Arial"/>
          <w:b/>
          <w:bCs/>
        </w:rPr>
        <w:t>APROBACIÓN DE ACTA ANTERIOR</w:t>
      </w:r>
    </w:p>
    <w:p w:rsidR="00F363CD" w:rsidRPr="00D60591" w:rsidRDefault="00F363CD" w:rsidP="00F363CD">
      <w:pPr>
        <w:pStyle w:val="Prrafodelista"/>
        <w:ind w:left="-2160" w:hanging="153"/>
        <w:jc w:val="both"/>
        <w:rPr>
          <w:rFonts w:ascii="Arial" w:hAnsi="Arial" w:cs="Arial"/>
          <w:b/>
          <w:bCs/>
        </w:rPr>
      </w:pPr>
    </w:p>
    <w:p w:rsidR="00F363CD" w:rsidRPr="006C45E8" w:rsidRDefault="00F363CD" w:rsidP="00B873B4">
      <w:pPr>
        <w:pStyle w:val="Prrafodelista"/>
        <w:numPr>
          <w:ilvl w:val="0"/>
          <w:numId w:val="1"/>
        </w:numPr>
        <w:ind w:hanging="153"/>
        <w:rPr>
          <w:rFonts w:ascii="Arial" w:hAnsi="Arial" w:cs="Arial"/>
          <w:b/>
          <w:bCs/>
        </w:rPr>
      </w:pPr>
      <w:r w:rsidRPr="006C45E8">
        <w:rPr>
          <w:rFonts w:ascii="Arial" w:hAnsi="Arial" w:cs="Arial"/>
          <w:b/>
          <w:bCs/>
        </w:rPr>
        <w:t>RESOLUCIÓN DE CRÉDITOS</w:t>
      </w:r>
    </w:p>
    <w:p w:rsidR="00F363CD" w:rsidRDefault="00F363CD" w:rsidP="00F363CD">
      <w:pPr>
        <w:ind w:hanging="153"/>
        <w:rPr>
          <w:rFonts w:ascii="Arial" w:hAnsi="Arial" w:cs="Arial"/>
          <w:b/>
          <w:bCs/>
        </w:rPr>
      </w:pPr>
    </w:p>
    <w:p w:rsidR="00F363CD" w:rsidRPr="006C45E8" w:rsidRDefault="00F363CD" w:rsidP="00B873B4">
      <w:pPr>
        <w:pStyle w:val="Prrafodelista"/>
        <w:numPr>
          <w:ilvl w:val="0"/>
          <w:numId w:val="1"/>
        </w:numPr>
        <w:ind w:hanging="153"/>
        <w:rPr>
          <w:rFonts w:ascii="Arial" w:hAnsi="Arial" w:cs="Arial"/>
          <w:b/>
          <w:bCs/>
        </w:rPr>
      </w:pPr>
      <w:r w:rsidRPr="006C45E8">
        <w:rPr>
          <w:rFonts w:ascii="Arial" w:hAnsi="Arial" w:cs="Arial"/>
          <w:b/>
          <w:bCs/>
        </w:rPr>
        <w:t>APROBACION DE PRESTAMOS PERSONALES</w:t>
      </w:r>
    </w:p>
    <w:p w:rsidR="00F363CD" w:rsidRDefault="00F363CD" w:rsidP="00F363CD">
      <w:pPr>
        <w:pStyle w:val="Prrafodelista"/>
        <w:ind w:left="360" w:hanging="153"/>
        <w:jc w:val="both"/>
        <w:rPr>
          <w:rFonts w:ascii="Arial" w:hAnsi="Arial" w:cs="Arial"/>
          <w:b/>
        </w:rPr>
      </w:pPr>
    </w:p>
    <w:p w:rsidR="00F363CD" w:rsidRPr="006C45E8" w:rsidRDefault="00F363CD" w:rsidP="00B873B4">
      <w:pPr>
        <w:pStyle w:val="Prrafodelista"/>
        <w:numPr>
          <w:ilvl w:val="0"/>
          <w:numId w:val="1"/>
        </w:numPr>
        <w:ind w:hanging="153"/>
        <w:jc w:val="both"/>
        <w:rPr>
          <w:rFonts w:ascii="Arial" w:hAnsi="Arial" w:cs="Arial"/>
          <w:b/>
        </w:rPr>
      </w:pPr>
      <w:r w:rsidRPr="006C45E8">
        <w:rPr>
          <w:rFonts w:ascii="Arial" w:hAnsi="Arial" w:cs="Arial"/>
          <w:b/>
        </w:rPr>
        <w:t>INFORME DEL PLAN DE RECUPERACIÓN DE PRÉSTAMOS EN MORA, PIM, A FEBRERO DE 2018</w:t>
      </w:r>
      <w:r>
        <w:rPr>
          <w:rFonts w:ascii="Arial" w:hAnsi="Arial" w:cs="Arial"/>
          <w:b/>
        </w:rPr>
        <w:t xml:space="preserve"> </w:t>
      </w:r>
    </w:p>
    <w:p w:rsidR="00F363CD" w:rsidRPr="00AE2857" w:rsidRDefault="00F363CD" w:rsidP="00F363CD">
      <w:pPr>
        <w:pStyle w:val="Prrafodelista"/>
        <w:ind w:left="0" w:hanging="153"/>
        <w:jc w:val="both"/>
        <w:rPr>
          <w:rFonts w:ascii="Arial" w:hAnsi="Arial" w:cs="Arial"/>
          <w:b/>
        </w:rPr>
      </w:pPr>
    </w:p>
    <w:p w:rsidR="00F363CD" w:rsidRPr="006C45E8" w:rsidRDefault="00F363CD" w:rsidP="00B873B4">
      <w:pPr>
        <w:pStyle w:val="Prrafodelista"/>
        <w:numPr>
          <w:ilvl w:val="0"/>
          <w:numId w:val="1"/>
        </w:numPr>
        <w:ind w:hanging="153"/>
        <w:jc w:val="both"/>
        <w:rPr>
          <w:rFonts w:ascii="Arial" w:hAnsi="Arial" w:cs="Arial"/>
          <w:b/>
        </w:rPr>
      </w:pPr>
      <w:r w:rsidRPr="006C45E8">
        <w:rPr>
          <w:rFonts w:ascii="Arial" w:hAnsi="Arial" w:cs="Arial"/>
          <w:b/>
        </w:rPr>
        <w:t>INFORME DE LA CARTERA HIPOTECARIA COMPRADA AL IPSFA, A FEBRERO DE 2018</w:t>
      </w:r>
      <w:r>
        <w:rPr>
          <w:rFonts w:ascii="Arial" w:hAnsi="Arial" w:cs="Arial"/>
          <w:b/>
        </w:rPr>
        <w:t xml:space="preserve"> </w:t>
      </w:r>
    </w:p>
    <w:p w:rsidR="00F363CD" w:rsidRDefault="00F363CD" w:rsidP="00F363CD">
      <w:pPr>
        <w:pStyle w:val="Prrafodelista"/>
        <w:ind w:left="0" w:hanging="153"/>
        <w:jc w:val="both"/>
        <w:rPr>
          <w:rFonts w:ascii="Arial" w:hAnsi="Arial" w:cs="Arial"/>
          <w:b/>
          <w:color w:val="FF0000"/>
        </w:rPr>
      </w:pPr>
    </w:p>
    <w:p w:rsidR="00F363CD" w:rsidRPr="006C45E8" w:rsidRDefault="00F363CD" w:rsidP="00B873B4">
      <w:pPr>
        <w:pStyle w:val="Prrafodelista"/>
        <w:numPr>
          <w:ilvl w:val="0"/>
          <w:numId w:val="1"/>
        </w:numPr>
        <w:ind w:hanging="153"/>
        <w:jc w:val="both"/>
        <w:rPr>
          <w:rFonts w:ascii="Arial" w:hAnsi="Arial" w:cs="Arial"/>
          <w:b/>
          <w:bCs/>
        </w:rPr>
      </w:pPr>
      <w:r w:rsidRPr="006C45E8">
        <w:rPr>
          <w:rFonts w:ascii="Arial" w:hAnsi="Arial" w:cs="Arial"/>
          <w:b/>
          <w:bCs/>
        </w:rPr>
        <w:t>SEGUIMIENTO A RECOMENDACIONES DE AUDITORÍAS ANTERIOR</w:t>
      </w:r>
      <w:r>
        <w:rPr>
          <w:rFonts w:ascii="Arial" w:hAnsi="Arial" w:cs="Arial"/>
          <w:b/>
          <w:bCs/>
        </w:rPr>
        <w:t xml:space="preserve">ES - INTERNA Y EXTERNA </w:t>
      </w:r>
    </w:p>
    <w:p w:rsidR="00F363CD" w:rsidRDefault="00F363CD" w:rsidP="00F363CD">
      <w:pPr>
        <w:pStyle w:val="Prrafodelista"/>
        <w:ind w:left="0" w:hanging="153"/>
        <w:jc w:val="both"/>
        <w:rPr>
          <w:rFonts w:ascii="Arial" w:hAnsi="Arial" w:cs="Arial"/>
          <w:b/>
          <w:bCs/>
        </w:rPr>
      </w:pPr>
    </w:p>
    <w:p w:rsidR="00F363CD" w:rsidRDefault="00F363CD" w:rsidP="00B873B4">
      <w:pPr>
        <w:pStyle w:val="Prrafodelista"/>
        <w:numPr>
          <w:ilvl w:val="0"/>
          <w:numId w:val="1"/>
        </w:numPr>
        <w:ind w:hanging="153"/>
        <w:jc w:val="both"/>
        <w:rPr>
          <w:rFonts w:ascii="Arial" w:hAnsi="Arial" w:cs="Arial"/>
          <w:b/>
          <w:lang w:val="es-MX"/>
        </w:rPr>
      </w:pPr>
      <w:r w:rsidRPr="006C45E8">
        <w:rPr>
          <w:rFonts w:ascii="Arial" w:hAnsi="Arial" w:cs="Arial"/>
          <w:b/>
          <w:lang w:val="es-MX"/>
        </w:rPr>
        <w:t>MONITOR DE OPERACIONES AL MES DE FEBRERO DE 2018</w:t>
      </w:r>
      <w:r>
        <w:rPr>
          <w:rFonts w:ascii="Arial" w:hAnsi="Arial" w:cs="Arial"/>
          <w:b/>
          <w:lang w:val="es-MX"/>
        </w:rPr>
        <w:t xml:space="preserve"> </w:t>
      </w:r>
    </w:p>
    <w:p w:rsidR="00F363CD" w:rsidRPr="00AB7D3D" w:rsidRDefault="00F363CD" w:rsidP="00F363CD">
      <w:pPr>
        <w:pStyle w:val="Prrafodelista"/>
        <w:rPr>
          <w:rFonts w:ascii="Arial" w:hAnsi="Arial" w:cs="Arial"/>
          <w:b/>
          <w:lang w:val="es-MX"/>
        </w:rPr>
      </w:pPr>
    </w:p>
    <w:p w:rsidR="00F363CD" w:rsidRDefault="00F363CD" w:rsidP="00B873B4">
      <w:pPr>
        <w:pStyle w:val="Prrafodelista"/>
        <w:numPr>
          <w:ilvl w:val="0"/>
          <w:numId w:val="1"/>
        </w:numPr>
        <w:ind w:hanging="153"/>
        <w:jc w:val="both"/>
        <w:rPr>
          <w:rFonts w:ascii="Arial" w:hAnsi="Arial" w:cs="Arial"/>
          <w:b/>
          <w:lang w:val="es-MX"/>
        </w:rPr>
      </w:pPr>
      <w:r w:rsidRPr="006C45E8">
        <w:rPr>
          <w:rFonts w:ascii="Arial" w:hAnsi="Arial" w:cs="Arial"/>
          <w:b/>
          <w:lang w:val="es-MX"/>
        </w:rPr>
        <w:t xml:space="preserve">INFORME </w:t>
      </w:r>
      <w:r w:rsidRPr="00AB7D3D">
        <w:rPr>
          <w:rFonts w:ascii="Arial" w:hAnsi="Arial" w:cs="Arial"/>
          <w:b/>
        </w:rPr>
        <w:t>DE RESULTADOS DE LA RECERTIFICACIÓN AL SGC DEL FSV</w:t>
      </w:r>
    </w:p>
    <w:p w:rsidR="00F363CD" w:rsidRDefault="00F363CD" w:rsidP="00F363CD">
      <w:pPr>
        <w:pStyle w:val="Prrafodelista"/>
        <w:ind w:hanging="153"/>
        <w:rPr>
          <w:rFonts w:ascii="Arial" w:hAnsi="Arial" w:cs="Arial"/>
          <w:b/>
          <w:bCs/>
        </w:rPr>
      </w:pPr>
    </w:p>
    <w:p w:rsidR="00F363CD" w:rsidRPr="006C45E8" w:rsidRDefault="00F363CD" w:rsidP="00B873B4">
      <w:pPr>
        <w:pStyle w:val="Prrafodelista"/>
        <w:numPr>
          <w:ilvl w:val="0"/>
          <w:numId w:val="1"/>
        </w:numPr>
        <w:ind w:hanging="153"/>
        <w:jc w:val="both"/>
        <w:rPr>
          <w:rFonts w:ascii="Arial" w:hAnsi="Arial" w:cs="Arial"/>
          <w:b/>
          <w:lang w:val="es-MX"/>
        </w:rPr>
      </w:pPr>
      <w:r w:rsidRPr="006C45E8">
        <w:rPr>
          <w:rFonts w:ascii="Arial" w:hAnsi="Arial" w:cs="Arial"/>
          <w:b/>
          <w:bCs/>
        </w:rPr>
        <w:t xml:space="preserve">AUTORIZACIÓN DE PRECIOS DE VENTA DE ACTIVOS EXTRAORDINARIOS </w:t>
      </w:r>
    </w:p>
    <w:p w:rsidR="00F363CD" w:rsidRPr="00F363CD" w:rsidRDefault="00F363CD" w:rsidP="00F363CD">
      <w:pPr>
        <w:pStyle w:val="Prrafodelista"/>
        <w:ind w:hanging="153"/>
        <w:rPr>
          <w:rFonts w:ascii="Arial" w:hAnsi="Arial" w:cs="Arial"/>
          <w:b/>
          <w:lang w:val="es-MX"/>
        </w:rPr>
      </w:pPr>
    </w:p>
    <w:p w:rsidR="00F363CD" w:rsidRPr="00F363CD" w:rsidRDefault="00F363CD" w:rsidP="00B873B4">
      <w:pPr>
        <w:pStyle w:val="Prrafodelista"/>
        <w:numPr>
          <w:ilvl w:val="0"/>
          <w:numId w:val="1"/>
        </w:numPr>
        <w:ind w:hanging="153"/>
        <w:jc w:val="both"/>
        <w:rPr>
          <w:rFonts w:ascii="Arial" w:hAnsi="Arial" w:cs="Arial"/>
          <w:b/>
          <w:lang w:val="es-MX"/>
        </w:rPr>
      </w:pPr>
      <w:r w:rsidRPr="00F363CD">
        <w:rPr>
          <w:rFonts w:ascii="Arial" w:hAnsi="Arial" w:cs="Arial"/>
          <w:b/>
        </w:rPr>
        <w:t xml:space="preserve">INFORME SOBRE LICITACION PÚBLICA N° FSV-01/2018 AMPLIACIÓN DE LAS OFICINAS CENTRALES DEL FONDO SOCIAL PARA LA VIVIENDA, SAN SALVADOR </w:t>
      </w:r>
    </w:p>
    <w:p w:rsidR="00F363CD" w:rsidRPr="00F363CD" w:rsidRDefault="00F363CD" w:rsidP="00F363CD">
      <w:pPr>
        <w:pStyle w:val="Prrafodelista"/>
        <w:ind w:hanging="153"/>
        <w:rPr>
          <w:rFonts w:ascii="Arial" w:hAnsi="Arial" w:cs="Arial"/>
          <w:b/>
          <w:lang w:val="es-MX"/>
        </w:rPr>
      </w:pPr>
    </w:p>
    <w:p w:rsidR="00F363CD" w:rsidRPr="00F363CD" w:rsidRDefault="00F363CD" w:rsidP="00B873B4">
      <w:pPr>
        <w:pStyle w:val="Prrafodelista"/>
        <w:numPr>
          <w:ilvl w:val="0"/>
          <w:numId w:val="1"/>
        </w:numPr>
        <w:ind w:hanging="153"/>
        <w:jc w:val="both"/>
        <w:rPr>
          <w:rFonts w:ascii="Arial" w:hAnsi="Arial" w:cs="Arial"/>
          <w:b/>
          <w:lang w:val="es-MX"/>
        </w:rPr>
      </w:pPr>
      <w:r w:rsidRPr="00F363CD">
        <w:rPr>
          <w:rFonts w:ascii="Arial" w:hAnsi="Arial" w:cs="Arial"/>
          <w:b/>
          <w:lang w:val="es-MX"/>
        </w:rPr>
        <w:lastRenderedPageBreak/>
        <w:t>INFORME SOBRE</w:t>
      </w:r>
      <w:r w:rsidRPr="00F363CD">
        <w:rPr>
          <w:rFonts w:ascii="Arial" w:hAnsi="Arial" w:cs="Arial"/>
          <w:b/>
        </w:rPr>
        <w:t xml:space="preserve"> CONCURSO PÚBLICO N° FSV-01/2018 “SUPERVISIÓN DE LA AMPLIACIÓN DE LAS OFICINAS CENTRALES DEL FONDO SOCIAL PARA LA VIVIENDA, SAN SALVADOR” </w:t>
      </w:r>
    </w:p>
    <w:p w:rsidR="00F363CD" w:rsidRPr="00F363CD" w:rsidRDefault="00F363CD" w:rsidP="00F363CD">
      <w:pPr>
        <w:pStyle w:val="Prrafodelista"/>
        <w:ind w:hanging="153"/>
        <w:rPr>
          <w:rFonts w:ascii="Arial" w:hAnsi="Arial" w:cs="Arial"/>
          <w:b/>
          <w:bCs/>
          <w:lang w:val="es-SV"/>
        </w:rPr>
      </w:pPr>
    </w:p>
    <w:p w:rsidR="00F363CD" w:rsidRPr="00F363CD" w:rsidRDefault="00F363CD" w:rsidP="00B873B4">
      <w:pPr>
        <w:pStyle w:val="Prrafodelista"/>
        <w:numPr>
          <w:ilvl w:val="0"/>
          <w:numId w:val="1"/>
        </w:numPr>
        <w:ind w:hanging="153"/>
        <w:jc w:val="both"/>
        <w:rPr>
          <w:rFonts w:ascii="Arial" w:hAnsi="Arial" w:cs="Arial"/>
          <w:b/>
          <w:lang w:val="es-MX"/>
        </w:rPr>
      </w:pPr>
      <w:r w:rsidRPr="00F363CD">
        <w:rPr>
          <w:rFonts w:ascii="Arial" w:hAnsi="Arial" w:cs="Arial"/>
          <w:b/>
          <w:bCs/>
          <w:lang w:val="es-SV"/>
        </w:rPr>
        <w:t xml:space="preserve">SOLICITUD DE PARTICIPACION DE OFICIAL DE CUMPLIMIENTO 5ª CONFERENCIA ANUAL DE LAS AMÉRICAS SOBRE RIESGO LDA </w:t>
      </w:r>
    </w:p>
    <w:p w:rsidR="00F363CD" w:rsidRPr="00F363CD" w:rsidRDefault="00F363CD" w:rsidP="00F363CD">
      <w:pPr>
        <w:pStyle w:val="Prrafodelista"/>
        <w:ind w:hanging="153"/>
        <w:rPr>
          <w:rFonts w:ascii="Arial" w:hAnsi="Arial" w:cs="Arial"/>
          <w:b/>
          <w:lang w:val="es-MX"/>
        </w:rPr>
      </w:pPr>
    </w:p>
    <w:p w:rsidR="00F363CD" w:rsidRPr="00F363CD" w:rsidRDefault="00F363CD" w:rsidP="00B873B4">
      <w:pPr>
        <w:pStyle w:val="Prrafodelista"/>
        <w:numPr>
          <w:ilvl w:val="0"/>
          <w:numId w:val="1"/>
        </w:numPr>
        <w:ind w:hanging="153"/>
        <w:jc w:val="both"/>
        <w:rPr>
          <w:rFonts w:ascii="Arial" w:hAnsi="Arial" w:cs="Arial"/>
          <w:b/>
          <w:lang w:val="es-MX"/>
        </w:rPr>
      </w:pPr>
      <w:r w:rsidRPr="00F363CD">
        <w:rPr>
          <w:rFonts w:ascii="Arial" w:hAnsi="Arial" w:cs="Arial"/>
          <w:b/>
        </w:rPr>
        <w:t xml:space="preserve">RESOLUCIÓN RAZONADA DE CONTRATACIÓN DIRECTA </w:t>
      </w:r>
      <w:r w:rsidRPr="00F363CD">
        <w:rPr>
          <w:rFonts w:ascii="Arial" w:hAnsi="Arial" w:cs="Arial"/>
          <w:b/>
          <w:lang w:val="es-SV"/>
        </w:rPr>
        <w:t>“SERVICIOS DE ASESORIA LEGAL EN MATERIA LABORAL PARA EL FONDO SOCIAL PARA LA VIVIENDA”</w:t>
      </w:r>
    </w:p>
    <w:p w:rsidR="00F363CD" w:rsidRPr="00F363CD" w:rsidRDefault="00F363CD" w:rsidP="00F363CD">
      <w:pPr>
        <w:pStyle w:val="Prrafodelista"/>
        <w:rPr>
          <w:rFonts w:ascii="Arial" w:hAnsi="Arial" w:cs="Arial"/>
          <w:b/>
          <w:lang w:val="es-MX"/>
        </w:rPr>
      </w:pPr>
    </w:p>
    <w:p w:rsidR="00F363CD" w:rsidRPr="00F363CD" w:rsidRDefault="00B873B4" w:rsidP="00B873B4">
      <w:pPr>
        <w:pStyle w:val="Prrafodelista"/>
        <w:numPr>
          <w:ilvl w:val="0"/>
          <w:numId w:val="1"/>
        </w:numPr>
        <w:ind w:hanging="153"/>
        <w:jc w:val="both"/>
        <w:rPr>
          <w:rFonts w:ascii="Arial" w:hAnsi="Arial" w:cs="Arial"/>
          <w:b/>
          <w:lang w:val="es-MX"/>
        </w:rPr>
      </w:pPr>
      <w:r>
        <w:rPr>
          <w:rFonts w:ascii="Arial" w:hAnsi="Arial" w:cs="Arial"/>
          <w:b/>
        </w:rPr>
        <w:t xml:space="preserve">APROBACIÓN DE TÉRMINOS DE REFERENCIA DE LA </w:t>
      </w:r>
      <w:r w:rsidRPr="00DA5D8E">
        <w:rPr>
          <w:rFonts w:ascii="Arial" w:hAnsi="Arial" w:cs="Arial"/>
          <w:b/>
          <w:lang w:val="es-SV"/>
        </w:rPr>
        <w:t>CONTRATACIÓN DIRECTA</w:t>
      </w:r>
      <w:r>
        <w:rPr>
          <w:rFonts w:ascii="Arial" w:hAnsi="Arial" w:cs="Arial"/>
          <w:b/>
          <w:lang w:val="es-SV"/>
        </w:rPr>
        <w:t xml:space="preserve"> N° FSV-02/2018</w:t>
      </w:r>
      <w:r w:rsidRPr="00DA5D8E">
        <w:rPr>
          <w:rFonts w:ascii="Arial" w:hAnsi="Arial" w:cs="Arial"/>
          <w:b/>
          <w:lang w:val="es-SV"/>
        </w:rPr>
        <w:t xml:space="preserve"> “SERVICIOS DE ASESORIA LEGAL EN MATERIA LABORAL PARA EL</w:t>
      </w:r>
      <w:r>
        <w:rPr>
          <w:rFonts w:ascii="Arial" w:hAnsi="Arial" w:cs="Arial"/>
          <w:b/>
          <w:lang w:val="es-SV"/>
        </w:rPr>
        <w:t xml:space="preserve"> FONDO SOCIAL PARA LA VIVIENDA”</w:t>
      </w:r>
    </w:p>
    <w:p w:rsidR="00F363CD" w:rsidRPr="00F363CD" w:rsidRDefault="00F363CD" w:rsidP="00F363CD">
      <w:pPr>
        <w:pStyle w:val="Prrafodelista"/>
        <w:rPr>
          <w:rFonts w:ascii="Arial" w:hAnsi="Arial" w:cs="Arial"/>
          <w:b/>
        </w:rPr>
      </w:pPr>
    </w:p>
    <w:p w:rsidR="00F363CD" w:rsidRPr="00F363CD" w:rsidRDefault="00F363CD" w:rsidP="00B873B4">
      <w:pPr>
        <w:pStyle w:val="Prrafodelista"/>
        <w:numPr>
          <w:ilvl w:val="0"/>
          <w:numId w:val="1"/>
        </w:numPr>
        <w:ind w:hanging="153"/>
        <w:jc w:val="both"/>
        <w:rPr>
          <w:rFonts w:ascii="Arial" w:hAnsi="Arial" w:cs="Arial"/>
          <w:b/>
          <w:lang w:val="es-MX"/>
        </w:rPr>
      </w:pPr>
      <w:r w:rsidRPr="00FF3FBD">
        <w:rPr>
          <w:rFonts w:ascii="Arial" w:eastAsia="Arial Unicode MS" w:hAnsi="Arial" w:cs="Arial"/>
          <w:b/>
        </w:rPr>
        <w:t>ACUERDO DE RESOLUCIÓN SOBRE INFORMACIÓN RESERVADA DE ESTA SESIÓN</w:t>
      </w:r>
      <w:r w:rsidRPr="00F363CD">
        <w:rPr>
          <w:rFonts w:ascii="Arial" w:hAnsi="Arial" w:cs="Arial"/>
          <w:b/>
        </w:rPr>
        <w:t xml:space="preserve"> </w:t>
      </w:r>
    </w:p>
    <w:p w:rsidR="005A27C5" w:rsidRDefault="005A27C5" w:rsidP="00F363CD">
      <w:pPr>
        <w:jc w:val="center"/>
        <w:rPr>
          <w:rFonts w:ascii="Arial" w:hAnsi="Arial" w:cs="Arial"/>
          <w:b/>
          <w:snapToGrid w:val="0"/>
          <w:u w:val="single"/>
        </w:rPr>
      </w:pPr>
    </w:p>
    <w:p w:rsidR="005A27C5" w:rsidRDefault="005A27C5" w:rsidP="00F363CD">
      <w:pPr>
        <w:jc w:val="center"/>
        <w:rPr>
          <w:rFonts w:ascii="Arial" w:hAnsi="Arial" w:cs="Arial"/>
          <w:b/>
          <w:snapToGrid w:val="0"/>
          <w:u w:val="single"/>
        </w:rPr>
      </w:pPr>
    </w:p>
    <w:p w:rsidR="00F363CD" w:rsidRPr="005778AD" w:rsidRDefault="00F363CD" w:rsidP="00F363CD">
      <w:pPr>
        <w:jc w:val="center"/>
        <w:rPr>
          <w:rFonts w:ascii="Arial" w:hAnsi="Arial" w:cs="Arial"/>
          <w:b/>
          <w:snapToGrid w:val="0"/>
          <w:u w:val="single"/>
        </w:rPr>
      </w:pPr>
      <w:r w:rsidRPr="005778AD">
        <w:rPr>
          <w:rFonts w:ascii="Arial" w:hAnsi="Arial" w:cs="Arial"/>
          <w:b/>
          <w:snapToGrid w:val="0"/>
          <w:u w:val="single"/>
        </w:rPr>
        <w:t>DESARROLLO</w:t>
      </w:r>
    </w:p>
    <w:p w:rsidR="00F363CD" w:rsidRPr="005778AD" w:rsidRDefault="00F363CD" w:rsidP="00F363CD">
      <w:pPr>
        <w:jc w:val="center"/>
        <w:rPr>
          <w:rFonts w:ascii="Arial" w:hAnsi="Arial" w:cs="Arial"/>
          <w:b/>
          <w:snapToGrid w:val="0"/>
          <w:u w:val="single"/>
        </w:rPr>
      </w:pPr>
    </w:p>
    <w:p w:rsidR="00F363CD" w:rsidRPr="005778AD" w:rsidRDefault="00F363CD" w:rsidP="00B873B4">
      <w:pPr>
        <w:numPr>
          <w:ilvl w:val="0"/>
          <w:numId w:val="18"/>
        </w:numPr>
        <w:jc w:val="both"/>
        <w:rPr>
          <w:rFonts w:ascii="Arial" w:hAnsi="Arial" w:cs="Arial"/>
          <w:b/>
          <w:snapToGrid w:val="0"/>
        </w:rPr>
      </w:pPr>
      <w:r w:rsidRPr="005778AD">
        <w:rPr>
          <w:rFonts w:ascii="Arial" w:hAnsi="Arial" w:cs="Arial"/>
          <w:b/>
          <w:snapToGrid w:val="0"/>
        </w:rPr>
        <w:t xml:space="preserve">APROBACION DE AGENDA. </w:t>
      </w:r>
      <w:r w:rsidRPr="005778AD">
        <w:rPr>
          <w:rFonts w:ascii="Arial" w:hAnsi="Arial" w:cs="Arial"/>
          <w:snapToGrid w:val="0"/>
        </w:rPr>
        <w:t>Fue aprobada.</w:t>
      </w:r>
    </w:p>
    <w:p w:rsidR="00F363CD" w:rsidRPr="005778AD" w:rsidRDefault="00F363CD" w:rsidP="00F363CD">
      <w:pPr>
        <w:jc w:val="both"/>
        <w:rPr>
          <w:rFonts w:ascii="Arial" w:hAnsi="Arial" w:cs="Arial"/>
          <w:b/>
          <w:snapToGrid w:val="0"/>
        </w:rPr>
      </w:pPr>
    </w:p>
    <w:p w:rsidR="00F363CD" w:rsidRPr="005778AD" w:rsidRDefault="00F363CD" w:rsidP="00B873B4">
      <w:pPr>
        <w:numPr>
          <w:ilvl w:val="0"/>
          <w:numId w:val="18"/>
        </w:numPr>
        <w:jc w:val="both"/>
        <w:rPr>
          <w:rFonts w:ascii="Arial" w:hAnsi="Arial" w:cs="Arial"/>
        </w:rPr>
      </w:pPr>
      <w:r w:rsidRPr="005778AD">
        <w:rPr>
          <w:rFonts w:ascii="Arial" w:hAnsi="Arial" w:cs="Arial"/>
          <w:b/>
          <w:snapToGrid w:val="0"/>
        </w:rPr>
        <w:t xml:space="preserve">APROBACION Y RATIFICACION DE ACTA ANTERIOR. </w:t>
      </w:r>
      <w:r w:rsidRPr="005778AD">
        <w:rPr>
          <w:rFonts w:ascii="Arial" w:hAnsi="Arial" w:cs="Arial"/>
        </w:rPr>
        <w:t>Se aprobó el Acta N° JD-0</w:t>
      </w:r>
      <w:r>
        <w:rPr>
          <w:rFonts w:ascii="Arial" w:hAnsi="Arial" w:cs="Arial"/>
        </w:rPr>
        <w:t>56/2018 del 21</w:t>
      </w:r>
      <w:r w:rsidRPr="005778AD">
        <w:rPr>
          <w:rFonts w:ascii="Arial" w:hAnsi="Arial" w:cs="Arial"/>
        </w:rPr>
        <w:t xml:space="preserve"> de </w:t>
      </w:r>
      <w:r>
        <w:rPr>
          <w:rFonts w:ascii="Arial" w:hAnsi="Arial" w:cs="Arial"/>
        </w:rPr>
        <w:t>marz</w:t>
      </w:r>
      <w:r w:rsidRPr="005778AD">
        <w:rPr>
          <w:rFonts w:ascii="Arial" w:hAnsi="Arial" w:cs="Arial"/>
        </w:rPr>
        <w:t xml:space="preserve">o de 2018, la cual fue ratificada. </w:t>
      </w:r>
    </w:p>
    <w:p w:rsidR="00F363CD" w:rsidRPr="005778AD" w:rsidRDefault="00F363CD" w:rsidP="00F363CD">
      <w:pPr>
        <w:autoSpaceDE w:val="0"/>
        <w:autoSpaceDN w:val="0"/>
        <w:adjustRightInd w:val="0"/>
        <w:jc w:val="both"/>
        <w:rPr>
          <w:rFonts w:ascii="Arial" w:hAnsi="Arial" w:cs="Arial"/>
          <w:b/>
          <w:bCs/>
          <w:lang w:val="es-MX"/>
        </w:rPr>
      </w:pPr>
    </w:p>
    <w:p w:rsidR="00F363CD" w:rsidRDefault="00F363CD" w:rsidP="00F363CD">
      <w:pPr>
        <w:autoSpaceDE w:val="0"/>
        <w:autoSpaceDN w:val="0"/>
        <w:adjustRightInd w:val="0"/>
        <w:jc w:val="both"/>
        <w:rPr>
          <w:rFonts w:ascii="Arial" w:hAnsi="Arial" w:cs="Arial"/>
        </w:rPr>
      </w:pPr>
      <w:r w:rsidRPr="005778AD">
        <w:rPr>
          <w:rFonts w:ascii="Arial" w:hAnsi="Arial" w:cs="Arial"/>
          <w:b/>
          <w:bCs/>
          <w:lang w:val="es-MX"/>
        </w:rPr>
        <w:t xml:space="preserve">III) RESOLUCION DE CREDITOS PARA VIVIENDA. </w:t>
      </w:r>
      <w:r w:rsidRPr="005778AD">
        <w:rPr>
          <w:rFonts w:ascii="Arial" w:hAnsi="Arial" w:cs="Arial"/>
        </w:rPr>
        <w:t xml:space="preserve">El Presidente y Director Ejecutivo sometió a consideración de Junta Directiva, </w:t>
      </w:r>
      <w:r w:rsidRPr="00F363CD">
        <w:rPr>
          <w:rFonts w:ascii="Arial" w:eastAsia="Arial" w:hAnsi="Arial" w:cs="Arial"/>
          <w:lang w:val="es-ES_tradnl"/>
        </w:rPr>
        <w:t>28 solicitudes de crédito por un monto de $485,880.26</w:t>
      </w:r>
      <w:r w:rsidRPr="00160AAA">
        <w:rPr>
          <w:rFonts w:ascii="Arial" w:eastAsia="Arial" w:hAnsi="Arial" w:cs="Arial"/>
          <w:lang w:val="es-ES_tradnl"/>
        </w:rPr>
        <w:t>,</w:t>
      </w:r>
      <w:r w:rsidRPr="005778AD">
        <w:rPr>
          <w:rFonts w:ascii="Arial" w:eastAsia="Arial" w:hAnsi="Arial" w:cs="Arial"/>
        </w:rPr>
        <w:t xml:space="preserve"> </w:t>
      </w:r>
      <w:r w:rsidRPr="005778AD">
        <w:rPr>
          <w:rFonts w:ascii="Arial" w:hAnsi="Arial" w:cs="Arial"/>
        </w:rPr>
        <w:t>según consta en el Acta N° 0</w:t>
      </w:r>
      <w:r>
        <w:rPr>
          <w:rFonts w:ascii="Arial" w:hAnsi="Arial" w:cs="Arial"/>
        </w:rPr>
        <w:t>57</w:t>
      </w:r>
      <w:r w:rsidRPr="005778AD">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F363CD" w:rsidRDefault="00F363CD" w:rsidP="00F363CD">
      <w:pPr>
        <w:jc w:val="both"/>
        <w:rPr>
          <w:rFonts w:ascii="Arial" w:hAnsi="Arial" w:cs="Arial"/>
          <w:b/>
          <w:lang w:val="es-MX"/>
        </w:rPr>
      </w:pPr>
    </w:p>
    <w:p w:rsidR="00F363CD" w:rsidRDefault="00F363CD" w:rsidP="00F363CD">
      <w:pPr>
        <w:widowControl w:val="0"/>
        <w:suppressAutoHyphens/>
        <w:autoSpaceDE w:val="0"/>
        <w:autoSpaceDN w:val="0"/>
        <w:adjustRightInd w:val="0"/>
        <w:jc w:val="both"/>
        <w:rPr>
          <w:rFonts w:ascii="Arial" w:hAnsi="Arial" w:cs="Arial"/>
          <w:lang w:val="es-MX"/>
        </w:rPr>
      </w:pPr>
      <w:r w:rsidRPr="009B4667">
        <w:rPr>
          <w:rFonts w:ascii="Arial" w:hAnsi="Arial" w:cs="Arial"/>
          <w:b/>
          <w:bCs/>
          <w:lang w:val="es-MX"/>
        </w:rPr>
        <w:t xml:space="preserve">IV) APROBACION DE PRESTAMOS PERSONALES. </w:t>
      </w:r>
      <w:r w:rsidRPr="009B4667">
        <w:rPr>
          <w:rFonts w:ascii="Arial" w:hAnsi="Arial" w:cs="Arial"/>
          <w:lang w:val="es-MX"/>
        </w:rPr>
        <w:t xml:space="preserve">El Presidente y Director Ejecutivo sometió a consideración de Junta Directiva </w:t>
      </w:r>
      <w:r>
        <w:rPr>
          <w:rFonts w:ascii="Arial" w:hAnsi="Arial" w:cs="Arial"/>
          <w:lang w:val="es-MX"/>
        </w:rPr>
        <w:t>dos</w:t>
      </w:r>
      <w:r w:rsidRPr="00C06078">
        <w:rPr>
          <w:rFonts w:ascii="Arial" w:hAnsi="Arial" w:cs="Arial"/>
          <w:lang w:val="es-MX"/>
        </w:rPr>
        <w:t xml:space="preserve"> solicitudes de préstamo personal </w:t>
      </w:r>
      <w:r w:rsidR="005A27C5">
        <w:rPr>
          <w:rFonts w:ascii="Arial" w:hAnsi="Arial" w:cs="Arial"/>
          <w:lang w:val="es-MX"/>
        </w:rPr>
        <w:t>_________________________________________________________________________</w:t>
      </w:r>
      <w:r w:rsidRPr="009B4667">
        <w:rPr>
          <w:rFonts w:ascii="Arial" w:hAnsi="Arial" w:cs="Arial"/>
        </w:rPr>
        <w:t>según consta en el Acta N° 0</w:t>
      </w:r>
      <w:r>
        <w:rPr>
          <w:rFonts w:ascii="Arial" w:hAnsi="Arial" w:cs="Arial"/>
        </w:rPr>
        <w:t>7</w:t>
      </w:r>
      <w:r w:rsidRPr="009B4667">
        <w:rPr>
          <w:rFonts w:ascii="Arial" w:hAnsi="Arial" w:cs="Arial"/>
        </w:rPr>
        <w:t xml:space="preserve"> del correspondiente libro de actas que a ese efecto lleva el </w:t>
      </w:r>
      <w:r w:rsidRPr="009B4667">
        <w:rPr>
          <w:rFonts w:ascii="Arial" w:hAnsi="Arial" w:cs="Arial"/>
          <w:lang w:val="es-MX"/>
        </w:rPr>
        <w:t xml:space="preserve">Área de Gestión y Desarrollo Humano. </w:t>
      </w:r>
    </w:p>
    <w:p w:rsidR="005A27C5" w:rsidRPr="005A27C5" w:rsidRDefault="005A27C5" w:rsidP="005A27C5">
      <w:pPr>
        <w:spacing w:line="360" w:lineRule="auto"/>
        <w:rPr>
          <w:rFonts w:ascii="Arial" w:hAnsi="Arial" w:cs="Arial"/>
          <w:b/>
          <w:color w:val="FF0000"/>
          <w:sz w:val="22"/>
          <w:szCs w:val="22"/>
        </w:rPr>
      </w:pPr>
      <w:r w:rsidRPr="005A27C5">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5A27C5">
        <w:rPr>
          <w:rFonts w:ascii="Arial" w:hAnsi="Arial" w:cs="Arial"/>
          <w:b/>
          <w:color w:val="FF0000"/>
          <w:sz w:val="22"/>
          <w:szCs w:val="22"/>
        </w:rPr>
        <w:t xml:space="preserve">) LAIP. </w:t>
      </w:r>
    </w:p>
    <w:p w:rsidR="005A27C5" w:rsidRPr="009B4667" w:rsidRDefault="005A27C5" w:rsidP="00F363CD">
      <w:pPr>
        <w:widowControl w:val="0"/>
        <w:suppressAutoHyphens/>
        <w:autoSpaceDE w:val="0"/>
        <w:autoSpaceDN w:val="0"/>
        <w:adjustRightInd w:val="0"/>
        <w:jc w:val="both"/>
        <w:rPr>
          <w:rFonts w:ascii="Arial" w:hAnsi="Arial" w:cs="Arial"/>
          <w:lang w:val="es-MX"/>
        </w:rPr>
      </w:pPr>
    </w:p>
    <w:p w:rsidR="008C7D5D" w:rsidRDefault="008C7D5D" w:rsidP="008C7D5D">
      <w:pPr>
        <w:jc w:val="both"/>
        <w:rPr>
          <w:rFonts w:ascii="Arial" w:hAnsi="Arial" w:cs="Arial"/>
          <w:b/>
          <w:bCs/>
          <w:sz w:val="22"/>
          <w:szCs w:val="22"/>
          <w:lang w:val="es-MX"/>
        </w:rPr>
      </w:pPr>
    </w:p>
    <w:p w:rsidR="000A5299" w:rsidRPr="00B836A8" w:rsidRDefault="000A5299" w:rsidP="000A5299">
      <w:pPr>
        <w:autoSpaceDE w:val="0"/>
        <w:autoSpaceDN w:val="0"/>
        <w:adjustRightInd w:val="0"/>
        <w:jc w:val="both"/>
        <w:rPr>
          <w:rFonts w:ascii="Arial" w:hAnsi="Arial" w:cs="Arial"/>
          <w:b/>
          <w:bCs/>
          <w:lang w:val="es-MX"/>
        </w:rPr>
      </w:pPr>
      <w:r>
        <w:rPr>
          <w:rFonts w:ascii="Arial" w:hAnsi="Arial" w:cs="Arial"/>
          <w:b/>
          <w:lang w:val="es-MX"/>
        </w:rPr>
        <w:t>V</w:t>
      </w:r>
      <w:r w:rsidRPr="00B836A8">
        <w:rPr>
          <w:rFonts w:ascii="Arial" w:hAnsi="Arial" w:cs="Arial"/>
          <w:b/>
          <w:lang w:val="es-MX"/>
        </w:rPr>
        <w:t xml:space="preserve">) INFORME DE AVANCE EN LA EJECUCION DEL PLAN INTEGRAL DE RECUPERACION DE CREDITOS EN MORA AL MES DE </w:t>
      </w:r>
      <w:r>
        <w:rPr>
          <w:rFonts w:ascii="Arial" w:hAnsi="Arial" w:cs="Arial"/>
          <w:b/>
          <w:lang w:val="es-MX"/>
        </w:rPr>
        <w:t>FEBRERO</w:t>
      </w:r>
      <w:r w:rsidRPr="00B836A8">
        <w:rPr>
          <w:rFonts w:ascii="Arial" w:hAnsi="Arial" w:cs="Arial"/>
          <w:b/>
          <w:lang w:val="es-MX"/>
        </w:rPr>
        <w:t xml:space="preserve"> DE 201</w:t>
      </w:r>
      <w:r>
        <w:rPr>
          <w:rFonts w:ascii="Arial" w:hAnsi="Arial" w:cs="Arial"/>
          <w:b/>
          <w:lang w:val="es-MX"/>
        </w:rPr>
        <w:t>8</w:t>
      </w:r>
      <w:r w:rsidRPr="00B836A8">
        <w:rPr>
          <w:rFonts w:ascii="Arial" w:hAnsi="Arial" w:cs="Arial"/>
          <w:b/>
          <w:lang w:val="es-MX"/>
        </w:rPr>
        <w:t xml:space="preserve">. </w:t>
      </w:r>
      <w:r w:rsidRPr="00B836A8">
        <w:rPr>
          <w:rFonts w:ascii="Arial" w:hAnsi="Arial" w:cs="Arial"/>
        </w:rPr>
        <w:t xml:space="preserve">El Presidente y Director Ejecutivo informa a Junta Directiva sobre el desarrollo del Plan Integral de Recuperación de Créditos en Mora (PIM) al </w:t>
      </w:r>
      <w:r>
        <w:rPr>
          <w:rFonts w:ascii="Arial" w:hAnsi="Arial" w:cs="Arial"/>
        </w:rPr>
        <w:t>28</w:t>
      </w:r>
      <w:r w:rsidRPr="00B836A8">
        <w:rPr>
          <w:rFonts w:ascii="Arial" w:hAnsi="Arial" w:cs="Arial"/>
          <w:bCs/>
        </w:rPr>
        <w:t xml:space="preserve"> de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en cumplimiento a lo </w:t>
      </w:r>
      <w:r w:rsidRPr="00B836A8">
        <w:rPr>
          <w:rFonts w:ascii="Arial" w:hAnsi="Arial" w:cs="Arial"/>
        </w:rPr>
        <w:lastRenderedPageBreak/>
        <w:t xml:space="preserve">instruido en el punto III) numeral 5 del acta de Sesión de Junta Directiva N° JD-18/2001, del 26 de febrero de 2001. Para exponer en detalle los resultados, invitó al Gerente de </w:t>
      </w:r>
      <w:r w:rsidRPr="00B836A8">
        <w:rPr>
          <w:rFonts w:ascii="Arial" w:hAnsi="Arial" w:cs="Arial"/>
          <w:lang w:val="es-MX"/>
        </w:rPr>
        <w:t>Créditos,</w:t>
      </w:r>
      <w:r w:rsidRPr="00B836A8">
        <w:rPr>
          <w:rFonts w:ascii="Arial" w:hAnsi="Arial" w:cs="Arial"/>
        </w:rPr>
        <w:t xml:space="preserve"> Ingeniero Luis Gilberto Barahona. El Gerente invitado indicó que la mora al mes de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es de </w:t>
      </w:r>
      <w:r>
        <w:rPr>
          <w:rFonts w:ascii="Arial" w:hAnsi="Arial" w:cs="Arial"/>
        </w:rPr>
        <w:t>3,067</w:t>
      </w:r>
      <w:r w:rsidRPr="00B836A8">
        <w:rPr>
          <w:rFonts w:ascii="Arial" w:hAnsi="Arial" w:cs="Arial"/>
        </w:rPr>
        <w:t xml:space="preserve"> préstamos por $</w:t>
      </w:r>
      <w:r>
        <w:rPr>
          <w:rFonts w:ascii="Arial" w:hAnsi="Arial" w:cs="Arial"/>
        </w:rPr>
        <w:t>30.27</w:t>
      </w:r>
      <w:r w:rsidRPr="00B836A8">
        <w:rPr>
          <w:rFonts w:ascii="Arial" w:hAnsi="Arial" w:cs="Arial"/>
        </w:rPr>
        <w:t xml:space="preserve"> millones, resultando un índice de mora del </w:t>
      </w:r>
      <w:r>
        <w:rPr>
          <w:rFonts w:ascii="Arial" w:hAnsi="Arial" w:cs="Arial"/>
        </w:rPr>
        <w:t>3.09</w:t>
      </w:r>
      <w:r w:rsidRPr="00B836A8">
        <w:rPr>
          <w:rFonts w:ascii="Arial" w:hAnsi="Arial" w:cs="Arial"/>
        </w:rPr>
        <w:t xml:space="preserve">% en número y </w:t>
      </w:r>
      <w:r>
        <w:rPr>
          <w:rFonts w:ascii="Arial" w:hAnsi="Arial" w:cs="Arial"/>
        </w:rPr>
        <w:t>3.13</w:t>
      </w:r>
      <w:r w:rsidRPr="00B836A8">
        <w:rPr>
          <w:rFonts w:ascii="Arial" w:hAnsi="Arial" w:cs="Arial"/>
        </w:rPr>
        <w:t xml:space="preserve">% en monto. Señaló además que este índice, comparado con el índice de mora al mes de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 xml:space="preserve">7 </w:t>
      </w:r>
      <w:r w:rsidRPr="00B836A8">
        <w:rPr>
          <w:rFonts w:ascii="Arial" w:hAnsi="Arial" w:cs="Arial"/>
        </w:rPr>
        <w:t xml:space="preserve">de </w:t>
      </w:r>
      <w:r w:rsidR="00964A32">
        <w:rPr>
          <w:rFonts w:ascii="Arial" w:hAnsi="Arial" w:cs="Arial"/>
        </w:rPr>
        <w:t>3.59</w:t>
      </w:r>
      <w:r w:rsidRPr="00B836A8">
        <w:rPr>
          <w:rFonts w:ascii="Arial" w:hAnsi="Arial" w:cs="Arial"/>
        </w:rPr>
        <w:t xml:space="preserve">%, muestra que la mora ha variado en </w:t>
      </w:r>
      <w:r w:rsidR="00964A32">
        <w:rPr>
          <w:rFonts w:ascii="Arial" w:hAnsi="Arial" w:cs="Arial"/>
        </w:rPr>
        <w:t>46</w:t>
      </w:r>
      <w:r w:rsidRPr="00B836A8">
        <w:rPr>
          <w:rFonts w:ascii="Arial" w:hAnsi="Arial" w:cs="Arial"/>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que al mes de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se han captado en efectivo $</w:t>
      </w:r>
      <w:r>
        <w:rPr>
          <w:rFonts w:ascii="Arial" w:hAnsi="Arial" w:cs="Arial"/>
        </w:rPr>
        <w:t>24.6</w:t>
      </w:r>
      <w:r w:rsidRPr="00B836A8">
        <w:rPr>
          <w:rFonts w:ascii="Arial" w:hAnsi="Arial" w:cs="Arial"/>
        </w:rPr>
        <w:t xml:space="preserve"> millones por un total de </w:t>
      </w:r>
      <w:r>
        <w:rPr>
          <w:rFonts w:ascii="Arial" w:hAnsi="Arial" w:cs="Arial"/>
        </w:rPr>
        <w:t>215,508</w:t>
      </w:r>
      <w:r w:rsidRPr="00B836A8">
        <w:rPr>
          <w:rFonts w:ascii="Arial" w:hAnsi="Arial" w:cs="Arial"/>
        </w:rPr>
        <w:t xml:space="preserve"> cuotas. </w:t>
      </w:r>
      <w:r w:rsidRPr="00B836A8">
        <w:rPr>
          <w:rFonts w:ascii="Arial" w:hAnsi="Arial" w:cs="Arial"/>
          <w:iCs/>
          <w:lang w:val="es-MX"/>
        </w:rPr>
        <w:t>D</w:t>
      </w:r>
      <w:r w:rsidRPr="00B836A8">
        <w:rPr>
          <w:rFonts w:ascii="Arial" w:hAnsi="Arial" w:cs="Arial"/>
        </w:rPr>
        <w:t>el total captado en efectivo, corresponden a aplicaciones a saldos en mora $</w:t>
      </w:r>
      <w:r>
        <w:rPr>
          <w:rFonts w:ascii="Arial" w:hAnsi="Arial" w:cs="Arial"/>
        </w:rPr>
        <w:t>9.5</w:t>
      </w:r>
      <w:r w:rsidRPr="00B836A8">
        <w:rPr>
          <w:rFonts w:ascii="Arial" w:hAnsi="Arial" w:cs="Arial"/>
        </w:rPr>
        <w:t xml:space="preserve"> millones. Adicionalmente expresó que se han aplicado a créditos en mora: $</w:t>
      </w:r>
      <w:r>
        <w:rPr>
          <w:rFonts w:ascii="Arial" w:hAnsi="Arial" w:cs="Arial"/>
        </w:rPr>
        <w:t>320.4</w:t>
      </w:r>
      <w:r w:rsidRPr="00B836A8">
        <w:rPr>
          <w:rFonts w:ascii="Arial" w:hAnsi="Arial" w:cs="Arial"/>
        </w:rPr>
        <w:t xml:space="preserve"> miles por daciones en pago; $</w:t>
      </w:r>
      <w:r>
        <w:rPr>
          <w:rFonts w:ascii="Arial" w:hAnsi="Arial" w:cs="Arial"/>
        </w:rPr>
        <w:t>793.3 mil</w:t>
      </w:r>
      <w:r w:rsidRPr="00B836A8">
        <w:rPr>
          <w:rFonts w:ascii="Arial" w:hAnsi="Arial" w:cs="Arial"/>
        </w:rPr>
        <w:t>es por refinanciamientos o reestructuración de créditos; y $</w:t>
      </w:r>
      <w:r>
        <w:rPr>
          <w:rFonts w:ascii="Arial" w:hAnsi="Arial" w:cs="Arial"/>
        </w:rPr>
        <w:t>42.6</w:t>
      </w:r>
      <w:r w:rsidRPr="00B836A8">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un total de $2</w:t>
      </w:r>
      <w:r>
        <w:rPr>
          <w:rFonts w:ascii="Arial" w:hAnsi="Arial" w:cs="Arial"/>
        </w:rPr>
        <w:t>8</w:t>
      </w:r>
      <w:r w:rsidRPr="00B836A8">
        <w:rPr>
          <w:rFonts w:ascii="Arial" w:hAnsi="Arial" w:cs="Arial"/>
        </w:rPr>
        <w:t>.</w:t>
      </w:r>
      <w:r>
        <w:rPr>
          <w:rFonts w:ascii="Arial" w:hAnsi="Arial" w:cs="Arial"/>
        </w:rPr>
        <w:t>1</w:t>
      </w:r>
      <w:r w:rsidRPr="00B836A8">
        <w:rPr>
          <w:rFonts w:ascii="Arial" w:hAnsi="Arial" w:cs="Arial"/>
        </w:rPr>
        <w:t xml:space="preserve"> millones en un total de 11</w:t>
      </w:r>
      <w:r>
        <w:rPr>
          <w:rFonts w:ascii="Arial" w:hAnsi="Arial" w:cs="Arial"/>
        </w:rPr>
        <w:t>8,201</w:t>
      </w:r>
      <w:r w:rsidRPr="00B836A8">
        <w:rPr>
          <w:rFonts w:ascii="Arial" w:hAnsi="Arial" w:cs="Arial"/>
        </w:rPr>
        <w:t xml:space="preserve"> casos, resultando después de dicha aplicación, que </w:t>
      </w:r>
      <w:r>
        <w:rPr>
          <w:rFonts w:ascii="Arial" w:hAnsi="Arial" w:cs="Arial"/>
        </w:rPr>
        <w:t>8,194</w:t>
      </w:r>
      <w:r w:rsidRPr="00B836A8">
        <w:rPr>
          <w:rFonts w:ascii="Arial" w:hAnsi="Arial" w:cs="Arial"/>
        </w:rPr>
        <w:t xml:space="preserve"> casos se cancelaron; 8</w:t>
      </w:r>
      <w:r>
        <w:rPr>
          <w:rFonts w:ascii="Arial" w:hAnsi="Arial" w:cs="Arial"/>
        </w:rPr>
        <w:t>9</w:t>
      </w:r>
      <w:r w:rsidRPr="00B836A8">
        <w:rPr>
          <w:rFonts w:ascii="Arial" w:hAnsi="Arial" w:cs="Arial"/>
        </w:rPr>
        <w:t>,</w:t>
      </w:r>
      <w:r>
        <w:rPr>
          <w:rFonts w:ascii="Arial" w:hAnsi="Arial" w:cs="Arial"/>
        </w:rPr>
        <w:t>511</w:t>
      </w:r>
      <w:r w:rsidRPr="00B836A8">
        <w:rPr>
          <w:rFonts w:ascii="Arial" w:hAnsi="Arial" w:cs="Arial"/>
        </w:rPr>
        <w:t xml:space="preserve"> se mantienen sanos o sanearon su crédito; </w:t>
      </w:r>
      <w:r>
        <w:rPr>
          <w:rFonts w:ascii="Arial" w:hAnsi="Arial" w:cs="Arial"/>
        </w:rPr>
        <w:t>10,321</w:t>
      </w:r>
      <w:r w:rsidRPr="00B836A8">
        <w:rPr>
          <w:rFonts w:ascii="Arial" w:hAnsi="Arial" w:cs="Arial"/>
        </w:rPr>
        <w:t xml:space="preserve"> mantuvieron mora de hasta 90 días, y </w:t>
      </w:r>
      <w:r>
        <w:rPr>
          <w:rFonts w:ascii="Arial" w:hAnsi="Arial" w:cs="Arial"/>
        </w:rPr>
        <w:t>10,175</w:t>
      </w:r>
      <w:r w:rsidRPr="00B836A8">
        <w:rPr>
          <w:rFonts w:ascii="Arial" w:hAnsi="Arial" w:cs="Arial"/>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de </w:t>
      </w:r>
      <w:r>
        <w:rPr>
          <w:rFonts w:ascii="Arial" w:hAnsi="Arial" w:cs="Arial"/>
        </w:rPr>
        <w:t>40</w:t>
      </w:r>
      <w:r w:rsidRPr="00B836A8">
        <w:rPr>
          <w:rFonts w:ascii="Arial" w:hAnsi="Arial" w:cs="Arial"/>
        </w:rPr>
        <w:t xml:space="preserve"> daciones contra </w:t>
      </w:r>
      <w:r>
        <w:rPr>
          <w:rFonts w:ascii="Arial" w:hAnsi="Arial" w:cs="Arial"/>
        </w:rPr>
        <w:t>44</w:t>
      </w:r>
      <w:r w:rsidRPr="00B836A8">
        <w:rPr>
          <w:rFonts w:ascii="Arial" w:hAnsi="Arial" w:cs="Arial"/>
        </w:rPr>
        <w:t xml:space="preserve"> daciones en el mismo período del año 201</w:t>
      </w:r>
      <w:r>
        <w:rPr>
          <w:rFonts w:ascii="Arial" w:hAnsi="Arial" w:cs="Arial"/>
        </w:rPr>
        <w:t>7</w:t>
      </w:r>
      <w:r w:rsidRPr="00B836A8">
        <w:rPr>
          <w:rFonts w:ascii="Arial" w:hAnsi="Arial" w:cs="Arial"/>
        </w:rPr>
        <w:t xml:space="preserve">. Finalmente, se presentó de forma integral, el cuadro estadístico sobre la gestión de la cartera hipotecaria al mes de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B836A8">
        <w:rPr>
          <w:rFonts w:ascii="Arial" w:hAnsi="Arial" w:cs="Arial"/>
          <w:bCs/>
          <w:lang w:val="es-MX"/>
        </w:rPr>
        <w:t xml:space="preserve">Junta Directiva luego de conocer los detalles del informe presentado por </w:t>
      </w:r>
      <w:r w:rsidRPr="00B836A8">
        <w:rPr>
          <w:rFonts w:ascii="Arial" w:hAnsi="Arial" w:cs="Arial"/>
        </w:rPr>
        <w:t xml:space="preserve">el Gerente de </w:t>
      </w:r>
      <w:r w:rsidRPr="00B836A8">
        <w:rPr>
          <w:rFonts w:ascii="Arial" w:hAnsi="Arial" w:cs="Arial"/>
          <w:lang w:val="es-MX"/>
        </w:rPr>
        <w:t>Créditos,</w:t>
      </w:r>
      <w:r w:rsidRPr="00B836A8">
        <w:rPr>
          <w:rFonts w:ascii="Arial" w:hAnsi="Arial" w:cs="Arial"/>
        </w:rPr>
        <w:t xml:space="preserve"> Ingeniero Luis Gilberto Barahona </w:t>
      </w:r>
      <w:r w:rsidRPr="00B836A8">
        <w:rPr>
          <w:rFonts w:ascii="Arial" w:hAnsi="Arial" w:cs="Arial"/>
          <w:bCs/>
          <w:lang w:val="es-MX"/>
        </w:rPr>
        <w:t>por unanimidad</w:t>
      </w:r>
      <w:r w:rsidRPr="00B836A8">
        <w:rPr>
          <w:rFonts w:ascii="Arial" w:hAnsi="Arial" w:cs="Arial"/>
          <w:b/>
          <w:bCs/>
          <w:lang w:val="es-MX"/>
        </w:rPr>
        <w:t xml:space="preserve"> ACUERDA:</w:t>
      </w:r>
    </w:p>
    <w:p w:rsidR="000A5299" w:rsidRPr="00B836A8" w:rsidRDefault="000A5299" w:rsidP="000A5299">
      <w:pPr>
        <w:autoSpaceDE w:val="0"/>
        <w:autoSpaceDN w:val="0"/>
        <w:adjustRightInd w:val="0"/>
        <w:jc w:val="both"/>
        <w:rPr>
          <w:rFonts w:ascii="Arial" w:hAnsi="Arial" w:cs="Arial"/>
          <w:b/>
          <w:bCs/>
          <w:lang w:val="es-MX"/>
        </w:rPr>
      </w:pPr>
    </w:p>
    <w:p w:rsidR="000A5299" w:rsidRPr="00B836A8" w:rsidRDefault="000A5299" w:rsidP="000A5299">
      <w:pPr>
        <w:tabs>
          <w:tab w:val="left" w:pos="851"/>
        </w:tabs>
        <w:jc w:val="both"/>
        <w:rPr>
          <w:rFonts w:ascii="Arial" w:hAnsi="Arial" w:cs="Arial"/>
          <w:bCs/>
          <w:lang w:val="es-MX"/>
        </w:rPr>
      </w:pPr>
      <w:r w:rsidRPr="00B836A8">
        <w:rPr>
          <w:rFonts w:ascii="Arial" w:hAnsi="Arial" w:cs="Arial"/>
          <w:bCs/>
          <w:lang w:val="es-MX"/>
        </w:rPr>
        <w:t xml:space="preserve">Dar por recibido el informe del Plan Integral de Mora (PIM) al mes de </w:t>
      </w:r>
      <w:r>
        <w:rPr>
          <w:rFonts w:ascii="Arial" w:hAnsi="Arial" w:cs="Arial"/>
          <w:bCs/>
        </w:rPr>
        <w:t>febrero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bCs/>
          <w:lang w:val="es-MX"/>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0A5299" w:rsidRPr="000817B2" w:rsidRDefault="000A5299" w:rsidP="000A5299">
      <w:pPr>
        <w:tabs>
          <w:tab w:val="left" w:pos="426"/>
          <w:tab w:val="left" w:pos="567"/>
          <w:tab w:val="left" w:pos="851"/>
          <w:tab w:val="left" w:pos="993"/>
        </w:tabs>
        <w:autoSpaceDE w:val="0"/>
        <w:autoSpaceDN w:val="0"/>
        <w:adjustRightInd w:val="0"/>
        <w:jc w:val="both"/>
        <w:rPr>
          <w:rFonts w:ascii="Arial" w:hAnsi="Arial" w:cs="Arial"/>
          <w:b/>
          <w:bCs/>
          <w:lang w:val="es-MX"/>
        </w:rPr>
      </w:pPr>
    </w:p>
    <w:p w:rsidR="000A5299" w:rsidRDefault="000A5299" w:rsidP="000A5299">
      <w:pPr>
        <w:tabs>
          <w:tab w:val="left" w:pos="426"/>
          <w:tab w:val="left" w:pos="567"/>
          <w:tab w:val="left" w:pos="851"/>
          <w:tab w:val="left" w:pos="993"/>
        </w:tabs>
        <w:autoSpaceDE w:val="0"/>
        <w:autoSpaceDN w:val="0"/>
        <w:adjustRightInd w:val="0"/>
        <w:jc w:val="both"/>
        <w:rPr>
          <w:rFonts w:ascii="Arial" w:hAnsi="Arial" w:cs="Arial"/>
          <w:b/>
          <w:bCs/>
        </w:rPr>
      </w:pPr>
    </w:p>
    <w:p w:rsidR="000A5299" w:rsidRPr="00B836A8" w:rsidRDefault="000A5299" w:rsidP="000A5299">
      <w:pPr>
        <w:jc w:val="both"/>
        <w:rPr>
          <w:rFonts w:ascii="Arial" w:hAnsi="Arial" w:cs="Arial"/>
          <w:b/>
          <w:bCs/>
          <w:lang w:val="es-MX"/>
        </w:rPr>
      </w:pPr>
      <w:r>
        <w:rPr>
          <w:rFonts w:ascii="Arial" w:hAnsi="Arial" w:cs="Arial"/>
          <w:b/>
        </w:rPr>
        <w:t xml:space="preserve">VI) </w:t>
      </w:r>
      <w:r w:rsidRPr="008C7D5D">
        <w:rPr>
          <w:rFonts w:ascii="Arial" w:hAnsi="Arial" w:cs="Arial"/>
          <w:b/>
        </w:rPr>
        <w:t>INFORME DE LA CARTERA HIPOTECARIA COMPR</w:t>
      </w:r>
      <w:r>
        <w:rPr>
          <w:rFonts w:ascii="Arial" w:hAnsi="Arial" w:cs="Arial"/>
          <w:b/>
        </w:rPr>
        <w:t xml:space="preserve">ADA AL IPSFA, A FEBRERO DE 2018. </w:t>
      </w:r>
      <w:r w:rsidRPr="00B836A8">
        <w:rPr>
          <w:rFonts w:ascii="Arial" w:hAnsi="Arial" w:cs="Arial"/>
        </w:rPr>
        <w:t xml:space="preserve">El Presidente y Director Ejecutivo </w:t>
      </w:r>
      <w:r>
        <w:rPr>
          <w:rFonts w:ascii="Arial" w:hAnsi="Arial" w:cs="Arial"/>
        </w:rPr>
        <w:t>sometió a consideración de</w:t>
      </w:r>
      <w:r w:rsidRPr="00B836A8">
        <w:rPr>
          <w:rFonts w:ascii="Arial" w:hAnsi="Arial" w:cs="Arial"/>
        </w:rPr>
        <w:t xml:space="preserve"> Junta Directiva </w:t>
      </w:r>
      <w:r w:rsidRPr="00BD56E8">
        <w:rPr>
          <w:rFonts w:ascii="Arial" w:hAnsi="Arial" w:cs="Arial"/>
        </w:rPr>
        <w:t xml:space="preserve">informe de la cartera hipotecaria comprada al </w:t>
      </w:r>
      <w:r>
        <w:rPr>
          <w:rFonts w:ascii="Arial" w:hAnsi="Arial" w:cs="Arial"/>
        </w:rPr>
        <w:t>Instituto de Previsión Social de la Fuerza Armada, IPSFA</w:t>
      </w:r>
      <w:r w:rsidRPr="00BD56E8">
        <w:rPr>
          <w:rFonts w:ascii="Arial" w:hAnsi="Arial" w:cs="Arial"/>
        </w:rPr>
        <w:t>, a</w:t>
      </w:r>
      <w:r>
        <w:rPr>
          <w:rFonts w:ascii="Arial" w:hAnsi="Arial" w:cs="Arial"/>
        </w:rPr>
        <w:t>l mes de</w:t>
      </w:r>
      <w:r w:rsidRPr="00BD56E8">
        <w:rPr>
          <w:rFonts w:ascii="Arial" w:hAnsi="Arial" w:cs="Arial"/>
        </w:rPr>
        <w:t xml:space="preserve"> febrero de 2018</w:t>
      </w:r>
      <w:r w:rsidRPr="00B836A8">
        <w:rPr>
          <w:rFonts w:ascii="Arial" w:hAnsi="Arial" w:cs="Arial"/>
        </w:rPr>
        <w:t xml:space="preserve">. Para exponer en detalle los resultados, invitó al Gerente de </w:t>
      </w:r>
      <w:r w:rsidRPr="00B836A8">
        <w:rPr>
          <w:rFonts w:ascii="Arial" w:hAnsi="Arial" w:cs="Arial"/>
          <w:lang w:val="es-MX"/>
        </w:rPr>
        <w:t>Créditos,</w:t>
      </w:r>
      <w:r w:rsidRPr="00B836A8">
        <w:rPr>
          <w:rFonts w:ascii="Arial" w:hAnsi="Arial" w:cs="Arial"/>
        </w:rPr>
        <w:t xml:space="preserve"> Ingeniero Luis Gilberto Barahona. El Gerente invitado indicó que </w:t>
      </w:r>
      <w:r>
        <w:rPr>
          <w:rFonts w:ascii="Arial" w:hAnsi="Arial" w:cs="Arial"/>
        </w:rPr>
        <w:t xml:space="preserve">la </w:t>
      </w:r>
      <w:r w:rsidRPr="00BD56E8">
        <w:rPr>
          <w:rFonts w:ascii="Arial" w:hAnsi="Arial" w:cs="Arial"/>
          <w:lang w:val="es-SV"/>
        </w:rPr>
        <w:t xml:space="preserve">Cartera de </w:t>
      </w:r>
      <w:r w:rsidRPr="00BD56E8">
        <w:rPr>
          <w:rFonts w:ascii="Arial" w:hAnsi="Arial" w:cs="Arial"/>
          <w:lang w:val="es-SV"/>
        </w:rPr>
        <w:lastRenderedPageBreak/>
        <w:t xml:space="preserve">Préstamos </w:t>
      </w:r>
      <w:r>
        <w:rPr>
          <w:rFonts w:ascii="Arial" w:hAnsi="Arial" w:cs="Arial"/>
          <w:lang w:val="es-SV"/>
        </w:rPr>
        <w:t>del IPSFA, se adquirió en abril de 2016, por un total de 312 créditos hipotecarios, por un monto de $4.8 millones. A la fecha se han cancelado 42 créditos por $283,903.00 y se tienen en cartera vigente 270 créditos por un monto de $4.1 millones. De éstos hay 3 créditos que al 28 de febrero reflejan mora. Al respecto el Ingeniero Barahona explicó que l</w:t>
      </w:r>
      <w:r w:rsidRPr="00BD56E8">
        <w:rPr>
          <w:rFonts w:ascii="Arial" w:hAnsi="Arial" w:cs="Arial"/>
          <w:lang w:val="es-SV"/>
        </w:rPr>
        <w:t xml:space="preserve">os tres préstamos con mora o vencidos </w:t>
      </w:r>
      <w:r>
        <w:rPr>
          <w:rFonts w:ascii="Arial" w:hAnsi="Arial" w:cs="Arial"/>
          <w:lang w:val="es-SV"/>
        </w:rPr>
        <w:t>fueron</w:t>
      </w:r>
      <w:r w:rsidRPr="00BD56E8">
        <w:rPr>
          <w:rFonts w:ascii="Arial" w:hAnsi="Arial" w:cs="Arial"/>
          <w:lang w:val="es-SV"/>
        </w:rPr>
        <w:t xml:space="preserve"> informados a la Gerencia de Finanzas para que </w:t>
      </w:r>
      <w:r>
        <w:rPr>
          <w:rFonts w:ascii="Arial" w:hAnsi="Arial" w:cs="Arial"/>
          <w:lang w:val="es-SV"/>
        </w:rPr>
        <w:t>solicitasen</w:t>
      </w:r>
      <w:r w:rsidRPr="00BD56E8">
        <w:rPr>
          <w:rFonts w:ascii="Arial" w:hAnsi="Arial" w:cs="Arial"/>
          <w:lang w:val="es-SV"/>
        </w:rPr>
        <w:t xml:space="preserve"> al IPSFA el respectivo saneamiento o el reintegro total de los saldos; según se estipula en el Convenio de Administración de Cartera de Préstamos con Saldos Decrecientes con Garantía Hipotecaria entre el </w:t>
      </w:r>
      <w:r>
        <w:rPr>
          <w:rFonts w:ascii="Arial" w:hAnsi="Arial" w:cs="Arial"/>
        </w:rPr>
        <w:t>Instituto de Previsión Social de la Fuerza Armada, IPSFA</w:t>
      </w:r>
      <w:r>
        <w:rPr>
          <w:rFonts w:ascii="Arial" w:hAnsi="Arial" w:cs="Arial"/>
          <w:lang w:val="es-SV"/>
        </w:rPr>
        <w:t xml:space="preserve"> y el FSV, en Clá</w:t>
      </w:r>
      <w:r w:rsidRPr="00BD56E8">
        <w:rPr>
          <w:rFonts w:ascii="Arial" w:hAnsi="Arial" w:cs="Arial"/>
          <w:lang w:val="es-SV"/>
        </w:rPr>
        <w:t xml:space="preserve">usula Segunda: Obligaciones del IPSFA, letra “f”. </w:t>
      </w:r>
      <w:r>
        <w:rPr>
          <w:rFonts w:ascii="Arial" w:hAnsi="Arial" w:cs="Arial"/>
          <w:lang w:val="es-SV"/>
        </w:rPr>
        <w:t>Finalmente informó que a esta fecha d</w:t>
      </w:r>
      <w:r w:rsidRPr="00BD56E8">
        <w:rPr>
          <w:rFonts w:ascii="Arial" w:hAnsi="Arial" w:cs="Arial"/>
          <w:lang w:val="es-SV"/>
        </w:rPr>
        <w:t xml:space="preserve">os primeros préstamos han sido puestos al día en sus pagos y el </w:t>
      </w:r>
      <w:r>
        <w:rPr>
          <w:rFonts w:ascii="Arial" w:hAnsi="Arial" w:cs="Arial"/>
          <w:lang w:val="es-SV"/>
        </w:rPr>
        <w:t>otro</w:t>
      </w:r>
      <w:r w:rsidRPr="00BD56E8">
        <w:rPr>
          <w:rFonts w:ascii="Arial" w:hAnsi="Arial" w:cs="Arial"/>
          <w:lang w:val="es-SV"/>
        </w:rPr>
        <w:t xml:space="preserve"> cancelará su saldo este mes, </w:t>
      </w:r>
      <w:r>
        <w:rPr>
          <w:rFonts w:ascii="Arial" w:hAnsi="Arial" w:cs="Arial"/>
          <w:lang w:val="es-SV"/>
        </w:rPr>
        <w:t>s</w:t>
      </w:r>
      <w:r w:rsidRPr="00BD56E8">
        <w:rPr>
          <w:rFonts w:ascii="Arial" w:hAnsi="Arial" w:cs="Arial"/>
          <w:lang w:val="es-SV"/>
        </w:rPr>
        <w:t>egún expresado por el Gerente Financiero del IPSFA.</w:t>
      </w:r>
      <w:r>
        <w:rPr>
          <w:rFonts w:ascii="Arial" w:hAnsi="Arial" w:cs="Arial"/>
          <w:lang w:val="es-SV"/>
        </w:rPr>
        <w:t xml:space="preserve"> Expuso cuadro sobre la amortización de capital e intereses del período abril 2016 a febrero 2018, todo ello de conformidad con el documento que se anexa a la presente acta. </w:t>
      </w:r>
      <w:r w:rsidRPr="00B836A8">
        <w:rPr>
          <w:rFonts w:ascii="Arial" w:hAnsi="Arial" w:cs="Arial"/>
          <w:bCs/>
          <w:lang w:val="es-MX"/>
        </w:rPr>
        <w:t xml:space="preserve">Junta Directiva luego de conocer los detalles del informe presentado por </w:t>
      </w:r>
      <w:r w:rsidRPr="00B836A8">
        <w:rPr>
          <w:rFonts w:ascii="Arial" w:hAnsi="Arial" w:cs="Arial"/>
        </w:rPr>
        <w:t xml:space="preserve">el Gerente de </w:t>
      </w:r>
      <w:r w:rsidRPr="00B836A8">
        <w:rPr>
          <w:rFonts w:ascii="Arial" w:hAnsi="Arial" w:cs="Arial"/>
          <w:lang w:val="es-MX"/>
        </w:rPr>
        <w:t>Créditos,</w:t>
      </w:r>
      <w:r w:rsidRPr="00B836A8">
        <w:rPr>
          <w:rFonts w:ascii="Arial" w:hAnsi="Arial" w:cs="Arial"/>
        </w:rPr>
        <w:t xml:space="preserve"> Ingeniero Luis Gilberto Barahona </w:t>
      </w:r>
      <w:r w:rsidRPr="00B836A8">
        <w:rPr>
          <w:rFonts w:ascii="Arial" w:hAnsi="Arial" w:cs="Arial"/>
          <w:bCs/>
          <w:lang w:val="es-MX"/>
        </w:rPr>
        <w:t>por unanimidad</w:t>
      </w:r>
      <w:r w:rsidRPr="00B836A8">
        <w:rPr>
          <w:rFonts w:ascii="Arial" w:hAnsi="Arial" w:cs="Arial"/>
          <w:b/>
          <w:bCs/>
          <w:lang w:val="es-MX"/>
        </w:rPr>
        <w:t xml:space="preserve"> ACUERDA:</w:t>
      </w:r>
    </w:p>
    <w:p w:rsidR="000A5299" w:rsidRDefault="000A5299" w:rsidP="000A5299">
      <w:pPr>
        <w:jc w:val="both"/>
        <w:rPr>
          <w:rFonts w:ascii="Arial" w:hAnsi="Arial" w:cs="Arial"/>
        </w:rPr>
      </w:pPr>
    </w:p>
    <w:p w:rsidR="000A5299" w:rsidRPr="00BD56E8" w:rsidRDefault="000A5299" w:rsidP="000A5299">
      <w:pPr>
        <w:jc w:val="both"/>
        <w:rPr>
          <w:rFonts w:ascii="Arial" w:hAnsi="Arial" w:cs="Arial"/>
          <w:b/>
          <w:lang w:val="es-MX"/>
        </w:rPr>
      </w:pPr>
      <w:r>
        <w:rPr>
          <w:rFonts w:ascii="Arial" w:hAnsi="Arial" w:cs="Arial"/>
        </w:rPr>
        <w:t xml:space="preserve">Dar por conocido el </w:t>
      </w:r>
      <w:r w:rsidRPr="00BD56E8">
        <w:rPr>
          <w:rFonts w:ascii="Arial" w:hAnsi="Arial" w:cs="Arial"/>
        </w:rPr>
        <w:t xml:space="preserve">informe </w:t>
      </w:r>
      <w:r>
        <w:rPr>
          <w:rFonts w:ascii="Arial" w:hAnsi="Arial" w:cs="Arial"/>
        </w:rPr>
        <w:t xml:space="preserve">sobre el comportamiento </w:t>
      </w:r>
      <w:r w:rsidRPr="00BD56E8">
        <w:rPr>
          <w:rFonts w:ascii="Arial" w:hAnsi="Arial" w:cs="Arial"/>
        </w:rPr>
        <w:t xml:space="preserve">de la cartera hipotecaria comprada al </w:t>
      </w:r>
      <w:r>
        <w:rPr>
          <w:rFonts w:ascii="Arial" w:hAnsi="Arial" w:cs="Arial"/>
        </w:rPr>
        <w:t xml:space="preserve">Instituto de Previsión Social de la Fuerza Armada, </w:t>
      </w:r>
      <w:r w:rsidRPr="00BD56E8">
        <w:rPr>
          <w:rFonts w:ascii="Arial" w:hAnsi="Arial" w:cs="Arial"/>
        </w:rPr>
        <w:t xml:space="preserve">IPSFA, </w:t>
      </w:r>
      <w:r>
        <w:rPr>
          <w:rFonts w:ascii="Arial" w:hAnsi="Arial" w:cs="Arial"/>
        </w:rPr>
        <w:t>con datos al cierre del mes de</w:t>
      </w:r>
      <w:r w:rsidRPr="00BD56E8">
        <w:rPr>
          <w:rFonts w:ascii="Arial" w:hAnsi="Arial" w:cs="Arial"/>
        </w:rPr>
        <w:t xml:space="preserve"> febrero de 2018</w:t>
      </w:r>
      <w:r>
        <w:rPr>
          <w:rFonts w:ascii="Arial" w:hAnsi="Arial" w:cs="Arial"/>
        </w:rPr>
        <w:t>.</w:t>
      </w:r>
    </w:p>
    <w:p w:rsidR="000A5299" w:rsidRPr="008C7D5D" w:rsidRDefault="000A5299" w:rsidP="000A5299">
      <w:pPr>
        <w:jc w:val="both"/>
        <w:rPr>
          <w:rFonts w:ascii="Arial" w:hAnsi="Arial" w:cs="Arial"/>
          <w:b/>
        </w:rPr>
      </w:pPr>
    </w:p>
    <w:p w:rsidR="000A5299" w:rsidRPr="000A5299" w:rsidRDefault="000A5299" w:rsidP="000A5299">
      <w:pPr>
        <w:jc w:val="both"/>
        <w:rPr>
          <w:rFonts w:ascii="Arial" w:hAnsi="Arial" w:cs="Arial"/>
          <w:b/>
          <w:bCs/>
          <w:sz w:val="22"/>
          <w:szCs w:val="22"/>
        </w:rPr>
      </w:pPr>
    </w:p>
    <w:p w:rsidR="00084917" w:rsidRDefault="00BD56E8" w:rsidP="00794CBB">
      <w:pPr>
        <w:jc w:val="both"/>
        <w:rPr>
          <w:rFonts w:ascii="Arial" w:hAnsi="Arial" w:cs="Arial"/>
          <w:lang w:val="es-SV"/>
        </w:rPr>
      </w:pPr>
      <w:r>
        <w:rPr>
          <w:rFonts w:ascii="Arial" w:hAnsi="Arial" w:cs="Arial"/>
          <w:b/>
          <w:bCs/>
        </w:rPr>
        <w:t>VII)</w:t>
      </w:r>
      <w:r w:rsidR="002C25E7">
        <w:rPr>
          <w:rFonts w:ascii="Arial" w:hAnsi="Arial" w:cs="Arial"/>
          <w:b/>
          <w:bCs/>
        </w:rPr>
        <w:t xml:space="preserve"> </w:t>
      </w:r>
      <w:r w:rsidR="008C7D5D" w:rsidRPr="008C7D5D">
        <w:rPr>
          <w:rFonts w:ascii="Arial" w:hAnsi="Arial" w:cs="Arial"/>
          <w:b/>
          <w:bCs/>
        </w:rPr>
        <w:t>SEGUIMIENTO A RECOMENDACIONES DE AUDITORÍAS</w:t>
      </w:r>
      <w:r w:rsidR="00794CBB">
        <w:rPr>
          <w:rFonts w:ascii="Arial" w:hAnsi="Arial" w:cs="Arial"/>
          <w:b/>
          <w:bCs/>
        </w:rPr>
        <w:t xml:space="preserve"> ANTERIORES - INTERNA Y EXTERNA. </w:t>
      </w:r>
      <w:r w:rsidR="002C25E7" w:rsidRPr="00B836A8">
        <w:rPr>
          <w:rFonts w:ascii="Arial" w:hAnsi="Arial" w:cs="Arial"/>
        </w:rPr>
        <w:t xml:space="preserve">El Presidente y Director Ejecutivo </w:t>
      </w:r>
      <w:r w:rsidR="002C25E7">
        <w:rPr>
          <w:rFonts w:ascii="Arial" w:hAnsi="Arial" w:cs="Arial"/>
        </w:rPr>
        <w:t>sometió a consideración de</w:t>
      </w:r>
      <w:r w:rsidR="002C25E7" w:rsidRPr="00B836A8">
        <w:rPr>
          <w:rFonts w:ascii="Arial" w:hAnsi="Arial" w:cs="Arial"/>
        </w:rPr>
        <w:t xml:space="preserve"> Junta Directiva </w:t>
      </w:r>
      <w:r w:rsidR="002C25E7" w:rsidRPr="00BD56E8">
        <w:rPr>
          <w:rFonts w:ascii="Arial" w:hAnsi="Arial" w:cs="Arial"/>
        </w:rPr>
        <w:t xml:space="preserve">informe de </w:t>
      </w:r>
      <w:r w:rsidR="00FF4DE6" w:rsidRPr="00FF4DE6">
        <w:rPr>
          <w:rFonts w:ascii="Arial" w:hAnsi="Arial" w:cs="Arial"/>
          <w:bCs/>
        </w:rPr>
        <w:t>seguimiento a recomendaciones de auditorías anteriores - interna y externa</w:t>
      </w:r>
      <w:r w:rsidR="00FF4DE6" w:rsidRPr="00FF4DE6">
        <w:rPr>
          <w:rFonts w:ascii="Arial" w:hAnsi="Arial" w:cs="Arial"/>
        </w:rPr>
        <w:t>.</w:t>
      </w:r>
      <w:r w:rsidR="00FF4DE6" w:rsidRPr="00B836A8">
        <w:rPr>
          <w:rFonts w:ascii="Arial" w:hAnsi="Arial" w:cs="Arial"/>
        </w:rPr>
        <w:t xml:space="preserve"> </w:t>
      </w:r>
      <w:r w:rsidR="002C25E7" w:rsidRPr="00B836A8">
        <w:rPr>
          <w:rFonts w:ascii="Arial" w:hAnsi="Arial" w:cs="Arial"/>
        </w:rPr>
        <w:t xml:space="preserve">Para exponer </w:t>
      </w:r>
      <w:r w:rsidR="00FF4DE6">
        <w:rPr>
          <w:rFonts w:ascii="Arial" w:hAnsi="Arial" w:cs="Arial"/>
        </w:rPr>
        <w:t>el informe</w:t>
      </w:r>
      <w:r w:rsidR="002C25E7" w:rsidRPr="00B836A8">
        <w:rPr>
          <w:rFonts w:ascii="Arial" w:hAnsi="Arial" w:cs="Arial"/>
        </w:rPr>
        <w:t xml:space="preserve">, invitó al </w:t>
      </w:r>
      <w:r w:rsidR="00FF4DE6" w:rsidRPr="007112E7">
        <w:rPr>
          <w:rFonts w:ascii="Arial" w:hAnsi="Arial" w:cs="Arial"/>
        </w:rPr>
        <w:t>Licenciado Ricardo Isaac Aguilar González, Jefe de la Unidad de Auditoría Interna,</w:t>
      </w:r>
      <w:r w:rsidR="00FF4DE6">
        <w:rPr>
          <w:rFonts w:ascii="Arial" w:hAnsi="Arial" w:cs="Arial"/>
        </w:rPr>
        <w:t xml:space="preserve"> quien indicó que e</w:t>
      </w:r>
      <w:r w:rsidR="00964A32">
        <w:rPr>
          <w:rFonts w:ascii="Arial" w:hAnsi="Arial" w:cs="Arial"/>
        </w:rPr>
        <w:t>l</w:t>
      </w:r>
      <w:r w:rsidR="00FF4DE6">
        <w:rPr>
          <w:rFonts w:ascii="Arial" w:hAnsi="Arial" w:cs="Arial"/>
        </w:rPr>
        <w:t xml:space="preserve"> informe se present</w:t>
      </w:r>
      <w:r w:rsidR="00964A32">
        <w:rPr>
          <w:rFonts w:ascii="Arial" w:hAnsi="Arial" w:cs="Arial"/>
        </w:rPr>
        <w:t>a</w:t>
      </w:r>
      <w:r w:rsidR="00FF4DE6">
        <w:rPr>
          <w:rFonts w:ascii="Arial" w:hAnsi="Arial" w:cs="Arial"/>
        </w:rPr>
        <w:t xml:space="preserve"> atendiendo las </w:t>
      </w:r>
      <w:r w:rsidR="00FF4DE6" w:rsidRPr="00FF4DE6">
        <w:rPr>
          <w:rFonts w:ascii="Arial" w:hAnsi="Arial" w:cs="Arial"/>
          <w:u w:val="single"/>
          <w:lang w:val="es-SV"/>
        </w:rPr>
        <w:t>Normas Técnicas de Auditoría Interna para los Integrantes del Sistema Financiero (NRP-15)</w:t>
      </w:r>
      <w:r w:rsidR="00FF4DE6" w:rsidRPr="00FF4DE6">
        <w:rPr>
          <w:rFonts w:ascii="Arial" w:hAnsi="Arial" w:cs="Arial"/>
          <w:lang w:val="es-SV"/>
        </w:rPr>
        <w:t>, emitidas por el Comité de Normas del Banco Central de Reserva de El Salvador</w:t>
      </w:r>
      <w:r w:rsidR="00FF4DE6">
        <w:rPr>
          <w:rFonts w:ascii="Arial" w:hAnsi="Arial" w:cs="Arial"/>
          <w:lang w:val="es-SV"/>
        </w:rPr>
        <w:t xml:space="preserve">. </w:t>
      </w:r>
      <w:r w:rsidR="00FF4DE6" w:rsidRPr="00964A32">
        <w:rPr>
          <w:rFonts w:ascii="Arial" w:hAnsi="Arial" w:cs="Arial"/>
          <w:lang w:val="es-SV"/>
        </w:rPr>
        <w:t xml:space="preserve">Art. 23.- </w:t>
      </w:r>
      <w:r w:rsidR="00FF4DE6" w:rsidRPr="00FF4DE6">
        <w:rPr>
          <w:rFonts w:ascii="Arial" w:hAnsi="Arial" w:cs="Arial"/>
          <w:lang w:val="es-SV"/>
        </w:rPr>
        <w:t>“</w:t>
      </w:r>
      <w:r w:rsidR="00FF4DE6" w:rsidRPr="00FF4DE6">
        <w:rPr>
          <w:rFonts w:ascii="Arial" w:hAnsi="Arial" w:cs="Arial"/>
          <w:u w:val="single"/>
          <w:lang w:val="es-SV"/>
        </w:rPr>
        <w:t>La Junta Directiva y el Comité de Auditoría deberán velar por que se subsanen las observaciones y recomendaciones</w:t>
      </w:r>
      <w:r w:rsidR="00FF4DE6" w:rsidRPr="00FF4DE6">
        <w:rPr>
          <w:rFonts w:ascii="Arial" w:hAnsi="Arial" w:cs="Arial"/>
          <w:lang w:val="es-SV"/>
        </w:rPr>
        <w:t xml:space="preserve"> que contengan los informes emitidos por la Superintendencia, los auditores externos y la misma UAI, para lo cual, se deberá dar el seguimiento correspondiente.</w:t>
      </w:r>
      <w:r w:rsidR="00FF4DE6">
        <w:rPr>
          <w:rFonts w:ascii="Arial" w:hAnsi="Arial" w:cs="Arial"/>
          <w:lang w:val="es-SV"/>
        </w:rPr>
        <w:t xml:space="preserve">” También la </w:t>
      </w:r>
      <w:r w:rsidR="00FF4DE6" w:rsidRPr="00FF4DE6">
        <w:rPr>
          <w:rFonts w:ascii="Arial" w:hAnsi="Arial" w:cs="Arial"/>
          <w:u w:val="single"/>
          <w:lang w:val="es-SV"/>
        </w:rPr>
        <w:t>Ley de la Corte de Cuentas de la República</w:t>
      </w:r>
      <w:r w:rsidR="00FF4DE6">
        <w:rPr>
          <w:rFonts w:ascii="Arial" w:hAnsi="Arial" w:cs="Arial"/>
          <w:u w:val="single"/>
          <w:lang w:val="es-SV"/>
        </w:rPr>
        <w:t xml:space="preserve">. </w:t>
      </w:r>
      <w:r w:rsidR="00FF4DE6" w:rsidRPr="00FF4DE6">
        <w:rPr>
          <w:rFonts w:ascii="Arial" w:hAnsi="Arial" w:cs="Arial"/>
          <w:lang w:val="es-SV"/>
        </w:rPr>
        <w:t>Obligatoriedad de las Recomendaciones</w:t>
      </w:r>
      <w:r w:rsidR="00FF4DE6">
        <w:rPr>
          <w:rFonts w:ascii="Arial" w:hAnsi="Arial" w:cs="Arial"/>
          <w:lang w:val="es-SV"/>
        </w:rPr>
        <w:t xml:space="preserve">. </w:t>
      </w:r>
      <w:r w:rsidR="00FF4DE6" w:rsidRPr="00FF4DE6">
        <w:rPr>
          <w:rFonts w:ascii="Arial" w:hAnsi="Arial" w:cs="Arial"/>
          <w:lang w:val="es-SV"/>
        </w:rPr>
        <w:t xml:space="preserve">Art. 48.- </w:t>
      </w:r>
      <w:r w:rsidR="00FF4DE6">
        <w:rPr>
          <w:rFonts w:ascii="Arial" w:hAnsi="Arial" w:cs="Arial"/>
          <w:lang w:val="es-SV"/>
        </w:rPr>
        <w:t>“</w:t>
      </w:r>
      <w:r w:rsidR="00FF4DE6" w:rsidRPr="00FF4DE6">
        <w:rPr>
          <w:rFonts w:ascii="Arial" w:hAnsi="Arial" w:cs="Arial"/>
          <w:u w:val="single"/>
          <w:lang w:val="es-SV"/>
        </w:rPr>
        <w:t>Las recomendaciones de auditoría serán de cumplimiento obligatorio</w:t>
      </w:r>
      <w:r w:rsidR="00FF4DE6" w:rsidRPr="00FF4DE6">
        <w:rPr>
          <w:rFonts w:ascii="Arial" w:hAnsi="Arial" w:cs="Arial"/>
          <w:lang w:val="es-SV"/>
        </w:rPr>
        <w:t xml:space="preserve"> en la entidad u organismo, </w:t>
      </w:r>
      <w:proofErr w:type="gramStart"/>
      <w:r w:rsidR="00FF4DE6" w:rsidRPr="00FF4DE6">
        <w:rPr>
          <w:rFonts w:ascii="Arial" w:hAnsi="Arial" w:cs="Arial"/>
          <w:lang w:val="es-SV"/>
        </w:rPr>
        <w:t>y</w:t>
      </w:r>
      <w:proofErr w:type="gramEnd"/>
      <w:r w:rsidR="00FF4DE6" w:rsidRPr="00FF4DE6">
        <w:rPr>
          <w:rFonts w:ascii="Arial" w:hAnsi="Arial" w:cs="Arial"/>
          <w:lang w:val="es-SV"/>
        </w:rPr>
        <w:t xml:space="preserve"> por tanto, objeto de seguimiento por el control posterior interno y externo.</w:t>
      </w:r>
      <w:r w:rsidR="00FF4DE6">
        <w:rPr>
          <w:rFonts w:ascii="Arial" w:hAnsi="Arial" w:cs="Arial"/>
          <w:lang w:val="es-SV"/>
        </w:rPr>
        <w:t>”</w:t>
      </w:r>
      <w:r w:rsidR="00794CBB">
        <w:rPr>
          <w:rFonts w:ascii="Arial" w:hAnsi="Arial" w:cs="Arial"/>
          <w:lang w:val="es-SV"/>
        </w:rPr>
        <w:t xml:space="preserve"> </w:t>
      </w:r>
    </w:p>
    <w:p w:rsidR="00084917" w:rsidRDefault="00084917" w:rsidP="00794CBB">
      <w:pPr>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2234565</wp:posOffset>
                </wp:positionH>
                <wp:positionV relativeFrom="paragraph">
                  <wp:posOffset>6985</wp:posOffset>
                </wp:positionV>
                <wp:extent cx="876300" cy="7905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87630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6783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5.95pt,.55pt" to="244.9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4OMwQEAAM0DAAAOAAAAZHJzL2Uyb0RvYy54bWysU8tu2zAQvAfoPxC8x5ITJE4Fyzk4aC9B&#10;azRt7wy1tAjwhSVjyX/fJWUrQVsUaNELxcfO7M7san0/WsMOgFF71/LlouYMnPSddvuWf/v64fKO&#10;s5iE64TxDlp+hMjvN+8u1kNo4Mr33nSAjEhcbIbQ8j6l0FRVlD1YERc+gKNH5dGKREfcVx2Kgdit&#10;qa7q+rYaPHYBvYQY6fZheuSbwq8UyPRZqQiJmZZTbamsWNbnvFabtWj2KEKv5akM8Q9VWKEdJZ2p&#10;HkQS7AX1L1RWS/TRq7SQ3lZeKS2haCA1y/onNU+9CFC0kDkxzDbF/0crPx12yHRHvePMCUst2lKj&#10;ZPLIMH/YMns0hNhQ6Nbt8HSKYYdZ8KjQMmV0+J4p8g2JYmNx+Dg7DGNiki7vVrfXNfVB0tPqfX2z&#10;usns1USTwQFj+gjesrxpudEuGyAacXiMaQo9hxAulzUVUnbpaCAHG/cFFImihFNJZZxga5AdBA2C&#10;kBJcKsIodYnOMKWNmYF1SftH4Ck+Q6GM2t+AZ0TJ7F2awVY7j7/LnsZzyWqKPzsw6c4WPPvuWFpU&#10;rKGZKeae5jsP5dtzgb/+hZsfAAAA//8DAFBLAwQUAAYACAAAACEAsyyAM9sAAAAJAQAADwAAAGRy&#10;cy9kb3ducmV2LnhtbEyPwU7DMBBE70j8g7VI3KiT0FZtiFMhSs+IAhJHN16SgL2ObLdN/p7lRI9P&#10;M5p9W21GZ8UJQ+w9KchnGQikxpueWgXvb7u7FYiYNBltPaGCCSNs6uurSpfGn+kVT/vUCh6hWGoF&#10;XUpDKWVsOnQ6zvyAxNmXD04nxtBKE/SZx52VRZYtpdM98YVOD/jUYfOzPzoF0bbP39PH5LeFCdN2&#10;Fz/xJZ8rdXszPj6ASDim/zL86bM61Ox08EcyUVgF94t8zVUOchCcz1dr5gNzsViCrCt5+UH9CwAA&#10;//8DAFBLAQItABQABgAIAAAAIQC2gziS/gAAAOEBAAATAAAAAAAAAAAAAAAAAAAAAABbQ29udGVu&#10;dF9UeXBlc10ueG1sUEsBAi0AFAAGAAgAAAAhADj9If/WAAAAlAEAAAsAAAAAAAAAAAAAAAAALwEA&#10;AF9yZWxzLy5yZWxzUEsBAi0AFAAGAAgAAAAhALKjg4zBAQAAzQMAAA4AAAAAAAAAAAAAAAAALgIA&#10;AGRycy9lMm9Eb2MueG1sUEsBAi0AFAAGAAgAAAAhALMsgDPbAAAACQEAAA8AAAAAAAAAAAAAAAAA&#10;GwQAAGRycy9kb3ducmV2LnhtbFBLBQYAAAAABAAEAPMAAAAjBQAAAAA=&#10;" strokecolor="#4579b8 [3044]"/>
            </w:pict>
          </mc:Fallback>
        </mc:AlternateContent>
      </w:r>
    </w:p>
    <w:p w:rsidR="00084917" w:rsidRDefault="00084917" w:rsidP="00794CBB">
      <w:pPr>
        <w:jc w:val="both"/>
        <w:rPr>
          <w:rFonts w:ascii="Arial" w:hAnsi="Arial" w:cs="Arial"/>
          <w:lang w:val="es-SV"/>
        </w:rPr>
      </w:pPr>
    </w:p>
    <w:p w:rsidR="00084917" w:rsidRDefault="00084917" w:rsidP="00794CBB">
      <w:pPr>
        <w:jc w:val="both"/>
        <w:rPr>
          <w:rFonts w:ascii="Arial" w:hAnsi="Arial" w:cs="Arial"/>
          <w:lang w:val="es-SV"/>
        </w:rPr>
      </w:pPr>
    </w:p>
    <w:p w:rsidR="00084917" w:rsidRDefault="00084917" w:rsidP="00794CBB">
      <w:pPr>
        <w:jc w:val="both"/>
        <w:rPr>
          <w:rFonts w:ascii="Arial" w:hAnsi="Arial" w:cs="Arial"/>
          <w:lang w:val="es-SV"/>
        </w:rPr>
      </w:pPr>
    </w:p>
    <w:p w:rsidR="00084917" w:rsidRDefault="00084917" w:rsidP="00794CBB">
      <w:pPr>
        <w:jc w:val="both"/>
        <w:rPr>
          <w:rFonts w:ascii="Arial" w:hAnsi="Arial" w:cs="Arial"/>
          <w:lang w:val="es-SV"/>
        </w:rPr>
      </w:pPr>
    </w:p>
    <w:p w:rsidR="002C25E7" w:rsidRPr="00B836A8" w:rsidRDefault="00084917" w:rsidP="00794CBB">
      <w:pPr>
        <w:jc w:val="both"/>
        <w:rPr>
          <w:rFonts w:ascii="Arial" w:hAnsi="Arial" w:cs="Arial"/>
          <w:b/>
          <w:bCs/>
          <w:lang w:val="es-MX"/>
        </w:rPr>
      </w:pPr>
      <w:r>
        <w:rPr>
          <w:rFonts w:ascii="Arial" w:hAnsi="Arial" w:cs="Arial"/>
          <w:lang w:val="es-SV"/>
        </w:rPr>
        <w:t xml:space="preserve">                                                                   </w:t>
      </w:r>
      <w:r w:rsidR="002C25E7" w:rsidRPr="00B836A8">
        <w:rPr>
          <w:rFonts w:ascii="Arial" w:hAnsi="Arial" w:cs="Arial"/>
          <w:bCs/>
          <w:lang w:val="es-MX"/>
        </w:rPr>
        <w:t xml:space="preserve">Junta Directiva luego de conocer los detalles del informe presentado por </w:t>
      </w:r>
      <w:r w:rsidR="002C25E7" w:rsidRPr="00B836A8">
        <w:rPr>
          <w:rFonts w:ascii="Arial" w:hAnsi="Arial" w:cs="Arial"/>
        </w:rPr>
        <w:t xml:space="preserve">el </w:t>
      </w:r>
      <w:r w:rsidR="00FF4DE6" w:rsidRPr="007112E7">
        <w:rPr>
          <w:rFonts w:ascii="Arial" w:hAnsi="Arial" w:cs="Arial"/>
        </w:rPr>
        <w:t>Licenciado Ricardo Isaac Aguilar González, Jefe de la Unidad de Auditoría Interna,</w:t>
      </w:r>
      <w:r w:rsidR="002C25E7" w:rsidRPr="00B836A8">
        <w:rPr>
          <w:rFonts w:ascii="Arial" w:hAnsi="Arial" w:cs="Arial"/>
        </w:rPr>
        <w:t xml:space="preserve"> </w:t>
      </w:r>
      <w:r w:rsidR="002C25E7" w:rsidRPr="00B836A8">
        <w:rPr>
          <w:rFonts w:ascii="Arial" w:hAnsi="Arial" w:cs="Arial"/>
          <w:bCs/>
          <w:lang w:val="es-MX"/>
        </w:rPr>
        <w:t>por unanimidad</w:t>
      </w:r>
      <w:r w:rsidR="002C25E7" w:rsidRPr="00B836A8">
        <w:rPr>
          <w:rFonts w:ascii="Arial" w:hAnsi="Arial" w:cs="Arial"/>
          <w:b/>
          <w:bCs/>
          <w:lang w:val="es-MX"/>
        </w:rPr>
        <w:t xml:space="preserve"> ACUERDA:</w:t>
      </w:r>
    </w:p>
    <w:p w:rsidR="002C25E7" w:rsidRPr="002C25E7" w:rsidRDefault="002C25E7" w:rsidP="008C7D5D">
      <w:pPr>
        <w:jc w:val="both"/>
        <w:rPr>
          <w:rFonts w:ascii="Arial" w:hAnsi="Arial" w:cs="Arial"/>
          <w:b/>
          <w:bCs/>
          <w:lang w:val="es-MX"/>
        </w:rPr>
      </w:pPr>
    </w:p>
    <w:p w:rsidR="00F706B2" w:rsidRDefault="000A5299" w:rsidP="00B873B4">
      <w:pPr>
        <w:pStyle w:val="Prrafodelista"/>
        <w:numPr>
          <w:ilvl w:val="0"/>
          <w:numId w:val="9"/>
        </w:numPr>
        <w:rPr>
          <w:rFonts w:ascii="Arial" w:hAnsi="Arial" w:cs="Arial"/>
          <w:bCs/>
          <w:lang w:val="es-SV"/>
        </w:rPr>
      </w:pPr>
      <w:r w:rsidRPr="00062003">
        <w:rPr>
          <w:rFonts w:ascii="Arial" w:hAnsi="Arial" w:cs="Arial"/>
          <w:bCs/>
          <w:lang w:val="es-SV"/>
        </w:rPr>
        <w:lastRenderedPageBreak/>
        <w:t>Dar por conocido el estado de las recomendaciones de auditoria interna y externa a enero 2018.</w:t>
      </w:r>
    </w:p>
    <w:p w:rsidR="00062003" w:rsidRPr="00062003" w:rsidRDefault="00062003" w:rsidP="00062003">
      <w:pPr>
        <w:pStyle w:val="Prrafodelista"/>
        <w:ind w:left="360"/>
        <w:rPr>
          <w:rFonts w:ascii="Arial" w:hAnsi="Arial" w:cs="Arial"/>
          <w:bCs/>
          <w:lang w:val="es-SV"/>
        </w:rPr>
      </w:pPr>
    </w:p>
    <w:p w:rsidR="00F706B2" w:rsidRPr="00062003" w:rsidRDefault="000A5299" w:rsidP="00B873B4">
      <w:pPr>
        <w:pStyle w:val="Prrafodelista"/>
        <w:numPr>
          <w:ilvl w:val="0"/>
          <w:numId w:val="9"/>
        </w:numPr>
        <w:rPr>
          <w:rFonts w:ascii="Arial" w:hAnsi="Arial" w:cs="Arial"/>
          <w:bCs/>
          <w:lang w:val="es-SV"/>
        </w:rPr>
      </w:pPr>
      <w:r w:rsidRPr="00062003">
        <w:rPr>
          <w:rFonts w:ascii="Arial" w:hAnsi="Arial" w:cs="Arial"/>
          <w:bCs/>
          <w:lang w:val="es-SV"/>
        </w:rPr>
        <w:t>Ratificar este punto en esta misma sesión.</w:t>
      </w:r>
    </w:p>
    <w:p w:rsidR="008C7D5D" w:rsidRPr="00084917" w:rsidRDefault="00084917" w:rsidP="00084917">
      <w:pPr>
        <w:spacing w:line="360" w:lineRule="auto"/>
        <w:jc w:val="both"/>
        <w:rPr>
          <w:rFonts w:ascii="Arial" w:hAnsi="Arial" w:cs="Arial"/>
          <w:b/>
          <w:color w:val="FF0000"/>
          <w:sz w:val="22"/>
          <w:szCs w:val="22"/>
        </w:rPr>
      </w:pPr>
      <w:r w:rsidRPr="00084917">
        <w:rPr>
          <w:rFonts w:ascii="Arial" w:hAnsi="Arial" w:cs="Arial"/>
          <w:b/>
          <w:color w:val="FF0000"/>
          <w:sz w:val="22"/>
          <w:szCs w:val="22"/>
        </w:rPr>
        <w:t xml:space="preserve">Supresión de información confidencial, conforme a lo dispuesto en el art. 24 </w:t>
      </w:r>
      <w:proofErr w:type="spellStart"/>
      <w:r w:rsidRPr="00084917">
        <w:rPr>
          <w:rFonts w:ascii="Arial" w:hAnsi="Arial" w:cs="Arial"/>
          <w:b/>
          <w:color w:val="FF0000"/>
          <w:sz w:val="22"/>
          <w:szCs w:val="22"/>
        </w:rPr>
        <w:t>lit.</w:t>
      </w:r>
      <w:proofErr w:type="spellEnd"/>
      <w:r w:rsidRPr="00084917">
        <w:rPr>
          <w:rFonts w:ascii="Arial" w:hAnsi="Arial" w:cs="Arial"/>
          <w:b/>
          <w:color w:val="FF0000"/>
          <w:sz w:val="22"/>
          <w:szCs w:val="22"/>
        </w:rPr>
        <w:t xml:space="preserve"> d) LAIP. </w:t>
      </w:r>
    </w:p>
    <w:p w:rsidR="000A5299" w:rsidRDefault="000A5299" w:rsidP="008C7D5D">
      <w:pPr>
        <w:autoSpaceDE w:val="0"/>
        <w:jc w:val="both"/>
        <w:rPr>
          <w:rFonts w:ascii="Arial" w:hAnsi="Arial" w:cs="Arial"/>
          <w:b/>
          <w:szCs w:val="26"/>
          <w:lang w:val="es-MX"/>
        </w:rPr>
      </w:pPr>
    </w:p>
    <w:p w:rsidR="008C7D5D" w:rsidRPr="008C7D5D" w:rsidRDefault="00803183" w:rsidP="008C7D5D">
      <w:pPr>
        <w:autoSpaceDE w:val="0"/>
        <w:jc w:val="both"/>
        <w:rPr>
          <w:rFonts w:ascii="Arial" w:hAnsi="Arial" w:cs="Arial"/>
        </w:rPr>
      </w:pPr>
      <w:r>
        <w:rPr>
          <w:rFonts w:ascii="Arial" w:hAnsi="Arial" w:cs="Arial"/>
          <w:b/>
          <w:szCs w:val="26"/>
          <w:lang w:val="es-MX"/>
        </w:rPr>
        <w:t xml:space="preserve">VIII) </w:t>
      </w:r>
      <w:r w:rsidR="008C7D5D" w:rsidRPr="008C7D5D">
        <w:rPr>
          <w:rFonts w:ascii="Arial" w:hAnsi="Arial" w:cs="Arial"/>
          <w:b/>
          <w:szCs w:val="26"/>
          <w:lang w:val="es-MX"/>
        </w:rPr>
        <w:t>MONITOR DE OPERACIONES AL MES DE FEBRERO 2018.</w:t>
      </w:r>
      <w:r w:rsidR="00964A32">
        <w:rPr>
          <w:rFonts w:ascii="Arial" w:hAnsi="Arial" w:cs="Arial"/>
          <w:b/>
          <w:szCs w:val="26"/>
          <w:lang w:val="es-MX"/>
        </w:rPr>
        <w:t xml:space="preserve"> </w:t>
      </w:r>
      <w:r w:rsidR="008C7D5D" w:rsidRPr="008C7D5D">
        <w:rPr>
          <w:rFonts w:ascii="Arial" w:hAnsi="Arial" w:cs="Arial"/>
          <w:szCs w:val="26"/>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008C7D5D" w:rsidRPr="008C7D5D">
        <w:rPr>
          <w:rFonts w:ascii="Arial" w:hAnsi="Arial" w:cs="Arial"/>
        </w:rPr>
        <w:t xml:space="preserve">$18.76 </w:t>
      </w:r>
      <w:r w:rsidR="008C7D5D" w:rsidRPr="008C7D5D">
        <w:rPr>
          <w:rFonts w:ascii="Arial" w:hAnsi="Arial" w:cs="Arial"/>
          <w:szCs w:val="26"/>
          <w:lang w:val="es-MX"/>
        </w:rPr>
        <w:t xml:space="preserve">millones; egresos de operación por </w:t>
      </w:r>
      <w:r w:rsidR="008C7D5D" w:rsidRPr="008C7D5D">
        <w:rPr>
          <w:rFonts w:ascii="Arial" w:hAnsi="Arial" w:cs="Arial"/>
        </w:rPr>
        <w:t xml:space="preserve">$9.62 </w:t>
      </w:r>
      <w:r w:rsidR="008C7D5D" w:rsidRPr="008C7D5D">
        <w:rPr>
          <w:rFonts w:ascii="Arial" w:hAnsi="Arial" w:cs="Arial"/>
          <w:szCs w:val="26"/>
          <w:lang w:val="es-MX"/>
        </w:rPr>
        <w:t xml:space="preserve">millones y un excedente de </w:t>
      </w:r>
      <w:r w:rsidR="008C7D5D" w:rsidRPr="008C7D5D">
        <w:rPr>
          <w:rFonts w:ascii="Arial" w:hAnsi="Arial" w:cs="Arial"/>
        </w:rPr>
        <w:t xml:space="preserve">$9.14 </w:t>
      </w:r>
      <w:r w:rsidR="008C7D5D" w:rsidRPr="008C7D5D">
        <w:rPr>
          <w:rFonts w:ascii="Arial" w:hAnsi="Arial" w:cs="Arial"/>
          <w:szCs w:val="26"/>
          <w:lang w:val="es-MX"/>
        </w:rPr>
        <w:t xml:space="preserve">millones. La cartera hipotecaria alcanzó </w:t>
      </w:r>
      <w:r w:rsidR="008C7D5D" w:rsidRPr="008C7D5D">
        <w:rPr>
          <w:rFonts w:ascii="Arial" w:hAnsi="Arial" w:cs="Arial"/>
          <w:bCs/>
          <w:iCs/>
        </w:rPr>
        <w:t xml:space="preserve">99,102 </w:t>
      </w:r>
      <w:r w:rsidR="008C7D5D" w:rsidRPr="008C7D5D">
        <w:rPr>
          <w:rFonts w:ascii="Arial" w:hAnsi="Arial" w:cs="Arial"/>
          <w:szCs w:val="26"/>
          <w:lang w:val="es-MX"/>
        </w:rPr>
        <w:t xml:space="preserve">préstamos vigentes con adeudos de </w:t>
      </w:r>
      <w:r w:rsidR="008C7D5D" w:rsidRPr="008C7D5D">
        <w:rPr>
          <w:rFonts w:ascii="Arial" w:hAnsi="Arial" w:cs="Arial"/>
          <w:bCs/>
          <w:iCs/>
        </w:rPr>
        <w:t xml:space="preserve">$965.96 </w:t>
      </w:r>
      <w:r w:rsidR="008C7D5D" w:rsidRPr="008C7D5D">
        <w:rPr>
          <w:rFonts w:ascii="Arial" w:hAnsi="Arial" w:cs="Arial"/>
          <w:szCs w:val="26"/>
          <w:lang w:val="es-MX"/>
        </w:rPr>
        <w:t>millones. Se acumulan 953 créditos otorgados por $</w:t>
      </w:r>
      <w:r w:rsidR="00794CBB">
        <w:rPr>
          <w:rFonts w:ascii="Arial" w:hAnsi="Arial" w:cs="Arial"/>
          <w:szCs w:val="26"/>
          <w:lang w:val="es-MX"/>
        </w:rPr>
        <w:t>15</w:t>
      </w:r>
      <w:r w:rsidR="008C7D5D" w:rsidRPr="008C7D5D">
        <w:rPr>
          <w:rFonts w:ascii="Arial" w:hAnsi="Arial" w:cs="Arial"/>
          <w:szCs w:val="26"/>
          <w:lang w:val="es-MX"/>
        </w:rPr>
        <w:t>.</w:t>
      </w:r>
      <w:r w:rsidR="00794CBB">
        <w:rPr>
          <w:rFonts w:ascii="Arial" w:hAnsi="Arial" w:cs="Arial"/>
          <w:szCs w:val="26"/>
          <w:lang w:val="es-MX"/>
        </w:rPr>
        <w:t>27</w:t>
      </w:r>
      <w:r w:rsidR="008C7D5D" w:rsidRPr="008C7D5D">
        <w:rPr>
          <w:rFonts w:ascii="Arial" w:hAnsi="Arial" w:cs="Arial"/>
          <w:szCs w:val="26"/>
          <w:lang w:val="es-MX"/>
        </w:rPr>
        <w:t xml:space="preserve"> millones. La comercialización de Activos Extraordinarios presenta 174 inmuebles por $1.81 millones, que comprenden 171 ventas al crédito por $1.79 millones y 3 ventas al contado por $0.02 millones. Fueron atendidas </w:t>
      </w:r>
      <w:r w:rsidR="008C7D5D" w:rsidRPr="008C7D5D">
        <w:rPr>
          <w:rFonts w:ascii="Arial" w:hAnsi="Arial" w:cs="Arial"/>
        </w:rPr>
        <w:t xml:space="preserve">3,227 </w:t>
      </w:r>
      <w:r w:rsidR="008C7D5D" w:rsidRPr="008C7D5D">
        <w:rPr>
          <w:rFonts w:ascii="Arial" w:hAnsi="Arial" w:cs="Arial"/>
          <w:szCs w:val="26"/>
          <w:lang w:val="es-MX"/>
        </w:rPr>
        <w:t xml:space="preserve">devoluciones de cotizaciones por $1.86 millones que comprenden capital e intereses. Adicionalmente se realizaron </w:t>
      </w:r>
      <w:r w:rsidR="008C7D5D" w:rsidRPr="008C7D5D">
        <w:rPr>
          <w:rFonts w:ascii="Arial" w:hAnsi="Arial" w:cs="Arial"/>
        </w:rPr>
        <w:t>654 traslados de cotizaciones a saldos de préstamos por $0.18 millones</w:t>
      </w:r>
      <w:r w:rsidR="008C7D5D" w:rsidRPr="008C7D5D">
        <w:rPr>
          <w:rFonts w:ascii="Arial" w:hAnsi="Arial" w:cs="Arial"/>
          <w:szCs w:val="26"/>
          <w:lang w:val="es-MX"/>
        </w:rPr>
        <w:t>. Del total de la cartera hipotecaria, el 99.3% (</w:t>
      </w:r>
      <w:r w:rsidR="008C7D5D" w:rsidRPr="008C7D5D">
        <w:rPr>
          <w:rFonts w:ascii="Arial" w:hAnsi="Arial" w:cs="Arial"/>
        </w:rPr>
        <w:t xml:space="preserve">98,400 </w:t>
      </w:r>
      <w:r w:rsidR="008C7D5D" w:rsidRPr="008C7D5D">
        <w:rPr>
          <w:rFonts w:ascii="Arial" w:hAnsi="Arial" w:cs="Arial"/>
          <w:szCs w:val="26"/>
          <w:lang w:val="es-MX"/>
        </w:rPr>
        <w:t xml:space="preserve">hipotecas) están inscritas y únicamente un 0.7% (702 hipotecas) están en su período normal de inscripción, en el mes informado han sido inscritas 1,027 hipotecas. La Disponibilidad Financiera registra $68.43 millones, que no incluye $3.23 millones que corresponden al Fondo de Protección del personal del </w:t>
      </w:r>
      <w:r w:rsidR="008C7D5D" w:rsidRPr="008C7D5D">
        <w:rPr>
          <w:rFonts w:ascii="Arial" w:hAnsi="Arial" w:cs="Arial"/>
          <w:szCs w:val="26"/>
          <w:lang w:val="es-SV"/>
        </w:rPr>
        <w:t>FSV</w:t>
      </w:r>
      <w:r w:rsidR="008C7D5D" w:rsidRPr="008C7D5D">
        <w:rPr>
          <w:rFonts w:ascii="Arial" w:hAnsi="Arial" w:cs="Arial"/>
          <w:szCs w:val="26"/>
          <w:lang w:val="es-MX"/>
        </w:rPr>
        <w:t xml:space="preserve">. Junta Directiva, conocido el documento preparado por el Gerente de Planificación, y luego de efectuar el análisis y comentarios correspondientes, por unanimidad </w:t>
      </w:r>
      <w:r w:rsidR="008C7D5D" w:rsidRPr="008C7D5D">
        <w:rPr>
          <w:rFonts w:ascii="Arial" w:hAnsi="Arial" w:cs="Arial"/>
          <w:b/>
          <w:szCs w:val="26"/>
          <w:lang w:val="es-MX"/>
        </w:rPr>
        <w:t>ACUERDA:</w:t>
      </w:r>
    </w:p>
    <w:p w:rsidR="008C7D5D" w:rsidRPr="008C7D5D" w:rsidRDefault="008C7D5D" w:rsidP="008C7D5D">
      <w:pPr>
        <w:autoSpaceDE w:val="0"/>
        <w:jc w:val="both"/>
        <w:rPr>
          <w:rFonts w:ascii="Arial" w:hAnsi="Arial" w:cs="Arial"/>
          <w:sz w:val="14"/>
          <w:szCs w:val="26"/>
        </w:rPr>
      </w:pPr>
    </w:p>
    <w:p w:rsidR="008C7D5D" w:rsidRPr="008C7D5D" w:rsidRDefault="008C7D5D" w:rsidP="008C7D5D">
      <w:pPr>
        <w:autoSpaceDE w:val="0"/>
        <w:jc w:val="both"/>
        <w:rPr>
          <w:rFonts w:ascii="Arial" w:hAnsi="Arial" w:cs="Arial"/>
          <w:szCs w:val="26"/>
          <w:lang w:val="es-MX"/>
        </w:rPr>
      </w:pPr>
      <w:r w:rsidRPr="008C7D5D">
        <w:rPr>
          <w:rFonts w:ascii="Arial" w:hAnsi="Arial" w:cs="Arial"/>
          <w:szCs w:val="26"/>
          <w:lang w:val="es-MX"/>
        </w:rPr>
        <w:t>Dar por recibido el Monitor de Operaciones y Disponibilidad Financiera al mes de febrero 2018.</w:t>
      </w:r>
    </w:p>
    <w:p w:rsidR="008C7D5D" w:rsidRDefault="008C7D5D" w:rsidP="008C7D5D">
      <w:pPr>
        <w:pStyle w:val="Prrafodelista"/>
        <w:ind w:left="-12"/>
        <w:rPr>
          <w:rFonts w:ascii="Arial" w:hAnsi="Arial" w:cs="Arial"/>
          <w:b/>
          <w:bCs/>
          <w:lang w:val="es-MX"/>
        </w:rPr>
      </w:pPr>
    </w:p>
    <w:p w:rsidR="008C7D5D" w:rsidRDefault="008C7D5D" w:rsidP="008C7D5D">
      <w:pPr>
        <w:pStyle w:val="Prrafodelista"/>
        <w:ind w:left="-12"/>
        <w:rPr>
          <w:rFonts w:ascii="Arial" w:hAnsi="Arial" w:cs="Arial"/>
          <w:b/>
          <w:bCs/>
          <w:lang w:val="es-MX"/>
        </w:rPr>
      </w:pPr>
    </w:p>
    <w:p w:rsidR="000A5299" w:rsidRPr="008C7D5D" w:rsidRDefault="000A5299" w:rsidP="00964A32">
      <w:pPr>
        <w:jc w:val="both"/>
        <w:rPr>
          <w:rFonts w:ascii="Arial" w:hAnsi="Arial" w:cs="Arial"/>
        </w:rPr>
      </w:pPr>
      <w:r>
        <w:rPr>
          <w:rFonts w:ascii="Arial" w:hAnsi="Arial" w:cs="Arial"/>
          <w:b/>
        </w:rPr>
        <w:t xml:space="preserve">IX) </w:t>
      </w:r>
      <w:r w:rsidRPr="008C7D5D">
        <w:rPr>
          <w:rFonts w:ascii="Arial" w:hAnsi="Arial" w:cs="Arial"/>
          <w:b/>
          <w:lang w:val="es-MX"/>
        </w:rPr>
        <w:t xml:space="preserve">INFORME </w:t>
      </w:r>
      <w:r w:rsidRPr="008C7D5D">
        <w:rPr>
          <w:rFonts w:ascii="Arial" w:hAnsi="Arial" w:cs="Arial"/>
          <w:b/>
        </w:rPr>
        <w:t>DE RESULTADOS DE LA RECERTIFICACIÓN AL SGC DEL FSV</w:t>
      </w:r>
      <w:r>
        <w:rPr>
          <w:rFonts w:ascii="Arial" w:hAnsi="Arial" w:cs="Arial"/>
          <w:b/>
        </w:rPr>
        <w:t>.</w:t>
      </w:r>
      <w:r w:rsidR="00964A32">
        <w:rPr>
          <w:rFonts w:ascii="Arial" w:hAnsi="Arial" w:cs="Arial"/>
          <w:b/>
        </w:rPr>
        <w:t xml:space="preserve"> </w:t>
      </w:r>
      <w:r w:rsidRPr="008C7D5D">
        <w:rPr>
          <w:rFonts w:ascii="Arial" w:hAnsi="Arial" w:cs="Arial"/>
          <w:szCs w:val="26"/>
          <w:lang w:val="es-MX"/>
        </w:rPr>
        <w:t xml:space="preserve">El Presidente y Director Ejecutivo, invitó al Licenciado Luis Josué Ventura Hernández, Gerente de Planificación, para presentar a los Directores el </w:t>
      </w:r>
      <w:r w:rsidRPr="00062003">
        <w:rPr>
          <w:rFonts w:ascii="Arial" w:hAnsi="Arial" w:cs="Arial"/>
          <w:lang w:val="es-MX"/>
        </w:rPr>
        <w:t xml:space="preserve">INFORME </w:t>
      </w:r>
      <w:r w:rsidRPr="00062003">
        <w:rPr>
          <w:rFonts w:ascii="Arial" w:hAnsi="Arial" w:cs="Arial"/>
        </w:rPr>
        <w:t xml:space="preserve">DE RESULTADOS DE LA RECERTIFICACIÓN AL </w:t>
      </w:r>
      <w:r w:rsidRPr="009B1BC3">
        <w:rPr>
          <w:rFonts w:ascii="Arial" w:hAnsi="Arial" w:cs="Arial"/>
          <w:bCs/>
          <w:szCs w:val="26"/>
          <w:lang w:val="es-SV"/>
        </w:rPr>
        <w:t xml:space="preserve">Sistema de Gestión de la Calidad, </w:t>
      </w:r>
      <w:r w:rsidRPr="009B1BC3">
        <w:rPr>
          <w:rFonts w:ascii="Arial" w:hAnsi="Arial" w:cs="Arial"/>
        </w:rPr>
        <w:t>SGC, DEL FSV. El Gerente invitado indicó que e</w:t>
      </w:r>
      <w:r w:rsidRPr="009B1BC3">
        <w:rPr>
          <w:rFonts w:ascii="Arial" w:hAnsi="Arial" w:cs="Arial"/>
          <w:bCs/>
          <w:szCs w:val="26"/>
          <w:lang w:val="es-SV"/>
        </w:rPr>
        <w:t>l Sistema de Gestión de la Calidad (SGC)</w:t>
      </w:r>
      <w:r w:rsidRPr="00062003">
        <w:rPr>
          <w:rFonts w:ascii="Arial" w:hAnsi="Arial" w:cs="Arial"/>
          <w:b/>
          <w:bCs/>
          <w:szCs w:val="26"/>
          <w:lang w:val="es-SV"/>
        </w:rPr>
        <w:t xml:space="preserve"> </w:t>
      </w:r>
      <w:r w:rsidRPr="00062003">
        <w:rPr>
          <w:rFonts w:ascii="Arial" w:hAnsi="Arial" w:cs="Arial"/>
          <w:szCs w:val="26"/>
        </w:rPr>
        <w:t xml:space="preserve">del FSV </w:t>
      </w:r>
      <w:r w:rsidRPr="00062003">
        <w:rPr>
          <w:rFonts w:ascii="Arial" w:hAnsi="Arial" w:cs="Arial"/>
          <w:szCs w:val="26"/>
          <w:lang w:val="es-MX"/>
        </w:rPr>
        <w:t xml:space="preserve">obtuvo su certificación </w:t>
      </w:r>
      <w:r w:rsidRPr="00062003">
        <w:rPr>
          <w:rFonts w:ascii="Arial" w:hAnsi="Arial" w:cs="Arial"/>
          <w:szCs w:val="26"/>
        </w:rPr>
        <w:t xml:space="preserve">el 17 de abril de 2009, según registro de empresa ER-0432/2009 otorgado por el Comité de Certificación de AENOR Internacional; y, de acuerdo al procedimiento establecido por los organismos certificadores, se </w:t>
      </w:r>
      <w:r w:rsidRPr="00062003">
        <w:rPr>
          <w:rFonts w:ascii="Arial" w:hAnsi="Arial" w:cs="Arial"/>
          <w:szCs w:val="26"/>
          <w:lang w:val="es-SV"/>
        </w:rPr>
        <w:t>ha sometido a sus seguimientos anuales y dos nuevos ciclos de renovación</w:t>
      </w:r>
      <w:r>
        <w:rPr>
          <w:rFonts w:ascii="Arial" w:hAnsi="Arial" w:cs="Arial"/>
          <w:szCs w:val="26"/>
          <w:lang w:val="es-SV"/>
        </w:rPr>
        <w:t xml:space="preserve">. </w:t>
      </w:r>
      <w:r w:rsidRPr="00062003">
        <w:rPr>
          <w:rFonts w:ascii="Arial" w:hAnsi="Arial" w:cs="Arial"/>
          <w:szCs w:val="26"/>
          <w:lang w:val="es-SV"/>
        </w:rPr>
        <w:t xml:space="preserve">A la fecha se han completado 9 auditorías externas y 9 </w:t>
      </w:r>
      <w:r>
        <w:rPr>
          <w:rFonts w:ascii="Arial" w:hAnsi="Arial" w:cs="Arial"/>
          <w:szCs w:val="26"/>
          <w:lang w:val="es-SV"/>
        </w:rPr>
        <w:t>auditorías internas al SGC, que</w:t>
      </w:r>
      <w:r w:rsidRPr="00062003">
        <w:rPr>
          <w:rFonts w:ascii="Arial" w:hAnsi="Arial" w:cs="Arial"/>
          <w:szCs w:val="26"/>
          <w:lang w:val="es-SV"/>
        </w:rPr>
        <w:t xml:space="preserve"> han contribuido a la mejora continua de la totalidad de procesos certificados (22 procesos) orientados a la satisfacción de nuestros usuarios.</w:t>
      </w:r>
      <w:r>
        <w:rPr>
          <w:rFonts w:ascii="Arial" w:hAnsi="Arial" w:cs="Arial"/>
          <w:szCs w:val="26"/>
          <w:lang w:val="es-SV"/>
        </w:rPr>
        <w:t xml:space="preserve"> Explicó que d</w:t>
      </w:r>
      <w:r w:rsidRPr="00062003">
        <w:rPr>
          <w:rFonts w:ascii="Arial" w:hAnsi="Arial" w:cs="Arial"/>
          <w:szCs w:val="26"/>
          <w:lang w:val="es-SV"/>
        </w:rPr>
        <w:t>el 19 al 25 de abril de 2017 se logró adaptación a la nueva norma ISO 9001:2015. E</w:t>
      </w:r>
      <w:r>
        <w:rPr>
          <w:rFonts w:ascii="Arial" w:hAnsi="Arial" w:cs="Arial"/>
          <w:szCs w:val="26"/>
          <w:lang w:val="es-SV"/>
        </w:rPr>
        <w:t>n este año, e</w:t>
      </w:r>
      <w:r w:rsidRPr="00062003">
        <w:rPr>
          <w:rFonts w:ascii="Arial" w:hAnsi="Arial" w:cs="Arial"/>
          <w:szCs w:val="26"/>
          <w:lang w:val="es-SV"/>
        </w:rPr>
        <w:t>l 20 y 21 de marzo de 2018 se desarrolló la auditoria de renovación de certificado para una vigencia 2018 al 2020</w:t>
      </w:r>
      <w:r>
        <w:rPr>
          <w:rFonts w:ascii="Arial" w:hAnsi="Arial" w:cs="Arial"/>
          <w:szCs w:val="26"/>
          <w:lang w:val="es-SV"/>
        </w:rPr>
        <w:t xml:space="preserve">. El objetivo es: 1- </w:t>
      </w:r>
      <w:r w:rsidRPr="00062003">
        <w:rPr>
          <w:rFonts w:ascii="Arial" w:hAnsi="Arial" w:cs="Arial"/>
          <w:szCs w:val="26"/>
          <w:lang w:val="es-SV"/>
        </w:rPr>
        <w:t xml:space="preserve">Determinar la conformidad del sistema de gestión de la organización auditada con los criterios de auditoría con adaptación a la Norma ISO </w:t>
      </w:r>
      <w:r w:rsidRPr="00062003">
        <w:rPr>
          <w:rFonts w:ascii="Arial" w:hAnsi="Arial" w:cs="Arial"/>
          <w:szCs w:val="26"/>
          <w:lang w:val="es-SV"/>
        </w:rPr>
        <w:lastRenderedPageBreak/>
        <w:t>9001:2015.</w:t>
      </w:r>
      <w:r>
        <w:rPr>
          <w:rFonts w:ascii="Arial" w:hAnsi="Arial" w:cs="Arial"/>
          <w:szCs w:val="26"/>
          <w:lang w:val="es-SV"/>
        </w:rPr>
        <w:t xml:space="preserve"> 2- </w:t>
      </w:r>
      <w:r w:rsidRPr="00062003">
        <w:rPr>
          <w:rFonts w:ascii="Arial" w:hAnsi="Arial" w:cs="Arial"/>
          <w:szCs w:val="26"/>
          <w:lang w:val="es-SV"/>
        </w:rPr>
        <w:t>Evaluar su capacidad para cumplir con los requisitos legales, reglamentarios y contractuales aplicables.</w:t>
      </w:r>
      <w:r>
        <w:rPr>
          <w:rFonts w:ascii="Arial" w:hAnsi="Arial" w:cs="Arial"/>
          <w:szCs w:val="26"/>
          <w:lang w:val="es-SV"/>
        </w:rPr>
        <w:t xml:space="preserve"> 3- </w:t>
      </w:r>
      <w:r w:rsidRPr="00062003">
        <w:rPr>
          <w:rFonts w:ascii="Arial" w:hAnsi="Arial" w:cs="Arial"/>
          <w:szCs w:val="26"/>
          <w:lang w:val="es-SV"/>
        </w:rPr>
        <w:t>Evaluar su eficacia para cumplir los objetivos especificados y cuando corresponda, identificar posibles áreas de mejora de la organización/empresa.</w:t>
      </w:r>
      <w:r>
        <w:rPr>
          <w:rFonts w:ascii="Arial" w:hAnsi="Arial" w:cs="Arial"/>
          <w:szCs w:val="26"/>
          <w:lang w:val="es-SV"/>
        </w:rPr>
        <w:t xml:space="preserve"> Su alcance es la </w:t>
      </w:r>
      <w:r w:rsidRPr="00062003">
        <w:rPr>
          <w:rFonts w:ascii="Arial" w:hAnsi="Arial" w:cs="Arial"/>
          <w:szCs w:val="26"/>
          <w:lang w:val="es-ES_tradnl"/>
        </w:rPr>
        <w:t>«Prestación de servicios de aprobación de créditos hipotecarios para la adquisición de vivienda».</w:t>
      </w:r>
      <w:r w:rsidR="00964A32">
        <w:rPr>
          <w:rFonts w:ascii="Arial" w:hAnsi="Arial" w:cs="Arial"/>
          <w:szCs w:val="26"/>
          <w:lang w:val="es-ES_tradnl"/>
        </w:rPr>
        <w:t xml:space="preserve"> </w:t>
      </w:r>
      <w:r w:rsidRPr="009B1BC3">
        <w:rPr>
          <w:rFonts w:ascii="Arial" w:hAnsi="Arial" w:cs="Arial"/>
          <w:bCs/>
          <w:szCs w:val="26"/>
          <w:lang w:val="es-SV"/>
        </w:rPr>
        <w:t>En la exposición</w:t>
      </w:r>
      <w:r>
        <w:rPr>
          <w:rFonts w:ascii="Arial" w:hAnsi="Arial" w:cs="Arial"/>
          <w:bCs/>
          <w:szCs w:val="26"/>
          <w:lang w:val="es-SV"/>
        </w:rPr>
        <w:t xml:space="preserve"> el Gerente invitado presentó gráficas del mapa de procesos del SGC. Asimismo cuadros detallando en cada día el plan de auditoría, los procesos auditados, etc. Como resultados señaló que se encontraron 8 puntos fuertes, 1 no conformidad, 8 observaciones y 11 oportunidades de mejora. Todo ello fue expuesto en detalle</w:t>
      </w:r>
      <w:r>
        <w:rPr>
          <w:rFonts w:ascii="Arial" w:hAnsi="Arial" w:cs="Arial"/>
          <w:lang w:val="es-SV"/>
        </w:rPr>
        <w:t>, de conformidad con el documento que se anexa a la presente acta. Finalmente el Licenciado Ventura concluyó que l</w:t>
      </w:r>
      <w:r w:rsidRPr="009B1BC3">
        <w:rPr>
          <w:rFonts w:ascii="Arial" w:hAnsi="Arial" w:cs="Arial"/>
          <w:szCs w:val="26"/>
          <w:lang w:val="es-SV"/>
        </w:rPr>
        <w:t xml:space="preserve">a auditoría externa de calidad, de recertificación a la norma ISO 9001:2015,  realizada por AENOR Centroamérica del 20 al 21 de marzo 2018 finalizó con resultados positivos, producto del esfuerzo de la Administración Superior, todo el personal de las diferentes Gerencias, Unidades, Áreas y de los auditores internos de calidad. Se destacó por los auditores externos, </w:t>
      </w:r>
      <w:r>
        <w:rPr>
          <w:rFonts w:ascii="Arial" w:hAnsi="Arial" w:cs="Arial"/>
          <w:szCs w:val="26"/>
          <w:lang w:val="es-SV"/>
        </w:rPr>
        <w:t xml:space="preserve">que </w:t>
      </w:r>
      <w:r w:rsidRPr="00805111">
        <w:rPr>
          <w:rFonts w:ascii="Arial" w:hAnsi="Arial" w:cs="Arial"/>
          <w:bCs/>
          <w:szCs w:val="26"/>
          <w:lang w:val="es-SV"/>
        </w:rPr>
        <w:t>puede concluirse que el Fondo Social para la Vivienda dispone de un sistema de gestión maduro y eficaz. Por tanto hemos realizado la renovación del certificado ISO 9001:2018 para tres años más.</w:t>
      </w:r>
      <w:r>
        <w:rPr>
          <w:rFonts w:ascii="Arial" w:hAnsi="Arial" w:cs="Arial"/>
          <w:bCs/>
          <w:szCs w:val="26"/>
          <w:lang w:val="es-SV"/>
        </w:rPr>
        <w:t xml:space="preserve"> Luego de la exposición, se solicita a Junta Directiva d</w:t>
      </w:r>
      <w:r w:rsidRPr="009B1BC3">
        <w:rPr>
          <w:rFonts w:ascii="Arial" w:hAnsi="Arial" w:cs="Arial"/>
          <w:szCs w:val="26"/>
          <w:lang w:val="es-SV"/>
        </w:rPr>
        <w:t>ar por conocidos los resultados obtenidos de la Auditoría de  recertificación al Sistema de Gestión de Calidad de</w:t>
      </w:r>
      <w:r>
        <w:rPr>
          <w:rFonts w:ascii="Arial" w:hAnsi="Arial" w:cs="Arial"/>
          <w:szCs w:val="26"/>
          <w:lang w:val="es-SV"/>
        </w:rPr>
        <w:t xml:space="preserve">l Fondo Social para la Vivienda, de conformidad a lo antes expuesto. </w:t>
      </w:r>
      <w:r w:rsidRPr="008C7D5D">
        <w:rPr>
          <w:rFonts w:ascii="Arial" w:hAnsi="Arial" w:cs="Arial"/>
          <w:szCs w:val="26"/>
          <w:lang w:val="es-MX"/>
        </w:rPr>
        <w:t xml:space="preserve">Junta Directiva, conocido el documento preparado por el Gerente de Planificación, y luego de efectuar el análisis y comentarios correspondientes, por unanimidad </w:t>
      </w:r>
      <w:r w:rsidRPr="008C7D5D">
        <w:rPr>
          <w:rFonts w:ascii="Arial" w:hAnsi="Arial" w:cs="Arial"/>
          <w:b/>
          <w:szCs w:val="26"/>
          <w:lang w:val="es-MX"/>
        </w:rPr>
        <w:t>ACUERDA:</w:t>
      </w:r>
    </w:p>
    <w:p w:rsidR="000A5299" w:rsidRPr="00805111" w:rsidRDefault="000A5299" w:rsidP="000A5299">
      <w:pPr>
        <w:pStyle w:val="Prrafodelista"/>
        <w:ind w:left="-12"/>
        <w:rPr>
          <w:rFonts w:ascii="Arial" w:hAnsi="Arial" w:cs="Arial"/>
          <w:bCs/>
        </w:rPr>
      </w:pPr>
    </w:p>
    <w:p w:rsidR="000A5299" w:rsidRDefault="000A5299" w:rsidP="00B873B4">
      <w:pPr>
        <w:pStyle w:val="Prrafodelista"/>
        <w:numPr>
          <w:ilvl w:val="0"/>
          <w:numId w:val="10"/>
        </w:numPr>
        <w:ind w:left="360"/>
        <w:jc w:val="both"/>
        <w:rPr>
          <w:rFonts w:ascii="Arial" w:hAnsi="Arial" w:cs="Arial"/>
          <w:bCs/>
          <w:lang w:val="es-SV"/>
        </w:rPr>
      </w:pPr>
      <w:r w:rsidRPr="00805111">
        <w:rPr>
          <w:rFonts w:ascii="Arial" w:hAnsi="Arial" w:cs="Arial"/>
          <w:bCs/>
          <w:lang w:val="es-SV"/>
        </w:rPr>
        <w:t>Dar por conocidos los resultad</w:t>
      </w:r>
      <w:r>
        <w:rPr>
          <w:rFonts w:ascii="Arial" w:hAnsi="Arial" w:cs="Arial"/>
          <w:bCs/>
          <w:lang w:val="es-SV"/>
        </w:rPr>
        <w:t>os obtenidos de la Auditoría de</w:t>
      </w:r>
      <w:r w:rsidRPr="00805111">
        <w:rPr>
          <w:rFonts w:ascii="Arial" w:hAnsi="Arial" w:cs="Arial"/>
          <w:bCs/>
          <w:lang w:val="es-SV"/>
        </w:rPr>
        <w:t xml:space="preserve"> recertificación al Sistema de Gestión de Calidad del Fondo Social para la Vivienda donde se ha comprobado el Sistema respecto a los requisitos especificados en la norma de referencia ISO 9001:2015 y considerándose que la organización cumple satisfactoriamente los requisitos establecidos en la norma de referencia, detallados en el presente Informe.</w:t>
      </w:r>
    </w:p>
    <w:p w:rsidR="000A5299" w:rsidRDefault="000A5299" w:rsidP="000A5299">
      <w:pPr>
        <w:pStyle w:val="Prrafodelista"/>
        <w:ind w:left="0"/>
        <w:jc w:val="both"/>
        <w:rPr>
          <w:rFonts w:ascii="Arial" w:hAnsi="Arial" w:cs="Arial"/>
          <w:bCs/>
          <w:lang w:val="es-SV"/>
        </w:rPr>
      </w:pPr>
    </w:p>
    <w:p w:rsidR="000A5299" w:rsidRPr="00805111" w:rsidRDefault="000A5299" w:rsidP="00B873B4">
      <w:pPr>
        <w:pStyle w:val="Prrafodelista"/>
        <w:numPr>
          <w:ilvl w:val="0"/>
          <w:numId w:val="10"/>
        </w:numPr>
        <w:ind w:left="360"/>
        <w:jc w:val="both"/>
        <w:rPr>
          <w:rFonts w:ascii="Arial" w:hAnsi="Arial" w:cs="Arial"/>
          <w:bCs/>
          <w:lang w:val="es-SV"/>
        </w:rPr>
      </w:pPr>
      <w:r>
        <w:rPr>
          <w:rFonts w:ascii="Arial" w:hAnsi="Arial" w:cs="Arial"/>
          <w:bCs/>
          <w:lang w:val="es-SV"/>
        </w:rPr>
        <w:t>Felicitar a la Administración Superior y a</w:t>
      </w:r>
      <w:r w:rsidR="00964A32">
        <w:rPr>
          <w:rFonts w:ascii="Arial" w:hAnsi="Arial" w:cs="Arial"/>
          <w:bCs/>
          <w:lang w:val="es-SV"/>
        </w:rPr>
        <w:t xml:space="preserve"> todo e</w:t>
      </w:r>
      <w:r>
        <w:rPr>
          <w:rFonts w:ascii="Arial" w:hAnsi="Arial" w:cs="Arial"/>
          <w:bCs/>
          <w:lang w:val="es-SV"/>
        </w:rPr>
        <w:t xml:space="preserve">l personal del FSV, por </w:t>
      </w:r>
      <w:r w:rsidR="00964A32">
        <w:rPr>
          <w:rFonts w:ascii="Arial" w:hAnsi="Arial" w:cs="Arial"/>
          <w:bCs/>
          <w:lang w:val="es-SV"/>
        </w:rPr>
        <w:t>lograr la</w:t>
      </w:r>
      <w:r w:rsidR="00794CBB">
        <w:rPr>
          <w:rFonts w:ascii="Arial" w:hAnsi="Arial" w:cs="Arial"/>
          <w:bCs/>
          <w:lang w:val="es-SV"/>
        </w:rPr>
        <w:t xml:space="preserve"> renovación de la</w:t>
      </w:r>
      <w:r w:rsidRPr="00805111">
        <w:rPr>
          <w:rFonts w:ascii="Arial" w:hAnsi="Arial" w:cs="Arial"/>
          <w:bCs/>
          <w:lang w:val="es-SV"/>
        </w:rPr>
        <w:t xml:space="preserve"> recertificación </w:t>
      </w:r>
      <w:r w:rsidR="00794CBB">
        <w:rPr>
          <w:rFonts w:ascii="Arial" w:hAnsi="Arial" w:cs="Arial"/>
          <w:bCs/>
          <w:lang w:val="es-SV"/>
        </w:rPr>
        <w:t xml:space="preserve">de Calidad </w:t>
      </w:r>
      <w:r w:rsidR="00794CBB" w:rsidRPr="00062003">
        <w:rPr>
          <w:rFonts w:ascii="Arial" w:hAnsi="Arial" w:cs="Arial"/>
          <w:szCs w:val="26"/>
          <w:lang w:val="es-SV"/>
        </w:rPr>
        <w:t>ISO 9001:2015</w:t>
      </w:r>
      <w:r w:rsidR="00794CBB">
        <w:rPr>
          <w:rFonts w:ascii="Arial" w:hAnsi="Arial" w:cs="Arial"/>
          <w:szCs w:val="26"/>
          <w:lang w:val="es-SV"/>
        </w:rPr>
        <w:t xml:space="preserve"> de</w:t>
      </w:r>
      <w:r w:rsidRPr="00805111">
        <w:rPr>
          <w:rFonts w:ascii="Arial" w:hAnsi="Arial" w:cs="Arial"/>
          <w:bCs/>
          <w:lang w:val="es-SV"/>
        </w:rPr>
        <w:t>l Sistema de Gestión de Calidad del Fondo Social para la Vivienda</w:t>
      </w:r>
      <w:r w:rsidR="00794CBB">
        <w:rPr>
          <w:rFonts w:ascii="Arial" w:hAnsi="Arial" w:cs="Arial"/>
          <w:bCs/>
          <w:lang w:val="es-SV"/>
        </w:rPr>
        <w:t>; y exhortar a continuar con la mejora continua y el cumplimiento de los objetivos institucionales.</w:t>
      </w:r>
    </w:p>
    <w:p w:rsidR="000A5299" w:rsidRPr="000A5299" w:rsidRDefault="000A5299" w:rsidP="008C7D5D">
      <w:pPr>
        <w:pStyle w:val="Prrafodelista"/>
        <w:ind w:left="-12"/>
        <w:rPr>
          <w:rFonts w:ascii="Arial" w:hAnsi="Arial" w:cs="Arial"/>
          <w:b/>
          <w:bCs/>
          <w:lang w:val="es-SV"/>
        </w:rPr>
      </w:pPr>
    </w:p>
    <w:p w:rsidR="000A5299" w:rsidRPr="008C7D5D" w:rsidRDefault="000A5299" w:rsidP="008C7D5D">
      <w:pPr>
        <w:pStyle w:val="Prrafodelista"/>
        <w:ind w:left="-12"/>
        <w:rPr>
          <w:rFonts w:ascii="Arial" w:hAnsi="Arial" w:cs="Arial"/>
          <w:b/>
          <w:bCs/>
          <w:lang w:val="es-MX"/>
        </w:rPr>
      </w:pPr>
    </w:p>
    <w:p w:rsidR="007D36D2" w:rsidRDefault="00803183" w:rsidP="008C7D5D">
      <w:pPr>
        <w:jc w:val="both"/>
        <w:rPr>
          <w:rFonts w:ascii="Arial" w:hAnsi="Arial" w:cs="Arial"/>
          <w:lang w:val="es-MX"/>
        </w:rPr>
      </w:pPr>
      <w:r>
        <w:rPr>
          <w:rFonts w:ascii="Arial" w:hAnsi="Arial" w:cs="Arial"/>
          <w:b/>
        </w:rPr>
        <w:t>X</w:t>
      </w:r>
      <w:r w:rsidR="008C7D5D">
        <w:rPr>
          <w:rFonts w:ascii="Arial" w:hAnsi="Arial" w:cs="Arial"/>
          <w:b/>
        </w:rPr>
        <w:t>) AUTORIZACIÓ</w:t>
      </w:r>
      <w:r w:rsidR="008C7D5D" w:rsidRPr="00B67623">
        <w:rPr>
          <w:rFonts w:ascii="Arial" w:hAnsi="Arial" w:cs="Arial"/>
          <w:b/>
        </w:rPr>
        <w:t xml:space="preserve">N DE PRECIOS DE VENTA DE ACTIVOS EXTRAORDINARIOS. </w:t>
      </w:r>
      <w:r w:rsidR="008C7D5D" w:rsidRPr="00B67623">
        <w:rPr>
          <w:rFonts w:ascii="Arial" w:hAnsi="Arial" w:cs="Arial"/>
          <w:lang w:val="es-MX"/>
        </w:rPr>
        <w:t xml:space="preserve">El Presidente y </w:t>
      </w:r>
      <w:r w:rsidR="008C7D5D" w:rsidRPr="00B67623">
        <w:rPr>
          <w:rFonts w:ascii="Arial" w:hAnsi="Arial" w:cs="Arial"/>
        </w:rPr>
        <w:t xml:space="preserve">Director Ejecutivo </w:t>
      </w:r>
      <w:r w:rsidR="008C7D5D" w:rsidRPr="00B67623">
        <w:rPr>
          <w:rFonts w:ascii="Arial" w:hAnsi="Arial" w:cs="Arial"/>
          <w:lang w:val="es-MX"/>
        </w:rPr>
        <w:t>invitó al Licenciado Carlos Orlando Villegas Vásquez, Gerente de Servicio al Cliente, para someter a aprobación de Junta Directiva,</w:t>
      </w:r>
      <w:r w:rsidR="008C7D5D">
        <w:rPr>
          <w:rFonts w:ascii="Arial" w:hAnsi="Arial" w:cs="Arial"/>
          <w:lang w:val="es-MX"/>
        </w:rPr>
        <w:t xml:space="preserve"> los</w:t>
      </w:r>
      <w:r w:rsidR="008C7D5D" w:rsidRPr="00B67623">
        <w:rPr>
          <w:rFonts w:ascii="Arial" w:hAnsi="Arial" w:cs="Arial"/>
          <w:lang w:val="es-MX"/>
        </w:rPr>
        <w:t xml:space="preserve"> precios de venta de </w:t>
      </w:r>
      <w:r w:rsidR="002A2E2C">
        <w:rPr>
          <w:rFonts w:ascii="Arial" w:hAnsi="Arial" w:cs="Arial"/>
          <w:lang w:val="es-MX"/>
        </w:rPr>
        <w:t>32</w:t>
      </w:r>
      <w:r w:rsidR="008C7D5D" w:rsidRPr="00B67623">
        <w:rPr>
          <w:rFonts w:ascii="Arial" w:hAnsi="Arial" w:cs="Arial"/>
          <w:lang w:val="es-MX"/>
        </w:rPr>
        <w:t xml:space="preserve"> Activos Extraordinarios</w:t>
      </w:r>
      <w:r w:rsidR="008C7D5D">
        <w:rPr>
          <w:rFonts w:ascii="Arial" w:hAnsi="Arial" w:cs="Arial"/>
          <w:lang w:val="es-MX"/>
        </w:rPr>
        <w:t>,</w:t>
      </w:r>
      <w:r w:rsidR="008C7D5D" w:rsidRPr="00B67623">
        <w:rPr>
          <w:rFonts w:ascii="Arial" w:hAnsi="Arial" w:cs="Arial"/>
          <w:lang w:val="es-MX"/>
        </w:rPr>
        <w:t xml:space="preserve"> de conformidad con las Normas Institucionales de Crédito, en su Capítulo III Otras Disposiciones, Venta de Inmuebles </w:t>
      </w:r>
      <w:r w:rsidR="008C7D5D">
        <w:rPr>
          <w:rFonts w:ascii="Arial" w:hAnsi="Arial" w:cs="Arial"/>
          <w:lang w:val="es-MX"/>
        </w:rPr>
        <w:t>Recuperados, Art. 20, numeral 3</w:t>
      </w:r>
      <w:r w:rsidR="008C7D5D" w:rsidRPr="00B67623">
        <w:rPr>
          <w:rFonts w:ascii="Arial" w:hAnsi="Arial" w:cs="Arial"/>
          <w:lang w:val="es-MX"/>
        </w:rPr>
        <w:t>. El Licenciado Villegas</w:t>
      </w:r>
      <w:r w:rsidR="008C7D5D">
        <w:rPr>
          <w:rFonts w:ascii="Arial" w:hAnsi="Arial" w:cs="Arial"/>
          <w:lang w:val="es-MX"/>
        </w:rPr>
        <w:t xml:space="preserve"> Vásquez expuso</w:t>
      </w:r>
      <w:r w:rsidR="008C7D5D"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2A2E2C">
        <w:rPr>
          <w:rFonts w:ascii="Arial" w:hAnsi="Arial" w:cs="Arial"/>
          <w:lang w:val="es-MX"/>
        </w:rPr>
        <w:t>298,547.19</w:t>
      </w:r>
      <w:r w:rsidR="008C7D5D" w:rsidRPr="00B67623">
        <w:rPr>
          <w:rFonts w:ascii="Arial" w:hAnsi="Arial" w:cs="Arial"/>
          <w:lang w:val="es-MX"/>
        </w:rPr>
        <w:t xml:space="preserve"> según avalúos técnicos </w:t>
      </w:r>
    </w:p>
    <w:p w:rsidR="007D36D2" w:rsidRDefault="007D36D2" w:rsidP="008C7D5D">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2253614</wp:posOffset>
                </wp:positionH>
                <wp:positionV relativeFrom="paragraph">
                  <wp:posOffset>165735</wp:posOffset>
                </wp:positionV>
                <wp:extent cx="1209675" cy="9810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209675"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5970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7.45pt,13.05pt" to="272.7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IZvgEAAM4DAAAOAAAAZHJzL2Uyb0RvYy54bWysU8mO1DAQvSPxD5bvdBaJYSbq9Bx6NFwQ&#10;tNjuHqfcseRNZdNJ/z1lpzsgQEKguThe6r2q96qyvZ+tYSfAqL3rebOpOQMn/aDdsedfPj++uuUs&#10;JuEGYbyDnp8h8vvdyxfbKXTQ+tGbAZARiYvdFHo+phS6qopyBCvixgdw9Kg8WpHoiMdqQDERuzVV&#10;W9c31eRxCOglxEi3D8sj3xV+pUCmD0pFSMz0nGpLZcWyPuW12m1Fd0QRRi0vZYj/qMIK7SjpSvUg&#10;kmDfUP9GZbVEH71KG+lt5ZXSEooGUtPUv6j5NIoARQuZE8NqU3w+Wvn+dECmh563nDlhqUV7apRM&#10;HhnmD2uzR1OIHYXu3QEvpxgOmAXPCi1TRoev1P5iAYlic3H4vDoMc2KSLpu2vrt585ozSW93t01N&#10;eyKsFp7MFzCmt+Aty5ueG+2yA6ITp3cxLaHXEMLlupZKyi6dDeRg4z6CIlU5Y0GXeYK9QXYSNAlC&#10;SnCpuaQu0RmmtDErsP478BKfoVBm7V/AK6Jk9i6tYKudxz9lT/O1ZLXEXx1YdGcLnvxwLj0q1tDQ&#10;FHMvA56n8udzgf/4DXffAQAA//8DAFBLAwQUAAYACAAAACEAxNC/O90AAAAKAQAADwAAAGRycy9k&#10;b3ducmV2LnhtbEyPwU7DMBBE70j8g7VI3KiTkEQlxKkQpWdEAYmjGy9JwF5Hsdsmf89yguNqnmbe&#10;1pvZWXHCKQyeFKSrBARS681AnYK3193NGkSImoy2nlDBggE2zeVFrSvjz/SCp33sBJdQqLSCPsax&#10;kjK0PTodVn5E4uzTT05HPqdOmkmfudxZmSVJKZ0eiBd6PeJjj+33/ugUBNs9fS3vi99mZlq2u/CB&#10;z2mu1PXV/HAPIuIc/2D41Wd1aNjp4I9kgrAKbov8jlEFWZmCYKDIixzEgcl1UoJsavn/heYHAAD/&#10;/wMAUEsBAi0AFAAGAAgAAAAhALaDOJL+AAAA4QEAABMAAAAAAAAAAAAAAAAAAAAAAFtDb250ZW50&#10;X1R5cGVzXS54bWxQSwECLQAUAAYACAAAACEAOP0h/9YAAACUAQAACwAAAAAAAAAAAAAAAAAvAQAA&#10;X3JlbHMvLnJlbHNQSwECLQAUAAYACAAAACEAArLCGb4BAADOAwAADgAAAAAAAAAAAAAAAAAuAgAA&#10;ZHJzL2Uyb0RvYy54bWxQSwECLQAUAAYACAAAACEAxNC/O90AAAAKAQAADwAAAAAAAAAAAAAAAAAY&#10;BAAAZHJzL2Rvd25yZXYueG1sUEsFBgAAAAAEAAQA8wAAACIFAAAAAA==&#10;" strokecolor="#4579b8 [3044]"/>
            </w:pict>
          </mc:Fallback>
        </mc:AlternateContent>
      </w: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1691640</wp:posOffset>
                </wp:positionH>
                <wp:positionV relativeFrom="paragraph">
                  <wp:posOffset>-113030</wp:posOffset>
                </wp:positionV>
                <wp:extent cx="2152650" cy="17907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2152650" cy="179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B532B"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3.2pt,-8.9pt" to="302.7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mYxAEAAM8DAAAOAAAAZHJzL2Uyb0RvYy54bWysU8tu2zAQvBfoPxC815IcJGkFyzk4aC9F&#10;Y/R1Z6ilRYAvLBlL/vssKVst2qBAi14oPnZmd2ZXm7vJGnYEjNq7jjermjNw0vfaHTr+7ev7N285&#10;i0m4XhjvoOMniPxu+/rVZgwtrP3gTQ/IiMTFdgwdH1IKbVVFOYAVceUDOHpUHq1IdMRD1aMYid2a&#10;al3XN9XosQ/oJcRIt/fzI98WfqVApgelIiRmOk61pbJiWR/zWm03oj2gCIOW5zLEP1RhhXaUdKG6&#10;F0mwJ9S/UVkt0Uev0kp6W3mltISigdQ09S9qvgwiQNFC5sSw2BT/H638dNwj033HrzhzwlKLdtQo&#10;mTwyzB92lT0aQ2wpdOf2eD7FsMcseFJomTI6fKf2FwtIFJuKw6fFYZgSk3S5bq7XN9fUCElvze27&#10;+rYuPahmokwYMKYP4C3Lm44b7bIFohXHjzFRcgq9hNAhFzaXUnbpZCAHG/cZFMmilHNRZaBgZ5Ad&#10;BY2CkBJcarI04ivRGaa0MQuwLmn/CDzHZyiUYfsb8IIomb1LC9hq5/Gl7Gm6lKzm+IsDs+5swaPv&#10;T6VJxRqamqLwPOF5LH8+F/iP/3D7DAAA//8DAFBLAwQUAAYACAAAACEAnV+xud0AAAALAQAADwAA&#10;AGRycy9kb3ducmV2LnhtbEyPwU7DMBBE70j8g7VI3FonUQhVGqdClJ4RLUgc3XhJAvY6it02+Xu2&#10;JzjuzNPsTLWZnBVnHEPvSUG6TEAgNd701Cp4P+wWKxAhajLaekIFMwbY1Lc3lS6Nv9AbnvexFRxC&#10;odQKuhiHUsrQdOh0WPoBib0vPzod+RxbaUZ94XBnZZYkhXS6J/7Q6QGfO2x+9ienINj25Xv+mP02&#10;M+O83YVPfE1zpe7vpqc1iIhT/IPhWp+rQ82djv5EJgirICuKnFEFi/SRNzBRJA+sHK9WnoGsK/l/&#10;Q/0LAAD//wMAUEsBAi0AFAAGAAgAAAAhALaDOJL+AAAA4QEAABMAAAAAAAAAAAAAAAAAAAAAAFtD&#10;b250ZW50X1R5cGVzXS54bWxQSwECLQAUAAYACAAAACEAOP0h/9YAAACUAQAACwAAAAAAAAAAAAAA&#10;AAAvAQAAX3JlbHMvLnJlbHNQSwECLQAUAAYACAAAACEAExIJmMQBAADPAwAADgAAAAAAAAAAAAAA&#10;AAAuAgAAZHJzL2Uyb0RvYy54bWxQSwECLQAUAAYACAAAACEAnV+xud0AAAALAQAADwAAAAAAAAAA&#10;AAAAAAAeBAAAZHJzL2Rvd25yZXYueG1sUEsFBgAAAAAEAAQA8wAAACgFAAAAAA==&#10;" strokecolor="#4579b8 [3044]"/>
            </w:pict>
          </mc:Fallback>
        </mc:AlternateContent>
      </w: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7D36D2" w:rsidRDefault="007D36D2" w:rsidP="008C7D5D">
      <w:pPr>
        <w:jc w:val="both"/>
        <w:rPr>
          <w:rFonts w:ascii="Arial" w:hAnsi="Arial" w:cs="Arial"/>
          <w:lang w:val="es-MX"/>
        </w:rPr>
      </w:pPr>
    </w:p>
    <w:p w:rsidR="008C7D5D" w:rsidRPr="00B67623" w:rsidRDefault="007D36D2" w:rsidP="008C7D5D">
      <w:pPr>
        <w:jc w:val="both"/>
        <w:rPr>
          <w:rFonts w:ascii="Arial" w:hAnsi="Arial" w:cs="Arial"/>
          <w:lang w:val="es-MX"/>
        </w:rPr>
      </w:pPr>
      <w:r>
        <w:rPr>
          <w:rFonts w:ascii="Arial" w:hAnsi="Arial" w:cs="Arial"/>
          <w:lang w:val="es-MX"/>
        </w:rPr>
        <w:t xml:space="preserve">                                          </w:t>
      </w:r>
      <w:r w:rsidR="008C7D5D" w:rsidRPr="00B67623">
        <w:rPr>
          <w:rFonts w:ascii="Arial" w:hAnsi="Arial" w:cs="Arial"/>
          <w:lang w:val="es-MX"/>
        </w:rPr>
        <w:t xml:space="preserve">Junta Directiva, conocida la </w:t>
      </w:r>
      <w:r w:rsidR="008C7D5D">
        <w:rPr>
          <w:rFonts w:ascii="Arial" w:hAnsi="Arial" w:cs="Arial"/>
          <w:lang w:val="es-MX"/>
        </w:rPr>
        <w:t>recomendación</w:t>
      </w:r>
      <w:r w:rsidR="008C7D5D" w:rsidRPr="00B67623">
        <w:rPr>
          <w:rFonts w:ascii="Arial" w:hAnsi="Arial" w:cs="Arial"/>
          <w:lang w:val="es-MX"/>
        </w:rPr>
        <w:t xml:space="preserve"> presentada por el Licenciado Carlos Orlando Villegas Vásquez, Gerente de Servicio al Cliente, por unanimidad </w:t>
      </w:r>
      <w:r w:rsidR="008C7D5D" w:rsidRPr="00B67623">
        <w:rPr>
          <w:rFonts w:ascii="Arial" w:hAnsi="Arial" w:cs="Arial"/>
          <w:b/>
          <w:lang w:val="es-MX"/>
        </w:rPr>
        <w:t>ACUERDA:</w:t>
      </w:r>
    </w:p>
    <w:p w:rsidR="008C7D5D" w:rsidRPr="00B67623" w:rsidRDefault="008C7D5D" w:rsidP="008C7D5D">
      <w:pPr>
        <w:jc w:val="both"/>
        <w:rPr>
          <w:rFonts w:ascii="Arial" w:hAnsi="Arial" w:cs="Arial"/>
          <w:lang w:val="es-MX"/>
        </w:rPr>
      </w:pPr>
    </w:p>
    <w:p w:rsidR="008C7D5D" w:rsidRPr="00B67623" w:rsidRDefault="008C7D5D" w:rsidP="00B873B4">
      <w:pPr>
        <w:numPr>
          <w:ilvl w:val="0"/>
          <w:numId w:val="8"/>
        </w:numPr>
        <w:ind w:left="360"/>
        <w:jc w:val="both"/>
        <w:rPr>
          <w:rFonts w:ascii="Arial" w:hAnsi="Arial" w:cs="Arial"/>
        </w:rPr>
      </w:pPr>
      <w:r w:rsidRPr="00B67623">
        <w:rPr>
          <w:rFonts w:ascii="Arial" w:hAnsi="Arial" w:cs="Arial"/>
        </w:rPr>
        <w:t xml:space="preserve">Autorizar los precios de venta de </w:t>
      </w:r>
      <w:r w:rsidR="002A2E2C">
        <w:rPr>
          <w:rFonts w:ascii="Arial" w:hAnsi="Arial" w:cs="Arial"/>
        </w:rPr>
        <w:t>32</w:t>
      </w:r>
      <w:r w:rsidRPr="00B67623">
        <w:rPr>
          <w:rFonts w:ascii="Arial" w:hAnsi="Arial" w:cs="Arial"/>
        </w:rPr>
        <w:t xml:space="preserve"> Activos Extraordinarios por un monto de </w:t>
      </w:r>
      <w:r w:rsidRPr="00B67623">
        <w:rPr>
          <w:rFonts w:ascii="Arial" w:hAnsi="Arial" w:cs="Arial"/>
          <w:lang w:val="es-MX"/>
        </w:rPr>
        <w:t>$</w:t>
      </w:r>
      <w:r w:rsidR="002A2E2C">
        <w:rPr>
          <w:rFonts w:ascii="Arial" w:hAnsi="Arial" w:cs="Arial"/>
          <w:lang w:val="es-MX"/>
        </w:rPr>
        <w:t>298,547.19</w:t>
      </w:r>
      <w:r w:rsidR="002A2E2C" w:rsidRPr="00B67623">
        <w:rPr>
          <w:rFonts w:ascii="Arial" w:hAnsi="Arial" w:cs="Arial"/>
          <w:lang w:val="es-MX"/>
        </w:rPr>
        <w:t xml:space="preserve"> </w:t>
      </w:r>
      <w:r w:rsidRPr="00B67623">
        <w:rPr>
          <w:rFonts w:ascii="Arial" w:hAnsi="Arial" w:cs="Arial"/>
        </w:rPr>
        <w:t>según listado que se anexa a la presente acta.</w:t>
      </w:r>
    </w:p>
    <w:p w:rsidR="008C7D5D" w:rsidRPr="00B67623" w:rsidRDefault="008C7D5D" w:rsidP="008C7D5D">
      <w:pPr>
        <w:ind w:left="-720"/>
        <w:jc w:val="both"/>
        <w:rPr>
          <w:rFonts w:ascii="Arial" w:hAnsi="Arial" w:cs="Arial"/>
        </w:rPr>
      </w:pPr>
    </w:p>
    <w:p w:rsidR="008C7D5D" w:rsidRPr="00B67623" w:rsidRDefault="008C7D5D" w:rsidP="00B873B4">
      <w:pPr>
        <w:numPr>
          <w:ilvl w:val="0"/>
          <w:numId w:val="8"/>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7D36D2">
        <w:rPr>
          <w:rFonts w:ascii="Arial" w:hAnsi="Arial" w:cs="Arial"/>
        </w:rPr>
        <w:t>______________________________________________________________________</w:t>
      </w:r>
    </w:p>
    <w:p w:rsidR="008C7D5D" w:rsidRDefault="008C7D5D" w:rsidP="008C7D5D">
      <w:pPr>
        <w:tabs>
          <w:tab w:val="left" w:pos="426"/>
        </w:tabs>
        <w:ind w:left="-720"/>
        <w:jc w:val="both"/>
        <w:rPr>
          <w:rFonts w:ascii="Arial" w:hAnsi="Arial" w:cs="Arial"/>
        </w:rPr>
      </w:pPr>
    </w:p>
    <w:p w:rsidR="008C7D5D" w:rsidRPr="00B67623" w:rsidRDefault="008C7D5D" w:rsidP="00B873B4">
      <w:pPr>
        <w:numPr>
          <w:ilvl w:val="0"/>
          <w:numId w:val="8"/>
        </w:numPr>
        <w:tabs>
          <w:tab w:val="left" w:pos="426"/>
        </w:tabs>
        <w:ind w:left="360"/>
        <w:jc w:val="both"/>
        <w:rPr>
          <w:rFonts w:ascii="Arial" w:hAnsi="Arial" w:cs="Arial"/>
        </w:rPr>
      </w:pPr>
      <w:r w:rsidRPr="00B67623">
        <w:rPr>
          <w:rFonts w:ascii="Arial" w:hAnsi="Arial" w:cs="Arial"/>
        </w:rPr>
        <w:t>Este Punto se ratifica en esta misma sesión.</w:t>
      </w:r>
    </w:p>
    <w:p w:rsidR="008C7D5D" w:rsidRPr="007D36D2" w:rsidRDefault="007D36D2" w:rsidP="007D36D2">
      <w:pPr>
        <w:spacing w:line="360" w:lineRule="auto"/>
        <w:jc w:val="both"/>
        <w:rPr>
          <w:rFonts w:ascii="Arial" w:hAnsi="Arial" w:cs="Arial"/>
          <w:b/>
          <w:color w:val="FF0000"/>
          <w:sz w:val="22"/>
          <w:szCs w:val="22"/>
        </w:rPr>
      </w:pPr>
      <w:r w:rsidRPr="007D36D2">
        <w:rPr>
          <w:rFonts w:ascii="Arial" w:hAnsi="Arial" w:cs="Arial"/>
          <w:b/>
          <w:color w:val="FF0000"/>
          <w:sz w:val="22"/>
          <w:szCs w:val="22"/>
        </w:rPr>
        <w:t xml:space="preserve">Supresión de información confidencial, conforme a lo dispuesto en el art. 24 </w:t>
      </w:r>
      <w:proofErr w:type="spellStart"/>
      <w:r w:rsidRPr="007D36D2">
        <w:rPr>
          <w:rFonts w:ascii="Arial" w:hAnsi="Arial" w:cs="Arial"/>
          <w:b/>
          <w:color w:val="FF0000"/>
          <w:sz w:val="22"/>
          <w:szCs w:val="22"/>
        </w:rPr>
        <w:t>lit.</w:t>
      </w:r>
      <w:proofErr w:type="spellEnd"/>
      <w:r w:rsidRPr="007D36D2">
        <w:rPr>
          <w:rFonts w:ascii="Arial" w:hAnsi="Arial" w:cs="Arial"/>
          <w:b/>
          <w:color w:val="FF0000"/>
          <w:sz w:val="22"/>
          <w:szCs w:val="22"/>
        </w:rPr>
        <w:t xml:space="preserve"> d) LAIP. </w:t>
      </w:r>
    </w:p>
    <w:p w:rsidR="000A5299" w:rsidRPr="00F363CD" w:rsidRDefault="000A5299" w:rsidP="008C7D5D">
      <w:pPr>
        <w:jc w:val="both"/>
        <w:rPr>
          <w:rFonts w:ascii="Arial" w:hAnsi="Arial" w:cs="Arial"/>
          <w:b/>
          <w:bCs/>
          <w:sz w:val="22"/>
          <w:szCs w:val="22"/>
          <w:lang w:val="es-MX"/>
        </w:rPr>
      </w:pPr>
    </w:p>
    <w:p w:rsidR="00F363CD" w:rsidRPr="00F363CD" w:rsidRDefault="00F363CD" w:rsidP="00F363CD">
      <w:pPr>
        <w:jc w:val="both"/>
        <w:rPr>
          <w:rFonts w:ascii="Arial" w:eastAsia="Calibri" w:hAnsi="Arial" w:cs="Arial"/>
          <w:b/>
          <w:sz w:val="22"/>
          <w:szCs w:val="22"/>
          <w:lang w:val="es-SV" w:eastAsia="en-US"/>
        </w:rPr>
      </w:pPr>
      <w:r w:rsidRPr="00F363CD">
        <w:rPr>
          <w:rFonts w:ascii="Arial" w:eastAsia="Calibri" w:hAnsi="Arial" w:cs="Arial"/>
          <w:b/>
          <w:sz w:val="22"/>
          <w:szCs w:val="22"/>
          <w:lang w:val="es-SV" w:eastAsia="en-US"/>
        </w:rPr>
        <w:t xml:space="preserve">XI) INFORME SOBRE </w:t>
      </w:r>
      <w:r w:rsidRPr="00F363CD">
        <w:rPr>
          <w:rFonts w:ascii="Arial" w:eastAsia="Calibri" w:hAnsi="Arial" w:cs="Arial"/>
          <w:b/>
          <w:sz w:val="22"/>
          <w:szCs w:val="22"/>
          <w:lang w:eastAsia="en-US"/>
        </w:rPr>
        <w:t>LICITACIÓN PÚBLICA N° FSV-01/2018  "AMPLIACIÓN DE LAS OFICINAS CENTRALES DEL FONDO SOCIAL PARA LA VIVIENDA, SAN SALVADOR”.</w:t>
      </w:r>
    </w:p>
    <w:p w:rsidR="00F363CD" w:rsidRPr="00F363CD" w:rsidRDefault="00F363CD" w:rsidP="00F363CD">
      <w:pPr>
        <w:tabs>
          <w:tab w:val="left" w:pos="567"/>
        </w:tabs>
        <w:jc w:val="both"/>
        <w:rPr>
          <w:rFonts w:ascii="Arial" w:hAnsi="Arial" w:cs="Arial"/>
          <w:sz w:val="22"/>
          <w:szCs w:val="22"/>
        </w:rPr>
      </w:pPr>
      <w:r w:rsidRPr="00F363CD">
        <w:rPr>
          <w:rFonts w:ascii="Arial" w:hAnsi="Arial" w:cs="Arial"/>
          <w:sz w:val="22"/>
          <w:szCs w:val="22"/>
        </w:rPr>
        <w:t>El Presidente y Director Ejecutivo informó a Junta Directiva sobre el desarrollo de la LI</w:t>
      </w:r>
      <w:r w:rsidRPr="00F363CD">
        <w:rPr>
          <w:rFonts w:ascii="Arial" w:hAnsi="Arial" w:cs="Arial"/>
          <w:sz w:val="22"/>
          <w:szCs w:val="22"/>
          <w:lang w:val="es-SV"/>
        </w:rPr>
        <w:t>CITACIÓN PÚBLICA</w:t>
      </w:r>
      <w:r w:rsidRPr="00F363CD">
        <w:rPr>
          <w:rFonts w:ascii="Arial" w:hAnsi="Arial" w:cs="Arial"/>
          <w:sz w:val="22"/>
          <w:szCs w:val="22"/>
        </w:rPr>
        <w:t xml:space="preserve"> N° FSV-01/2018 "AMPLIACIÓN DE LAS OFICINAS CENTRALES DEL FONDO SOCIAL PARA LA VIVIENDA, SAN SALVADOR”.</w:t>
      </w:r>
      <w:r w:rsidRPr="00F363CD">
        <w:rPr>
          <w:rFonts w:ascii="Arial" w:hAnsi="Arial" w:cs="Arial"/>
          <w:sz w:val="22"/>
          <w:szCs w:val="22"/>
          <w:lang w:val="es-SV"/>
        </w:rPr>
        <w:t xml:space="preserve"> </w:t>
      </w:r>
      <w:r w:rsidRPr="00F363CD">
        <w:rPr>
          <w:rFonts w:ascii="Arial" w:hAnsi="Arial" w:cs="Arial"/>
          <w:sz w:val="22"/>
          <w:szCs w:val="22"/>
          <w:lang w:val="es-MX"/>
        </w:rPr>
        <w:t xml:space="preserve">Para efectuar la presentación invitó al </w:t>
      </w:r>
      <w:r w:rsidRPr="00F363CD">
        <w:rPr>
          <w:rFonts w:ascii="Arial" w:hAnsi="Arial" w:cs="Arial"/>
          <w:sz w:val="22"/>
          <w:szCs w:val="22"/>
        </w:rPr>
        <w:t>Lic. Ricardo Antonio Ávila Cardona, Gerente Administrativo y al Ingeniero Julio Tarcicio Rivas García, Jefe de la Unidad de Adquisiciones y Contrataciones Institucional (UACI)</w:t>
      </w:r>
      <w:r w:rsidRPr="00F363CD">
        <w:rPr>
          <w:rFonts w:ascii="Arial" w:hAnsi="Arial" w:cs="Arial"/>
          <w:sz w:val="22"/>
          <w:szCs w:val="22"/>
          <w:lang w:val="es-MX"/>
        </w:rPr>
        <w:t>. E</w:t>
      </w:r>
      <w:r w:rsidRPr="00F363CD">
        <w:rPr>
          <w:rFonts w:ascii="Arial" w:hAnsi="Arial" w:cs="Arial"/>
          <w:bCs/>
          <w:sz w:val="22"/>
          <w:szCs w:val="22"/>
        </w:rPr>
        <w:t>l Licenciado Ávila</w:t>
      </w:r>
      <w:r w:rsidRPr="00F363CD">
        <w:rPr>
          <w:rFonts w:ascii="Arial" w:hAnsi="Arial" w:cs="Arial"/>
          <w:sz w:val="22"/>
          <w:szCs w:val="22"/>
        </w:rPr>
        <w:t xml:space="preserve"> Cardona reseñó que según el </w:t>
      </w:r>
      <w:r w:rsidRPr="00F363CD">
        <w:rPr>
          <w:rFonts w:ascii="Arial" w:hAnsi="Arial" w:cs="Arial"/>
          <w:sz w:val="22"/>
          <w:szCs w:val="22"/>
          <w:lang w:val="es-MX"/>
        </w:rPr>
        <w:t xml:space="preserve">Punto XIII) del Acta de sesión de Junta Directiva N° JD-224/2017 del 7 de diciembre de 2017, </w:t>
      </w:r>
      <w:r w:rsidRPr="00F363CD">
        <w:rPr>
          <w:rFonts w:ascii="Arial" w:hAnsi="Arial" w:cs="Arial"/>
          <w:sz w:val="22"/>
          <w:szCs w:val="22"/>
        </w:rPr>
        <w:t>fueron aprobadas las Bases de la presente Li</w:t>
      </w:r>
      <w:proofErr w:type="spellStart"/>
      <w:r w:rsidRPr="00F363CD">
        <w:rPr>
          <w:rFonts w:ascii="Arial" w:hAnsi="Arial" w:cs="Arial"/>
          <w:sz w:val="22"/>
          <w:szCs w:val="22"/>
          <w:lang w:val="es-SV"/>
        </w:rPr>
        <w:t>citac</w:t>
      </w:r>
      <w:r w:rsidRPr="00F363CD">
        <w:rPr>
          <w:rFonts w:ascii="Arial" w:hAnsi="Arial" w:cs="Arial"/>
          <w:sz w:val="22"/>
          <w:szCs w:val="22"/>
        </w:rPr>
        <w:t>ión</w:t>
      </w:r>
      <w:proofErr w:type="spellEnd"/>
      <w:r w:rsidRPr="00F363CD">
        <w:rPr>
          <w:rFonts w:ascii="Arial" w:hAnsi="Arial" w:cs="Arial"/>
          <w:sz w:val="22"/>
          <w:szCs w:val="22"/>
        </w:rPr>
        <w:t>. La Comisión de Evaluación de Ofertas estuvo integrada así:</w:t>
      </w:r>
      <w:r w:rsidRPr="00F363CD">
        <w:rPr>
          <w:b/>
          <w:sz w:val="22"/>
          <w:szCs w:val="22"/>
        </w:rPr>
        <w:t xml:space="preserve"> </w:t>
      </w:r>
      <w:r w:rsidRPr="00F363CD">
        <w:rPr>
          <w:rFonts w:ascii="Arial" w:hAnsi="Arial" w:cs="Arial"/>
          <w:sz w:val="22"/>
          <w:szCs w:val="22"/>
        </w:rPr>
        <w:t xml:space="preserve">Lic. Ricardo Antonio Ávila Cardona, Gerente Administrativo, como solicitante de la obra requerida; Arq. Ana Eréndira Maribel Alvarado de Sánchez, Técnico de Recursos Logísticos, Arq. Alma América Tobar de Osorio, Técnico Especialista en Construcción, Ing. Carlos Mario Rivas Granados, Gerente Técnico; como expertos en la materia de lo que se trata la contratación; Lic. Noé Benjamín Martínez Larin, Asistente de Gerencia, como Analista Financiero; Licda. Ilsia Rebeca Pineda Beltrán, Técnico UACI, de </w:t>
      </w:r>
      <w:smartTag w:uri="urn:schemas-microsoft-com:office:smarttags" w:element="PersonName">
        <w:smartTagPr>
          <w:attr w:name="ProductID" w:val="la Unidad"/>
        </w:smartTagPr>
        <w:r w:rsidRPr="00F363CD">
          <w:rPr>
            <w:rFonts w:ascii="Arial" w:hAnsi="Arial" w:cs="Arial"/>
            <w:sz w:val="22"/>
            <w:szCs w:val="22"/>
          </w:rPr>
          <w:t>la Unidad</w:t>
        </w:r>
      </w:smartTag>
      <w:r w:rsidRPr="00F363CD">
        <w:rPr>
          <w:rFonts w:ascii="Arial" w:hAnsi="Arial" w:cs="Arial"/>
          <w:sz w:val="22"/>
          <w:szCs w:val="22"/>
        </w:rPr>
        <w:t xml:space="preserve"> de Adquisiciones y Contrataciones Institucional, integrantes de </w:t>
      </w:r>
      <w:smartTag w:uri="urn:schemas-microsoft-com:office:smarttags" w:element="PersonName">
        <w:smartTagPr>
          <w:attr w:name="ProductID" w:val="la  Comisi￳n"/>
        </w:smartTagPr>
        <w:r w:rsidRPr="00F363CD">
          <w:rPr>
            <w:rFonts w:ascii="Arial" w:hAnsi="Arial" w:cs="Arial"/>
            <w:sz w:val="22"/>
            <w:szCs w:val="22"/>
          </w:rPr>
          <w:t>la  Comisión</w:t>
        </w:r>
      </w:smartTag>
      <w:r w:rsidRPr="00F363CD">
        <w:rPr>
          <w:rFonts w:ascii="Arial" w:hAnsi="Arial" w:cs="Arial"/>
          <w:sz w:val="22"/>
          <w:szCs w:val="22"/>
        </w:rPr>
        <w:t xml:space="preserve"> de Evaluación de Ofertas, y Licda. </w:t>
      </w:r>
      <w:proofErr w:type="spellStart"/>
      <w:r w:rsidRPr="00F363CD">
        <w:rPr>
          <w:rFonts w:ascii="Arial" w:hAnsi="Arial" w:cs="Arial"/>
          <w:sz w:val="22"/>
          <w:szCs w:val="22"/>
        </w:rPr>
        <w:t>Clery</w:t>
      </w:r>
      <w:proofErr w:type="spellEnd"/>
      <w:r w:rsidRPr="00F363CD">
        <w:rPr>
          <w:rFonts w:ascii="Arial" w:hAnsi="Arial" w:cs="Arial"/>
          <w:sz w:val="22"/>
          <w:szCs w:val="22"/>
        </w:rPr>
        <w:t xml:space="preserve"> Xiomara Ortiz Meléndez, Técnico Especialista Jurídico UACI, como Asesora Legal de la formalidad del proceso, para llevar a cabo la evaluación de las ofertas presentadas en la Licitación Pública N° FSV-01/2018 "AMPLIACIÓN DE LAS OFICINAS CENTRALES DEL FONDO SOCIAL PARA LA VIVIENDA, SAN SALVADOR”.</w:t>
      </w:r>
    </w:p>
    <w:p w:rsidR="00F363CD" w:rsidRPr="00F363CD" w:rsidRDefault="00F363CD" w:rsidP="00F363CD">
      <w:pPr>
        <w:jc w:val="both"/>
        <w:rPr>
          <w:rFonts w:ascii="Arial (W1)" w:hAnsi="Arial (W1)"/>
          <w:sz w:val="22"/>
          <w:szCs w:val="22"/>
        </w:rPr>
      </w:pPr>
    </w:p>
    <w:p w:rsidR="00F363CD" w:rsidRPr="00F363CD" w:rsidRDefault="00F363CD" w:rsidP="00F363CD">
      <w:pPr>
        <w:tabs>
          <w:tab w:val="left" w:pos="2160"/>
        </w:tabs>
        <w:jc w:val="both"/>
        <w:rPr>
          <w:rFonts w:ascii="Arial" w:hAnsi="Arial" w:cs="Arial"/>
          <w:b/>
          <w:sz w:val="22"/>
          <w:szCs w:val="22"/>
        </w:rPr>
      </w:pPr>
      <w:r w:rsidRPr="00F363CD">
        <w:rPr>
          <w:rFonts w:ascii="Arial" w:hAnsi="Arial" w:cs="Arial"/>
          <w:sz w:val="22"/>
          <w:szCs w:val="22"/>
        </w:rPr>
        <w:t xml:space="preserve">El anuncio para la venta y descarga de Bases se publicó en dos periódicos de mayor circulación, La Prensa Gráfica y El Diario de Hoy y en el sitio electrónico </w:t>
      </w:r>
      <w:hyperlink r:id="rId7" w:history="1">
        <w:r w:rsidRPr="00F363CD">
          <w:rPr>
            <w:rFonts w:cs="Arial"/>
            <w:color w:val="0000FF"/>
            <w:sz w:val="22"/>
            <w:szCs w:val="22"/>
            <w:u w:val="single"/>
          </w:rPr>
          <w:t>www.comprasal.gob.sv</w:t>
        </w:r>
      </w:hyperlink>
      <w:r w:rsidRPr="00F363CD">
        <w:rPr>
          <w:rFonts w:ascii="Arial" w:hAnsi="Arial" w:cs="Arial"/>
          <w:sz w:val="22"/>
          <w:szCs w:val="22"/>
        </w:rPr>
        <w:t xml:space="preserve">, el día diecinueve de enero de dos mil dieciocho, estableciendo para su venta y descarga de Bases de Licitación los días veintidós, veintitrés y veinticuatro de enero de dos mil dieciocho. </w:t>
      </w:r>
      <w:r w:rsidRPr="00F363CD">
        <w:rPr>
          <w:rFonts w:ascii="Arial" w:hAnsi="Arial" w:cs="Arial"/>
          <w:b/>
          <w:sz w:val="22"/>
          <w:szCs w:val="22"/>
        </w:rPr>
        <w:t xml:space="preserve">Descargando bases directamente </w:t>
      </w:r>
      <w:r w:rsidRPr="00F363CD">
        <w:rPr>
          <w:rFonts w:ascii="Arial" w:hAnsi="Arial" w:cs="Arial"/>
          <w:b/>
          <w:sz w:val="22"/>
          <w:szCs w:val="22"/>
        </w:rPr>
        <w:lastRenderedPageBreak/>
        <w:t xml:space="preserve">de </w:t>
      </w:r>
      <w:proofErr w:type="spellStart"/>
      <w:r w:rsidRPr="00F363CD">
        <w:rPr>
          <w:rFonts w:ascii="Arial" w:hAnsi="Arial" w:cs="Arial"/>
          <w:b/>
          <w:sz w:val="22"/>
          <w:szCs w:val="22"/>
        </w:rPr>
        <w:t>Comprasal</w:t>
      </w:r>
      <w:proofErr w:type="spellEnd"/>
      <w:r w:rsidRPr="00F363CD">
        <w:rPr>
          <w:rFonts w:ascii="Arial" w:hAnsi="Arial" w:cs="Arial"/>
          <w:b/>
          <w:sz w:val="22"/>
          <w:szCs w:val="22"/>
        </w:rPr>
        <w:t xml:space="preserve"> </w:t>
      </w:r>
      <w:r w:rsidRPr="00F363CD">
        <w:rPr>
          <w:rFonts w:ascii="Arial" w:hAnsi="Arial" w:cs="Arial"/>
          <w:sz w:val="22"/>
          <w:szCs w:val="22"/>
        </w:rPr>
        <w:t xml:space="preserve">las siguientes Personas: 1) Materiales, Productos y </w:t>
      </w:r>
      <w:proofErr w:type="spellStart"/>
      <w:r w:rsidRPr="00F363CD">
        <w:rPr>
          <w:rFonts w:ascii="Arial" w:hAnsi="Arial" w:cs="Arial"/>
          <w:sz w:val="22"/>
          <w:szCs w:val="22"/>
        </w:rPr>
        <w:t>Serv</w:t>
      </w:r>
      <w:proofErr w:type="spellEnd"/>
      <w:r w:rsidRPr="00F363CD">
        <w:rPr>
          <w:rFonts w:ascii="Arial" w:hAnsi="Arial" w:cs="Arial"/>
          <w:sz w:val="22"/>
          <w:szCs w:val="22"/>
        </w:rPr>
        <w:t xml:space="preserve">. de Ingeniería, S.A. de C.V.; 2) Israel Antonio Alvarenga Quijada; 3) Consolidada de la Paz, S.A. de C.V.; 4) Mena y Mena Ingenieros, S.A. de C.V.; 5) J.D. Constructores, S.A. de C.V.; 6) </w:t>
      </w:r>
      <w:proofErr w:type="spellStart"/>
      <w:r w:rsidRPr="00F363CD">
        <w:rPr>
          <w:rFonts w:ascii="Arial" w:hAnsi="Arial" w:cs="Arial"/>
          <w:sz w:val="22"/>
          <w:szCs w:val="22"/>
        </w:rPr>
        <w:t>Diproesa</w:t>
      </w:r>
      <w:proofErr w:type="spellEnd"/>
      <w:r w:rsidRPr="00F363CD">
        <w:rPr>
          <w:rFonts w:ascii="Arial" w:hAnsi="Arial" w:cs="Arial"/>
          <w:sz w:val="22"/>
          <w:szCs w:val="22"/>
        </w:rPr>
        <w:t xml:space="preserve">, S.A. de C.V.; 7) C-E Inversiones, S.A. de C.V.; 8) Ingeniería Prefabricados y Bloques, S.A. de C.V.; 9) Proyectos y Diseños Electromecánicos, S.A. de C.V.; 10) C.B.R.C., S.A. de C.V.; 11) MP Consultoría y Construcción, Sociedad Anónima de Capital Variable; 12) IBT, LLC Sucursal El Salvador; 13) </w:t>
      </w:r>
      <w:proofErr w:type="spellStart"/>
      <w:r w:rsidRPr="00F363CD">
        <w:rPr>
          <w:rFonts w:ascii="Arial" w:hAnsi="Arial" w:cs="Arial"/>
          <w:sz w:val="22"/>
          <w:szCs w:val="22"/>
        </w:rPr>
        <w:t>Pracme</w:t>
      </w:r>
      <w:proofErr w:type="spellEnd"/>
      <w:r w:rsidRPr="00F363CD">
        <w:rPr>
          <w:rFonts w:ascii="Arial" w:hAnsi="Arial" w:cs="Arial"/>
          <w:sz w:val="22"/>
          <w:szCs w:val="22"/>
        </w:rPr>
        <w:t xml:space="preserve">, S.A. de C.V.; 14) Soluciones de Ingeniería, S.A. de C.V.; 15) Arquitectura Técnica Integral, S.A. de C.V.; 16) Corporación Integral, S.A. de C.V.;  17) </w:t>
      </w:r>
      <w:proofErr w:type="spellStart"/>
      <w:r w:rsidRPr="00F363CD">
        <w:rPr>
          <w:rFonts w:ascii="Arial" w:hAnsi="Arial" w:cs="Arial"/>
          <w:sz w:val="22"/>
          <w:szCs w:val="22"/>
        </w:rPr>
        <w:t>Incodeco</w:t>
      </w:r>
      <w:proofErr w:type="spellEnd"/>
      <w:r w:rsidRPr="00F363CD">
        <w:rPr>
          <w:rFonts w:ascii="Arial" w:hAnsi="Arial" w:cs="Arial"/>
          <w:sz w:val="22"/>
          <w:szCs w:val="22"/>
        </w:rPr>
        <w:t xml:space="preserve">, S.A. de C.V.; 18) Opciones Arquitectónicas, Diseño, Construcción, S.A. de C.V.; 19) PHI, Sociedad Anónima de Capital Variable; 20) Mauricio Angel Ochoa Molina; 21) </w:t>
      </w:r>
      <w:proofErr w:type="spellStart"/>
      <w:r w:rsidRPr="00F363CD">
        <w:rPr>
          <w:rFonts w:ascii="Arial" w:hAnsi="Arial" w:cs="Arial"/>
          <w:sz w:val="22"/>
          <w:szCs w:val="22"/>
        </w:rPr>
        <w:t>Hunayco</w:t>
      </w:r>
      <w:proofErr w:type="spellEnd"/>
      <w:r w:rsidRPr="00F363CD">
        <w:rPr>
          <w:rFonts w:ascii="Arial" w:hAnsi="Arial" w:cs="Arial"/>
          <w:sz w:val="22"/>
          <w:szCs w:val="22"/>
        </w:rPr>
        <w:t xml:space="preserve">, S.A. de C.V.; 22) Servicios de Ingeniería y Otros Desarrollos, S.A. de C.V.; 23) MM Ingenieros, S.A. de C.V.; 24) Grupo </w:t>
      </w:r>
      <w:proofErr w:type="spellStart"/>
      <w:r w:rsidRPr="00F363CD">
        <w:rPr>
          <w:rFonts w:ascii="Arial" w:hAnsi="Arial" w:cs="Arial"/>
          <w:sz w:val="22"/>
          <w:szCs w:val="22"/>
        </w:rPr>
        <w:t>Darco</w:t>
      </w:r>
      <w:proofErr w:type="spellEnd"/>
      <w:r w:rsidRPr="00F363CD">
        <w:rPr>
          <w:rFonts w:ascii="Arial" w:hAnsi="Arial" w:cs="Arial"/>
          <w:sz w:val="22"/>
          <w:szCs w:val="22"/>
        </w:rPr>
        <w:t xml:space="preserve">, Sociedad Anónima de Capital Variable; 25) Proyecciones de Desarrollo, S.A. de C.V.; 26) Ingeniería y Diseños Arquitectónicos, S.A. de C.V.; 27) </w:t>
      </w:r>
      <w:proofErr w:type="spellStart"/>
      <w:r w:rsidRPr="00F363CD">
        <w:rPr>
          <w:rFonts w:ascii="Arial" w:hAnsi="Arial" w:cs="Arial"/>
          <w:sz w:val="22"/>
          <w:szCs w:val="22"/>
        </w:rPr>
        <w:t>Omicron</w:t>
      </w:r>
      <w:proofErr w:type="spellEnd"/>
      <w:r w:rsidRPr="00F363CD">
        <w:rPr>
          <w:rFonts w:ascii="Arial" w:hAnsi="Arial" w:cs="Arial"/>
          <w:sz w:val="22"/>
          <w:szCs w:val="22"/>
        </w:rPr>
        <w:t xml:space="preserve"> Ingenieros, S.A. de C.V.; 28) Montajes Eléctricos y Civiles, S.A. de C.V.; 29) José Roberto Roque Guzmán; 30) Prisma Ingenieros, S.A. de C.V.; 31) </w:t>
      </w:r>
      <w:proofErr w:type="spellStart"/>
      <w:r w:rsidRPr="00F363CD">
        <w:rPr>
          <w:rFonts w:ascii="Arial" w:hAnsi="Arial" w:cs="Arial"/>
          <w:sz w:val="22"/>
          <w:szCs w:val="22"/>
        </w:rPr>
        <w:t>Pyrus</w:t>
      </w:r>
      <w:proofErr w:type="spellEnd"/>
      <w:r w:rsidRPr="00F363CD">
        <w:rPr>
          <w:rFonts w:ascii="Arial" w:hAnsi="Arial" w:cs="Arial"/>
          <w:sz w:val="22"/>
          <w:szCs w:val="22"/>
        </w:rPr>
        <w:t xml:space="preserve">, S.A. de C.V.; 32) Taller Internacional </w:t>
      </w:r>
      <w:proofErr w:type="spellStart"/>
      <w:r w:rsidRPr="00F363CD">
        <w:rPr>
          <w:rFonts w:ascii="Arial" w:hAnsi="Arial" w:cs="Arial"/>
          <w:sz w:val="22"/>
          <w:szCs w:val="22"/>
        </w:rPr>
        <w:t>Arquietectura</w:t>
      </w:r>
      <w:proofErr w:type="spellEnd"/>
      <w:r w:rsidRPr="00F363CD">
        <w:rPr>
          <w:rFonts w:ascii="Arial" w:hAnsi="Arial" w:cs="Arial"/>
          <w:sz w:val="22"/>
          <w:szCs w:val="22"/>
        </w:rPr>
        <w:t xml:space="preserve"> y </w:t>
      </w:r>
      <w:proofErr w:type="spellStart"/>
      <w:r w:rsidRPr="00F363CD">
        <w:rPr>
          <w:rFonts w:ascii="Arial" w:hAnsi="Arial" w:cs="Arial"/>
          <w:sz w:val="22"/>
          <w:szCs w:val="22"/>
        </w:rPr>
        <w:t>Design</w:t>
      </w:r>
      <w:proofErr w:type="spellEnd"/>
      <w:r w:rsidRPr="00F363CD">
        <w:rPr>
          <w:rFonts w:ascii="Arial" w:hAnsi="Arial" w:cs="Arial"/>
          <w:sz w:val="22"/>
          <w:szCs w:val="22"/>
        </w:rPr>
        <w:t xml:space="preserve">, S.A. de C.V.; 33) Inmobiliaria Oriental, S.A. de C.V. y 34) Constructora </w:t>
      </w:r>
      <w:proofErr w:type="spellStart"/>
      <w:r w:rsidRPr="00F363CD">
        <w:rPr>
          <w:rFonts w:ascii="Arial" w:hAnsi="Arial" w:cs="Arial"/>
          <w:sz w:val="22"/>
          <w:szCs w:val="22"/>
        </w:rPr>
        <w:t>Gaitan</w:t>
      </w:r>
      <w:proofErr w:type="spellEnd"/>
      <w:r w:rsidRPr="00F363CD">
        <w:rPr>
          <w:rFonts w:ascii="Arial" w:hAnsi="Arial" w:cs="Arial"/>
          <w:sz w:val="22"/>
          <w:szCs w:val="22"/>
        </w:rPr>
        <w:t xml:space="preserve">, Sociedad Anónima de Capital Variable. </w:t>
      </w:r>
      <w:r w:rsidRPr="00F363CD">
        <w:rPr>
          <w:rFonts w:ascii="Arial" w:hAnsi="Arial" w:cs="Arial"/>
          <w:b/>
          <w:sz w:val="22"/>
          <w:szCs w:val="22"/>
        </w:rPr>
        <w:t xml:space="preserve">Comprando bases directamente en la UACI </w:t>
      </w:r>
      <w:r w:rsidRPr="00F363CD">
        <w:rPr>
          <w:rFonts w:ascii="Arial" w:hAnsi="Arial" w:cs="Arial"/>
          <w:sz w:val="22"/>
          <w:szCs w:val="22"/>
        </w:rPr>
        <w:t xml:space="preserve">la siguiente Sociedad: 1) Constructora </w:t>
      </w:r>
      <w:proofErr w:type="spellStart"/>
      <w:r w:rsidRPr="00F363CD">
        <w:rPr>
          <w:rFonts w:ascii="Arial" w:hAnsi="Arial" w:cs="Arial"/>
          <w:sz w:val="22"/>
          <w:szCs w:val="22"/>
        </w:rPr>
        <w:t>Beton</w:t>
      </w:r>
      <w:proofErr w:type="spellEnd"/>
      <w:r w:rsidRPr="00F363CD">
        <w:rPr>
          <w:rFonts w:ascii="Arial" w:hAnsi="Arial" w:cs="Arial"/>
          <w:sz w:val="22"/>
          <w:szCs w:val="22"/>
        </w:rPr>
        <w:t xml:space="preserve">, S.A. de C.V. </w:t>
      </w:r>
    </w:p>
    <w:p w:rsidR="00F363CD" w:rsidRPr="00F363CD" w:rsidRDefault="00B538C3" w:rsidP="00F363CD">
      <w:pPr>
        <w:tabs>
          <w:tab w:val="left" w:pos="2160"/>
        </w:tabs>
        <w:jc w:val="both"/>
        <w:rPr>
          <w:rFonts w:ascii="Arial (W1)" w:hAnsi="Arial (W1)" w:cs="Arial"/>
          <w:sz w:val="22"/>
          <w:szCs w:val="22"/>
        </w:rPr>
      </w:pPr>
      <w:r>
        <w:rPr>
          <w:rFonts w:ascii="Arial (W1)" w:hAnsi="Arial (W1)" w:cs="Arial"/>
          <w:noProof/>
          <w:sz w:val="22"/>
          <w:szCs w:val="22"/>
          <w:lang w:val="es-SV" w:eastAsia="es-SV"/>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22859</wp:posOffset>
                </wp:positionV>
                <wp:extent cx="4638675" cy="55530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4638675" cy="555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9D027"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8pt" to="382.95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SNwwEAAM8DAAAOAAAAZHJzL2Uyb0RvYy54bWysU02P0zAQvSPxHyzfadLdtqyipnvoCi4I&#10;Kli4e51xY8lfGpsm/feMnTYgQEi74uJ47Hlv5j1PtvejNewEGLV3LV8uas7ASd9pd2z518d3b+44&#10;i0m4ThjvoOVniPx+9/rVdggN3Pjemw6QEYmLzRBa3qcUmqqKsgcr4sIHcHSpPFqRKMRj1aEYiN2a&#10;6qauN9XgsQvoJcRIpw/TJd8VfqVApk9KRUjMtJx6S2XFsj7ltdptRXNEEXotL22IF3RhhXZUdKZ6&#10;EEmw76j/oLJaoo9epYX0tvJKaQlFA6lZ1r+p+dKLAEULmRPDbFP8f7Ty4+mATHctX3HmhKUn2tND&#10;yeSRYf6wVfZoCLGh1L074CWK4YBZ8KjQMmV0+EbPXywgUWwsDp9nh2FMTNLhanN7t3m75kzS3Xq9&#10;vq0pIMZqIsqEAWN6D96yvGm50S5bIBpx+hDTlHpNIVxubGql7NLZQE427jMokkUlp6bKQMHeIDsJ&#10;GgUhJbi0vJQu2RmmtDEzsC5l/wm85GcolGF7DnhGlMrepRlstfP4t+ppvLaspvyrA5PubMGT787l&#10;kYo1NDXF3MuE57H8NS7wn//h7gcAAAD//wMAUEsDBBQABgAIAAAAIQBf7ITD3QAAAAgBAAAPAAAA&#10;ZHJzL2Rvd25yZXYueG1sTI/BTsMwEETvSPyDtUjcqJPSpiHEqRClZ0ShUo9uvCSBeB3Zbpv8PcsJ&#10;TqPVjGbeluvR9uKMPnSOFKSzBARS7UxHjYKP9+1dDiJETUb3jlDBhAHW1fVVqQvjLvSG511sBJdQ&#10;KLSCNsahkDLULVodZm5AYu/Teasjn76RxusLl9tezpMkk1Z3xAutHvC5xfp7d7IKQt+8fE37yW3m&#10;xk+bbTjga7pQ6vZmfHoEEXGMf2H4xWd0qJjp6E5kgugV3C8XnGTNQLC9ypYPII4K8lWegqxK+f+B&#10;6gcAAP//AwBQSwECLQAUAAYACAAAACEAtoM4kv4AAADhAQAAEwAAAAAAAAAAAAAAAAAAAAAAW0Nv&#10;bnRlbnRfVHlwZXNdLnhtbFBLAQItABQABgAIAAAAIQA4/SH/1gAAAJQBAAALAAAAAAAAAAAAAAAA&#10;AC8BAABfcmVscy8ucmVsc1BLAQItABQABgAIAAAAIQAXADSNwwEAAM8DAAAOAAAAAAAAAAAAAAAA&#10;AC4CAABkcnMvZTJvRG9jLnhtbFBLAQItABQABgAIAAAAIQBf7ITD3QAAAAgBAAAPAAAAAAAAAAAA&#10;AAAAAB0EAABkcnMvZG93bnJldi54bWxQSwUGAAAAAAQABADzAAAAJwUAAAAA&#10;" strokecolor="#4579b8 [3044]"/>
            </w:pict>
          </mc:Fallback>
        </mc:AlternateContent>
      </w:r>
    </w:p>
    <w:p w:rsidR="00F363CD" w:rsidRDefault="00F363CD"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F363CD">
      <w:pPr>
        <w:ind w:firstLineChars="213" w:firstLine="256"/>
        <w:jc w:val="center"/>
        <w:rPr>
          <w:rFonts w:ascii="Arial" w:hAnsi="Arial" w:cs="Arial"/>
          <w:b/>
          <w:sz w:val="12"/>
          <w:szCs w:val="16"/>
        </w:rPr>
      </w:pPr>
    </w:p>
    <w:p w:rsidR="00B538C3" w:rsidRDefault="00B538C3" w:rsidP="00B538C3">
      <w:pPr>
        <w:rPr>
          <w:rFonts w:ascii="Arial" w:hAnsi="Arial" w:cs="Arial"/>
          <w:b/>
          <w:sz w:val="12"/>
          <w:szCs w:val="16"/>
        </w:rPr>
      </w:pPr>
    </w:p>
    <w:p w:rsidR="00B538C3" w:rsidRPr="00F363CD" w:rsidRDefault="00B538C3" w:rsidP="00F363CD">
      <w:pPr>
        <w:ind w:firstLineChars="213" w:firstLine="256"/>
        <w:jc w:val="center"/>
        <w:rPr>
          <w:rFonts w:ascii="Arial" w:hAnsi="Arial" w:cs="Arial"/>
          <w:b/>
          <w:sz w:val="12"/>
          <w:szCs w:val="16"/>
        </w:rPr>
      </w:pPr>
    </w:p>
    <w:p w:rsidR="00F363CD" w:rsidRPr="00F363CD" w:rsidRDefault="00F363CD" w:rsidP="00F363CD">
      <w:pPr>
        <w:ind w:firstLineChars="213" w:firstLine="426"/>
        <w:jc w:val="center"/>
        <w:rPr>
          <w:rFonts w:ascii="Arial" w:hAnsi="Arial" w:cs="Arial"/>
          <w:b/>
          <w:sz w:val="20"/>
          <w:szCs w:val="20"/>
        </w:rPr>
      </w:pPr>
      <w:r w:rsidRPr="00F363CD">
        <w:rPr>
          <w:rFonts w:ascii="Arial" w:hAnsi="Arial" w:cs="Arial"/>
          <w:b/>
          <w:sz w:val="20"/>
          <w:szCs w:val="20"/>
        </w:rPr>
        <w:lastRenderedPageBreak/>
        <w:t>TABLA DE CRITERIOS DE EVALUACIÓN</w:t>
      </w:r>
    </w:p>
    <w:p w:rsidR="00F363CD" w:rsidRPr="00F363CD" w:rsidRDefault="00F363CD" w:rsidP="00F363CD">
      <w:pPr>
        <w:ind w:firstLineChars="213" w:firstLine="256"/>
        <w:jc w:val="center"/>
        <w:rPr>
          <w:rFonts w:ascii="Arial" w:hAnsi="Arial" w:cs="Arial"/>
          <w:b/>
          <w:sz w:val="12"/>
          <w:szCs w:val="20"/>
        </w:rPr>
      </w:pPr>
    </w:p>
    <w:tbl>
      <w:tblPr>
        <w:tblW w:w="10773" w:type="dxa"/>
        <w:tblInd w:w="-497" w:type="dxa"/>
        <w:tblLayout w:type="fixed"/>
        <w:tblCellMar>
          <w:left w:w="70" w:type="dxa"/>
          <w:right w:w="70" w:type="dxa"/>
        </w:tblCellMar>
        <w:tblLook w:val="04A0" w:firstRow="1" w:lastRow="0" w:firstColumn="1" w:lastColumn="0" w:noHBand="0" w:noVBand="1"/>
      </w:tblPr>
      <w:tblGrid>
        <w:gridCol w:w="4962"/>
        <w:gridCol w:w="850"/>
        <w:gridCol w:w="851"/>
        <w:gridCol w:w="708"/>
        <w:gridCol w:w="1134"/>
        <w:gridCol w:w="993"/>
        <w:gridCol w:w="1275"/>
      </w:tblGrid>
      <w:tr w:rsidR="00F363CD" w:rsidRPr="00F363CD" w:rsidTr="00B538C3">
        <w:trPr>
          <w:trHeight w:val="497"/>
          <w:tblHeader/>
        </w:trPr>
        <w:tc>
          <w:tcPr>
            <w:tcW w:w="4962" w:type="dxa"/>
            <w:tcBorders>
              <w:top w:val="single" w:sz="8" w:space="0" w:color="auto"/>
              <w:left w:val="single" w:sz="8" w:space="0" w:color="auto"/>
              <w:bottom w:val="single" w:sz="8" w:space="0" w:color="auto"/>
              <w:right w:val="single" w:sz="8" w:space="0" w:color="auto"/>
            </w:tcBorders>
            <w:shd w:val="clear" w:color="auto" w:fill="auto"/>
            <w:vAlign w:val="center"/>
          </w:tcPr>
          <w:p w:rsidR="00F363CD" w:rsidRPr="00F363CD" w:rsidRDefault="00F363CD" w:rsidP="00F363CD">
            <w:pPr>
              <w:jc w:val="center"/>
              <w:rPr>
                <w:rFonts w:ascii="Arial" w:hAnsi="Arial" w:cs="Arial"/>
                <w:b/>
                <w:bCs/>
                <w:sz w:val="18"/>
                <w:szCs w:val="18"/>
                <w:lang w:val="es-SV" w:eastAsia="es-SV"/>
              </w:rPr>
            </w:pPr>
          </w:p>
        </w:tc>
        <w:tc>
          <w:tcPr>
            <w:tcW w:w="2409" w:type="dxa"/>
            <w:gridSpan w:val="3"/>
            <w:tcBorders>
              <w:top w:val="single" w:sz="8" w:space="0" w:color="auto"/>
              <w:left w:val="nil"/>
              <w:bottom w:val="single" w:sz="8" w:space="0" w:color="auto"/>
              <w:right w:val="single" w:sz="4" w:space="0" w:color="auto"/>
            </w:tcBorders>
          </w:tcPr>
          <w:p w:rsidR="00F363CD" w:rsidRPr="00F363CD" w:rsidRDefault="00F363CD" w:rsidP="00F363CD">
            <w:pPr>
              <w:jc w:val="center"/>
              <w:rPr>
                <w:rFonts w:ascii="Arial" w:hAnsi="Arial" w:cs="Arial"/>
                <w:b/>
                <w:bCs/>
                <w:sz w:val="18"/>
                <w:szCs w:val="18"/>
                <w:lang w:val="es-SV" w:eastAsia="es-SV"/>
              </w:rPr>
            </w:pPr>
          </w:p>
        </w:tc>
        <w:tc>
          <w:tcPr>
            <w:tcW w:w="1134" w:type="dxa"/>
            <w:vMerge w:val="restart"/>
            <w:tcBorders>
              <w:top w:val="single" w:sz="8" w:space="0" w:color="auto"/>
              <w:left w:val="nil"/>
              <w:right w:val="single" w:sz="4" w:space="0" w:color="auto"/>
            </w:tcBorders>
          </w:tcPr>
          <w:p w:rsidR="00F363CD" w:rsidRPr="00F363CD" w:rsidRDefault="00F363CD" w:rsidP="00F363CD">
            <w:pPr>
              <w:jc w:val="center"/>
              <w:rPr>
                <w:rFonts w:ascii="Arial" w:hAnsi="Arial" w:cs="Arial"/>
                <w:b/>
                <w:bCs/>
                <w:sz w:val="14"/>
                <w:szCs w:val="18"/>
                <w:lang w:val="es-SV" w:eastAsia="es-SV"/>
              </w:rPr>
            </w:pPr>
          </w:p>
        </w:tc>
        <w:tc>
          <w:tcPr>
            <w:tcW w:w="993" w:type="dxa"/>
            <w:vMerge w:val="restart"/>
            <w:tcBorders>
              <w:top w:val="single" w:sz="8" w:space="0" w:color="auto"/>
              <w:left w:val="nil"/>
              <w:right w:val="single" w:sz="4" w:space="0" w:color="auto"/>
            </w:tcBorders>
          </w:tcPr>
          <w:p w:rsidR="00F363CD" w:rsidRPr="00F363CD" w:rsidRDefault="00F363CD" w:rsidP="00F363CD">
            <w:pPr>
              <w:jc w:val="center"/>
              <w:rPr>
                <w:rFonts w:ascii="Arial" w:hAnsi="Arial" w:cs="Arial"/>
                <w:b/>
                <w:bCs/>
                <w:sz w:val="14"/>
                <w:szCs w:val="18"/>
                <w:lang w:val="es-SV" w:eastAsia="es-SV"/>
              </w:rPr>
            </w:pPr>
          </w:p>
        </w:tc>
        <w:tc>
          <w:tcPr>
            <w:tcW w:w="1275" w:type="dxa"/>
            <w:vMerge w:val="restart"/>
            <w:tcBorders>
              <w:top w:val="single" w:sz="8" w:space="0" w:color="auto"/>
              <w:left w:val="nil"/>
              <w:right w:val="single" w:sz="4" w:space="0" w:color="auto"/>
            </w:tcBorders>
          </w:tcPr>
          <w:p w:rsidR="00F363CD" w:rsidRPr="00F363CD" w:rsidRDefault="00F363CD" w:rsidP="00F363CD">
            <w:pPr>
              <w:jc w:val="center"/>
              <w:rPr>
                <w:rFonts w:ascii="Arial" w:hAnsi="Arial" w:cs="Arial"/>
                <w:b/>
                <w:bCs/>
                <w:sz w:val="14"/>
                <w:szCs w:val="18"/>
                <w:lang w:val="es-SV" w:eastAsia="es-SV"/>
              </w:rPr>
            </w:pPr>
          </w:p>
        </w:tc>
      </w:tr>
      <w:tr w:rsidR="00F363CD" w:rsidRPr="00F363CD" w:rsidTr="00B538C3">
        <w:trPr>
          <w:trHeight w:val="316"/>
        </w:trPr>
        <w:tc>
          <w:tcPr>
            <w:tcW w:w="4962" w:type="dxa"/>
            <w:tcBorders>
              <w:top w:val="nil"/>
              <w:left w:val="single" w:sz="8" w:space="0" w:color="auto"/>
              <w:bottom w:val="single" w:sz="8" w:space="0" w:color="auto"/>
              <w:right w:val="nil"/>
            </w:tcBorders>
            <w:shd w:val="clear" w:color="auto" w:fill="auto"/>
            <w:vAlign w:val="center"/>
          </w:tcPr>
          <w:p w:rsidR="00F363CD" w:rsidRPr="00F363CD" w:rsidRDefault="00F363CD" w:rsidP="00F363CD">
            <w:pPr>
              <w:rPr>
                <w:rFonts w:ascii="Arial" w:hAnsi="Arial" w:cs="Arial"/>
                <w:b/>
                <w:bCs/>
                <w:sz w:val="18"/>
                <w:szCs w:val="18"/>
                <w:lang w:val="es-SV" w:eastAsia="es-SV"/>
              </w:rPr>
            </w:pPr>
          </w:p>
        </w:tc>
        <w:tc>
          <w:tcPr>
            <w:tcW w:w="2409" w:type="dxa"/>
            <w:gridSpan w:val="3"/>
            <w:tcBorders>
              <w:top w:val="single" w:sz="8" w:space="0" w:color="auto"/>
              <w:left w:val="nil"/>
              <w:bottom w:val="nil"/>
              <w:right w:val="single" w:sz="4" w:space="0" w:color="auto"/>
            </w:tcBorders>
            <w:shd w:val="clear" w:color="auto" w:fill="auto"/>
          </w:tcPr>
          <w:p w:rsidR="00F363CD" w:rsidRPr="00F363CD" w:rsidRDefault="00F363CD" w:rsidP="00F363CD">
            <w:pPr>
              <w:jc w:val="right"/>
              <w:rPr>
                <w:rFonts w:ascii="Arial" w:hAnsi="Arial" w:cs="Arial"/>
                <w:b/>
                <w:sz w:val="18"/>
                <w:szCs w:val="18"/>
                <w:lang w:val="es-SV" w:eastAsia="es-SV"/>
              </w:rPr>
            </w:pPr>
          </w:p>
        </w:tc>
        <w:tc>
          <w:tcPr>
            <w:tcW w:w="1134" w:type="dxa"/>
            <w:vMerge/>
            <w:tcBorders>
              <w:left w:val="nil"/>
              <w:bottom w:val="nil"/>
              <w:right w:val="single" w:sz="4" w:space="0" w:color="auto"/>
            </w:tcBorders>
          </w:tcPr>
          <w:p w:rsidR="00F363CD" w:rsidRPr="00F363CD" w:rsidRDefault="00F363CD" w:rsidP="00F363CD">
            <w:pPr>
              <w:jc w:val="right"/>
              <w:rPr>
                <w:rFonts w:ascii="Arial" w:hAnsi="Arial" w:cs="Arial"/>
                <w:b/>
                <w:sz w:val="18"/>
                <w:szCs w:val="18"/>
                <w:lang w:val="es-SV" w:eastAsia="es-SV"/>
              </w:rPr>
            </w:pPr>
          </w:p>
        </w:tc>
        <w:tc>
          <w:tcPr>
            <w:tcW w:w="993" w:type="dxa"/>
            <w:vMerge/>
            <w:tcBorders>
              <w:left w:val="nil"/>
              <w:bottom w:val="nil"/>
              <w:right w:val="single" w:sz="4" w:space="0" w:color="auto"/>
            </w:tcBorders>
          </w:tcPr>
          <w:p w:rsidR="00F363CD" w:rsidRPr="00F363CD" w:rsidRDefault="00F363CD" w:rsidP="00F363CD">
            <w:pPr>
              <w:jc w:val="right"/>
              <w:rPr>
                <w:rFonts w:ascii="Arial" w:hAnsi="Arial" w:cs="Arial"/>
                <w:b/>
                <w:sz w:val="18"/>
                <w:szCs w:val="18"/>
                <w:lang w:val="es-SV" w:eastAsia="es-SV"/>
              </w:rPr>
            </w:pPr>
          </w:p>
        </w:tc>
        <w:tc>
          <w:tcPr>
            <w:tcW w:w="1275" w:type="dxa"/>
            <w:vMerge/>
            <w:tcBorders>
              <w:left w:val="nil"/>
              <w:bottom w:val="nil"/>
              <w:right w:val="single" w:sz="4" w:space="0" w:color="auto"/>
            </w:tcBorders>
          </w:tcPr>
          <w:p w:rsidR="00F363CD" w:rsidRPr="00F363CD" w:rsidRDefault="00F363CD" w:rsidP="00F363CD">
            <w:pPr>
              <w:jc w:val="right"/>
              <w:rPr>
                <w:rFonts w:ascii="Arial" w:hAnsi="Arial" w:cs="Arial"/>
                <w:b/>
                <w:sz w:val="18"/>
                <w:szCs w:val="18"/>
                <w:lang w:val="es-SV" w:eastAsia="es-SV"/>
              </w:rPr>
            </w:pPr>
          </w:p>
        </w:tc>
      </w:tr>
      <w:tr w:rsidR="00F363CD" w:rsidRPr="00F363CD" w:rsidTr="00B538C3">
        <w:trPr>
          <w:trHeight w:val="1769"/>
        </w:trPr>
        <w:tc>
          <w:tcPr>
            <w:tcW w:w="4962" w:type="dxa"/>
            <w:tcBorders>
              <w:top w:val="nil"/>
              <w:left w:val="single" w:sz="8" w:space="0" w:color="auto"/>
              <w:bottom w:val="nil"/>
              <w:right w:val="single" w:sz="4" w:space="0" w:color="auto"/>
            </w:tcBorders>
            <w:shd w:val="clear" w:color="auto" w:fill="auto"/>
            <w:vAlign w:val="center"/>
          </w:tcPr>
          <w:p w:rsidR="00F363CD" w:rsidRPr="00F363CD" w:rsidRDefault="00F363CD" w:rsidP="00B538C3">
            <w:pPr>
              <w:jc w:val="both"/>
              <w:rPr>
                <w:rFonts w:ascii="Arial" w:hAnsi="Arial" w:cs="Arial"/>
                <w:bCs/>
                <w:sz w:val="14"/>
                <w:szCs w:val="16"/>
                <w:lang w:val="es-SV" w:eastAsia="es-SV"/>
              </w:rPr>
            </w:pPr>
          </w:p>
        </w:tc>
        <w:tc>
          <w:tcPr>
            <w:tcW w:w="850" w:type="dxa"/>
            <w:vMerge w:val="restart"/>
            <w:tcBorders>
              <w:top w:val="single" w:sz="8" w:space="0" w:color="auto"/>
              <w:left w:val="nil"/>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8"/>
                <w:szCs w:val="18"/>
                <w:lang w:val="es-SV" w:eastAsia="es-SV"/>
              </w:rPr>
            </w:pPr>
          </w:p>
        </w:tc>
        <w:tc>
          <w:tcPr>
            <w:tcW w:w="851"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F363CD" w:rsidRPr="00F363CD" w:rsidRDefault="00F363CD" w:rsidP="00F363CD">
            <w:pPr>
              <w:jc w:val="center"/>
              <w:rPr>
                <w:rFonts w:ascii="Arial" w:hAnsi="Arial" w:cs="Arial"/>
                <w:b/>
                <w:sz w:val="18"/>
                <w:szCs w:val="18"/>
                <w:lang w:val="es-SV" w:eastAsia="es-SV"/>
              </w:rPr>
            </w:pPr>
          </w:p>
        </w:tc>
        <w:tc>
          <w:tcPr>
            <w:tcW w:w="708" w:type="dxa"/>
            <w:tcBorders>
              <w:top w:val="single" w:sz="8" w:space="0" w:color="auto"/>
              <w:left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134" w:type="dxa"/>
            <w:tcBorders>
              <w:top w:val="single" w:sz="8" w:space="0" w:color="auto"/>
              <w:left w:val="single" w:sz="4" w:space="0" w:color="auto"/>
              <w:right w:val="single" w:sz="4" w:space="0" w:color="auto"/>
            </w:tcBorders>
          </w:tcPr>
          <w:p w:rsidR="00F363CD" w:rsidRPr="00F363CD" w:rsidRDefault="00F363CD" w:rsidP="00F363CD">
            <w:pPr>
              <w:jc w:val="center"/>
              <w:rPr>
                <w:rFonts w:ascii="Arial" w:hAnsi="Arial" w:cs="Arial"/>
                <w:b/>
                <w:sz w:val="18"/>
                <w:szCs w:val="18"/>
                <w:lang w:val="es-SV" w:eastAsia="es-SV"/>
              </w:rPr>
            </w:pPr>
          </w:p>
        </w:tc>
        <w:tc>
          <w:tcPr>
            <w:tcW w:w="993" w:type="dxa"/>
            <w:tcBorders>
              <w:top w:val="single" w:sz="8" w:space="0" w:color="auto"/>
              <w:left w:val="single" w:sz="4" w:space="0" w:color="auto"/>
              <w:right w:val="single" w:sz="4" w:space="0" w:color="auto"/>
            </w:tcBorders>
          </w:tcPr>
          <w:p w:rsidR="00F363CD" w:rsidRPr="00F363CD" w:rsidRDefault="00F363CD" w:rsidP="00F363CD">
            <w:pPr>
              <w:jc w:val="center"/>
              <w:rPr>
                <w:rFonts w:ascii="Arial" w:hAnsi="Arial" w:cs="Arial"/>
                <w:b/>
                <w:sz w:val="18"/>
                <w:szCs w:val="18"/>
                <w:lang w:val="es-SV" w:eastAsia="es-SV"/>
              </w:rPr>
            </w:pPr>
          </w:p>
        </w:tc>
        <w:tc>
          <w:tcPr>
            <w:tcW w:w="1275" w:type="dxa"/>
            <w:tcBorders>
              <w:top w:val="single" w:sz="8" w:space="0" w:color="auto"/>
              <w:left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val="853"/>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jc w:val="both"/>
              <w:rPr>
                <w:rFonts w:ascii="Arial" w:hAnsi="Arial" w:cs="Arial"/>
                <w:bCs/>
                <w:sz w:val="14"/>
                <w:szCs w:val="16"/>
                <w:lang w:val="es-SV" w:eastAsia="es-SV"/>
              </w:rPr>
            </w:pPr>
          </w:p>
        </w:tc>
        <w:tc>
          <w:tcPr>
            <w:tcW w:w="850" w:type="dxa"/>
            <w:vMerge/>
            <w:tcBorders>
              <w:top w:val="single" w:sz="8" w:space="0" w:color="auto"/>
              <w:left w:val="nil"/>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851" w:type="dxa"/>
            <w:vMerge/>
            <w:tcBorders>
              <w:top w:val="single" w:sz="8"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301"/>
        </w:trPr>
        <w:tc>
          <w:tcPr>
            <w:tcW w:w="4962" w:type="dxa"/>
            <w:tcBorders>
              <w:top w:val="single" w:sz="4" w:space="0" w:color="auto"/>
              <w:left w:val="single" w:sz="8" w:space="0" w:color="auto"/>
              <w:bottom w:val="single" w:sz="4" w:space="0" w:color="auto"/>
              <w:right w:val="single" w:sz="4" w:space="0" w:color="auto"/>
            </w:tcBorders>
            <w:shd w:val="clear" w:color="auto" w:fill="auto"/>
          </w:tcPr>
          <w:p w:rsidR="00F363CD" w:rsidRPr="00F363CD" w:rsidRDefault="00F363CD" w:rsidP="00EF6A17">
            <w:pPr>
              <w:ind w:left="817"/>
              <w:jc w:val="both"/>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341"/>
        </w:trPr>
        <w:tc>
          <w:tcPr>
            <w:tcW w:w="4962" w:type="dxa"/>
            <w:tcBorders>
              <w:top w:val="single" w:sz="4" w:space="0" w:color="auto"/>
              <w:left w:val="single" w:sz="8" w:space="0" w:color="auto"/>
              <w:bottom w:val="single" w:sz="4" w:space="0" w:color="auto"/>
              <w:right w:val="single" w:sz="4" w:space="0" w:color="auto"/>
            </w:tcBorders>
            <w:shd w:val="clear" w:color="auto" w:fill="auto"/>
          </w:tcPr>
          <w:p w:rsidR="00F363CD" w:rsidRPr="00F363CD" w:rsidRDefault="00F363CD" w:rsidP="00EF6A17">
            <w:pPr>
              <w:ind w:left="750"/>
              <w:jc w:val="both"/>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8"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4"/>
                <w:szCs w:val="18"/>
                <w:lang w:val="es-SV" w:eastAsia="es-SV"/>
              </w:rPr>
            </w:pPr>
          </w:p>
        </w:tc>
        <w:tc>
          <w:tcPr>
            <w:tcW w:w="993" w:type="dxa"/>
            <w:tcBorders>
              <w:top w:val="single" w:sz="4" w:space="0" w:color="auto"/>
              <w:left w:val="single" w:sz="4" w:space="0" w:color="auto"/>
              <w:bottom w:val="single" w:sz="8"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8"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r>
      <w:tr w:rsidR="00F363CD" w:rsidRPr="00F363CD" w:rsidTr="00B538C3">
        <w:trPr>
          <w:trHeight w:val="1775"/>
        </w:trPr>
        <w:tc>
          <w:tcPr>
            <w:tcW w:w="4962" w:type="dxa"/>
            <w:tcBorders>
              <w:top w:val="single" w:sz="4" w:space="0" w:color="auto"/>
              <w:left w:val="single" w:sz="8" w:space="0" w:color="auto"/>
              <w:bottom w:val="single" w:sz="4" w:space="0" w:color="auto"/>
              <w:right w:val="single" w:sz="4" w:space="0" w:color="auto"/>
            </w:tcBorders>
            <w:shd w:val="clear" w:color="auto" w:fill="auto"/>
          </w:tcPr>
          <w:p w:rsidR="00F363CD" w:rsidRPr="00F363CD" w:rsidRDefault="00F363CD" w:rsidP="00F363CD">
            <w:pPr>
              <w:tabs>
                <w:tab w:val="left" w:pos="1985"/>
              </w:tabs>
              <w:spacing w:after="40"/>
              <w:ind w:right="51"/>
              <w:jc w:val="both"/>
              <w:rPr>
                <w:rFonts w:ascii="Arial" w:hAnsi="Arial" w:cs="Arial"/>
                <w:b/>
                <w:bCs/>
                <w:sz w:val="14"/>
                <w:szCs w:val="18"/>
                <w:lang w:eastAsia="es-SV"/>
              </w:rPr>
            </w:pPr>
          </w:p>
        </w:tc>
        <w:tc>
          <w:tcPr>
            <w:tcW w:w="850" w:type="dxa"/>
            <w:tcBorders>
              <w:top w:val="single" w:sz="4" w:space="0" w:color="auto"/>
              <w:left w:val="nil"/>
              <w:bottom w:val="single" w:sz="4" w:space="0" w:color="auto"/>
              <w:right w:val="single" w:sz="4" w:space="0" w:color="auto"/>
            </w:tcBorders>
            <w:shd w:val="clear" w:color="auto" w:fill="auto"/>
          </w:tcPr>
          <w:p w:rsidR="00F363CD" w:rsidRPr="00F363CD" w:rsidRDefault="00F363CD" w:rsidP="00F363CD">
            <w:pPr>
              <w:ind w:firstLineChars="200" w:firstLine="320"/>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b/>
                <w:sz w:val="18"/>
                <w:szCs w:val="18"/>
                <w:lang w:val="es-SV" w:eastAsia="es-SV"/>
              </w:rPr>
            </w:pPr>
          </w:p>
        </w:tc>
        <w:tc>
          <w:tcPr>
            <w:tcW w:w="708" w:type="dxa"/>
            <w:tcBorders>
              <w:top w:val="single" w:sz="8"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993" w:type="dxa"/>
            <w:tcBorders>
              <w:top w:val="single" w:sz="8"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275" w:type="dxa"/>
            <w:tcBorders>
              <w:top w:val="single" w:sz="8"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val="145"/>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tcPr>
          <w:p w:rsidR="00F363CD" w:rsidRPr="00F363CD" w:rsidRDefault="00F363CD" w:rsidP="00F363CD">
            <w:pPr>
              <w:ind w:left="817"/>
              <w:jc w:val="both"/>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401"/>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ind w:left="728"/>
              <w:jc w:val="both"/>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1923"/>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tcPr>
          <w:p w:rsidR="00F363CD" w:rsidRPr="00F363CD" w:rsidRDefault="00F363CD" w:rsidP="00B538C3">
            <w:pPr>
              <w:jc w:val="both"/>
              <w:rPr>
                <w:rFonts w:ascii="Arial" w:hAnsi="Arial" w:cs="Arial"/>
                <w:b/>
                <w:bCs/>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8"/>
                <w:szCs w:val="18"/>
                <w:lang w:val="es-SV" w:eastAsia="es-SV"/>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b/>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val="286"/>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8"/>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r>
      <w:tr w:rsidR="00F363CD" w:rsidRPr="00F363CD" w:rsidTr="00B538C3">
        <w:trPr>
          <w:trHeight w:val="286"/>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6"/>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6"/>
                <w:szCs w:val="18"/>
                <w:lang w:val="es-SV" w:eastAsia="es-SV"/>
              </w:rPr>
            </w:pPr>
          </w:p>
        </w:tc>
      </w:tr>
      <w:tr w:rsidR="00F363CD" w:rsidRPr="00F363CD" w:rsidTr="00B538C3">
        <w:trPr>
          <w:trHeight w:val="286"/>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6"/>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r>
      <w:tr w:rsidR="00F363CD" w:rsidRPr="00F363CD" w:rsidTr="00B538C3">
        <w:trPr>
          <w:trHeight w:val="1"/>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b/>
                <w:bCs/>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r>
      <w:tr w:rsidR="00F363CD" w:rsidRPr="00F363CD" w:rsidTr="00B538C3">
        <w:trPr>
          <w:trHeight w:val="130"/>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r>
      <w:tr w:rsidR="00F363CD" w:rsidRPr="00F363CD" w:rsidTr="00B538C3">
        <w:trPr>
          <w:trHeight w:val="286"/>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6"/>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6"/>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6"/>
                <w:szCs w:val="18"/>
                <w:lang w:val="es-SV" w:eastAsia="es-SV"/>
              </w:rPr>
            </w:pPr>
          </w:p>
        </w:tc>
      </w:tr>
      <w:tr w:rsidR="00F363CD" w:rsidRPr="00F363CD" w:rsidTr="00B538C3">
        <w:trPr>
          <w:trHeight w:val="677"/>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tcPr>
          <w:p w:rsidR="00F363CD" w:rsidRPr="00F363CD" w:rsidRDefault="00F363CD" w:rsidP="00B538C3">
            <w:pPr>
              <w:jc w:val="both"/>
              <w:rPr>
                <w:rFonts w:ascii="Arial" w:hAnsi="Arial" w:cs="Arial"/>
                <w:bCs/>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tcPr>
          <w:p w:rsidR="00F363CD" w:rsidRPr="00F363CD" w:rsidRDefault="00F363CD" w:rsidP="00F363CD">
            <w:pPr>
              <w:jc w:val="center"/>
              <w:rPr>
                <w:rFonts w:ascii="Arial" w:hAnsi="Arial" w:cs="Arial"/>
                <w:b/>
                <w:bCs/>
                <w:sz w:val="18"/>
                <w:szCs w:val="18"/>
                <w:lang w:val="es-SV" w:eastAsia="es-SV"/>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b/>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hRule="exact" w:val="228"/>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b/>
                <w:bCs/>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tcPr>
          <w:p w:rsidR="00F363CD" w:rsidRPr="00F363CD" w:rsidRDefault="00F363CD" w:rsidP="00F363CD">
            <w:pPr>
              <w:jc w:val="center"/>
              <w:rPr>
                <w:rFonts w:ascii="Arial" w:hAnsi="Arial" w:cs="Arial"/>
                <w:b/>
                <w:bCs/>
                <w:sz w:val="18"/>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131"/>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r>
      <w:tr w:rsidR="00F363CD" w:rsidRPr="00F363CD" w:rsidTr="00B538C3">
        <w:trPr>
          <w:trHeight w:val="135"/>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125"/>
        </w:trPr>
        <w:tc>
          <w:tcPr>
            <w:tcW w:w="4962" w:type="dxa"/>
            <w:tcBorders>
              <w:top w:val="nil"/>
              <w:left w:val="single" w:sz="8" w:space="0" w:color="auto"/>
              <w:bottom w:val="single" w:sz="4" w:space="0" w:color="auto"/>
              <w:right w:val="single" w:sz="4" w:space="0" w:color="auto"/>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nil"/>
              <w:left w:val="nil"/>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363CD" w:rsidRPr="00F363CD" w:rsidRDefault="00F363CD" w:rsidP="00F363CD">
            <w:pPr>
              <w:jc w:val="center"/>
              <w:rPr>
                <w:rFonts w:ascii="Arial" w:hAnsi="Arial" w:cs="Arial"/>
                <w:sz w:val="18"/>
                <w:szCs w:val="18"/>
                <w:lang w:val="es-SV" w:eastAsia="es-SV"/>
              </w:rPr>
            </w:pPr>
          </w:p>
        </w:tc>
        <w:tc>
          <w:tcPr>
            <w:tcW w:w="708"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hRule="exact" w:val="273"/>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hRule="exact" w:val="695"/>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r>
      <w:tr w:rsidR="00F363CD" w:rsidRPr="00F363CD" w:rsidTr="00B538C3">
        <w:trPr>
          <w:trHeight w:hRule="exact" w:val="712"/>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hRule="exact" w:val="273"/>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558"/>
        </w:trPr>
        <w:tc>
          <w:tcPr>
            <w:tcW w:w="4962" w:type="dxa"/>
            <w:tcBorders>
              <w:top w:val="single" w:sz="4" w:space="0" w:color="auto"/>
              <w:left w:val="single" w:sz="8" w:space="0" w:color="auto"/>
              <w:bottom w:val="single" w:sz="4" w:space="0" w:color="auto"/>
              <w:right w:val="nil"/>
            </w:tcBorders>
            <w:shd w:val="clear" w:color="auto" w:fill="auto"/>
            <w:vAlign w:val="bottom"/>
          </w:tcPr>
          <w:p w:rsidR="00F363CD" w:rsidRPr="00F363CD" w:rsidRDefault="00F363CD" w:rsidP="00B538C3">
            <w:pPr>
              <w:jc w:val="both"/>
              <w:rPr>
                <w:rFonts w:ascii="Arial" w:hAnsi="Arial" w:cs="Arial"/>
                <w:b/>
                <w:bCs/>
                <w:sz w:val="14"/>
                <w:szCs w:val="18"/>
                <w:lang w:val="es-SV" w:eastAsia="es-SV"/>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8"/>
                <w:szCs w:val="18"/>
                <w:lang w:val="es-SV" w:eastAsia="es-SV"/>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b/>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val="306"/>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ind w:left="360"/>
              <w:jc w:val="both"/>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708" w:type="dxa"/>
            <w:tcBorders>
              <w:top w:val="nil"/>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842"/>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ind w:left="923" w:hanging="495"/>
              <w:jc w:val="both"/>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482"/>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ind w:left="923" w:hanging="495"/>
              <w:jc w:val="both"/>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604"/>
        </w:trPr>
        <w:tc>
          <w:tcPr>
            <w:tcW w:w="4962" w:type="dxa"/>
            <w:tcBorders>
              <w:top w:val="single" w:sz="4" w:space="0" w:color="auto"/>
              <w:left w:val="single" w:sz="8" w:space="0" w:color="auto"/>
              <w:bottom w:val="single" w:sz="4" w:space="0" w:color="auto"/>
              <w:right w:val="nil"/>
            </w:tcBorders>
            <w:shd w:val="clear" w:color="auto" w:fill="auto"/>
            <w:vAlign w:val="bottom"/>
          </w:tcPr>
          <w:p w:rsidR="00F363CD" w:rsidRPr="00F363CD" w:rsidRDefault="00F363CD" w:rsidP="00B538C3">
            <w:pPr>
              <w:jc w:val="both"/>
              <w:rPr>
                <w:rFonts w:ascii="Arial" w:hAnsi="Arial" w:cs="Arial"/>
                <w:b/>
                <w:bCs/>
                <w:sz w:val="14"/>
                <w:szCs w:val="18"/>
                <w:lang w:val="es-SV" w:eastAsia="es-SV"/>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val="266"/>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ind w:left="360"/>
              <w:jc w:val="both"/>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270"/>
        </w:trPr>
        <w:tc>
          <w:tcPr>
            <w:tcW w:w="4962" w:type="dxa"/>
            <w:tcBorders>
              <w:top w:val="nil"/>
              <w:left w:val="single" w:sz="8" w:space="0" w:color="auto"/>
              <w:bottom w:val="nil"/>
              <w:right w:val="nil"/>
            </w:tcBorders>
            <w:shd w:val="clear" w:color="auto" w:fill="auto"/>
            <w:vAlign w:val="bottom"/>
          </w:tcPr>
          <w:p w:rsidR="00F363CD" w:rsidRPr="00F363CD" w:rsidRDefault="00F363CD" w:rsidP="00F363CD">
            <w:pPr>
              <w:jc w:val="both"/>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vAlign w:val="bottom"/>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8"/>
                <w:szCs w:val="18"/>
                <w:lang w:val="es-SV" w:eastAsia="es-SV"/>
              </w:rPr>
            </w:pPr>
          </w:p>
        </w:tc>
      </w:tr>
      <w:tr w:rsidR="00F363CD" w:rsidRPr="00F363CD" w:rsidTr="00B538C3">
        <w:trPr>
          <w:trHeight w:val="817"/>
        </w:trPr>
        <w:tc>
          <w:tcPr>
            <w:tcW w:w="4962" w:type="dxa"/>
            <w:tcBorders>
              <w:top w:val="single" w:sz="4" w:space="0" w:color="auto"/>
              <w:left w:val="single" w:sz="8" w:space="0" w:color="auto"/>
              <w:bottom w:val="single" w:sz="4" w:space="0" w:color="auto"/>
              <w:right w:val="nil"/>
            </w:tcBorders>
            <w:shd w:val="clear" w:color="auto" w:fill="auto"/>
            <w:vAlign w:val="bottom"/>
          </w:tcPr>
          <w:p w:rsidR="00F363CD" w:rsidRPr="00F363CD" w:rsidRDefault="00F363CD" w:rsidP="00B538C3">
            <w:pPr>
              <w:jc w:val="both"/>
              <w:rPr>
                <w:rFonts w:ascii="Arial" w:hAnsi="Arial" w:cs="Arial"/>
                <w:b/>
                <w:bCs/>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b/>
                <w:bCs/>
                <w:sz w:val="16"/>
                <w:szCs w:val="18"/>
                <w:lang w:val="es-SV" w:eastAsia="es-SV"/>
              </w:rPr>
            </w:pPr>
          </w:p>
        </w:tc>
        <w:tc>
          <w:tcPr>
            <w:tcW w:w="851"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sz w:val="18"/>
                <w:szCs w:val="18"/>
                <w:lang w:val="es-SV" w:eastAsia="es-SV"/>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hRule="exact" w:val="175"/>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B538C3">
            <w:pPr>
              <w:tabs>
                <w:tab w:val="left" w:pos="1064"/>
              </w:tabs>
              <w:ind w:left="497"/>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hRule="exact" w:val="589"/>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B538C3">
            <w:pPr>
              <w:tabs>
                <w:tab w:val="left" w:pos="1064"/>
              </w:tabs>
              <w:ind w:left="1064"/>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val="1005"/>
        </w:trPr>
        <w:tc>
          <w:tcPr>
            <w:tcW w:w="4962" w:type="dxa"/>
            <w:tcBorders>
              <w:top w:val="single" w:sz="4" w:space="0" w:color="auto"/>
              <w:left w:val="single" w:sz="8" w:space="0" w:color="auto"/>
              <w:bottom w:val="single" w:sz="4" w:space="0" w:color="auto"/>
              <w:right w:val="nil"/>
            </w:tcBorders>
            <w:shd w:val="clear" w:color="auto" w:fill="auto"/>
            <w:noWrap/>
            <w:vAlign w:val="bottom"/>
          </w:tcPr>
          <w:p w:rsidR="00F363CD" w:rsidRPr="00F363CD" w:rsidRDefault="00F363CD" w:rsidP="00B538C3">
            <w:pPr>
              <w:ind w:left="360"/>
              <w:jc w:val="both"/>
              <w:rPr>
                <w:rFonts w:ascii="Arial" w:hAnsi="Arial" w:cs="Arial"/>
                <w:b/>
                <w:bCs/>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sz w:val="18"/>
                <w:szCs w:val="18"/>
                <w:lang w:val="es-SV" w:eastAsia="es-SV"/>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sz w:val="18"/>
                <w:szCs w:val="18"/>
                <w:lang w:val="es-SV" w:eastAsia="es-SV"/>
              </w:rPr>
            </w:pPr>
          </w:p>
        </w:tc>
        <w:tc>
          <w:tcPr>
            <w:tcW w:w="1134"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993"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c>
          <w:tcPr>
            <w:tcW w:w="1275" w:type="dxa"/>
            <w:tcBorders>
              <w:top w:val="nil"/>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sz w:val="18"/>
                <w:szCs w:val="18"/>
                <w:lang w:val="es-SV" w:eastAsia="es-SV"/>
              </w:rPr>
            </w:pPr>
          </w:p>
        </w:tc>
      </w:tr>
      <w:tr w:rsidR="00F363CD" w:rsidRPr="00F363CD" w:rsidTr="00B538C3">
        <w:trPr>
          <w:trHeight w:val="309"/>
        </w:trPr>
        <w:tc>
          <w:tcPr>
            <w:tcW w:w="4962" w:type="dxa"/>
            <w:tcBorders>
              <w:top w:val="single" w:sz="4" w:space="0" w:color="auto"/>
              <w:left w:val="single" w:sz="8" w:space="0" w:color="auto"/>
              <w:bottom w:val="single" w:sz="4" w:space="0" w:color="auto"/>
              <w:right w:val="nil"/>
            </w:tcBorders>
            <w:shd w:val="clear" w:color="auto" w:fill="auto"/>
            <w:vAlign w:val="bottom"/>
          </w:tcPr>
          <w:p w:rsidR="00F363CD" w:rsidRPr="00F363CD" w:rsidRDefault="00F363CD" w:rsidP="00F363CD">
            <w:pPr>
              <w:ind w:left="428"/>
              <w:rPr>
                <w:rFonts w:ascii="Arial" w:hAnsi="Arial" w:cs="Arial"/>
                <w:sz w:val="14"/>
                <w:szCs w:val="18"/>
                <w:lang w:val="es-SV" w:eastAsia="es-SV"/>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6"/>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both"/>
              <w:rPr>
                <w:rFonts w:ascii="Arial" w:hAnsi="Arial" w:cs="Arial"/>
                <w:sz w:val="16"/>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hRule="exact" w:val="896"/>
        </w:trPr>
        <w:tc>
          <w:tcPr>
            <w:tcW w:w="4962" w:type="dxa"/>
            <w:tcBorders>
              <w:top w:val="nil"/>
              <w:left w:val="single" w:sz="8" w:space="0" w:color="auto"/>
              <w:bottom w:val="single" w:sz="4" w:space="0" w:color="auto"/>
              <w:right w:val="nil"/>
            </w:tcBorders>
            <w:shd w:val="clear" w:color="auto" w:fill="auto"/>
            <w:vAlign w:val="bottom"/>
          </w:tcPr>
          <w:p w:rsidR="00F363CD" w:rsidRPr="00F363CD" w:rsidRDefault="00F363CD" w:rsidP="00F363CD">
            <w:pPr>
              <w:rPr>
                <w:rFonts w:ascii="Arial" w:hAnsi="Arial" w:cs="Arial"/>
                <w:sz w:val="14"/>
                <w:szCs w:val="18"/>
                <w:lang w:val="es-SV" w:eastAsia="es-SV"/>
              </w:rPr>
            </w:pPr>
          </w:p>
        </w:tc>
        <w:tc>
          <w:tcPr>
            <w:tcW w:w="850" w:type="dxa"/>
            <w:tcBorders>
              <w:top w:val="nil"/>
              <w:left w:val="single" w:sz="4" w:space="0" w:color="auto"/>
              <w:bottom w:val="single" w:sz="4" w:space="0" w:color="auto"/>
              <w:right w:val="single" w:sz="4" w:space="0" w:color="auto"/>
            </w:tcBorders>
            <w:shd w:val="clear" w:color="auto" w:fill="auto"/>
          </w:tcPr>
          <w:p w:rsidR="00F363CD" w:rsidRPr="00F363CD" w:rsidRDefault="00F363CD" w:rsidP="00F363CD">
            <w:pPr>
              <w:jc w:val="center"/>
              <w:rPr>
                <w:rFonts w:ascii="Arial" w:hAnsi="Arial" w:cs="Arial"/>
                <w:sz w:val="16"/>
                <w:szCs w:val="18"/>
                <w:lang w:val="es-SV" w:eastAsia="es-SV"/>
              </w:rPr>
            </w:pPr>
          </w:p>
        </w:tc>
        <w:tc>
          <w:tcPr>
            <w:tcW w:w="851" w:type="dxa"/>
            <w:tcBorders>
              <w:top w:val="nil"/>
              <w:left w:val="single" w:sz="4" w:space="0" w:color="auto"/>
              <w:bottom w:val="single" w:sz="4" w:space="0" w:color="auto"/>
              <w:right w:val="single" w:sz="4" w:space="0" w:color="auto"/>
            </w:tcBorders>
          </w:tcPr>
          <w:p w:rsidR="00F363CD" w:rsidRPr="00F363CD" w:rsidRDefault="00F363CD" w:rsidP="00F363CD">
            <w:pPr>
              <w:rPr>
                <w:rFonts w:ascii="Arial" w:hAnsi="Arial" w:cs="Arial"/>
                <w:sz w:val="16"/>
                <w:szCs w:val="18"/>
                <w:lang w:val="es-SV" w:eastAsia="es-SV"/>
              </w:rPr>
            </w:pPr>
          </w:p>
        </w:tc>
        <w:tc>
          <w:tcPr>
            <w:tcW w:w="708" w:type="dxa"/>
            <w:tcBorders>
              <w:top w:val="single" w:sz="4" w:space="0" w:color="auto"/>
              <w:left w:val="single" w:sz="4" w:space="0" w:color="auto"/>
              <w:bottom w:val="single" w:sz="4" w:space="0" w:color="auto"/>
              <w:right w:val="single" w:sz="4" w:space="0" w:color="auto"/>
            </w:tcBorders>
            <w:vAlign w:val="center"/>
          </w:tcPr>
          <w:p w:rsidR="00F363CD" w:rsidRPr="00F363CD" w:rsidRDefault="00F363CD" w:rsidP="00F363CD">
            <w:pPr>
              <w:rPr>
                <w:rFonts w:ascii="Arial" w:hAnsi="Arial" w:cs="Arial"/>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rPr>
                <w:rFonts w:ascii="Arial" w:hAnsi="Arial" w:cs="Arial"/>
                <w:sz w:val="18"/>
                <w:szCs w:val="18"/>
                <w:lang w:val="es-SV" w:eastAsia="es-SV"/>
              </w:rPr>
            </w:pPr>
          </w:p>
        </w:tc>
      </w:tr>
      <w:tr w:rsidR="00F363CD" w:rsidRPr="00F363CD" w:rsidTr="00B538C3">
        <w:trPr>
          <w:trHeight w:hRule="exact" w:val="285"/>
        </w:trPr>
        <w:tc>
          <w:tcPr>
            <w:tcW w:w="4962" w:type="dxa"/>
            <w:tcBorders>
              <w:top w:val="single" w:sz="4" w:space="0" w:color="auto"/>
              <w:left w:val="single" w:sz="8" w:space="0" w:color="auto"/>
              <w:bottom w:val="single" w:sz="4" w:space="0" w:color="auto"/>
              <w:right w:val="single" w:sz="4" w:space="0" w:color="auto"/>
            </w:tcBorders>
            <w:shd w:val="clear" w:color="auto" w:fill="auto"/>
            <w:vAlign w:val="center"/>
          </w:tcPr>
          <w:p w:rsidR="00F363CD" w:rsidRPr="00F363CD" w:rsidRDefault="00F363CD" w:rsidP="00F363CD">
            <w:pPr>
              <w:rPr>
                <w:rFonts w:ascii="Arial" w:hAnsi="Arial" w:cs="Arial"/>
                <w:b/>
                <w:bCs/>
                <w:sz w:val="18"/>
                <w:szCs w:val="18"/>
                <w:lang w:val="es-SV" w:eastAsia="es-SV"/>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363CD" w:rsidRPr="00F363CD" w:rsidRDefault="00F363CD" w:rsidP="00F363CD">
            <w:pPr>
              <w:rPr>
                <w:rFonts w:ascii="Arial" w:hAnsi="Arial" w:cs="Arial"/>
                <w:b/>
                <w:bCs/>
                <w:sz w:val="18"/>
                <w:szCs w:val="18"/>
                <w:lang w:val="es-SV" w:eastAsia="es-SV"/>
              </w:rPr>
            </w:pPr>
          </w:p>
        </w:tc>
        <w:tc>
          <w:tcPr>
            <w:tcW w:w="851" w:type="dxa"/>
            <w:tcBorders>
              <w:top w:val="single" w:sz="4" w:space="0" w:color="auto"/>
              <w:left w:val="nil"/>
              <w:bottom w:val="single" w:sz="4" w:space="0" w:color="auto"/>
              <w:right w:val="single" w:sz="4" w:space="0" w:color="auto"/>
            </w:tcBorders>
          </w:tcPr>
          <w:p w:rsidR="00F363CD" w:rsidRPr="00F363CD" w:rsidRDefault="00F363CD" w:rsidP="00F363CD">
            <w:pPr>
              <w:rPr>
                <w:rFonts w:ascii="Arial" w:hAnsi="Arial" w:cs="Arial"/>
                <w:b/>
                <w:bCs/>
                <w:sz w:val="18"/>
                <w:szCs w:val="18"/>
                <w:lang w:val="es-SV" w:eastAsia="es-SV"/>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363CD" w:rsidRPr="00F363CD" w:rsidRDefault="00F363CD" w:rsidP="00F363CD">
            <w:pPr>
              <w:jc w:val="center"/>
              <w:rPr>
                <w:rFonts w:ascii="Arial" w:hAnsi="Arial" w:cs="Arial"/>
                <w:b/>
                <w:bCs/>
                <w:sz w:val="18"/>
                <w:szCs w:val="18"/>
                <w:lang w:val="es-SV" w:eastAsia="es-SV"/>
              </w:rPr>
            </w:pPr>
          </w:p>
        </w:tc>
        <w:tc>
          <w:tcPr>
            <w:tcW w:w="1134"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bCs/>
                <w:sz w:val="18"/>
                <w:szCs w:val="18"/>
                <w:lang w:val="es-SV" w:eastAsia="es-SV"/>
              </w:rPr>
            </w:pPr>
          </w:p>
        </w:tc>
        <w:tc>
          <w:tcPr>
            <w:tcW w:w="993"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bCs/>
                <w:sz w:val="18"/>
                <w:szCs w:val="18"/>
                <w:lang w:val="es-SV" w:eastAsia="es-SV"/>
              </w:rPr>
            </w:pPr>
          </w:p>
        </w:tc>
        <w:tc>
          <w:tcPr>
            <w:tcW w:w="1275" w:type="dxa"/>
            <w:tcBorders>
              <w:top w:val="single" w:sz="4" w:space="0" w:color="auto"/>
              <w:left w:val="single" w:sz="4" w:space="0" w:color="auto"/>
              <w:bottom w:val="single" w:sz="4" w:space="0" w:color="auto"/>
              <w:right w:val="single" w:sz="4" w:space="0" w:color="auto"/>
            </w:tcBorders>
          </w:tcPr>
          <w:p w:rsidR="00F363CD" w:rsidRPr="00F363CD" w:rsidRDefault="00F363CD" w:rsidP="00F363CD">
            <w:pPr>
              <w:jc w:val="center"/>
              <w:rPr>
                <w:rFonts w:ascii="Arial" w:hAnsi="Arial" w:cs="Arial"/>
                <w:b/>
                <w:bCs/>
                <w:sz w:val="18"/>
                <w:szCs w:val="18"/>
                <w:lang w:val="es-SV" w:eastAsia="es-SV"/>
              </w:rPr>
            </w:pPr>
          </w:p>
        </w:tc>
      </w:tr>
    </w:tbl>
    <w:p w:rsidR="00F363CD" w:rsidRPr="00F363CD" w:rsidRDefault="00F363CD" w:rsidP="00F363CD">
      <w:pPr>
        <w:ind w:firstLineChars="213" w:firstLine="426"/>
        <w:jc w:val="center"/>
        <w:rPr>
          <w:rFonts w:ascii="Arial" w:hAnsi="Arial" w:cs="Arial"/>
          <w:b/>
          <w:sz w:val="20"/>
          <w:szCs w:val="20"/>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r>
        <w:rPr>
          <w:rFonts w:ascii="Arial" w:hAnsi="Arial" w:cs="Arial"/>
          <w:b/>
          <w:bCs/>
          <w:noProof/>
          <w:sz w:val="22"/>
          <w:szCs w:val="22"/>
          <w:lang w:val="es-SV" w:eastAsia="es-SV"/>
        </w:rPr>
        <w:lastRenderedPageBreak/>
        <mc:AlternateContent>
          <mc:Choice Requires="wps">
            <w:drawing>
              <wp:anchor distT="0" distB="0" distL="114300" distR="114300" simplePos="0" relativeHeight="251663360" behindDoc="0" locked="0" layoutInCell="1" allowOverlap="1" wp14:anchorId="294B5686" wp14:editId="4A432DB8">
                <wp:simplePos x="0" y="0"/>
                <wp:positionH relativeFrom="column">
                  <wp:posOffset>-60960</wp:posOffset>
                </wp:positionH>
                <wp:positionV relativeFrom="paragraph">
                  <wp:posOffset>10795</wp:posOffset>
                </wp:positionV>
                <wp:extent cx="5686425" cy="84391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686425" cy="843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81AAC"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85pt" to="442.95pt,6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lMxAEAAM8DAAAOAAAAZHJzL2Uyb0RvYy54bWysU02P0zAQvSPxHyzfadKyrUrUdA9dwQVB&#10;xdfd64wbS/7S2DTpv2fstAEBQmK1F8cf897MezPZ3Y/WsDNg1N61fLmoOQMnfafdqeVfv7x9teUs&#10;JuE6YbyDll8g8vv9yxe7ITSw8r03HSAjEhebIbS8Tyk0VRVlD1bEhQ/g6FF5tCLREU9Vh2Igdmuq&#10;VV1vqsFjF9BLiJFuH6ZHvi/8SoFMH5WKkJhpOdWWyoplfcxrtd+J5oQi9FpeyxBPqMIK7SjpTPUg&#10;kmDfUf9BZbVEH71KC+lt5ZXSEooGUrOsf1PzuRcBihYyJ4bZpvh8tPLD+YhMdy1fc+aEpRYdqFEy&#10;eWSYP2ydPRpCbCj04I54PcVwxCx4VGiZMjp8o/YXC0gUG4vDl9lhGBOTdLnebDd3K0ol6W179/rN&#10;cl16UE1EmTBgTO/AW5Y3LTfaZQtEI87vY6LkFHoLoUMubCql7NLFQA427hMokkUpp6LKQMHBIDsL&#10;GgUhJbi0zNKIr0RnmNLGzMC6pP0n8BqfoVCG7X/AM6Jk9i7NYKudx79lT+OtZDXF3xyYdGcLHn13&#10;KU0q1tDUFIXXCc9j+eu5wH/+h/sfAAAA//8DAFBLAwQUAAYACAAAACEAEO4uz90AAAAJAQAADwAA&#10;AGRycy9kb3ducmV2LnhtbEyPwU7DMBBE70j8g7VI3FqnLbRpiFMhSs+oBSSObrwkAXsd2W6b/D3L&#10;CY6zM5p9U24GZ8UZQ+w8KZhNMxBItTcdNQreXneTHERMmoy2nlDBiBE21fVVqQvjL7TH8yE1gkso&#10;FlpBm1JfSBnrFp2OU98jsffpg9OJZWikCfrC5c7KeZYtpdMd8YdW9/jUYv19ODkF0TbPX+P76Ldz&#10;E8btLn7gy+xOqdub4fEBRMIh/YXhF5/RoWKmoz+RicIqmKyXnOT7CgTbeX6/BnFkvVhkK5BVKf8v&#10;qH4AAAD//wMAUEsBAi0AFAAGAAgAAAAhALaDOJL+AAAA4QEAABMAAAAAAAAAAAAAAAAAAAAAAFtD&#10;b250ZW50X1R5cGVzXS54bWxQSwECLQAUAAYACAAAACEAOP0h/9YAAACUAQAACwAAAAAAAAAAAAAA&#10;AAAvAQAAX3JlbHMvLnJlbHNQSwECLQAUAAYACAAAACEA1joZTMQBAADPAwAADgAAAAAAAAAAAAAA&#10;AAAuAgAAZHJzL2Uyb0RvYy54bWxQSwECLQAUAAYACAAAACEAEO4uz90AAAAJAQAADwAAAAAAAAAA&#10;AAAAAAAeBAAAZHJzL2Rvd25yZXYueG1sUEsFBgAAAAAEAAQA8wAAACgFAAAAAA==&#10;" strokecolor="#4579b8 [3044]"/>
            </w:pict>
          </mc:Fallback>
        </mc:AlternateContent>
      </w: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r>
        <w:rPr>
          <w:rFonts w:ascii="Arial" w:hAnsi="Arial" w:cs="Arial"/>
          <w:b/>
          <w:bCs/>
          <w:noProof/>
          <w:sz w:val="22"/>
          <w:szCs w:val="22"/>
          <w:lang w:val="es-SV" w:eastAsia="es-SV"/>
        </w:rPr>
        <w:lastRenderedPageBreak/>
        <mc:AlternateContent>
          <mc:Choice Requires="wps">
            <w:drawing>
              <wp:anchor distT="0" distB="0" distL="114300" distR="114300" simplePos="0" relativeHeight="251664384" behindDoc="0" locked="0" layoutInCell="1" allowOverlap="1" wp14:anchorId="6CB529D0" wp14:editId="7D121149">
                <wp:simplePos x="0" y="0"/>
                <wp:positionH relativeFrom="column">
                  <wp:posOffset>-137160</wp:posOffset>
                </wp:positionH>
                <wp:positionV relativeFrom="paragraph">
                  <wp:posOffset>10795</wp:posOffset>
                </wp:positionV>
                <wp:extent cx="5543550" cy="83058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543550" cy="830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F4238"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85pt" to="425.7pt,6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y6wwEAAM8DAAAOAAAAZHJzL2Uyb0RvYy54bWysU02P0zAQvSPxHyzfadJdUlVR0z10BRcE&#10;FbDcvc64seQvjU2T/nvGThsQICQQF8cf897MezPZPUzWsDNg1N51fL2qOQMnfa/dqeNPn9+82nIW&#10;k3C9MN5Bxy8Q+cP+5YvdGFq484M3PSAjEhfbMXR8SCm0VRXlAFbElQ/g6FF5tCLREU9Vj2Ikdmuq&#10;u7reVKPHPqCXECPdPs6PfF/4lQKZPigVITHTcaotlRXL+pzXar8T7QlFGLS8liH+oQortKOkC9Wj&#10;SIJ9Rf0LldUSffQqraS3lVdKSygaSM26/knNp0EEKFrInBgWm+L/o5Xvz0dkuu/4hjMnLLXoQI2S&#10;ySPD/GGb7NEYYkuhB3fE6ymGI2bBk0LLlNHhC7W/WECi2FQcviwOw5SYpMumeX3fNNQISW/b+7rZ&#10;1qUH1UyUCQPG9Ba8ZXnTcaNdtkC04vwuJkpOobcQOuTC5lLKLl0M5GDjPoIiWZRyLqoMFBwMsrOg&#10;URBSgkvrLI34SnSGKW3MAqxL2j8Cr/EZCmXY/ga8IEpm79ICttp5/F32NN1KVnP8zYFZd7bg2feX&#10;0qRiDU1NUXid8DyWP54L/Pt/uP8GAAD//wMAUEsDBBQABgAIAAAAIQB8sjrc3QAAAAoBAAAPAAAA&#10;ZHJzL2Rvd25yZXYueG1sTI/BTsMwEETvSPyDtUjcWiehtCXEqRClZ0QBiaMbL0nAXke22yZ/z3KC&#10;4+iNZt9Wm9FZccIQe08K8nkGAqnxpqdWwdvrbrYGEZMmo60nVDBhhE19eVHp0vgzveBpn1rBIxRL&#10;raBLaSiljE2HTse5H5CYffrgdOIYWmmCPvO4s7LIsqV0uie+0OkBHztsvvdHpyDa9ulrep/8tjBh&#10;2u7iBz7nC6Wur8aHexAJx/RXhl99VoeanQ7+SCYKq2BW5EuuMliBYL6+zRcgDpxvsrsVyLqS/1+o&#10;fwAAAP//AwBQSwECLQAUAAYACAAAACEAtoM4kv4AAADhAQAAEwAAAAAAAAAAAAAAAAAAAAAAW0Nv&#10;bnRlbnRfVHlwZXNdLnhtbFBLAQItABQABgAIAAAAIQA4/SH/1gAAAJQBAAALAAAAAAAAAAAAAAAA&#10;AC8BAABfcmVscy8ucmVsc1BLAQItABQABgAIAAAAIQB5Ooy6wwEAAM8DAAAOAAAAAAAAAAAAAAAA&#10;AC4CAABkcnMvZTJvRG9jLnhtbFBLAQItABQABgAIAAAAIQB8sjrc3QAAAAoBAAAPAAAAAAAAAAAA&#10;AAAAAB0EAABkcnMvZG93bnJldi54bWxQSwUGAAAAAAQABADzAAAAJwUAAAAA&#10;" strokecolor="#4579b8 [3044]"/>
            </w:pict>
          </mc:Fallback>
        </mc:AlternateContent>
      </w: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EF6A17" w:rsidRDefault="00EF6A17" w:rsidP="00F363CD">
      <w:pPr>
        <w:jc w:val="both"/>
        <w:rPr>
          <w:rFonts w:ascii="Arial" w:hAnsi="Arial" w:cs="Arial"/>
          <w:b/>
          <w:bCs/>
          <w:sz w:val="22"/>
          <w:szCs w:val="22"/>
        </w:rPr>
      </w:pPr>
    </w:p>
    <w:p w:rsidR="00EF6A17" w:rsidRDefault="00EF6A17" w:rsidP="00F363CD">
      <w:pPr>
        <w:jc w:val="both"/>
        <w:rPr>
          <w:rFonts w:ascii="Arial" w:hAnsi="Arial" w:cs="Arial"/>
          <w:b/>
          <w:bCs/>
          <w:sz w:val="22"/>
          <w:szCs w:val="22"/>
        </w:rPr>
      </w:pPr>
    </w:p>
    <w:p w:rsidR="00EF6A17" w:rsidRDefault="00EF6A17" w:rsidP="00F363CD">
      <w:pPr>
        <w:jc w:val="both"/>
        <w:rPr>
          <w:rFonts w:ascii="Arial" w:hAnsi="Arial" w:cs="Arial"/>
          <w:b/>
          <w:bCs/>
          <w:sz w:val="22"/>
          <w:szCs w:val="22"/>
        </w:rPr>
      </w:pPr>
    </w:p>
    <w:p w:rsidR="003F79B6" w:rsidRDefault="003F79B6" w:rsidP="00F363CD">
      <w:pPr>
        <w:jc w:val="both"/>
        <w:rPr>
          <w:rFonts w:ascii="Arial" w:hAnsi="Arial" w:cs="Arial"/>
          <w:b/>
          <w:bCs/>
          <w:sz w:val="22"/>
          <w:szCs w:val="22"/>
        </w:rPr>
      </w:pPr>
    </w:p>
    <w:p w:rsidR="00F363CD" w:rsidRPr="00F363CD" w:rsidRDefault="00F363CD" w:rsidP="00F363CD">
      <w:pPr>
        <w:ind w:left="284"/>
        <w:jc w:val="center"/>
        <w:rPr>
          <w:rFonts w:ascii="Arial" w:hAnsi="Arial" w:cs="Arial"/>
          <w:b/>
          <w:iCs/>
          <w:color w:val="000000"/>
          <w:sz w:val="20"/>
          <w:szCs w:val="20"/>
        </w:rPr>
      </w:pPr>
      <w:r w:rsidRPr="00F363CD">
        <w:rPr>
          <w:rFonts w:ascii="Arial" w:hAnsi="Arial" w:cs="Arial"/>
          <w:b/>
          <w:iCs/>
          <w:color w:val="000000"/>
          <w:sz w:val="20"/>
          <w:szCs w:val="20"/>
        </w:rPr>
        <w:t>EVALUACIÓN DE LA CAPACIDAD FINANCIERA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18"/>
        <w:gridCol w:w="1701"/>
        <w:gridCol w:w="1843"/>
        <w:gridCol w:w="1559"/>
      </w:tblGrid>
      <w:tr w:rsidR="00F363CD" w:rsidRPr="00F363CD" w:rsidTr="00F363CD">
        <w:tc>
          <w:tcPr>
            <w:tcW w:w="3828" w:type="dxa"/>
            <w:shd w:val="clear" w:color="auto" w:fill="auto"/>
          </w:tcPr>
          <w:p w:rsidR="00F363CD" w:rsidRDefault="00F363CD" w:rsidP="00F363CD">
            <w:pPr>
              <w:tabs>
                <w:tab w:val="left" w:pos="2160"/>
              </w:tabs>
              <w:jc w:val="center"/>
              <w:rPr>
                <w:rFonts w:ascii="Arial" w:hAnsi="Arial" w:cs="Arial"/>
                <w:b/>
                <w:sz w:val="14"/>
                <w:szCs w:val="16"/>
              </w:rPr>
            </w:pPr>
          </w:p>
          <w:p w:rsidR="00EF6A17" w:rsidRDefault="00EF6A17" w:rsidP="00F363CD">
            <w:pPr>
              <w:tabs>
                <w:tab w:val="left" w:pos="2160"/>
              </w:tabs>
              <w:jc w:val="center"/>
              <w:rPr>
                <w:rFonts w:ascii="Arial" w:hAnsi="Arial" w:cs="Arial"/>
                <w:b/>
                <w:sz w:val="14"/>
                <w:szCs w:val="16"/>
              </w:rPr>
            </w:pPr>
          </w:p>
          <w:p w:rsidR="00EF6A17" w:rsidRPr="00F363CD" w:rsidRDefault="00EF6A17" w:rsidP="00F363CD">
            <w:pPr>
              <w:tabs>
                <w:tab w:val="left" w:pos="2160"/>
              </w:tabs>
              <w:jc w:val="center"/>
              <w:rPr>
                <w:rFonts w:ascii="Arial" w:hAnsi="Arial" w:cs="Arial"/>
                <w:b/>
                <w:sz w:val="14"/>
                <w:szCs w:val="16"/>
              </w:rPr>
            </w:pPr>
          </w:p>
        </w:tc>
        <w:tc>
          <w:tcPr>
            <w:tcW w:w="1418" w:type="dxa"/>
            <w:shd w:val="clear" w:color="auto" w:fill="auto"/>
          </w:tcPr>
          <w:p w:rsidR="00F363CD" w:rsidRPr="00F363CD" w:rsidRDefault="00F363CD" w:rsidP="00F363CD">
            <w:pPr>
              <w:jc w:val="center"/>
              <w:rPr>
                <w:rFonts w:ascii="Arial" w:hAnsi="Arial" w:cs="Arial"/>
                <w:b/>
                <w:iCs/>
                <w:color w:val="000000"/>
                <w:sz w:val="14"/>
                <w:szCs w:val="16"/>
              </w:rPr>
            </w:pPr>
          </w:p>
        </w:tc>
        <w:tc>
          <w:tcPr>
            <w:tcW w:w="1701" w:type="dxa"/>
            <w:shd w:val="clear" w:color="auto" w:fill="auto"/>
          </w:tcPr>
          <w:p w:rsidR="00F363CD" w:rsidRPr="00F363CD" w:rsidRDefault="00F363CD" w:rsidP="00F363CD">
            <w:pPr>
              <w:jc w:val="center"/>
              <w:rPr>
                <w:rFonts w:ascii="Arial" w:hAnsi="Arial" w:cs="Arial"/>
                <w:b/>
                <w:iCs/>
                <w:color w:val="000000"/>
                <w:sz w:val="14"/>
                <w:szCs w:val="16"/>
              </w:rPr>
            </w:pPr>
          </w:p>
        </w:tc>
        <w:tc>
          <w:tcPr>
            <w:tcW w:w="1843" w:type="dxa"/>
            <w:shd w:val="clear" w:color="auto" w:fill="auto"/>
          </w:tcPr>
          <w:p w:rsidR="00F363CD" w:rsidRPr="00F363CD" w:rsidRDefault="00F363CD" w:rsidP="00F363CD">
            <w:pPr>
              <w:jc w:val="center"/>
              <w:rPr>
                <w:rFonts w:ascii="Arial" w:hAnsi="Arial" w:cs="Arial"/>
                <w:b/>
                <w:iCs/>
                <w:color w:val="000000"/>
                <w:sz w:val="14"/>
                <w:szCs w:val="16"/>
              </w:rPr>
            </w:pPr>
          </w:p>
        </w:tc>
        <w:tc>
          <w:tcPr>
            <w:tcW w:w="1559" w:type="dxa"/>
            <w:shd w:val="clear" w:color="auto" w:fill="auto"/>
          </w:tcPr>
          <w:p w:rsidR="00F363CD" w:rsidRPr="00F363CD" w:rsidRDefault="00F363CD" w:rsidP="00F363CD">
            <w:pPr>
              <w:jc w:val="center"/>
              <w:rPr>
                <w:rFonts w:ascii="Arial" w:hAnsi="Arial" w:cs="Arial"/>
                <w:b/>
                <w:iCs/>
                <w:color w:val="000000"/>
                <w:sz w:val="14"/>
                <w:szCs w:val="16"/>
              </w:rPr>
            </w:pPr>
          </w:p>
        </w:tc>
      </w:tr>
      <w:tr w:rsidR="00F363CD" w:rsidRPr="00F363CD" w:rsidTr="00F363CD">
        <w:trPr>
          <w:trHeight w:val="451"/>
        </w:trPr>
        <w:tc>
          <w:tcPr>
            <w:tcW w:w="3828" w:type="dxa"/>
            <w:shd w:val="clear" w:color="auto" w:fill="auto"/>
            <w:vAlign w:val="center"/>
          </w:tcPr>
          <w:p w:rsidR="00F363CD" w:rsidRPr="00F363CD" w:rsidRDefault="00F363CD" w:rsidP="00F363CD">
            <w:pPr>
              <w:spacing w:before="120" w:after="120"/>
              <w:rPr>
                <w:rFonts w:ascii="Arial" w:hAnsi="Arial" w:cs="Arial"/>
                <w:sz w:val="16"/>
                <w:szCs w:val="16"/>
              </w:rPr>
            </w:pPr>
          </w:p>
        </w:tc>
        <w:tc>
          <w:tcPr>
            <w:tcW w:w="1418" w:type="dxa"/>
            <w:shd w:val="clear" w:color="auto" w:fill="auto"/>
          </w:tcPr>
          <w:p w:rsidR="00F363CD" w:rsidRPr="00F363CD" w:rsidRDefault="00F363CD" w:rsidP="00F363CD">
            <w:pPr>
              <w:spacing w:before="120" w:after="120"/>
              <w:jc w:val="center"/>
              <w:rPr>
                <w:rFonts w:ascii="Arial" w:hAnsi="Arial" w:cs="Arial"/>
                <w:iCs/>
                <w:color w:val="000000"/>
                <w:sz w:val="16"/>
                <w:szCs w:val="16"/>
              </w:rPr>
            </w:pPr>
          </w:p>
        </w:tc>
        <w:tc>
          <w:tcPr>
            <w:tcW w:w="1701" w:type="dxa"/>
            <w:shd w:val="clear" w:color="auto" w:fill="auto"/>
          </w:tcPr>
          <w:p w:rsidR="00F363CD" w:rsidRPr="00F363CD" w:rsidRDefault="00F363CD" w:rsidP="00F363CD">
            <w:pPr>
              <w:spacing w:before="120" w:after="120"/>
              <w:jc w:val="center"/>
              <w:rPr>
                <w:rFonts w:ascii="Arial" w:hAnsi="Arial" w:cs="Arial"/>
                <w:iCs/>
                <w:color w:val="000000"/>
                <w:sz w:val="16"/>
                <w:szCs w:val="16"/>
              </w:rPr>
            </w:pPr>
          </w:p>
        </w:tc>
        <w:tc>
          <w:tcPr>
            <w:tcW w:w="1843" w:type="dxa"/>
            <w:shd w:val="clear" w:color="auto" w:fill="auto"/>
          </w:tcPr>
          <w:p w:rsidR="00F363CD" w:rsidRPr="00F363CD" w:rsidRDefault="00F363CD" w:rsidP="00F363CD">
            <w:pPr>
              <w:spacing w:before="120" w:after="120"/>
              <w:jc w:val="center"/>
              <w:rPr>
                <w:rFonts w:ascii="Arial" w:hAnsi="Arial" w:cs="Arial"/>
                <w:iCs/>
                <w:color w:val="000000"/>
                <w:sz w:val="16"/>
                <w:szCs w:val="16"/>
              </w:rPr>
            </w:pPr>
          </w:p>
        </w:tc>
        <w:tc>
          <w:tcPr>
            <w:tcW w:w="1559" w:type="dxa"/>
            <w:shd w:val="clear" w:color="auto" w:fill="auto"/>
          </w:tcPr>
          <w:p w:rsidR="00F363CD" w:rsidRPr="00F363CD" w:rsidRDefault="00F363CD" w:rsidP="00F363CD">
            <w:pPr>
              <w:spacing w:before="120" w:after="120"/>
              <w:jc w:val="center"/>
              <w:rPr>
                <w:rFonts w:ascii="Arial" w:hAnsi="Arial" w:cs="Arial"/>
                <w:iCs/>
                <w:color w:val="000000"/>
                <w:sz w:val="16"/>
                <w:szCs w:val="16"/>
              </w:rPr>
            </w:pPr>
          </w:p>
        </w:tc>
      </w:tr>
    </w:tbl>
    <w:p w:rsidR="00F363CD" w:rsidRPr="00F363CD" w:rsidRDefault="00F363CD" w:rsidP="00F363CD">
      <w:pPr>
        <w:jc w:val="both"/>
        <w:outlineLvl w:val="0"/>
        <w:rPr>
          <w:rFonts w:ascii="Arial" w:hAnsi="Arial" w:cs="Arial"/>
          <w:sz w:val="20"/>
          <w:szCs w:val="20"/>
        </w:rPr>
      </w:pPr>
    </w:p>
    <w:p w:rsidR="00F363CD" w:rsidRDefault="00F363CD" w:rsidP="00F363CD">
      <w:pPr>
        <w:jc w:val="both"/>
        <w:rPr>
          <w:rFonts w:ascii="Arial" w:hAnsi="Arial" w:cs="Arial"/>
          <w:iCs/>
          <w:sz w:val="20"/>
          <w:szCs w:val="20"/>
        </w:rPr>
      </w:pPr>
    </w:p>
    <w:p w:rsidR="00EF6A17" w:rsidRDefault="00EF6A17" w:rsidP="00F363CD">
      <w:pPr>
        <w:jc w:val="both"/>
        <w:rPr>
          <w:rFonts w:ascii="Arial" w:hAnsi="Arial" w:cs="Arial"/>
          <w:iCs/>
          <w:sz w:val="20"/>
          <w:szCs w:val="20"/>
        </w:rPr>
      </w:pPr>
    </w:p>
    <w:p w:rsidR="00EF6A17" w:rsidRDefault="00EF6A17" w:rsidP="00F363CD">
      <w:pPr>
        <w:jc w:val="both"/>
        <w:rPr>
          <w:rFonts w:ascii="Arial" w:hAnsi="Arial" w:cs="Arial"/>
          <w:iCs/>
          <w:sz w:val="20"/>
          <w:szCs w:val="20"/>
        </w:rPr>
      </w:pPr>
    </w:p>
    <w:p w:rsidR="00EF6A17" w:rsidRPr="00F363CD" w:rsidRDefault="00EF6A17" w:rsidP="00F363CD">
      <w:pPr>
        <w:jc w:val="both"/>
        <w:rPr>
          <w:rFonts w:ascii="Arial" w:hAnsi="Arial" w:cs="Arial"/>
          <w:iCs/>
          <w:sz w:val="20"/>
          <w:szCs w:val="20"/>
        </w:rPr>
      </w:pPr>
    </w:p>
    <w:p w:rsidR="00F363CD" w:rsidRPr="00F363CD" w:rsidRDefault="00F363CD" w:rsidP="00F363CD">
      <w:pPr>
        <w:jc w:val="center"/>
        <w:outlineLvl w:val="0"/>
        <w:rPr>
          <w:rFonts w:ascii="Arial" w:hAnsi="Arial" w:cs="Arial"/>
          <w:b/>
          <w:sz w:val="16"/>
          <w:szCs w:val="16"/>
        </w:rPr>
      </w:pPr>
      <w:r w:rsidRPr="00F363CD">
        <w:rPr>
          <w:rFonts w:ascii="Arial" w:hAnsi="Arial" w:cs="Arial"/>
          <w:b/>
          <w:sz w:val="20"/>
          <w:szCs w:val="20"/>
        </w:rPr>
        <w:t>CUADRO RESUMEN DE EVALUACIÓN DE ASPECTOS TÉCNICOS, CAPACIDAD FINANCIERA Y OFERTA ECONÓMICA</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418"/>
        <w:gridCol w:w="1842"/>
        <w:gridCol w:w="1701"/>
        <w:gridCol w:w="1701"/>
      </w:tblGrid>
      <w:tr w:rsidR="00F363CD" w:rsidRPr="00F363CD" w:rsidTr="00F363CD">
        <w:trPr>
          <w:tblHeader/>
          <w:jc w:val="center"/>
        </w:trPr>
        <w:tc>
          <w:tcPr>
            <w:tcW w:w="3974" w:type="dxa"/>
            <w:tcBorders>
              <w:bottom w:val="single" w:sz="4" w:space="0" w:color="auto"/>
            </w:tcBorders>
            <w:vAlign w:val="center"/>
          </w:tcPr>
          <w:p w:rsidR="00F363CD" w:rsidRPr="00F363CD" w:rsidRDefault="00F363CD" w:rsidP="00F363CD">
            <w:pPr>
              <w:jc w:val="center"/>
              <w:rPr>
                <w:rFonts w:ascii="Arial" w:eastAsia="SimSun" w:hAnsi="Arial" w:cs="Arial"/>
                <w:b/>
                <w:sz w:val="16"/>
                <w:szCs w:val="16"/>
              </w:rPr>
            </w:pPr>
            <w:r w:rsidRPr="00F363CD">
              <w:rPr>
                <w:rFonts w:ascii="Arial" w:hAnsi="Arial" w:cs="Arial"/>
                <w:b/>
                <w:sz w:val="16"/>
                <w:szCs w:val="16"/>
              </w:rPr>
              <w:t>OFERTANTE</w:t>
            </w:r>
          </w:p>
        </w:tc>
        <w:tc>
          <w:tcPr>
            <w:tcW w:w="1418" w:type="dxa"/>
            <w:tcBorders>
              <w:bottom w:val="single" w:sz="4" w:space="0" w:color="auto"/>
            </w:tcBorders>
            <w:vAlign w:val="center"/>
          </w:tcPr>
          <w:p w:rsidR="00F363CD" w:rsidRPr="00F363CD" w:rsidRDefault="00F363CD" w:rsidP="00F363CD">
            <w:pPr>
              <w:jc w:val="center"/>
              <w:rPr>
                <w:rFonts w:ascii="Arial" w:hAnsi="Arial" w:cs="Arial"/>
                <w:b/>
                <w:sz w:val="16"/>
                <w:szCs w:val="16"/>
              </w:rPr>
            </w:pPr>
            <w:r w:rsidRPr="00F363CD">
              <w:rPr>
                <w:rFonts w:ascii="Arial" w:hAnsi="Arial" w:cs="Arial"/>
                <w:b/>
                <w:sz w:val="16"/>
                <w:szCs w:val="16"/>
              </w:rPr>
              <w:t>ASPECTOS TÉCNICOS</w:t>
            </w:r>
          </w:p>
          <w:p w:rsidR="00F363CD" w:rsidRPr="00F363CD" w:rsidRDefault="00F363CD" w:rsidP="00F363CD">
            <w:pPr>
              <w:jc w:val="center"/>
              <w:rPr>
                <w:rFonts w:ascii="Arial" w:hAnsi="Arial" w:cs="Arial"/>
                <w:b/>
                <w:sz w:val="16"/>
                <w:szCs w:val="16"/>
              </w:rPr>
            </w:pPr>
            <w:r w:rsidRPr="00F363CD">
              <w:rPr>
                <w:rFonts w:ascii="Arial" w:hAnsi="Arial" w:cs="Arial"/>
                <w:b/>
                <w:sz w:val="16"/>
                <w:szCs w:val="16"/>
              </w:rPr>
              <w:t>(70.00%)</w:t>
            </w:r>
          </w:p>
          <w:p w:rsidR="00F363CD" w:rsidRPr="00F363CD" w:rsidRDefault="00F363CD" w:rsidP="00F363CD">
            <w:pPr>
              <w:jc w:val="center"/>
              <w:rPr>
                <w:rFonts w:ascii="Arial" w:hAnsi="Arial" w:cs="Arial"/>
                <w:b/>
                <w:sz w:val="16"/>
                <w:szCs w:val="16"/>
              </w:rPr>
            </w:pPr>
          </w:p>
        </w:tc>
        <w:tc>
          <w:tcPr>
            <w:tcW w:w="1842" w:type="dxa"/>
            <w:tcBorders>
              <w:bottom w:val="single" w:sz="4" w:space="0" w:color="auto"/>
            </w:tcBorders>
            <w:vAlign w:val="center"/>
          </w:tcPr>
          <w:p w:rsidR="00F363CD" w:rsidRPr="00F363CD" w:rsidRDefault="00F363CD" w:rsidP="00F363CD">
            <w:pPr>
              <w:jc w:val="center"/>
              <w:rPr>
                <w:rFonts w:ascii="Arial" w:hAnsi="Arial" w:cs="Arial"/>
                <w:b/>
                <w:sz w:val="16"/>
                <w:szCs w:val="16"/>
              </w:rPr>
            </w:pPr>
            <w:r w:rsidRPr="00F363CD">
              <w:rPr>
                <w:rFonts w:ascii="Arial" w:hAnsi="Arial" w:cs="Arial"/>
                <w:b/>
                <w:sz w:val="16"/>
                <w:szCs w:val="16"/>
              </w:rPr>
              <w:t>CAPACIDAD FINANCIERA</w:t>
            </w:r>
          </w:p>
          <w:p w:rsidR="00F363CD" w:rsidRPr="00F363CD" w:rsidRDefault="00F363CD" w:rsidP="00F363CD">
            <w:pPr>
              <w:jc w:val="center"/>
              <w:rPr>
                <w:rFonts w:ascii="Arial" w:hAnsi="Arial" w:cs="Arial"/>
                <w:b/>
                <w:sz w:val="16"/>
                <w:szCs w:val="16"/>
              </w:rPr>
            </w:pPr>
            <w:r w:rsidRPr="00F363CD">
              <w:rPr>
                <w:rFonts w:ascii="Arial" w:hAnsi="Arial" w:cs="Arial"/>
                <w:b/>
                <w:sz w:val="16"/>
                <w:szCs w:val="16"/>
              </w:rPr>
              <w:t>(10.00%)</w:t>
            </w:r>
          </w:p>
          <w:p w:rsidR="00F363CD" w:rsidRPr="00F363CD" w:rsidRDefault="00F363CD" w:rsidP="00F363CD">
            <w:pPr>
              <w:jc w:val="center"/>
              <w:rPr>
                <w:rFonts w:ascii="Arial" w:hAnsi="Arial" w:cs="Arial"/>
                <w:b/>
                <w:sz w:val="16"/>
                <w:szCs w:val="16"/>
              </w:rPr>
            </w:pPr>
          </w:p>
        </w:tc>
        <w:tc>
          <w:tcPr>
            <w:tcW w:w="1701" w:type="dxa"/>
            <w:tcBorders>
              <w:bottom w:val="single" w:sz="4" w:space="0" w:color="auto"/>
            </w:tcBorders>
          </w:tcPr>
          <w:p w:rsidR="00F363CD" w:rsidRPr="00F363CD" w:rsidRDefault="00F363CD" w:rsidP="00F363CD">
            <w:pPr>
              <w:widowControl w:val="0"/>
              <w:autoSpaceDE w:val="0"/>
              <w:autoSpaceDN w:val="0"/>
              <w:adjustRightInd w:val="0"/>
              <w:jc w:val="center"/>
              <w:rPr>
                <w:rFonts w:ascii="Arial" w:eastAsia="SimSun" w:hAnsi="Arial" w:cs="Arial"/>
                <w:b/>
                <w:sz w:val="16"/>
                <w:szCs w:val="16"/>
                <w:lang w:val="es-SV"/>
              </w:rPr>
            </w:pPr>
            <w:r w:rsidRPr="00F363CD">
              <w:rPr>
                <w:rFonts w:ascii="Arial" w:eastAsia="SimSun" w:hAnsi="Arial" w:cs="Arial"/>
                <w:b/>
                <w:sz w:val="16"/>
                <w:szCs w:val="16"/>
                <w:lang w:val="es-SV"/>
              </w:rPr>
              <w:t>EVALUACION ECONOMICA</w:t>
            </w:r>
          </w:p>
          <w:p w:rsidR="00F363CD" w:rsidRPr="00F363CD" w:rsidRDefault="00F363CD" w:rsidP="00F363CD">
            <w:pPr>
              <w:widowControl w:val="0"/>
              <w:autoSpaceDE w:val="0"/>
              <w:autoSpaceDN w:val="0"/>
              <w:adjustRightInd w:val="0"/>
              <w:jc w:val="center"/>
              <w:rPr>
                <w:rFonts w:ascii="Arial" w:eastAsia="SimSun" w:hAnsi="Arial" w:cs="Arial"/>
                <w:b/>
                <w:sz w:val="16"/>
                <w:szCs w:val="16"/>
                <w:lang w:val="es-SV"/>
              </w:rPr>
            </w:pPr>
            <w:r w:rsidRPr="00F363CD">
              <w:rPr>
                <w:rFonts w:ascii="Arial" w:eastAsia="SimSun" w:hAnsi="Arial" w:cs="Arial"/>
                <w:b/>
                <w:sz w:val="16"/>
                <w:szCs w:val="16"/>
                <w:lang w:val="es-SV"/>
              </w:rPr>
              <w:t>(20.00%)</w:t>
            </w:r>
          </w:p>
        </w:tc>
        <w:tc>
          <w:tcPr>
            <w:tcW w:w="1701" w:type="dxa"/>
            <w:tcBorders>
              <w:bottom w:val="single" w:sz="4" w:space="0" w:color="auto"/>
            </w:tcBorders>
          </w:tcPr>
          <w:p w:rsidR="00F363CD" w:rsidRPr="00F363CD" w:rsidRDefault="00F363CD" w:rsidP="00F363CD">
            <w:pPr>
              <w:widowControl w:val="0"/>
              <w:autoSpaceDE w:val="0"/>
              <w:autoSpaceDN w:val="0"/>
              <w:adjustRightInd w:val="0"/>
              <w:jc w:val="center"/>
              <w:rPr>
                <w:rFonts w:ascii="Arial" w:eastAsia="SimSun" w:hAnsi="Arial" w:cs="Arial"/>
                <w:b/>
                <w:sz w:val="16"/>
                <w:szCs w:val="16"/>
                <w:lang w:val="es-SV"/>
              </w:rPr>
            </w:pPr>
            <w:r w:rsidRPr="00F363CD">
              <w:rPr>
                <w:rFonts w:ascii="Arial" w:eastAsia="SimSun" w:hAnsi="Arial" w:cs="Arial"/>
                <w:b/>
                <w:sz w:val="16"/>
                <w:szCs w:val="16"/>
                <w:lang w:val="es-SV"/>
              </w:rPr>
              <w:t>TOTAL</w:t>
            </w:r>
          </w:p>
          <w:p w:rsidR="00F363CD" w:rsidRPr="00F363CD" w:rsidRDefault="00F363CD" w:rsidP="00F363CD">
            <w:pPr>
              <w:widowControl w:val="0"/>
              <w:autoSpaceDE w:val="0"/>
              <w:autoSpaceDN w:val="0"/>
              <w:adjustRightInd w:val="0"/>
              <w:jc w:val="center"/>
              <w:rPr>
                <w:rFonts w:ascii="Arial" w:eastAsia="SimSun" w:hAnsi="Arial" w:cs="Arial"/>
                <w:b/>
                <w:sz w:val="16"/>
                <w:szCs w:val="16"/>
                <w:lang w:val="es-SV"/>
              </w:rPr>
            </w:pPr>
            <w:r w:rsidRPr="00F363CD">
              <w:rPr>
                <w:rFonts w:ascii="Arial" w:eastAsia="SimSun" w:hAnsi="Arial" w:cs="Arial"/>
                <w:b/>
                <w:sz w:val="16"/>
                <w:szCs w:val="16"/>
                <w:lang w:val="es-SV"/>
              </w:rPr>
              <w:t>(100.00%)</w:t>
            </w:r>
          </w:p>
        </w:tc>
      </w:tr>
      <w:tr w:rsidR="00F363CD" w:rsidRPr="00F363CD" w:rsidTr="00F363CD">
        <w:trPr>
          <w:trHeight w:val="341"/>
          <w:jc w:val="center"/>
        </w:trPr>
        <w:tc>
          <w:tcPr>
            <w:tcW w:w="3974" w:type="dxa"/>
            <w:tcBorders>
              <w:bottom w:val="single" w:sz="4" w:space="0" w:color="auto"/>
            </w:tcBorders>
            <w:shd w:val="clear" w:color="auto" w:fill="auto"/>
            <w:vAlign w:val="center"/>
          </w:tcPr>
          <w:p w:rsidR="00F363CD" w:rsidRPr="00F363CD" w:rsidRDefault="00F363CD" w:rsidP="00F363CD">
            <w:pPr>
              <w:rPr>
                <w:rFonts w:ascii="Arial" w:hAnsi="Arial" w:cs="Arial"/>
                <w:sz w:val="16"/>
                <w:szCs w:val="16"/>
              </w:rPr>
            </w:pPr>
          </w:p>
        </w:tc>
        <w:tc>
          <w:tcPr>
            <w:tcW w:w="1418" w:type="dxa"/>
            <w:tcBorders>
              <w:bottom w:val="single" w:sz="4" w:space="0" w:color="auto"/>
            </w:tcBorders>
            <w:shd w:val="clear" w:color="auto" w:fill="auto"/>
            <w:vAlign w:val="center"/>
          </w:tcPr>
          <w:p w:rsidR="00F363CD" w:rsidRPr="00F363CD" w:rsidRDefault="00F363CD" w:rsidP="00F363CD">
            <w:pPr>
              <w:widowControl w:val="0"/>
              <w:autoSpaceDE w:val="0"/>
              <w:autoSpaceDN w:val="0"/>
              <w:adjustRightInd w:val="0"/>
              <w:jc w:val="center"/>
              <w:rPr>
                <w:rFonts w:ascii="Arial" w:eastAsia="SimSun" w:hAnsi="Arial" w:cs="Arial"/>
                <w:sz w:val="16"/>
                <w:szCs w:val="16"/>
                <w:lang w:val="es-SV"/>
              </w:rPr>
            </w:pPr>
          </w:p>
        </w:tc>
        <w:tc>
          <w:tcPr>
            <w:tcW w:w="1842" w:type="dxa"/>
            <w:tcBorders>
              <w:bottom w:val="single" w:sz="4" w:space="0" w:color="auto"/>
            </w:tcBorders>
            <w:shd w:val="clear" w:color="auto" w:fill="auto"/>
            <w:vAlign w:val="center"/>
          </w:tcPr>
          <w:p w:rsidR="00F363CD" w:rsidRPr="00F363CD" w:rsidRDefault="00F363CD" w:rsidP="00F363CD">
            <w:pPr>
              <w:widowControl w:val="0"/>
              <w:autoSpaceDE w:val="0"/>
              <w:autoSpaceDN w:val="0"/>
              <w:adjustRightInd w:val="0"/>
              <w:jc w:val="center"/>
              <w:rPr>
                <w:rFonts w:ascii="Arial" w:eastAsia="SimSun" w:hAnsi="Arial" w:cs="Arial"/>
                <w:sz w:val="16"/>
                <w:szCs w:val="16"/>
                <w:lang w:val="es-SV"/>
              </w:rPr>
            </w:pPr>
          </w:p>
        </w:tc>
        <w:tc>
          <w:tcPr>
            <w:tcW w:w="1701" w:type="dxa"/>
            <w:tcBorders>
              <w:bottom w:val="single" w:sz="4" w:space="0" w:color="auto"/>
            </w:tcBorders>
            <w:shd w:val="clear" w:color="auto" w:fill="auto"/>
            <w:vAlign w:val="center"/>
          </w:tcPr>
          <w:p w:rsidR="00F363CD" w:rsidRPr="00F363CD" w:rsidRDefault="00F363CD" w:rsidP="00F363CD">
            <w:pPr>
              <w:widowControl w:val="0"/>
              <w:autoSpaceDE w:val="0"/>
              <w:autoSpaceDN w:val="0"/>
              <w:adjustRightInd w:val="0"/>
              <w:jc w:val="center"/>
              <w:rPr>
                <w:rFonts w:ascii="Arial" w:eastAsia="SimSun" w:hAnsi="Arial" w:cs="Arial"/>
                <w:sz w:val="16"/>
                <w:szCs w:val="16"/>
                <w:lang w:val="es-SV"/>
              </w:rPr>
            </w:pPr>
          </w:p>
        </w:tc>
        <w:tc>
          <w:tcPr>
            <w:tcW w:w="1701" w:type="dxa"/>
            <w:tcBorders>
              <w:bottom w:val="single" w:sz="4" w:space="0" w:color="auto"/>
            </w:tcBorders>
            <w:shd w:val="clear" w:color="auto" w:fill="auto"/>
            <w:vAlign w:val="center"/>
          </w:tcPr>
          <w:p w:rsidR="00F363CD" w:rsidRPr="00F363CD" w:rsidRDefault="00F363CD" w:rsidP="00F363CD">
            <w:pPr>
              <w:jc w:val="center"/>
              <w:outlineLvl w:val="0"/>
              <w:rPr>
                <w:rFonts w:ascii="Arial" w:hAnsi="Arial" w:cs="Arial"/>
                <w:sz w:val="20"/>
                <w:szCs w:val="20"/>
              </w:rPr>
            </w:pPr>
          </w:p>
        </w:tc>
      </w:tr>
    </w:tbl>
    <w:p w:rsidR="00F363CD" w:rsidRPr="00F363CD" w:rsidRDefault="00F363CD" w:rsidP="00F363CD">
      <w:pPr>
        <w:jc w:val="both"/>
        <w:rPr>
          <w:rFonts w:ascii="Arial" w:hAnsi="Arial" w:cs="Arial"/>
          <w:sz w:val="20"/>
          <w:szCs w:val="20"/>
        </w:rPr>
      </w:pPr>
    </w:p>
    <w:p w:rsidR="00F363CD" w:rsidRDefault="00EF6A17" w:rsidP="00F363CD">
      <w:pPr>
        <w:jc w:val="both"/>
        <w:rPr>
          <w:rFonts w:ascii="Arial" w:hAnsi="Arial" w:cs="Arial"/>
          <w:sz w:val="22"/>
          <w:szCs w:val="22"/>
        </w:rPr>
      </w:pPr>
      <w:r>
        <w:rPr>
          <w:rFonts w:ascii="Arial" w:hAnsi="Arial" w:cs="Arial"/>
          <w:noProof/>
          <w:sz w:val="22"/>
          <w:szCs w:val="22"/>
          <w:lang w:val="es-SV" w:eastAsia="es-SV"/>
        </w:rPr>
        <mc:AlternateContent>
          <mc:Choice Requires="wps">
            <w:drawing>
              <wp:anchor distT="0" distB="0" distL="114300" distR="114300" simplePos="0" relativeHeight="251665408" behindDoc="0" locked="0" layoutInCell="1" allowOverlap="1">
                <wp:simplePos x="0" y="0"/>
                <wp:positionH relativeFrom="column">
                  <wp:posOffset>2510790</wp:posOffset>
                </wp:positionH>
                <wp:positionV relativeFrom="paragraph">
                  <wp:posOffset>69850</wp:posOffset>
                </wp:positionV>
                <wp:extent cx="1143000" cy="7715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1143000"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0EDBD"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97.7pt,5.5pt" to="287.7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4SvQEAAM4DAAAOAAAAZHJzL2Uyb0RvYy54bWysU8uu0zAQ3SPxD5b3NEnhUhQ1vYtewQZB&#10;xWvv64wbS35pbJr07xk7aUCAhEBsHD/mnJlzZrK/n6xhF8Covet4s6k5Ayd9r925458/vX72irOY&#10;hOuF8Q46foXI7w9Pn+zH0MLWD970gIxIXGzH0PEhpdBWVZQDWBE3PoCjR+XRikRHPFc9ipHYram2&#10;df2yGj32Ab2EGOn2YX7kh8KvFMj0XqkIiZmOU22prFjWx7xWh71ozyjCoOVShviHKqzQjpKuVA8i&#10;CfYV9S9UVkv00au0kd5WXiktoWggNU39k5qPgwhQtJA5Maw2xf9HK99dTsh03/EdZ05YatGRGiWT&#10;R4b5w3bZozHElkKP7oTLKYYTZsGTQsuU0eELtb9YQKLYVBy+rg7DlJiky6Z58byuqRGS3na75m57&#10;l+mrmSfzBYzpDXjL8qbjRrvsgGjF5W1Mc+gthHC5rrmSsktXAznYuA+gSFXOWNBlnuBokF0ETYKQ&#10;ElxqltQlOsOUNmYF1n8GLvEZCmXW/ga8Ikpm79IKttp5/F32NN1KVnP8zYFZd7bg0ffX0qNiDQ1N&#10;MXcZ8DyVP54L/PtvePgGAAD//wMAUEsDBBQABgAIAAAAIQBQTZSt3AAAAAoBAAAPAAAAZHJzL2Rv&#10;d25yZXYueG1sTI/BTsMwEETvSPyDtUjcqJO0oRDiVIjSM2qhEkc3XpKAvY5it03+nu0JjjvzNDtT&#10;rkZnxQmH0HlSkM4SEEi1Nx01Cj7eN3cPIELUZLT1hAomDLCqrq9KXRh/pi2edrERHEKh0AraGPtC&#10;ylC36HSY+R6JvS8/OB35HBppBn3mcGdlliT30umO+EOre3xpsf7ZHZ2CYJvX72k/+XVmhmm9CZ/4&#10;li6Uur0Zn59ARBzjHwyX+lwdKu508EcyQVgF88d8wSgbKW9iIF9ehAML8ywHWZXy/4TqFwAA//8D&#10;AFBLAQItABQABgAIAAAAIQC2gziS/gAAAOEBAAATAAAAAAAAAAAAAAAAAAAAAABbQ29udGVudF9U&#10;eXBlc10ueG1sUEsBAi0AFAAGAAgAAAAhADj9If/WAAAAlAEAAAsAAAAAAAAAAAAAAAAALwEAAF9y&#10;ZWxzLy5yZWxzUEsBAi0AFAAGAAgAAAAhAM6wHhK9AQAAzgMAAA4AAAAAAAAAAAAAAAAALgIAAGRy&#10;cy9lMm9Eb2MueG1sUEsBAi0AFAAGAAgAAAAhAFBNlK3cAAAACgEAAA8AAAAAAAAAAAAAAAAAFwQA&#10;AGRycy9kb3ducmV2LnhtbFBLBQYAAAAABAAEAPMAAAAgBQAAAAA=&#10;" strokecolor="#4579b8 [3044]"/>
            </w:pict>
          </mc:Fallback>
        </mc:AlternateContent>
      </w:r>
    </w:p>
    <w:p w:rsidR="00EF6A17" w:rsidRDefault="00EF6A17" w:rsidP="00F363CD">
      <w:pPr>
        <w:jc w:val="both"/>
        <w:rPr>
          <w:rFonts w:ascii="Arial" w:hAnsi="Arial" w:cs="Arial"/>
          <w:sz w:val="22"/>
          <w:szCs w:val="22"/>
        </w:rPr>
      </w:pPr>
    </w:p>
    <w:p w:rsidR="00EF6A17" w:rsidRDefault="00EF6A17" w:rsidP="00F363CD">
      <w:pPr>
        <w:jc w:val="both"/>
        <w:rPr>
          <w:rFonts w:ascii="Arial" w:hAnsi="Arial" w:cs="Arial"/>
          <w:sz w:val="22"/>
          <w:szCs w:val="22"/>
        </w:rPr>
      </w:pPr>
    </w:p>
    <w:p w:rsidR="00EF6A17" w:rsidRDefault="00EF6A17" w:rsidP="00F363CD">
      <w:pPr>
        <w:jc w:val="both"/>
        <w:rPr>
          <w:rFonts w:ascii="Arial" w:hAnsi="Arial" w:cs="Arial"/>
          <w:sz w:val="22"/>
          <w:szCs w:val="22"/>
        </w:rPr>
      </w:pPr>
    </w:p>
    <w:p w:rsidR="00EF6A17" w:rsidRDefault="00EF6A17" w:rsidP="00F363CD">
      <w:pPr>
        <w:jc w:val="both"/>
        <w:rPr>
          <w:rFonts w:ascii="Arial" w:hAnsi="Arial" w:cs="Arial"/>
          <w:sz w:val="22"/>
          <w:szCs w:val="22"/>
        </w:rPr>
      </w:pPr>
    </w:p>
    <w:p w:rsidR="00EF6A17" w:rsidRPr="00F363CD" w:rsidRDefault="00EF6A17" w:rsidP="00F363CD">
      <w:pPr>
        <w:jc w:val="both"/>
        <w:rPr>
          <w:rFonts w:ascii="Arial" w:hAnsi="Arial" w:cs="Arial"/>
          <w:sz w:val="22"/>
          <w:szCs w:val="22"/>
        </w:rPr>
      </w:pPr>
    </w:p>
    <w:p w:rsidR="00F363CD" w:rsidRDefault="00F363CD" w:rsidP="00F363CD">
      <w:pPr>
        <w:jc w:val="both"/>
        <w:rPr>
          <w:rFonts w:ascii="Arial" w:hAnsi="Arial" w:cs="Arial"/>
          <w:sz w:val="22"/>
          <w:szCs w:val="22"/>
        </w:rPr>
      </w:pPr>
      <w:r w:rsidRPr="00F363CD">
        <w:rPr>
          <w:rFonts w:ascii="Arial" w:hAnsi="Arial" w:cs="Arial"/>
          <w:sz w:val="22"/>
          <w:szCs w:val="22"/>
        </w:rPr>
        <w:t xml:space="preserve">La Comisión de Evaluación de Ofertas concluida la Evaluación en los Aspectos Técnicos y Capacidad Financiera, procede a RECOMENDAR </w:t>
      </w:r>
      <w:r w:rsidR="00EF6A17">
        <w:rPr>
          <w:rFonts w:ascii="Arial" w:hAnsi="Arial" w:cs="Arial"/>
          <w:sz w:val="22"/>
          <w:szCs w:val="22"/>
        </w:rPr>
        <w:t>________________________________________________</w:t>
      </w:r>
    </w:p>
    <w:p w:rsidR="00EF6A17" w:rsidRDefault="00EF6A17" w:rsidP="00F363CD">
      <w:pPr>
        <w:jc w:val="both"/>
        <w:rPr>
          <w:rFonts w:ascii="Arial" w:hAnsi="Arial" w:cs="Arial"/>
          <w:sz w:val="22"/>
          <w:szCs w:val="22"/>
        </w:rPr>
      </w:pPr>
      <w:r>
        <w:rPr>
          <w:rFonts w:ascii="Arial" w:hAnsi="Arial" w:cs="Arial"/>
          <w:sz w:val="22"/>
          <w:szCs w:val="22"/>
        </w:rPr>
        <w:t>_______________________________________________________________________________</w:t>
      </w:r>
    </w:p>
    <w:p w:rsidR="00EF6A17" w:rsidRPr="00F363CD" w:rsidRDefault="00EF6A17" w:rsidP="00F363CD">
      <w:pPr>
        <w:jc w:val="both"/>
        <w:rPr>
          <w:rFonts w:ascii="Arial" w:hAnsi="Arial" w:cs="Arial"/>
          <w:color w:val="000000"/>
          <w:sz w:val="22"/>
          <w:szCs w:val="22"/>
        </w:rPr>
      </w:pPr>
    </w:p>
    <w:p w:rsidR="00F363CD" w:rsidRPr="00F363CD" w:rsidRDefault="00F363CD" w:rsidP="00F363CD">
      <w:pPr>
        <w:jc w:val="both"/>
        <w:rPr>
          <w:rFonts w:ascii="Arial" w:hAnsi="Arial" w:cs="Arial"/>
          <w:color w:val="000000"/>
          <w:sz w:val="22"/>
          <w:szCs w:val="22"/>
        </w:rPr>
      </w:pPr>
    </w:p>
    <w:p w:rsidR="00F363CD" w:rsidRPr="00F363CD" w:rsidRDefault="00F363CD" w:rsidP="00F363CD">
      <w:pPr>
        <w:tabs>
          <w:tab w:val="left" w:pos="567"/>
        </w:tabs>
        <w:jc w:val="both"/>
        <w:rPr>
          <w:rFonts w:ascii="Arial" w:hAnsi="Arial" w:cs="Arial"/>
          <w:sz w:val="22"/>
          <w:szCs w:val="22"/>
        </w:rPr>
      </w:pPr>
      <w:r w:rsidRPr="00F363CD">
        <w:rPr>
          <w:rFonts w:ascii="Arial" w:hAnsi="Arial" w:cs="Arial"/>
          <w:sz w:val="22"/>
          <w:szCs w:val="22"/>
        </w:rPr>
        <w:t>Junta Directiva, con base en el dictamen de la Comisión de Evaluación de Ofertas, presentado por e</w:t>
      </w:r>
      <w:r w:rsidRPr="00F363CD">
        <w:rPr>
          <w:rFonts w:ascii="Arial" w:hAnsi="Arial" w:cs="Arial"/>
          <w:sz w:val="22"/>
          <w:szCs w:val="22"/>
          <w:lang w:val="es-MX"/>
        </w:rPr>
        <w:t xml:space="preserve">l </w:t>
      </w:r>
      <w:r w:rsidRPr="00F363CD">
        <w:rPr>
          <w:rFonts w:ascii="Arial" w:hAnsi="Arial" w:cs="Arial"/>
          <w:sz w:val="22"/>
          <w:szCs w:val="22"/>
        </w:rPr>
        <w:t xml:space="preserve">Lic. Ricardo Antonio Ávila Cardona, Gerente Administrativo y el Ingeniero Julio Tarcicio Rivas García, Jefe de la Unidad de Adquisiciones y Contrataciones Institucional (UACI), por unanimidad </w:t>
      </w:r>
      <w:r w:rsidRPr="00F363CD">
        <w:rPr>
          <w:rFonts w:ascii="Arial" w:hAnsi="Arial" w:cs="Arial"/>
          <w:b/>
          <w:sz w:val="22"/>
          <w:szCs w:val="22"/>
        </w:rPr>
        <w:t>RESUELVE:</w:t>
      </w:r>
    </w:p>
    <w:p w:rsidR="00F363CD" w:rsidRPr="00F363CD" w:rsidRDefault="00F363CD" w:rsidP="00F363CD">
      <w:pPr>
        <w:autoSpaceDE w:val="0"/>
        <w:autoSpaceDN w:val="0"/>
        <w:adjustRightInd w:val="0"/>
        <w:jc w:val="both"/>
        <w:rPr>
          <w:rFonts w:ascii="Arial" w:hAnsi="Arial" w:cs="Arial"/>
          <w:sz w:val="22"/>
          <w:szCs w:val="22"/>
        </w:rPr>
      </w:pPr>
    </w:p>
    <w:p w:rsidR="00F363CD" w:rsidRPr="00F363CD" w:rsidRDefault="00F363CD" w:rsidP="00B873B4">
      <w:pPr>
        <w:numPr>
          <w:ilvl w:val="0"/>
          <w:numId w:val="17"/>
        </w:numPr>
        <w:ind w:left="360"/>
        <w:jc w:val="both"/>
        <w:rPr>
          <w:rFonts w:ascii="Arial" w:hAnsi="Arial" w:cs="Arial"/>
          <w:bCs/>
          <w:sz w:val="22"/>
          <w:szCs w:val="22"/>
        </w:rPr>
      </w:pPr>
      <w:r w:rsidRPr="00F363CD">
        <w:rPr>
          <w:rFonts w:ascii="Arial" w:hAnsi="Arial" w:cs="Arial"/>
          <w:b/>
          <w:sz w:val="22"/>
          <w:szCs w:val="22"/>
        </w:rPr>
        <w:t xml:space="preserve">DECLARAR </w:t>
      </w:r>
      <w:r w:rsidR="00EF6A17">
        <w:rPr>
          <w:rFonts w:ascii="Arial" w:hAnsi="Arial" w:cs="Arial"/>
          <w:b/>
          <w:sz w:val="22"/>
          <w:szCs w:val="22"/>
        </w:rPr>
        <w:t>__________________________________________________________________</w:t>
      </w:r>
    </w:p>
    <w:p w:rsidR="00F363CD" w:rsidRPr="00F363CD" w:rsidRDefault="00F363CD" w:rsidP="00F363CD">
      <w:pPr>
        <w:ind w:left="360"/>
        <w:jc w:val="both"/>
        <w:rPr>
          <w:rFonts w:ascii="Arial" w:hAnsi="Arial" w:cs="Arial"/>
          <w:bCs/>
          <w:sz w:val="22"/>
          <w:szCs w:val="22"/>
        </w:rPr>
      </w:pPr>
    </w:p>
    <w:p w:rsidR="00F363CD" w:rsidRPr="00F363CD" w:rsidRDefault="00F363CD" w:rsidP="00B873B4">
      <w:pPr>
        <w:numPr>
          <w:ilvl w:val="0"/>
          <w:numId w:val="17"/>
        </w:numPr>
        <w:autoSpaceDE w:val="0"/>
        <w:autoSpaceDN w:val="0"/>
        <w:adjustRightInd w:val="0"/>
        <w:ind w:left="360"/>
        <w:jc w:val="both"/>
        <w:rPr>
          <w:rFonts w:ascii="Arial" w:hAnsi="Arial" w:cs="Arial"/>
          <w:bCs/>
          <w:sz w:val="22"/>
          <w:szCs w:val="22"/>
        </w:rPr>
      </w:pPr>
      <w:r w:rsidRPr="00F363CD">
        <w:rPr>
          <w:rFonts w:ascii="Arial" w:hAnsi="Arial" w:cs="Arial"/>
          <w:sz w:val="22"/>
          <w:szCs w:val="22"/>
        </w:rPr>
        <w:t xml:space="preserve">Comisionar a la </w:t>
      </w:r>
      <w:r w:rsidRPr="00F363CD">
        <w:rPr>
          <w:rFonts w:ascii="Arial" w:hAnsi="Arial" w:cs="Arial"/>
          <w:bCs/>
          <w:sz w:val="22"/>
          <w:szCs w:val="22"/>
        </w:rPr>
        <w:t>Unidad de Adquisiciones y Contrataciones Institucional (UACI), para que notifique esta resolución en forma legal</w:t>
      </w:r>
      <w:r w:rsidRPr="00F363CD">
        <w:rPr>
          <w:rFonts w:ascii="Arial" w:hAnsi="Arial" w:cs="Arial"/>
          <w:b/>
          <w:bCs/>
          <w:iCs/>
          <w:sz w:val="22"/>
          <w:szCs w:val="22"/>
        </w:rPr>
        <w:t>.</w:t>
      </w:r>
    </w:p>
    <w:p w:rsidR="00F363CD" w:rsidRPr="00F363CD" w:rsidRDefault="00F363CD" w:rsidP="00F363CD">
      <w:pPr>
        <w:ind w:left="708"/>
        <w:rPr>
          <w:rFonts w:ascii="Arial" w:hAnsi="Arial" w:cs="Arial"/>
          <w:bCs/>
          <w:sz w:val="22"/>
          <w:szCs w:val="22"/>
        </w:rPr>
      </w:pPr>
    </w:p>
    <w:p w:rsidR="00F363CD" w:rsidRPr="00F363CD" w:rsidRDefault="00F363CD" w:rsidP="00B873B4">
      <w:pPr>
        <w:numPr>
          <w:ilvl w:val="0"/>
          <w:numId w:val="17"/>
        </w:numPr>
        <w:autoSpaceDE w:val="0"/>
        <w:autoSpaceDN w:val="0"/>
        <w:adjustRightInd w:val="0"/>
        <w:ind w:left="360"/>
        <w:jc w:val="both"/>
        <w:rPr>
          <w:rFonts w:ascii="Arial" w:hAnsi="Arial" w:cs="Arial"/>
          <w:bCs/>
          <w:sz w:val="22"/>
          <w:szCs w:val="22"/>
        </w:rPr>
      </w:pPr>
      <w:r w:rsidRPr="00F363CD">
        <w:rPr>
          <w:rFonts w:ascii="Arial" w:hAnsi="Arial" w:cs="Arial"/>
          <w:sz w:val="22"/>
          <w:szCs w:val="22"/>
        </w:rPr>
        <w:t>Este Punto se ratifica en esta misma sesión.</w:t>
      </w:r>
    </w:p>
    <w:p w:rsidR="00F363CD" w:rsidRPr="003F173F" w:rsidRDefault="007A4012" w:rsidP="003F173F">
      <w:pPr>
        <w:spacing w:line="360" w:lineRule="auto"/>
        <w:jc w:val="both"/>
        <w:rPr>
          <w:rFonts w:ascii="Arial" w:hAnsi="Arial" w:cs="Arial"/>
          <w:b/>
          <w:color w:val="FF0000"/>
          <w:sz w:val="22"/>
          <w:szCs w:val="22"/>
        </w:rPr>
      </w:pPr>
      <w:r w:rsidRPr="007A4012">
        <w:rPr>
          <w:rFonts w:ascii="Arial" w:hAnsi="Arial" w:cs="Arial"/>
          <w:b/>
          <w:color w:val="FF0000"/>
          <w:sz w:val="22"/>
          <w:szCs w:val="22"/>
        </w:rPr>
        <w:t xml:space="preserve">Supresión de información reservada, de conformidad a lo dispuesto en el art. 19 literal </w:t>
      </w:r>
      <w:r w:rsidR="003F173F">
        <w:rPr>
          <w:rFonts w:ascii="Arial" w:hAnsi="Arial" w:cs="Arial"/>
          <w:b/>
          <w:color w:val="FF0000"/>
          <w:sz w:val="22"/>
          <w:szCs w:val="22"/>
        </w:rPr>
        <w:t>h</w:t>
      </w:r>
      <w:r w:rsidRPr="007A4012">
        <w:rPr>
          <w:rFonts w:ascii="Arial" w:hAnsi="Arial" w:cs="Arial"/>
          <w:b/>
          <w:color w:val="FF0000"/>
          <w:sz w:val="22"/>
          <w:szCs w:val="22"/>
        </w:rPr>
        <w:t xml:space="preserve">) LAIP, para el plazo de </w:t>
      </w:r>
      <w:r w:rsidR="003F173F">
        <w:rPr>
          <w:rFonts w:ascii="Arial" w:hAnsi="Arial" w:cs="Arial"/>
          <w:b/>
          <w:color w:val="FF0000"/>
          <w:sz w:val="22"/>
          <w:szCs w:val="22"/>
        </w:rPr>
        <w:t>TRES MESES</w:t>
      </w:r>
      <w:r w:rsidRPr="007A4012">
        <w:rPr>
          <w:rFonts w:ascii="Arial" w:hAnsi="Arial" w:cs="Arial"/>
          <w:b/>
          <w:color w:val="FF0000"/>
          <w:sz w:val="22"/>
          <w:szCs w:val="22"/>
        </w:rPr>
        <w:t>. Declaratoria de Reserva N° JD/</w:t>
      </w:r>
      <w:r w:rsidR="003F173F">
        <w:rPr>
          <w:rFonts w:ascii="Arial" w:hAnsi="Arial" w:cs="Arial"/>
          <w:b/>
          <w:color w:val="FF0000"/>
          <w:sz w:val="22"/>
          <w:szCs w:val="22"/>
        </w:rPr>
        <w:t>2018/1486</w:t>
      </w:r>
      <w:r w:rsidRPr="007A4012">
        <w:rPr>
          <w:rFonts w:ascii="Arial" w:hAnsi="Arial" w:cs="Arial"/>
          <w:b/>
          <w:color w:val="FF0000"/>
          <w:sz w:val="22"/>
          <w:szCs w:val="22"/>
        </w:rPr>
        <w:t>.</w:t>
      </w:r>
    </w:p>
    <w:p w:rsidR="007A4012" w:rsidRPr="00F363CD" w:rsidRDefault="007A4012" w:rsidP="008C7D5D">
      <w:pPr>
        <w:jc w:val="both"/>
        <w:rPr>
          <w:rFonts w:ascii="Arial" w:hAnsi="Arial" w:cs="Arial"/>
          <w:b/>
          <w:bCs/>
          <w:sz w:val="22"/>
          <w:szCs w:val="22"/>
        </w:rPr>
      </w:pPr>
    </w:p>
    <w:p w:rsidR="00BD6BFE" w:rsidRDefault="00F363CD" w:rsidP="00BD6BFE">
      <w:pPr>
        <w:tabs>
          <w:tab w:val="num" w:pos="720"/>
        </w:tabs>
        <w:jc w:val="both"/>
        <w:rPr>
          <w:rFonts w:ascii="Arial" w:hAnsi="Arial" w:cs="Arial"/>
        </w:rPr>
      </w:pPr>
      <w:r w:rsidRPr="001037B1">
        <w:rPr>
          <w:rFonts w:ascii="Arial" w:eastAsia="Calibri" w:hAnsi="Arial" w:cs="Arial"/>
          <w:b/>
          <w:lang w:val="es-SV" w:eastAsia="en-US"/>
        </w:rPr>
        <w:t xml:space="preserve">XII) INFORME </w:t>
      </w:r>
      <w:r w:rsidRPr="001037B1">
        <w:rPr>
          <w:rFonts w:ascii="Arial" w:eastAsia="Calibri" w:hAnsi="Arial" w:cs="Arial"/>
          <w:b/>
          <w:lang w:val="es-MX" w:eastAsia="en-US"/>
        </w:rPr>
        <w:t>SOBRE</w:t>
      </w:r>
      <w:r w:rsidRPr="001037B1">
        <w:rPr>
          <w:rFonts w:ascii="Arial" w:eastAsia="Calibri" w:hAnsi="Arial" w:cs="Arial"/>
          <w:b/>
          <w:lang w:eastAsia="en-US"/>
        </w:rPr>
        <w:t xml:space="preserve"> CONCURSO PÚBLICO N° FSV-01/2018 “SUPERVISIÓN DE LA AMPLIACIÓN DE LAS OFICINAS CENTRALES DEL FONDO SOCIAL PARA LA VIVIENDA, SAN SALVADOR”. </w:t>
      </w:r>
      <w:r w:rsidRPr="001037B1">
        <w:rPr>
          <w:rFonts w:ascii="Arial" w:hAnsi="Arial" w:cs="Arial"/>
        </w:rPr>
        <w:t xml:space="preserve">El Presidente y Director Ejecutivo informó a Junta Directiva sobre el desarrollo del </w:t>
      </w:r>
      <w:r w:rsidRPr="001037B1">
        <w:rPr>
          <w:rFonts w:ascii="Arial" w:eastAsia="Calibri" w:hAnsi="Arial" w:cs="Arial"/>
          <w:lang w:eastAsia="en-US"/>
        </w:rPr>
        <w:t xml:space="preserve">CONCURSO PÚBLICO N° FSV-01/2018 “SUPERVISIÓN DE LA </w:t>
      </w:r>
      <w:r w:rsidRPr="001037B1">
        <w:rPr>
          <w:rFonts w:ascii="Arial" w:eastAsia="Calibri" w:hAnsi="Arial" w:cs="Arial"/>
          <w:lang w:eastAsia="en-US"/>
        </w:rPr>
        <w:lastRenderedPageBreak/>
        <w:t>AMPLIACIÓN DE LAS OFICINAS CENTRALES DEL FONDO SOCIAL PARA LA VIVIENDA, SAN SALVADOR”</w:t>
      </w:r>
      <w:r w:rsidRPr="001037B1">
        <w:rPr>
          <w:rFonts w:ascii="Arial" w:hAnsi="Arial" w:cs="Arial"/>
        </w:rPr>
        <w:t>.</w:t>
      </w:r>
      <w:r w:rsidRPr="001037B1">
        <w:rPr>
          <w:rFonts w:ascii="Arial" w:hAnsi="Arial" w:cs="Arial"/>
          <w:lang w:val="es-SV"/>
        </w:rPr>
        <w:t xml:space="preserve"> </w:t>
      </w:r>
      <w:r w:rsidRPr="001037B1">
        <w:rPr>
          <w:rFonts w:ascii="Arial" w:hAnsi="Arial" w:cs="Arial"/>
          <w:lang w:val="es-MX"/>
        </w:rPr>
        <w:t xml:space="preserve">Para efectuar la presentación invitó al </w:t>
      </w:r>
      <w:r w:rsidRPr="001037B1">
        <w:rPr>
          <w:rFonts w:ascii="Arial" w:hAnsi="Arial" w:cs="Arial"/>
        </w:rPr>
        <w:t>Lic. Ricardo Antonio Ávila Cardona, Gerente Administrativo y al Ingeniero Julio Tarcicio Rivas García, Jefe de la Unidad de Adquisiciones y Contrataciones Institucional (UACI)</w:t>
      </w:r>
      <w:r w:rsidRPr="001037B1">
        <w:rPr>
          <w:rFonts w:ascii="Arial" w:hAnsi="Arial" w:cs="Arial"/>
          <w:lang w:val="es-MX"/>
        </w:rPr>
        <w:t xml:space="preserve">. </w:t>
      </w:r>
      <w:r>
        <w:rPr>
          <w:rFonts w:ascii="Arial" w:hAnsi="Arial" w:cs="Arial"/>
          <w:lang w:val="es-MX"/>
        </w:rPr>
        <w:t>E</w:t>
      </w:r>
      <w:r w:rsidRPr="001037B1">
        <w:rPr>
          <w:rFonts w:ascii="Arial" w:hAnsi="Arial" w:cs="Arial"/>
          <w:bCs/>
        </w:rPr>
        <w:t>l Licenciado Ávila</w:t>
      </w:r>
      <w:r w:rsidRPr="001037B1">
        <w:rPr>
          <w:rFonts w:ascii="Arial" w:hAnsi="Arial" w:cs="Arial"/>
        </w:rPr>
        <w:t xml:space="preserve"> </w:t>
      </w:r>
      <w:r>
        <w:rPr>
          <w:rFonts w:ascii="Arial" w:hAnsi="Arial" w:cs="Arial"/>
        </w:rPr>
        <w:t xml:space="preserve">señaló </w:t>
      </w:r>
      <w:r w:rsidRPr="001037B1">
        <w:rPr>
          <w:rFonts w:ascii="Arial" w:hAnsi="Arial" w:cs="Arial"/>
        </w:rPr>
        <w:t xml:space="preserve">que según el </w:t>
      </w:r>
      <w:r w:rsidRPr="001037B1">
        <w:rPr>
          <w:rFonts w:ascii="Arial" w:hAnsi="Arial" w:cs="Arial"/>
          <w:lang w:val="es-MX"/>
        </w:rPr>
        <w:t xml:space="preserve">Punto XIV) del Acta de sesión de Junta Directiva N° JD-224/2017 del 7 de diciembre de 2017, </w:t>
      </w:r>
      <w:r w:rsidRPr="001037B1">
        <w:rPr>
          <w:rFonts w:ascii="Arial" w:hAnsi="Arial" w:cs="Arial"/>
        </w:rPr>
        <w:t xml:space="preserve">fueron aprobadas las Bases del presente proceso. </w:t>
      </w:r>
      <w:r w:rsidRPr="001037B1">
        <w:rPr>
          <w:rFonts w:ascii="Arial" w:hAnsi="Arial" w:cs="Arial"/>
          <w:bCs/>
        </w:rPr>
        <w:t xml:space="preserve">Indicó que obtuvieron bases directamente del sitio electrónico </w:t>
      </w:r>
      <w:r w:rsidRPr="001037B1">
        <w:rPr>
          <w:rFonts w:ascii="Arial" w:hAnsi="Arial" w:cs="Arial"/>
        </w:rPr>
        <w:t>47 Personas</w:t>
      </w:r>
      <w:r>
        <w:rPr>
          <w:rFonts w:ascii="Arial" w:hAnsi="Arial" w:cs="Arial"/>
        </w:rPr>
        <w:t>, entre</w:t>
      </w:r>
      <w:r w:rsidRPr="001037B1">
        <w:rPr>
          <w:rFonts w:ascii="Arial" w:hAnsi="Arial" w:cs="Arial"/>
        </w:rPr>
        <w:t xml:space="preserve"> Naturales y Jurídicas, pr</w:t>
      </w:r>
      <w:r w:rsidRPr="001037B1">
        <w:rPr>
          <w:rFonts w:ascii="Arial" w:hAnsi="Arial" w:cs="Arial"/>
          <w:bCs/>
        </w:rPr>
        <w:t>esentando ofertas, e</w:t>
      </w:r>
      <w:r w:rsidRPr="001037B1">
        <w:rPr>
          <w:rFonts w:ascii="Arial" w:hAnsi="Arial" w:cs="Arial"/>
        </w:rPr>
        <w:t xml:space="preserve">l </w:t>
      </w:r>
      <w:r>
        <w:rPr>
          <w:rFonts w:ascii="Arial" w:hAnsi="Arial" w:cs="Arial"/>
        </w:rPr>
        <w:t xml:space="preserve">día </w:t>
      </w:r>
      <w:r w:rsidRPr="001037B1">
        <w:rPr>
          <w:rFonts w:ascii="Arial" w:hAnsi="Arial" w:cs="Arial"/>
        </w:rPr>
        <w:t xml:space="preserve">nueve de febrero de dos mil dieciocho, las 7 personas siguientes: 1- MR Meléndez Arquitectos, S.A de C.V.; 2- MONFLO ingenieros, S.A de C.V.; 3- Planeamiento- Arquitectura, S.A. de C.V.; 4- </w:t>
      </w:r>
      <w:proofErr w:type="spellStart"/>
      <w:r w:rsidRPr="001037B1">
        <w:rPr>
          <w:rFonts w:ascii="Arial" w:hAnsi="Arial" w:cs="Arial"/>
        </w:rPr>
        <w:t>Vielca</w:t>
      </w:r>
      <w:proofErr w:type="spellEnd"/>
      <w:r w:rsidRPr="001037B1">
        <w:rPr>
          <w:rFonts w:ascii="Arial" w:hAnsi="Arial" w:cs="Arial"/>
        </w:rPr>
        <w:t xml:space="preserve"> Ingenieros, S.A. Sucursal El Salvador.; 5- Suelos y Materiales, S.A de C.V.; 6- R.D. Consultores, S.A. de C.V.; y, 7- Arq. José Roberto Roque Guzmán.</w:t>
      </w:r>
      <w:r>
        <w:rPr>
          <w:rFonts w:ascii="Arial" w:hAnsi="Arial" w:cs="Arial"/>
        </w:rPr>
        <w:t xml:space="preserve"> </w:t>
      </w:r>
    </w:p>
    <w:p w:rsidR="00BD6BFE" w:rsidRDefault="00BD6BFE" w:rsidP="00BD6BFE">
      <w:pPr>
        <w:tabs>
          <w:tab w:val="num" w:pos="720"/>
        </w:tabs>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796290</wp:posOffset>
                </wp:positionH>
                <wp:positionV relativeFrom="paragraph">
                  <wp:posOffset>149860</wp:posOffset>
                </wp:positionV>
                <wp:extent cx="4076700" cy="35814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4076700" cy="358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CB7A0"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62.7pt,11.8pt" to="383.7pt,2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j0wgEAAM8DAAAOAAAAZHJzL2Uyb0RvYy54bWysU02P0zAQvSPtf7B8p0mXZbeKmu6hq+WC&#10;oAJ2715n3Fjyl8amSf89YycNCBASiIvjj3lv5r2ZbO9Ha9gJMGrvWr5e1ZyBk77T7tjypy+Przec&#10;xSRcJ4x30PIzRH6/u3q1HUID1773pgNkROJiM4SW9ymFpqqi7MGKuPIBHD0qj1YkOuKx6lAMxG5N&#10;dV3Xt9XgsQvoJcRItw/TI98VfqVApo9KRUjMtJxqS2XFsr7ktdptRXNEEXot5zLEP1RhhXaUdKF6&#10;EEmwr6h/obJaoo9epZX0tvJKaQlFA6lZ1z+p+dyLAEULmRPDYlP8f7Tyw+mATHctp0Y5YalFe2qU&#10;TB4Z5g/bZI+GEBsK3bsDzqcYDpgFjwotU0aHZ2p/sYBEsbE4fF4chjExSZc39d3tXU2NkPT25u1m&#10;fUMHYqwmokwYMKZ34C3Lm5Yb7bIFohGn9zFNoZcQwuXCplLKLp0N5GDjPoEiWZRyKqoMFOwNspOg&#10;URBSgkvrOXWJzjCljVmAdUn7R+Acn6FQhu1vwAuiZPYuLWCrncffZU/jpWQ1xV8cmHRnC158dy5N&#10;KtbQ1BRz5wnPY/njucC//4e7bwAAAP//AwBQSwMEFAAGAAgAAAAhAJKPXlrdAAAACgEAAA8AAABk&#10;cnMvZG93bnJldi54bWxMj8FOwzAMhu9IvENkJG4sXdnaqWs6IcbOiAESx6zx2kLiVE22tW+PObHj&#10;b3/6/bncjM6KMw6h86RgPktAINXedNQo+HjfPaxAhKjJaOsJFUwYYFPd3pS6MP5Cb3jex0ZwCYVC&#10;K2hj7AspQ92i02HmeyTeHf3gdOQ4NNIM+sLlzso0STLpdEd8odU9PrdY/+xPTkGwzcv39Dn5bWqG&#10;absLX/g6Xyh1fzc+rUFEHOM/DH/6rA4VOx38iUwQlnO6XDCqIH3MQDCQZzkPDgqWqzwDWZXy+oXq&#10;FwAA//8DAFBLAQItABQABgAIAAAAIQC2gziS/gAAAOEBAAATAAAAAAAAAAAAAAAAAAAAAABbQ29u&#10;dGVudF9UeXBlc10ueG1sUEsBAi0AFAAGAAgAAAAhADj9If/WAAAAlAEAAAsAAAAAAAAAAAAAAAAA&#10;LwEAAF9yZWxzLy5yZWxzUEsBAi0AFAAGAAgAAAAhAPRquPTCAQAAzwMAAA4AAAAAAAAAAAAAAAAA&#10;LgIAAGRycy9lMm9Eb2MueG1sUEsBAi0AFAAGAAgAAAAhAJKPXlrdAAAACgEAAA8AAAAAAAAAAAAA&#10;AAAAHAQAAGRycy9kb3ducmV2LnhtbFBLBQYAAAAABAAEAPMAAAAmBQAAAAA=&#10;" strokecolor="#4579b8 [3044]"/>
            </w:pict>
          </mc:Fallback>
        </mc:AlternateContent>
      </w:r>
    </w:p>
    <w:p w:rsidR="00BD6BFE" w:rsidRDefault="00BD6BFE" w:rsidP="00BD6BFE">
      <w:pPr>
        <w:tabs>
          <w:tab w:val="num" w:pos="720"/>
        </w:tabs>
        <w:jc w:val="both"/>
        <w:rPr>
          <w:rFonts w:ascii="Arial" w:hAnsi="Arial" w:cs="Arial"/>
        </w:rPr>
      </w:pPr>
    </w:p>
    <w:p w:rsidR="00BD6BFE" w:rsidRDefault="00BD6BFE" w:rsidP="00BD6BFE">
      <w:pPr>
        <w:tabs>
          <w:tab w:val="num" w:pos="720"/>
        </w:tabs>
        <w:jc w:val="both"/>
        <w:rPr>
          <w:rFonts w:ascii="Arial" w:hAnsi="Arial" w:cs="Arial"/>
        </w:rPr>
      </w:pPr>
    </w:p>
    <w:p w:rsidR="00BD6BFE" w:rsidRDefault="00BD6BFE" w:rsidP="00BD6BFE">
      <w:pPr>
        <w:tabs>
          <w:tab w:val="num" w:pos="720"/>
        </w:tabs>
        <w:jc w:val="both"/>
        <w:rPr>
          <w:rFonts w:ascii="Arial" w:hAnsi="Arial" w:cs="Arial"/>
        </w:rPr>
      </w:pPr>
    </w:p>
    <w:p w:rsidR="00BD6BFE" w:rsidRDefault="00BD6BFE" w:rsidP="00BD6BFE">
      <w:pPr>
        <w:tabs>
          <w:tab w:val="num" w:pos="720"/>
        </w:tabs>
        <w:jc w:val="both"/>
        <w:rPr>
          <w:rFonts w:ascii="Arial" w:hAnsi="Arial" w:cs="Arial"/>
        </w:rPr>
      </w:pPr>
    </w:p>
    <w:p w:rsidR="00BD6BFE" w:rsidRDefault="00BD6BFE" w:rsidP="00BD6BFE">
      <w:pPr>
        <w:tabs>
          <w:tab w:val="num" w:pos="720"/>
        </w:tabs>
        <w:jc w:val="both"/>
        <w:rPr>
          <w:rFonts w:ascii="Arial" w:hAnsi="Arial" w:cs="Arial"/>
        </w:rPr>
      </w:pPr>
    </w:p>
    <w:p w:rsidR="00BD6BFE" w:rsidRPr="001037B1" w:rsidRDefault="00BD6BFE" w:rsidP="00BD6BFE">
      <w:pPr>
        <w:tabs>
          <w:tab w:val="num" w:pos="720"/>
        </w:tabs>
        <w:jc w:val="both"/>
        <w:rPr>
          <w:rFonts w:ascii="Arial" w:hAnsi="Arial" w:cs="Arial"/>
          <w:lang w:val="es-SV"/>
        </w:rPr>
      </w:pPr>
    </w:p>
    <w:p w:rsidR="00F363CD" w:rsidRDefault="00F363CD"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Default="00BD6BFE" w:rsidP="00BD6BFE">
      <w:pPr>
        <w:jc w:val="both"/>
        <w:rPr>
          <w:rFonts w:ascii="Arial" w:hAnsi="Arial" w:cs="Arial"/>
          <w:lang w:val="es-SV"/>
        </w:rPr>
      </w:pPr>
    </w:p>
    <w:p w:rsidR="00BD6BFE" w:rsidRPr="001037B1" w:rsidRDefault="00BD6BFE" w:rsidP="00BD6BFE">
      <w:pPr>
        <w:jc w:val="both"/>
        <w:rPr>
          <w:rFonts w:ascii="Arial" w:hAnsi="Arial" w:cs="Arial"/>
          <w:lang w:val="es-SV"/>
        </w:rPr>
      </w:pPr>
    </w:p>
    <w:p w:rsidR="00F363CD" w:rsidRPr="001037B1" w:rsidRDefault="00F363CD" w:rsidP="00F363CD">
      <w:pPr>
        <w:tabs>
          <w:tab w:val="left" w:pos="567"/>
        </w:tabs>
        <w:jc w:val="both"/>
        <w:rPr>
          <w:rFonts w:ascii="Arial" w:hAnsi="Arial" w:cs="Arial"/>
        </w:rPr>
      </w:pPr>
      <w:r w:rsidRPr="001037B1">
        <w:rPr>
          <w:rFonts w:ascii="Arial" w:hAnsi="Arial" w:cs="Arial"/>
        </w:rPr>
        <w:t xml:space="preserve">Junta Directiva, con base en el dictamen de la Comisión de Evaluación de Ofertas, </w:t>
      </w:r>
      <w:r>
        <w:rPr>
          <w:rFonts w:ascii="Arial" w:hAnsi="Arial" w:cs="Arial"/>
        </w:rPr>
        <w:t xml:space="preserve">del proceso </w:t>
      </w:r>
      <w:r w:rsidRPr="009B3BC7">
        <w:rPr>
          <w:rFonts w:ascii="Arial" w:hAnsi="Arial" w:cs="Arial"/>
        </w:rPr>
        <w:t xml:space="preserve">Licitación Pública N° FSV-01/2018 "AMPLIACIÓN DE LAS OFICINAS CENTRALES DEL FONDO SOCIAL </w:t>
      </w:r>
      <w:r>
        <w:rPr>
          <w:rFonts w:ascii="Arial" w:hAnsi="Arial" w:cs="Arial"/>
        </w:rPr>
        <w:t xml:space="preserve">PARA LA VIVIENDA, SAN SALVADOR”, </w:t>
      </w:r>
      <w:r w:rsidRPr="001037B1">
        <w:rPr>
          <w:rFonts w:ascii="Arial" w:hAnsi="Arial" w:cs="Arial"/>
        </w:rPr>
        <w:t>presentado por e</w:t>
      </w:r>
      <w:r w:rsidRPr="001037B1">
        <w:rPr>
          <w:rFonts w:ascii="Arial" w:hAnsi="Arial" w:cs="Arial"/>
          <w:lang w:val="es-MX"/>
        </w:rPr>
        <w:t xml:space="preserve">l </w:t>
      </w:r>
      <w:r w:rsidRPr="001037B1">
        <w:rPr>
          <w:rFonts w:ascii="Arial" w:hAnsi="Arial" w:cs="Arial"/>
        </w:rPr>
        <w:t xml:space="preserve">Lic. Ricardo Antonio Ávila Cardona, Gerente Administrativo y el Ingeniero Julio Tarcicio Rivas García, Jefe de la Unidad de Adquisiciones y Contrataciones Institucional (UACI), por unanimidad </w:t>
      </w:r>
      <w:r w:rsidRPr="001037B1">
        <w:rPr>
          <w:rFonts w:ascii="Arial" w:hAnsi="Arial" w:cs="Arial"/>
          <w:b/>
        </w:rPr>
        <w:t>RESUELVE:</w:t>
      </w:r>
    </w:p>
    <w:p w:rsidR="00F363CD" w:rsidRPr="001037B1" w:rsidRDefault="00F363CD" w:rsidP="00F363CD">
      <w:pPr>
        <w:jc w:val="both"/>
        <w:rPr>
          <w:rFonts w:ascii="Arial" w:hAnsi="Arial" w:cs="Arial"/>
        </w:rPr>
      </w:pPr>
    </w:p>
    <w:p w:rsidR="00F363CD" w:rsidRPr="001037B1" w:rsidRDefault="00F363CD" w:rsidP="00B873B4">
      <w:pPr>
        <w:numPr>
          <w:ilvl w:val="0"/>
          <w:numId w:val="6"/>
        </w:numPr>
        <w:tabs>
          <w:tab w:val="clear" w:pos="720"/>
          <w:tab w:val="num" w:pos="360"/>
        </w:tabs>
        <w:ind w:left="360"/>
        <w:jc w:val="both"/>
        <w:rPr>
          <w:rFonts w:ascii="Arial" w:hAnsi="Arial" w:cs="Arial"/>
          <w:lang w:val="es-SV"/>
        </w:rPr>
      </w:pPr>
      <w:r w:rsidRPr="001037B1">
        <w:rPr>
          <w:rFonts w:ascii="Arial" w:hAnsi="Arial" w:cs="Arial"/>
          <w:b/>
          <w:bCs/>
        </w:rPr>
        <w:t xml:space="preserve">DEJAR </w:t>
      </w:r>
      <w:r w:rsidR="002E0320">
        <w:rPr>
          <w:rFonts w:ascii="Arial" w:hAnsi="Arial" w:cs="Arial"/>
          <w:b/>
          <w:bCs/>
        </w:rPr>
        <w:t>________________________________________________________________</w:t>
      </w:r>
    </w:p>
    <w:p w:rsidR="00F363CD" w:rsidRPr="001037B1" w:rsidRDefault="00F363CD" w:rsidP="00F363CD">
      <w:pPr>
        <w:ind w:left="360"/>
        <w:jc w:val="both"/>
        <w:rPr>
          <w:rFonts w:ascii="Arial" w:hAnsi="Arial" w:cs="Arial"/>
          <w:lang w:val="es-SV"/>
        </w:rPr>
      </w:pPr>
    </w:p>
    <w:p w:rsidR="00F363CD" w:rsidRPr="001037B1" w:rsidRDefault="00F363CD" w:rsidP="00B873B4">
      <w:pPr>
        <w:numPr>
          <w:ilvl w:val="0"/>
          <w:numId w:val="6"/>
        </w:numPr>
        <w:ind w:left="360"/>
        <w:jc w:val="both"/>
        <w:rPr>
          <w:rFonts w:ascii="Arial" w:hAnsi="Arial" w:cs="Arial"/>
          <w:lang w:val="es-SV"/>
        </w:rPr>
      </w:pPr>
      <w:r w:rsidRPr="001037B1">
        <w:rPr>
          <w:rFonts w:ascii="Arial" w:hAnsi="Arial" w:cs="Arial"/>
          <w:b/>
          <w:bCs/>
        </w:rPr>
        <w:lastRenderedPageBreak/>
        <w:t xml:space="preserve"> Comisionar </w:t>
      </w:r>
      <w:r w:rsidRPr="001037B1">
        <w:rPr>
          <w:rFonts w:ascii="Arial" w:hAnsi="Arial" w:cs="Arial"/>
        </w:rPr>
        <w:t>a la Unidad de Adquisiciones y Contrataciones Institucional (UACI), para que notifique esta Resolución en forma legal, tanto a los ofertantes, como a la Comisión de Evaluación de Ofertas nombrada en el referido Concurso Público.</w:t>
      </w:r>
    </w:p>
    <w:p w:rsidR="00F363CD" w:rsidRPr="001037B1" w:rsidRDefault="00F363CD" w:rsidP="00F363CD">
      <w:pPr>
        <w:pStyle w:val="Prrafodelista"/>
        <w:ind w:left="360"/>
        <w:rPr>
          <w:rFonts w:ascii="Arial" w:hAnsi="Arial" w:cs="Arial"/>
          <w:lang w:val="es-SV"/>
        </w:rPr>
      </w:pPr>
    </w:p>
    <w:p w:rsidR="00F363CD" w:rsidRPr="001037B1" w:rsidRDefault="00F363CD" w:rsidP="00B873B4">
      <w:pPr>
        <w:numPr>
          <w:ilvl w:val="0"/>
          <w:numId w:val="6"/>
        </w:numPr>
        <w:ind w:left="360"/>
        <w:jc w:val="both"/>
        <w:rPr>
          <w:rFonts w:ascii="Arial" w:hAnsi="Arial" w:cs="Arial"/>
          <w:lang w:val="es-SV"/>
        </w:rPr>
      </w:pPr>
      <w:r w:rsidRPr="001037B1">
        <w:rPr>
          <w:rFonts w:ascii="Arial" w:hAnsi="Arial" w:cs="Arial"/>
        </w:rPr>
        <w:t xml:space="preserve"> Este punto se ratifica en esta misma sesión.</w:t>
      </w:r>
      <w:r>
        <w:rPr>
          <w:rFonts w:ascii="Arial" w:hAnsi="Arial" w:cs="Arial"/>
        </w:rPr>
        <w:t>”</w:t>
      </w:r>
    </w:p>
    <w:p w:rsidR="00F363CD" w:rsidRPr="00B5692E" w:rsidRDefault="002E0320" w:rsidP="00B5692E">
      <w:pPr>
        <w:spacing w:line="360" w:lineRule="auto"/>
        <w:jc w:val="both"/>
        <w:rPr>
          <w:rFonts w:ascii="Arial" w:hAnsi="Arial" w:cs="Arial"/>
          <w:b/>
          <w:color w:val="FF0000"/>
          <w:sz w:val="22"/>
          <w:szCs w:val="22"/>
        </w:rPr>
      </w:pPr>
      <w:r w:rsidRPr="002E0320">
        <w:rPr>
          <w:rFonts w:ascii="Arial" w:hAnsi="Arial" w:cs="Arial"/>
          <w:b/>
          <w:color w:val="FF0000"/>
          <w:sz w:val="22"/>
          <w:szCs w:val="22"/>
        </w:rPr>
        <w:t>Supresión de información reservada, de conformidad a lo dispuesto en el art. 19 literal h) LAIP, para el plazo de TRES MESES. Declaratoria de Reserva N° JD/2018/148</w:t>
      </w:r>
      <w:r>
        <w:rPr>
          <w:rFonts w:ascii="Arial" w:hAnsi="Arial" w:cs="Arial"/>
          <w:b/>
          <w:color w:val="FF0000"/>
          <w:sz w:val="22"/>
          <w:szCs w:val="22"/>
        </w:rPr>
        <w:t>7</w:t>
      </w:r>
      <w:r w:rsidRPr="002E0320">
        <w:rPr>
          <w:rFonts w:ascii="Arial" w:hAnsi="Arial" w:cs="Arial"/>
          <w:b/>
          <w:color w:val="FF0000"/>
          <w:sz w:val="22"/>
          <w:szCs w:val="22"/>
        </w:rPr>
        <w:t>.</w:t>
      </w:r>
    </w:p>
    <w:p w:rsidR="000A5299" w:rsidRPr="00F363CD" w:rsidRDefault="000A5299" w:rsidP="008C7D5D">
      <w:pPr>
        <w:jc w:val="both"/>
        <w:rPr>
          <w:rFonts w:ascii="Arial" w:hAnsi="Arial" w:cs="Arial"/>
          <w:b/>
          <w:bCs/>
          <w:sz w:val="22"/>
          <w:szCs w:val="22"/>
          <w:lang w:val="es-SV"/>
        </w:rPr>
      </w:pPr>
    </w:p>
    <w:p w:rsidR="00EE50C5" w:rsidRPr="00F363CD" w:rsidRDefault="00EE50C5" w:rsidP="00EE50C5">
      <w:pPr>
        <w:jc w:val="both"/>
        <w:rPr>
          <w:rFonts w:ascii="Arial" w:eastAsia="Calibri" w:hAnsi="Arial" w:cs="Arial"/>
          <w:lang w:val="es-SV" w:eastAsia="en-US"/>
        </w:rPr>
      </w:pPr>
      <w:r w:rsidRPr="00F363CD">
        <w:rPr>
          <w:rFonts w:ascii="Arial" w:hAnsi="Arial" w:cs="Arial"/>
          <w:b/>
          <w:bCs/>
          <w:lang w:val="es-MX"/>
        </w:rPr>
        <w:t xml:space="preserve">XIII) </w:t>
      </w:r>
      <w:r w:rsidRPr="00F363CD">
        <w:rPr>
          <w:rFonts w:ascii="Arial" w:hAnsi="Arial" w:cs="Arial"/>
          <w:b/>
          <w:bCs/>
          <w:lang w:val="es-SV"/>
        </w:rPr>
        <w:t xml:space="preserve">SOLICITUD DE PARTICIPACIÓN DE OFICIAL DE CUMPLIMIENTO 5ª CONFERENCIA ANUAL DE LAS AMÉRICAS SOBRE RIESGO LDA. </w:t>
      </w:r>
      <w:r w:rsidRPr="00F363CD">
        <w:rPr>
          <w:rFonts w:ascii="Arial" w:eastAsia="Calibri" w:hAnsi="Arial" w:cs="Arial"/>
          <w:lang w:val="es-MX" w:eastAsia="en-US"/>
        </w:rPr>
        <w:t xml:space="preserve">El Presidente y Director Ejecutivo sometió a consideración de los Directores, la solicitud de </w:t>
      </w:r>
      <w:r w:rsidRPr="00F363CD">
        <w:rPr>
          <w:rFonts w:ascii="Arial" w:hAnsi="Arial" w:cs="Arial"/>
          <w:bCs/>
          <w:lang w:val="es-SV"/>
        </w:rPr>
        <w:t>participación del Oficial de Cumplimiento en la 5ª CONFERENCIA ANUAL DE LAS AMÉRICAS SOBRE RIESGO LDA.</w:t>
      </w:r>
      <w:r w:rsidRPr="00F363CD">
        <w:rPr>
          <w:rFonts w:ascii="Arial" w:eastAsia="Calibri" w:hAnsi="Arial" w:cs="Arial"/>
          <w:lang w:val="es-MX" w:eastAsia="en-US"/>
        </w:rPr>
        <w:t xml:space="preserve"> </w:t>
      </w:r>
      <w:r w:rsidRPr="00F363CD">
        <w:rPr>
          <w:rFonts w:ascii="Arial" w:hAnsi="Arial" w:cs="Arial"/>
        </w:rPr>
        <w:t xml:space="preserve">Para su presentación invitó a la </w:t>
      </w:r>
      <w:r w:rsidRPr="00F363CD">
        <w:rPr>
          <w:rFonts w:ascii="Arial" w:hAnsi="Arial" w:cs="Arial"/>
          <w:bCs/>
        </w:rPr>
        <w:t xml:space="preserve">Licenciada Gladys Margarita Menéndez de Cárcamo, Jefe del Área de Gestión y Desarrollo Humano, quien </w:t>
      </w:r>
      <w:r w:rsidRPr="00F363CD">
        <w:rPr>
          <w:rFonts w:ascii="Arial" w:hAnsi="Arial" w:cs="Arial"/>
        </w:rPr>
        <w:t>indicó que según e</w:t>
      </w:r>
      <w:r w:rsidRPr="00F363CD">
        <w:rPr>
          <w:rFonts w:ascii="Arial" w:eastAsia="Calibri" w:hAnsi="Arial" w:cs="Arial"/>
          <w:lang w:val="es-MX" w:eastAsia="en-US"/>
        </w:rPr>
        <w:t xml:space="preserve">l artículo 14 de la Ley contra el Lavado de Dinero y Activos, los sujetos obligados deben establecer una Oficialía de Cumplimiento, a cargo de un Oficial nombrado por la Junta Directiva u órgano competente. Este Oficial debe contar con una </w:t>
      </w:r>
      <w:r w:rsidRPr="00F363CD">
        <w:rPr>
          <w:rFonts w:ascii="Arial" w:eastAsia="Calibri" w:hAnsi="Arial" w:cs="Arial"/>
          <w:u w:val="single"/>
          <w:lang w:val="es-MX" w:eastAsia="en-US"/>
        </w:rPr>
        <w:t>certificación ratificada por parte de la Fiscalía General de la República, en materia de Prevención de Lavado de dinero y de Activos</w:t>
      </w:r>
      <w:r w:rsidRPr="00F363CD">
        <w:rPr>
          <w:rFonts w:ascii="Arial" w:eastAsia="Calibri" w:hAnsi="Arial" w:cs="Arial"/>
          <w:lang w:val="es-MX" w:eastAsia="en-US"/>
        </w:rPr>
        <w:t xml:space="preserve">, Financiamiento del Terrorismo, y dos años de experiencia en dichas ramas. </w:t>
      </w:r>
      <w:r w:rsidRPr="00F363CD">
        <w:rPr>
          <w:rFonts w:ascii="Arial" w:eastAsia="Calibri" w:hAnsi="Arial" w:cs="Arial"/>
          <w:lang w:val="es-SV" w:eastAsia="en-US"/>
        </w:rPr>
        <w:t xml:space="preserve">El artículo 15 del Instructivo </w:t>
      </w:r>
      <w:r w:rsidRPr="00F363CD">
        <w:rPr>
          <w:rFonts w:ascii="Arial" w:eastAsia="Calibri" w:hAnsi="Arial" w:cs="Arial"/>
          <w:lang w:val="es-MX" w:eastAsia="en-US"/>
        </w:rPr>
        <w:t xml:space="preserve">de la Unidad de Investigación Financiera para la Prevención el Lavado de Dinero y de Activos establece que las Instituciones deben instituir una Oficina de Cumplimiento dirigida por un Oficial de Cumplimiento, aprobado por el Órgano Superior de Administración, que cuente con los siguientes requisitos: tres años de experiencia en materia de prevención de lavado de dinero y de activos y Financiamiento al Terrorismo, </w:t>
      </w:r>
      <w:r w:rsidRPr="00F363CD">
        <w:rPr>
          <w:rFonts w:ascii="Arial" w:eastAsia="Calibri" w:hAnsi="Arial" w:cs="Arial"/>
          <w:u w:val="single"/>
          <w:lang w:val="es-MX" w:eastAsia="en-US"/>
        </w:rPr>
        <w:t>Certificación nacional o internacional en la materia</w:t>
      </w:r>
      <w:r w:rsidRPr="00F363CD">
        <w:rPr>
          <w:rFonts w:ascii="Arial" w:eastAsia="Calibri" w:hAnsi="Arial" w:cs="Arial"/>
          <w:lang w:val="es-MX" w:eastAsia="en-US"/>
        </w:rPr>
        <w:t xml:space="preserve">. Señaló que el 17 de diciembre de 2015, el Oficial de Cumplimiento del FSV, </w:t>
      </w:r>
      <w:r w:rsidRPr="00F363CD">
        <w:rPr>
          <w:rFonts w:ascii="Arial" w:eastAsia="Calibri" w:hAnsi="Arial" w:cs="Arial"/>
          <w:lang w:val="es-SV" w:eastAsia="en-US"/>
        </w:rPr>
        <w:t>Ing. José Andrés Hernández,</w:t>
      </w:r>
      <w:r w:rsidRPr="00F363CD">
        <w:rPr>
          <w:rFonts w:ascii="Arial" w:eastAsia="Calibri" w:hAnsi="Arial" w:cs="Arial"/>
          <w:lang w:val="es-MX" w:eastAsia="en-US"/>
        </w:rPr>
        <w:t xml:space="preserve"> obtuvo una certificación internacional como especialista Anti-Lavado de Dinero, extendida por el organismo ACAMS </w:t>
      </w:r>
      <w:r w:rsidRPr="00F363CD">
        <w:rPr>
          <w:rFonts w:ascii="Arial" w:eastAsia="Calibri" w:hAnsi="Arial" w:cs="Arial"/>
          <w:i/>
          <w:iCs/>
          <w:lang w:val="es-MX" w:eastAsia="en-US"/>
        </w:rPr>
        <w:t>(Asociación internacional que otorga a profesionales, credenciales como Especialistas Certificado en Anti-Lavado de Dinero [CAMS] y brinda programas educativos y recursos de entrenamiento en ALD.)</w:t>
      </w:r>
      <w:r w:rsidRPr="00F363CD">
        <w:rPr>
          <w:rFonts w:ascii="Arial" w:eastAsia="Calibri" w:hAnsi="Arial" w:cs="Arial"/>
          <w:lang w:val="es-MX" w:eastAsia="en-US"/>
        </w:rPr>
        <w:t xml:space="preserve">  Esta credencial </w:t>
      </w:r>
      <w:r w:rsidRPr="00F363CD">
        <w:rPr>
          <w:rFonts w:ascii="Arial" w:eastAsia="Calibri" w:hAnsi="Arial" w:cs="Arial"/>
          <w:i/>
          <w:iCs/>
          <w:lang w:val="es-MX" w:eastAsia="en-US"/>
        </w:rPr>
        <w:t xml:space="preserve">debe ser renovada cada 3 años a través de un proceso de recertificación. </w:t>
      </w:r>
      <w:r w:rsidRPr="00F363CD">
        <w:rPr>
          <w:rFonts w:ascii="Arial" w:eastAsia="Calibri" w:hAnsi="Arial" w:cs="Arial"/>
          <w:lang w:val="es-SV" w:eastAsia="en-US"/>
        </w:rPr>
        <w:t xml:space="preserve">Para iniciar el proceso de recertificación, es necesario que el candidato demuestre que está comprometido con su educación </w:t>
      </w:r>
      <w:proofErr w:type="spellStart"/>
      <w:r w:rsidRPr="00F363CD">
        <w:rPr>
          <w:rFonts w:ascii="Arial" w:eastAsia="Calibri" w:hAnsi="Arial" w:cs="Arial"/>
          <w:lang w:val="es-SV" w:eastAsia="en-US"/>
        </w:rPr>
        <w:t>contínua</w:t>
      </w:r>
      <w:proofErr w:type="spellEnd"/>
      <w:r w:rsidRPr="00F363CD">
        <w:rPr>
          <w:rFonts w:ascii="Arial" w:eastAsia="Calibri" w:hAnsi="Arial" w:cs="Arial"/>
          <w:lang w:val="es-SV" w:eastAsia="en-US"/>
        </w:rPr>
        <w:t xml:space="preserve"> obteniendo 60 puntos en el plazo de vigencia de la certificación, en áreas de Anti-Lavado de Dinero, combate al Financiamiento al Terrorismo y prevención del delito financiero. Para completar los 60 puntos requeridos el Oficial de Cumplimiento debe asistir a seminarios en línea o presenciales con ACAMS, pues los demás requisitos sí están cumplidos. La Licenciada Menéndez de Cárcamo reseñó que con fecha 27 de febrero del presente año, la Presidencia y Dirección Ejecutiva recibió solicitud del Oficial de Cumplimiento, para participar en  la 5ª Conferencia Anual de las Américas sobre gestión de riesgo Anti-Lavado de Dinero promovida por ACAMS, con la temática siguiente “Anticipando nuevos desafíos y oportunidades para una gestión de riesgos efectiva”. Dicho evento se realizará del 19 al 20 de Abril del corriente año, en el </w:t>
      </w:r>
      <w:proofErr w:type="spellStart"/>
      <w:r w:rsidRPr="00F363CD">
        <w:rPr>
          <w:rFonts w:ascii="Arial" w:eastAsia="Calibri" w:hAnsi="Arial" w:cs="Arial"/>
          <w:lang w:val="es-SV" w:eastAsia="en-US"/>
        </w:rPr>
        <w:t>Hard</w:t>
      </w:r>
      <w:proofErr w:type="spellEnd"/>
      <w:r w:rsidRPr="00F363CD">
        <w:rPr>
          <w:rFonts w:ascii="Arial" w:eastAsia="Calibri" w:hAnsi="Arial" w:cs="Arial"/>
          <w:lang w:val="es-SV" w:eastAsia="en-US"/>
        </w:rPr>
        <w:t xml:space="preserve"> Rock Hotel Panamá </w:t>
      </w:r>
      <w:proofErr w:type="spellStart"/>
      <w:r w:rsidRPr="00F363CD">
        <w:rPr>
          <w:rFonts w:ascii="Arial" w:eastAsia="Calibri" w:hAnsi="Arial" w:cs="Arial"/>
          <w:lang w:val="es-SV" w:eastAsia="en-US"/>
        </w:rPr>
        <w:t>Megápolis</w:t>
      </w:r>
      <w:proofErr w:type="spellEnd"/>
      <w:r w:rsidRPr="00F363CD">
        <w:rPr>
          <w:rFonts w:ascii="Arial" w:eastAsia="Calibri" w:hAnsi="Arial" w:cs="Arial"/>
          <w:lang w:val="es-SV" w:eastAsia="en-US"/>
        </w:rPr>
        <w:t xml:space="preserve">, en la ciudad de Panamá, con un costo de $795.00. También indicó que con la participación en esta conferencia, se pretende cubrir el requisito de </w:t>
      </w:r>
      <w:r w:rsidRPr="00F363CD">
        <w:rPr>
          <w:rFonts w:ascii="Arial" w:eastAsia="Calibri" w:hAnsi="Arial" w:cs="Arial"/>
          <w:lang w:val="es-MX" w:eastAsia="en-US"/>
        </w:rPr>
        <w:t>la asistencia a seminarios en línea o presenciales con ACAMS. Y a</w:t>
      </w:r>
      <w:r w:rsidRPr="00F363CD">
        <w:rPr>
          <w:rFonts w:ascii="Arial" w:eastAsia="Calibri" w:hAnsi="Arial" w:cs="Arial"/>
          <w:lang w:val="es-SV" w:eastAsia="en-US"/>
        </w:rPr>
        <w:t xml:space="preserve">l completar el puntaje, se </w:t>
      </w:r>
      <w:r w:rsidRPr="00F363CD">
        <w:rPr>
          <w:rFonts w:ascii="Arial" w:eastAsia="Calibri" w:hAnsi="Arial" w:cs="Arial"/>
          <w:lang w:val="es-SV" w:eastAsia="en-US"/>
        </w:rPr>
        <w:lastRenderedPageBreak/>
        <w:t>iniciará el proceso de recertificación del Oficial de Cumplimiento como Especialista Anti-Lavado de Dinero, dando cumplimiento a la Ley contra el Lavado de Dinero y Activos y el Instructivo de la UIF en lo relativo al requisito de certificación. Además explicó que a</w:t>
      </w:r>
      <w:proofErr w:type="spellStart"/>
      <w:r w:rsidRPr="00F363CD">
        <w:rPr>
          <w:rFonts w:ascii="Arial" w:eastAsia="Calibri" w:hAnsi="Arial" w:cs="Arial"/>
          <w:lang w:val="es-MX" w:eastAsia="en-US"/>
        </w:rPr>
        <w:t>dquirirá</w:t>
      </w:r>
      <w:proofErr w:type="spellEnd"/>
      <w:r w:rsidRPr="00F363CD">
        <w:rPr>
          <w:rFonts w:ascii="Arial" w:eastAsia="Calibri" w:hAnsi="Arial" w:cs="Arial"/>
          <w:lang w:val="es-MX" w:eastAsia="en-US"/>
        </w:rPr>
        <w:t xml:space="preserve"> conocimientos y experiencias en las siguientes áreas: 1- Prácticas de identificación del Beneficiario Final para mejorar la Gestión de Riesgos. 2- Desafíos, oportunidades y riesgos de </w:t>
      </w:r>
      <w:proofErr w:type="spellStart"/>
      <w:r w:rsidRPr="00F363CD">
        <w:rPr>
          <w:rFonts w:ascii="Arial" w:eastAsia="Calibri" w:hAnsi="Arial" w:cs="Arial"/>
          <w:lang w:val="es-MX" w:eastAsia="en-US"/>
        </w:rPr>
        <w:t>Blockchain</w:t>
      </w:r>
      <w:proofErr w:type="spellEnd"/>
      <w:r w:rsidRPr="00F363CD">
        <w:rPr>
          <w:rFonts w:ascii="Arial" w:eastAsia="Calibri" w:hAnsi="Arial" w:cs="Arial"/>
          <w:lang w:val="es-MX" w:eastAsia="en-US"/>
        </w:rPr>
        <w:t xml:space="preserve"> y nuevas monedas virtuales. 3- Desafíos globales de la inclusión financiera y el “De-</w:t>
      </w:r>
      <w:proofErr w:type="spellStart"/>
      <w:r w:rsidRPr="00F363CD">
        <w:rPr>
          <w:rFonts w:ascii="Arial" w:eastAsia="Calibri" w:hAnsi="Arial" w:cs="Arial"/>
          <w:lang w:val="es-MX" w:eastAsia="en-US"/>
        </w:rPr>
        <w:t>Risking</w:t>
      </w:r>
      <w:proofErr w:type="spellEnd"/>
      <w:r w:rsidRPr="00F363CD">
        <w:rPr>
          <w:rFonts w:ascii="Arial" w:eastAsia="Calibri" w:hAnsi="Arial" w:cs="Arial"/>
          <w:lang w:val="es-MX" w:eastAsia="en-US"/>
        </w:rPr>
        <w:t>”. 4- Lecciones aprendidas de recientes casos de corrupción y soborno, así como herramientas de prevención. Con base en lo anterior, se solicita a Junta Directiva a</w:t>
      </w:r>
      <w:proofErr w:type="spellStart"/>
      <w:r w:rsidRPr="00F363CD">
        <w:rPr>
          <w:rFonts w:ascii="Arial" w:eastAsia="Calibri" w:hAnsi="Arial" w:cs="Arial"/>
          <w:bCs/>
          <w:lang w:val="es-SV" w:eastAsia="en-US"/>
        </w:rPr>
        <w:t>utorizar</w:t>
      </w:r>
      <w:proofErr w:type="spellEnd"/>
      <w:r w:rsidRPr="00F363CD">
        <w:rPr>
          <w:rFonts w:ascii="Arial" w:eastAsia="Calibri" w:hAnsi="Arial" w:cs="Arial"/>
          <w:bCs/>
          <w:lang w:val="es-SV" w:eastAsia="en-US"/>
        </w:rPr>
        <w:t xml:space="preserve"> la participación del Oficial de Cumplimiento, Ing. José Andrés Hernández Martínez, en la </w:t>
      </w:r>
      <w:r w:rsidRPr="00F363CD">
        <w:rPr>
          <w:rFonts w:ascii="Arial" w:eastAsia="Calibri" w:hAnsi="Arial" w:cs="Arial"/>
          <w:bCs/>
          <w:lang w:val="es-MX" w:eastAsia="en-US"/>
        </w:rPr>
        <w:t>5ta Conferencia Anual de las Américas sobre Gestión de Riesgo ALD</w:t>
      </w:r>
      <w:r w:rsidRPr="00F363CD">
        <w:rPr>
          <w:rFonts w:ascii="Arial" w:eastAsia="Calibri" w:hAnsi="Arial" w:cs="Arial"/>
          <w:bCs/>
          <w:lang w:val="es-SV" w:eastAsia="en-US"/>
        </w:rPr>
        <w:t xml:space="preserve">, que se realizará del 19 al 20 de Abril del corriente año, en el </w:t>
      </w:r>
      <w:proofErr w:type="spellStart"/>
      <w:r w:rsidRPr="00F363CD">
        <w:rPr>
          <w:rFonts w:ascii="Arial" w:eastAsia="Calibri" w:hAnsi="Arial" w:cs="Arial"/>
          <w:bCs/>
          <w:lang w:val="es-SV" w:eastAsia="en-US"/>
        </w:rPr>
        <w:t>Hard</w:t>
      </w:r>
      <w:proofErr w:type="spellEnd"/>
      <w:r w:rsidRPr="00F363CD">
        <w:rPr>
          <w:rFonts w:ascii="Arial" w:eastAsia="Calibri" w:hAnsi="Arial" w:cs="Arial"/>
          <w:bCs/>
          <w:lang w:val="es-SV" w:eastAsia="en-US"/>
        </w:rPr>
        <w:t xml:space="preserve"> Rock Hotel Panamá </w:t>
      </w:r>
      <w:proofErr w:type="spellStart"/>
      <w:r w:rsidRPr="00F363CD">
        <w:rPr>
          <w:rFonts w:ascii="Arial" w:eastAsia="Calibri" w:hAnsi="Arial" w:cs="Arial"/>
          <w:bCs/>
          <w:lang w:val="es-SV" w:eastAsia="en-US"/>
        </w:rPr>
        <w:t>Megápolis</w:t>
      </w:r>
      <w:proofErr w:type="spellEnd"/>
      <w:r w:rsidRPr="00F363CD">
        <w:rPr>
          <w:rFonts w:ascii="Arial" w:eastAsia="Calibri" w:hAnsi="Arial" w:cs="Arial"/>
          <w:bCs/>
          <w:lang w:val="es-SV" w:eastAsia="en-US"/>
        </w:rPr>
        <w:t xml:space="preserve"> en ciudad de Panamá, autorizándole permiso con goce de sueldo del 18 al 20 de abril del corriente año. También autorizar la erogación de pago de transporte aéreo de ida y regreso a la Cuidad de Panamá, con boletos en clase económica a precio de mercado. Autorizar el costo de inscripción por la participación del Ing. Ing. José Andrés Hernández Martínez en la </w:t>
      </w:r>
      <w:r w:rsidRPr="00F363CD">
        <w:rPr>
          <w:rFonts w:ascii="Arial" w:eastAsia="Calibri" w:hAnsi="Arial" w:cs="Arial"/>
          <w:bCs/>
          <w:lang w:val="es-MX" w:eastAsia="en-US"/>
        </w:rPr>
        <w:t>5ta Conferencia Anual de las Américas</w:t>
      </w:r>
      <w:r w:rsidRPr="00F363CD">
        <w:rPr>
          <w:rFonts w:ascii="Arial" w:eastAsia="Calibri" w:hAnsi="Arial" w:cs="Arial"/>
          <w:bCs/>
          <w:lang w:val="es-SV" w:eastAsia="en-US"/>
        </w:rPr>
        <w:t xml:space="preserve"> </w:t>
      </w:r>
      <w:r w:rsidRPr="00F363CD">
        <w:rPr>
          <w:rFonts w:ascii="Arial" w:eastAsia="Calibri" w:hAnsi="Arial" w:cs="Arial"/>
          <w:bCs/>
          <w:lang w:val="es-MX" w:eastAsia="en-US"/>
        </w:rPr>
        <w:t xml:space="preserve">sobre Gestión de Riesgo ALD </w:t>
      </w:r>
      <w:r w:rsidRPr="00F363CD">
        <w:rPr>
          <w:rFonts w:ascii="Arial" w:eastAsia="Calibri" w:hAnsi="Arial" w:cs="Arial"/>
          <w:bCs/>
          <w:lang w:val="es-SV" w:eastAsia="en-US"/>
        </w:rPr>
        <w:t xml:space="preserve">por un valor de SETECIENTOS NOVENTA Y CINCO DOLARES. Asimismo, autorizar para el Ing. Hernández Martínez el pago de gastos de viaje y viáticos de conformidad con el Reglamento de Viáticos Externos del FSV. </w:t>
      </w:r>
      <w:r w:rsidRPr="00F363CD">
        <w:rPr>
          <w:rFonts w:ascii="Arial" w:eastAsia="Calibri" w:hAnsi="Arial" w:cs="Arial"/>
          <w:lang w:val="es-MX" w:eastAsia="en-US"/>
        </w:rPr>
        <w:t xml:space="preserve">Después de conocer la solicitud presentada, Junta Directiva, por unanimidad </w:t>
      </w:r>
      <w:r w:rsidRPr="00F363CD">
        <w:rPr>
          <w:rFonts w:ascii="Arial" w:eastAsia="Calibri" w:hAnsi="Arial" w:cs="Arial"/>
          <w:b/>
          <w:lang w:val="es-MX" w:eastAsia="en-US"/>
        </w:rPr>
        <w:t>ACUERDA:</w:t>
      </w:r>
    </w:p>
    <w:p w:rsidR="00EE50C5" w:rsidRPr="00F363CD" w:rsidRDefault="00EE50C5" w:rsidP="00EE50C5">
      <w:pPr>
        <w:jc w:val="both"/>
        <w:rPr>
          <w:rFonts w:ascii="Arial" w:eastAsia="Calibri" w:hAnsi="Arial" w:cs="Arial"/>
          <w:b/>
          <w:lang w:val="es-MX" w:eastAsia="en-US"/>
        </w:rPr>
      </w:pPr>
    </w:p>
    <w:p w:rsidR="00EE50C5" w:rsidRPr="00F363CD" w:rsidRDefault="00EE50C5" w:rsidP="00B873B4">
      <w:pPr>
        <w:pStyle w:val="Prrafodelista"/>
        <w:numPr>
          <w:ilvl w:val="0"/>
          <w:numId w:val="7"/>
        </w:numPr>
        <w:ind w:left="360"/>
        <w:jc w:val="both"/>
        <w:rPr>
          <w:rFonts w:ascii="Arial" w:eastAsia="Calibri" w:hAnsi="Arial" w:cs="Arial"/>
          <w:b/>
          <w:lang w:val="es-SV" w:eastAsia="en-US"/>
        </w:rPr>
      </w:pPr>
      <w:r w:rsidRPr="00F363CD">
        <w:rPr>
          <w:rFonts w:ascii="Arial" w:eastAsia="Calibri" w:hAnsi="Arial" w:cs="Arial"/>
          <w:lang w:val="es-SV" w:eastAsia="en-US"/>
        </w:rPr>
        <w:t xml:space="preserve">Autorizar la </w:t>
      </w:r>
      <w:r w:rsidRPr="00F363CD">
        <w:rPr>
          <w:rFonts w:ascii="Arial" w:eastAsia="Calibri" w:hAnsi="Arial" w:cs="Arial"/>
          <w:bCs/>
          <w:lang w:val="es-SV" w:eastAsia="en-US"/>
        </w:rPr>
        <w:t xml:space="preserve">participación del Ing. José Andrés Hernández Martínez, Oficial de Cumplimiento, en la </w:t>
      </w:r>
      <w:r w:rsidRPr="00F363CD">
        <w:rPr>
          <w:rFonts w:ascii="Arial" w:eastAsia="Calibri" w:hAnsi="Arial" w:cs="Arial"/>
          <w:bCs/>
          <w:lang w:val="es-MX" w:eastAsia="en-US"/>
        </w:rPr>
        <w:t>5ta Conferencia Anual de las Américas sobre Gestión de Riesgo ALD</w:t>
      </w:r>
      <w:r w:rsidRPr="00F363CD">
        <w:rPr>
          <w:rFonts w:ascii="Arial" w:eastAsia="Calibri" w:hAnsi="Arial" w:cs="Arial"/>
          <w:bCs/>
          <w:lang w:val="es-SV" w:eastAsia="en-US"/>
        </w:rPr>
        <w:t xml:space="preserve">, a celebrarse del 19 al 20 de Abril del corriente año, en el </w:t>
      </w:r>
      <w:proofErr w:type="spellStart"/>
      <w:r w:rsidRPr="00F363CD">
        <w:rPr>
          <w:rFonts w:ascii="Arial" w:eastAsia="Calibri" w:hAnsi="Arial" w:cs="Arial"/>
          <w:bCs/>
          <w:lang w:val="es-SV" w:eastAsia="en-US"/>
        </w:rPr>
        <w:t>Hard</w:t>
      </w:r>
      <w:proofErr w:type="spellEnd"/>
      <w:r w:rsidRPr="00F363CD">
        <w:rPr>
          <w:rFonts w:ascii="Arial" w:eastAsia="Calibri" w:hAnsi="Arial" w:cs="Arial"/>
          <w:bCs/>
          <w:lang w:val="es-SV" w:eastAsia="en-US"/>
        </w:rPr>
        <w:t xml:space="preserve"> Rock Hotel Panamá </w:t>
      </w:r>
      <w:proofErr w:type="spellStart"/>
      <w:r w:rsidRPr="00F363CD">
        <w:rPr>
          <w:rFonts w:ascii="Arial" w:eastAsia="Calibri" w:hAnsi="Arial" w:cs="Arial"/>
          <w:bCs/>
          <w:lang w:val="es-SV" w:eastAsia="en-US"/>
        </w:rPr>
        <w:t>Megápolis</w:t>
      </w:r>
      <w:proofErr w:type="spellEnd"/>
      <w:r w:rsidRPr="00F363CD">
        <w:rPr>
          <w:rFonts w:ascii="Arial" w:eastAsia="Calibri" w:hAnsi="Arial" w:cs="Arial"/>
          <w:bCs/>
          <w:lang w:val="es-SV" w:eastAsia="en-US"/>
        </w:rPr>
        <w:t xml:space="preserve"> en ciudad de Panamá, autorizándole permiso con goce de sueldo del 18 al 20 de abril del corriente año.</w:t>
      </w:r>
    </w:p>
    <w:p w:rsidR="00EE50C5" w:rsidRPr="00F363CD" w:rsidRDefault="00EE50C5" w:rsidP="00EE50C5">
      <w:pPr>
        <w:tabs>
          <w:tab w:val="left" w:pos="426"/>
          <w:tab w:val="num" w:pos="644"/>
        </w:tabs>
        <w:jc w:val="both"/>
        <w:rPr>
          <w:rFonts w:ascii="Arial" w:eastAsia="Calibri" w:hAnsi="Arial" w:cs="Arial"/>
          <w:lang w:val="es-SV" w:eastAsia="en-US"/>
        </w:rPr>
      </w:pPr>
    </w:p>
    <w:p w:rsidR="00EE50C5" w:rsidRPr="00F363CD" w:rsidRDefault="00EE50C5" w:rsidP="00B873B4">
      <w:pPr>
        <w:pStyle w:val="Prrafodelista"/>
        <w:numPr>
          <w:ilvl w:val="0"/>
          <w:numId w:val="7"/>
        </w:numPr>
        <w:tabs>
          <w:tab w:val="left" w:pos="426"/>
        </w:tabs>
        <w:ind w:left="360"/>
        <w:jc w:val="both"/>
        <w:rPr>
          <w:rFonts w:ascii="Arial" w:eastAsia="Calibri" w:hAnsi="Arial" w:cs="Arial"/>
          <w:lang w:val="es-SV" w:eastAsia="en-US"/>
        </w:rPr>
      </w:pPr>
      <w:r w:rsidRPr="00F363CD">
        <w:rPr>
          <w:rFonts w:ascii="Arial" w:eastAsia="Calibri" w:hAnsi="Arial" w:cs="Arial"/>
          <w:lang w:val="es-SV" w:eastAsia="en-US"/>
        </w:rPr>
        <w:t xml:space="preserve">Autorizar la erogación de </w:t>
      </w:r>
      <w:r w:rsidRPr="00F363CD">
        <w:rPr>
          <w:rFonts w:ascii="Arial" w:eastAsia="Calibri" w:hAnsi="Arial" w:cs="Arial"/>
          <w:bCs/>
          <w:lang w:val="es-SV" w:eastAsia="en-US"/>
        </w:rPr>
        <w:t xml:space="preserve">SETECIENTOS NOVENTA Y CINCO </w:t>
      </w:r>
      <w:r w:rsidRPr="00F363CD">
        <w:rPr>
          <w:rFonts w:ascii="Arial" w:eastAsia="Calibri" w:hAnsi="Arial" w:cs="Arial"/>
          <w:lang w:val="es-SV" w:eastAsia="en-US"/>
        </w:rPr>
        <w:t xml:space="preserve">DÓLARES AMERICANOS ($795.oo) a favor de </w:t>
      </w:r>
      <w:r w:rsidRPr="00F363CD">
        <w:rPr>
          <w:rFonts w:ascii="Arial" w:eastAsia="Calibri" w:hAnsi="Arial" w:cs="Arial"/>
          <w:lang w:val="es-MX" w:eastAsia="en-US"/>
        </w:rPr>
        <w:t xml:space="preserve">ACAMS </w:t>
      </w:r>
      <w:r w:rsidRPr="00F363CD">
        <w:rPr>
          <w:rFonts w:ascii="Arial" w:eastAsia="Calibri" w:hAnsi="Arial" w:cs="Arial"/>
          <w:lang w:val="es-SV" w:eastAsia="en-US"/>
        </w:rPr>
        <w:t xml:space="preserve">por el valor de inscripción del </w:t>
      </w:r>
      <w:r w:rsidRPr="00F363CD">
        <w:rPr>
          <w:rFonts w:ascii="Arial" w:eastAsia="Calibri" w:hAnsi="Arial" w:cs="Arial"/>
          <w:bCs/>
          <w:lang w:val="es-SV" w:eastAsia="en-US"/>
        </w:rPr>
        <w:t>Ing. José Andrés Hernández Martínez</w:t>
      </w:r>
      <w:r w:rsidRPr="00F363CD">
        <w:rPr>
          <w:rFonts w:ascii="Arial" w:eastAsia="Calibri" w:hAnsi="Arial" w:cs="Arial"/>
          <w:lang w:val="es-MX" w:eastAsia="en-US"/>
        </w:rPr>
        <w:t xml:space="preserve">, </w:t>
      </w:r>
      <w:r w:rsidRPr="00F363CD">
        <w:rPr>
          <w:rFonts w:ascii="Arial" w:eastAsia="Calibri" w:hAnsi="Arial" w:cs="Arial"/>
          <w:bCs/>
          <w:lang w:val="es-SV" w:eastAsia="en-US"/>
        </w:rPr>
        <w:t>Oficial de Cumplimiento</w:t>
      </w:r>
      <w:r w:rsidRPr="00F363CD">
        <w:rPr>
          <w:rFonts w:ascii="Arial" w:eastAsia="Calibri" w:hAnsi="Arial" w:cs="Arial"/>
          <w:lang w:val="es-MX" w:eastAsia="en-US"/>
        </w:rPr>
        <w:t xml:space="preserve">, en </w:t>
      </w:r>
      <w:r w:rsidRPr="00F363CD">
        <w:rPr>
          <w:rFonts w:ascii="Arial" w:eastAsia="Calibri" w:hAnsi="Arial" w:cs="Arial"/>
          <w:bCs/>
          <w:lang w:val="es-SV" w:eastAsia="en-US"/>
        </w:rPr>
        <w:t xml:space="preserve">la </w:t>
      </w:r>
      <w:r w:rsidRPr="00F363CD">
        <w:rPr>
          <w:rFonts w:ascii="Arial" w:eastAsia="Calibri" w:hAnsi="Arial" w:cs="Arial"/>
          <w:bCs/>
          <w:lang w:val="es-MX" w:eastAsia="en-US"/>
        </w:rPr>
        <w:t>5ta Conferencia Anual de las Américas sobre Gestión de Riesgo ALD</w:t>
      </w:r>
      <w:r w:rsidRPr="00F363CD">
        <w:rPr>
          <w:rFonts w:ascii="Arial" w:eastAsia="Calibri" w:hAnsi="Arial" w:cs="Arial"/>
          <w:lang w:val="es-MX" w:eastAsia="en-US"/>
        </w:rPr>
        <w:t>.</w:t>
      </w:r>
    </w:p>
    <w:p w:rsidR="00EE50C5" w:rsidRPr="00F363CD" w:rsidRDefault="00EE50C5" w:rsidP="00EE50C5">
      <w:pPr>
        <w:tabs>
          <w:tab w:val="left" w:pos="426"/>
          <w:tab w:val="num" w:pos="644"/>
        </w:tabs>
        <w:jc w:val="both"/>
        <w:rPr>
          <w:rFonts w:ascii="Arial" w:eastAsia="Calibri" w:hAnsi="Arial" w:cs="Arial"/>
          <w:lang w:val="es-SV" w:eastAsia="en-US"/>
        </w:rPr>
      </w:pPr>
    </w:p>
    <w:p w:rsidR="00EE50C5" w:rsidRPr="00F363CD" w:rsidRDefault="00EE50C5" w:rsidP="00B873B4">
      <w:pPr>
        <w:pStyle w:val="Prrafodelista"/>
        <w:numPr>
          <w:ilvl w:val="0"/>
          <w:numId w:val="7"/>
        </w:numPr>
        <w:tabs>
          <w:tab w:val="left" w:pos="426"/>
        </w:tabs>
        <w:ind w:left="360"/>
        <w:jc w:val="both"/>
        <w:rPr>
          <w:rFonts w:ascii="Arial" w:eastAsia="Calibri" w:hAnsi="Arial" w:cs="Arial"/>
          <w:lang w:val="es-MX" w:eastAsia="en-US"/>
        </w:rPr>
      </w:pPr>
      <w:r w:rsidRPr="00F363CD">
        <w:rPr>
          <w:rFonts w:ascii="Arial" w:eastAsia="Calibri" w:hAnsi="Arial" w:cs="Arial"/>
          <w:lang w:val="es-MX" w:eastAsia="en-US"/>
        </w:rPr>
        <w:t>Autorizar la erogación del pago de transporte aéreo</w:t>
      </w:r>
      <w:r w:rsidRPr="00F363CD">
        <w:rPr>
          <w:rFonts w:ascii="Arial" w:eastAsia="Calibri" w:hAnsi="Arial" w:cs="Arial"/>
          <w:b/>
          <w:lang w:val="es-MX" w:eastAsia="en-US"/>
        </w:rPr>
        <w:t xml:space="preserve"> </w:t>
      </w:r>
      <w:r w:rsidRPr="00F363CD">
        <w:rPr>
          <w:rFonts w:ascii="Arial" w:eastAsia="Calibri" w:hAnsi="Arial" w:cs="Arial"/>
          <w:lang w:val="es-MX" w:eastAsia="en-US"/>
        </w:rPr>
        <w:t xml:space="preserve">de ida y regreso a la Ciudad de Panamá, a precios de mercado, del </w:t>
      </w:r>
      <w:r w:rsidRPr="00F363CD">
        <w:rPr>
          <w:rFonts w:ascii="Arial" w:eastAsia="Calibri" w:hAnsi="Arial" w:cs="Arial"/>
          <w:bCs/>
          <w:lang w:val="es-SV" w:eastAsia="en-US"/>
        </w:rPr>
        <w:t>Ing. José Andrés Hernández Martínez</w:t>
      </w:r>
      <w:r w:rsidRPr="00F363CD">
        <w:rPr>
          <w:rFonts w:ascii="Arial" w:eastAsia="Calibri" w:hAnsi="Arial" w:cs="Arial"/>
          <w:lang w:val="es-MX" w:eastAsia="en-US"/>
        </w:rPr>
        <w:t>, así como el transporte interno en el lugar de la misión.</w:t>
      </w:r>
    </w:p>
    <w:p w:rsidR="00EE50C5" w:rsidRPr="00F363CD" w:rsidRDefault="00EE50C5" w:rsidP="00EE50C5">
      <w:pPr>
        <w:pStyle w:val="Prrafodelista"/>
        <w:ind w:left="348"/>
        <w:rPr>
          <w:rFonts w:ascii="Arial" w:eastAsia="Calibri" w:hAnsi="Arial" w:cs="Arial"/>
          <w:lang w:val="es-MX" w:eastAsia="en-US"/>
        </w:rPr>
      </w:pPr>
    </w:p>
    <w:p w:rsidR="00EE50C5" w:rsidRPr="00F363CD" w:rsidRDefault="00EE50C5" w:rsidP="00B873B4">
      <w:pPr>
        <w:pStyle w:val="Prrafodelista"/>
        <w:numPr>
          <w:ilvl w:val="0"/>
          <w:numId w:val="7"/>
        </w:numPr>
        <w:tabs>
          <w:tab w:val="left" w:pos="426"/>
        </w:tabs>
        <w:ind w:left="360"/>
        <w:jc w:val="both"/>
        <w:rPr>
          <w:rFonts w:ascii="Arial" w:eastAsia="Calibri" w:hAnsi="Arial" w:cs="Arial"/>
          <w:lang w:val="es-MX" w:eastAsia="en-US"/>
        </w:rPr>
      </w:pPr>
      <w:r w:rsidRPr="00F363CD">
        <w:rPr>
          <w:rFonts w:ascii="Arial" w:eastAsia="Calibri" w:hAnsi="Arial" w:cs="Arial"/>
          <w:lang w:val="es-MX" w:eastAsia="en-US"/>
        </w:rPr>
        <w:t>Autorizar el pago de Gastos de Viaje y Viáticos, para la persona autorizada, de conformidad con el Reglamento de Viáticos Externos del FSV, de acuerdo al siguiente detalle:</w:t>
      </w:r>
    </w:p>
    <w:p w:rsidR="00EE50C5" w:rsidRPr="00530C03" w:rsidRDefault="00EE50C5" w:rsidP="00EE50C5">
      <w:pPr>
        <w:pStyle w:val="Prrafodelista"/>
        <w:rPr>
          <w:rFonts w:ascii="Arial" w:eastAsia="Calibri" w:hAnsi="Arial" w:cs="Arial"/>
          <w:sz w:val="22"/>
          <w:szCs w:val="22"/>
          <w:u w:val="single"/>
          <w:lang w:val="es-MX" w:eastAsia="en-US"/>
        </w:rPr>
      </w:pPr>
      <w:r>
        <w:rPr>
          <w:rFonts w:ascii="Arial" w:eastAsia="Calibri" w:hAnsi="Arial" w:cs="Arial"/>
          <w:sz w:val="22"/>
          <w:szCs w:val="22"/>
          <w:u w:val="single"/>
          <w:lang w:val="es-MX" w:eastAsia="en-US"/>
        </w:rPr>
        <w:t>_________________________________________________________________</w:t>
      </w:r>
    </w:p>
    <w:p w:rsidR="00EE50C5" w:rsidRDefault="00EE50C5" w:rsidP="00EE50C5">
      <w:pPr>
        <w:keepNext/>
        <w:ind w:left="708"/>
        <w:outlineLvl w:val="0"/>
        <w:rPr>
          <w:rFonts w:ascii="Arial" w:eastAsia="Calibri" w:hAnsi="Arial" w:cs="Arial"/>
          <w:b/>
          <w:sz w:val="22"/>
          <w:szCs w:val="22"/>
          <w:u w:val="single"/>
          <w:lang w:val="es-MX" w:eastAsia="en-US"/>
        </w:rPr>
      </w:pPr>
    </w:p>
    <w:p w:rsidR="00EE50C5" w:rsidRDefault="00EE50C5" w:rsidP="00EE50C5">
      <w:pPr>
        <w:ind w:left="708"/>
        <w:jc w:val="both"/>
        <w:rPr>
          <w:rFonts w:ascii="Arial" w:eastAsia="Calibri" w:hAnsi="Arial" w:cs="Arial"/>
          <w:lang w:val="es-MX" w:eastAsia="en-US"/>
        </w:rPr>
      </w:pPr>
      <w:r w:rsidRPr="00616C6F">
        <w:rPr>
          <w:rFonts w:ascii="Arial" w:eastAsia="Calibri" w:hAnsi="Arial" w:cs="Arial"/>
          <w:b/>
          <w:bCs/>
          <w:lang w:val="es-SV" w:eastAsia="en-US"/>
        </w:rPr>
        <w:t>ING. JOSÉ ANDRÉS HERNÁNDEZ MARTÍNEZ</w:t>
      </w:r>
    </w:p>
    <w:p w:rsidR="00EE50C5" w:rsidRPr="00772C58" w:rsidRDefault="00EE50C5" w:rsidP="00EE50C5">
      <w:pPr>
        <w:ind w:left="708"/>
        <w:jc w:val="both"/>
        <w:rPr>
          <w:rFonts w:ascii="Arial" w:eastAsia="Calibri" w:hAnsi="Arial" w:cs="Arial"/>
          <w:sz w:val="22"/>
          <w:szCs w:val="22"/>
          <w:lang w:val="es-MX" w:eastAsia="en-US"/>
        </w:rPr>
      </w:pPr>
      <w:r w:rsidRPr="00772C58">
        <w:rPr>
          <w:rFonts w:ascii="Arial" w:eastAsia="Calibri" w:hAnsi="Arial" w:cs="Arial"/>
          <w:sz w:val="22"/>
          <w:szCs w:val="22"/>
          <w:lang w:val="es-MX" w:eastAsia="en-US"/>
        </w:rPr>
        <w:t>Gastos de Viaje (</w:t>
      </w:r>
      <w:r>
        <w:rPr>
          <w:rFonts w:ascii="Arial" w:eastAsia="Calibri" w:hAnsi="Arial" w:cs="Arial"/>
          <w:sz w:val="22"/>
          <w:szCs w:val="22"/>
          <w:lang w:val="es-MX" w:eastAsia="en-US"/>
        </w:rPr>
        <w:t>2</w:t>
      </w:r>
      <w:r w:rsidRPr="00772C58">
        <w:rPr>
          <w:rFonts w:ascii="Arial" w:eastAsia="Calibri" w:hAnsi="Arial" w:cs="Arial"/>
          <w:sz w:val="22"/>
          <w:szCs w:val="22"/>
          <w:lang w:val="es-MX" w:eastAsia="en-US"/>
        </w:rPr>
        <w:t xml:space="preserve"> cuotas)</w:t>
      </w:r>
      <w:r w:rsidRPr="00772C58">
        <w:rPr>
          <w:rFonts w:ascii="Arial" w:eastAsia="Calibri" w:hAnsi="Arial" w:cs="Arial"/>
          <w:sz w:val="22"/>
          <w:szCs w:val="22"/>
          <w:lang w:val="es-MX" w:eastAsia="en-US"/>
        </w:rPr>
        <w:tab/>
      </w:r>
      <w:r>
        <w:rPr>
          <w:rFonts w:ascii="Arial" w:eastAsia="Calibri" w:hAnsi="Arial" w:cs="Arial"/>
          <w:sz w:val="22"/>
          <w:szCs w:val="22"/>
          <w:lang w:val="es-MX" w:eastAsia="en-US"/>
        </w:rPr>
        <w:tab/>
      </w:r>
      <w:r>
        <w:rPr>
          <w:rFonts w:ascii="Arial" w:eastAsia="Calibri" w:hAnsi="Arial" w:cs="Arial"/>
          <w:sz w:val="22"/>
          <w:szCs w:val="22"/>
          <w:lang w:val="es-MX" w:eastAsia="en-US"/>
        </w:rPr>
        <w:tab/>
      </w:r>
      <w:r>
        <w:rPr>
          <w:rFonts w:ascii="Arial" w:eastAsia="Calibri" w:hAnsi="Arial" w:cs="Arial"/>
          <w:sz w:val="22"/>
          <w:szCs w:val="22"/>
          <w:lang w:val="es-MX" w:eastAsia="en-US"/>
        </w:rPr>
        <w:tab/>
      </w:r>
      <w:r>
        <w:rPr>
          <w:rFonts w:ascii="Arial" w:eastAsia="Calibri" w:hAnsi="Arial" w:cs="Arial"/>
          <w:sz w:val="22"/>
          <w:szCs w:val="22"/>
          <w:lang w:val="es-MX" w:eastAsia="en-US"/>
        </w:rPr>
        <w:tab/>
        <w:t xml:space="preserve">            U S $     36</w:t>
      </w:r>
      <w:r w:rsidRPr="00772C58">
        <w:rPr>
          <w:rFonts w:ascii="Arial" w:eastAsia="Calibri" w:hAnsi="Arial" w:cs="Arial"/>
          <w:sz w:val="22"/>
          <w:szCs w:val="22"/>
          <w:lang w:val="es-MX" w:eastAsia="en-US"/>
        </w:rPr>
        <w:t>0.oo</w:t>
      </w:r>
    </w:p>
    <w:p w:rsidR="00EE50C5" w:rsidRPr="00772C58" w:rsidRDefault="00EE50C5" w:rsidP="00EE50C5">
      <w:pPr>
        <w:ind w:left="708"/>
        <w:jc w:val="both"/>
        <w:rPr>
          <w:rFonts w:ascii="Arial" w:eastAsia="Calibri" w:hAnsi="Arial" w:cs="Arial"/>
          <w:sz w:val="22"/>
          <w:szCs w:val="22"/>
          <w:u w:val="single"/>
          <w:lang w:val="es-MX" w:eastAsia="en-US"/>
        </w:rPr>
      </w:pPr>
      <w:r>
        <w:rPr>
          <w:rFonts w:ascii="Arial" w:eastAsia="Calibri" w:hAnsi="Arial" w:cs="Arial"/>
          <w:sz w:val="22"/>
          <w:szCs w:val="22"/>
          <w:lang w:val="es-MX" w:eastAsia="en-US"/>
        </w:rPr>
        <w:t>Viáticos (2</w:t>
      </w:r>
      <w:r w:rsidRPr="00772C58">
        <w:rPr>
          <w:rFonts w:ascii="Arial" w:eastAsia="Calibri" w:hAnsi="Arial" w:cs="Arial"/>
          <w:sz w:val="22"/>
          <w:szCs w:val="22"/>
          <w:lang w:val="es-MX" w:eastAsia="en-US"/>
        </w:rPr>
        <w:t xml:space="preserve"> días)</w:t>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t xml:space="preserve">            U S $  </w:t>
      </w:r>
      <w:r>
        <w:rPr>
          <w:rFonts w:ascii="Arial" w:eastAsia="Calibri" w:hAnsi="Arial" w:cs="Arial"/>
          <w:sz w:val="22"/>
          <w:szCs w:val="22"/>
          <w:lang w:val="es-MX" w:eastAsia="en-US"/>
        </w:rPr>
        <w:t xml:space="preserve">   36</w:t>
      </w:r>
      <w:r w:rsidRPr="00772C58">
        <w:rPr>
          <w:rFonts w:ascii="Arial" w:eastAsia="Calibri" w:hAnsi="Arial" w:cs="Arial"/>
          <w:sz w:val="22"/>
          <w:szCs w:val="22"/>
          <w:lang w:val="es-MX" w:eastAsia="en-US"/>
        </w:rPr>
        <w:t>0.oo</w:t>
      </w:r>
      <w:r w:rsidRPr="00772C58">
        <w:rPr>
          <w:rFonts w:ascii="Arial" w:eastAsia="Calibri" w:hAnsi="Arial" w:cs="Arial"/>
          <w:sz w:val="22"/>
          <w:szCs w:val="22"/>
          <w:u w:val="single"/>
          <w:lang w:val="es-MX" w:eastAsia="en-US"/>
        </w:rPr>
        <w:t xml:space="preserve">   </w:t>
      </w:r>
    </w:p>
    <w:p w:rsidR="00EE50C5" w:rsidRPr="00772C58" w:rsidRDefault="00EE50C5" w:rsidP="00EE50C5">
      <w:pPr>
        <w:ind w:left="708"/>
        <w:jc w:val="both"/>
        <w:rPr>
          <w:rFonts w:ascii="Arial" w:eastAsia="Calibri" w:hAnsi="Arial" w:cs="Arial"/>
          <w:sz w:val="22"/>
          <w:szCs w:val="22"/>
          <w:lang w:val="es-MX" w:eastAsia="en-US"/>
        </w:rPr>
      </w:pPr>
      <w:r w:rsidRPr="00772C58">
        <w:rPr>
          <w:rFonts w:ascii="Arial" w:eastAsia="Calibri" w:hAnsi="Arial" w:cs="Arial"/>
          <w:sz w:val="22"/>
          <w:szCs w:val="22"/>
          <w:lang w:val="es-MX" w:eastAsia="en-US"/>
        </w:rPr>
        <w:t>Gastos Terminales</w:t>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u w:val="single"/>
          <w:lang w:val="es-MX" w:eastAsia="en-US"/>
        </w:rPr>
        <w:t>U S $     100.oo</w:t>
      </w:r>
    </w:p>
    <w:p w:rsidR="00EE50C5" w:rsidRDefault="00EE50C5" w:rsidP="00EE50C5">
      <w:pPr>
        <w:ind w:left="708"/>
        <w:jc w:val="both"/>
        <w:rPr>
          <w:rFonts w:ascii="Arial" w:eastAsia="Calibri" w:hAnsi="Arial" w:cs="Arial"/>
          <w:b/>
          <w:sz w:val="22"/>
          <w:szCs w:val="22"/>
          <w:u w:val="single"/>
          <w:lang w:val="es-MX" w:eastAsia="en-US"/>
        </w:rPr>
      </w:pPr>
      <w:r w:rsidRPr="00530C03">
        <w:rPr>
          <w:rFonts w:ascii="Arial" w:eastAsia="Calibri" w:hAnsi="Arial" w:cs="Arial"/>
          <w:sz w:val="22"/>
          <w:szCs w:val="22"/>
          <w:u w:val="single"/>
          <w:lang w:val="es-MX" w:eastAsia="en-US"/>
        </w:rPr>
        <w:tab/>
      </w:r>
      <w:r w:rsidRPr="00530C03">
        <w:rPr>
          <w:rFonts w:ascii="Arial" w:eastAsia="Calibri" w:hAnsi="Arial" w:cs="Arial"/>
          <w:sz w:val="22"/>
          <w:szCs w:val="22"/>
          <w:u w:val="single"/>
          <w:lang w:val="es-MX" w:eastAsia="en-US"/>
        </w:rPr>
        <w:tab/>
      </w:r>
      <w:r w:rsidRPr="00530C03">
        <w:rPr>
          <w:rFonts w:ascii="Arial" w:eastAsia="Calibri" w:hAnsi="Arial" w:cs="Arial"/>
          <w:sz w:val="22"/>
          <w:szCs w:val="22"/>
          <w:u w:val="single"/>
          <w:lang w:val="es-MX" w:eastAsia="en-US"/>
        </w:rPr>
        <w:tab/>
      </w:r>
      <w:r w:rsidRPr="00530C03">
        <w:rPr>
          <w:rFonts w:ascii="Arial" w:eastAsia="Calibri" w:hAnsi="Arial" w:cs="Arial"/>
          <w:sz w:val="22"/>
          <w:szCs w:val="22"/>
          <w:u w:val="single"/>
          <w:lang w:val="es-MX" w:eastAsia="en-US"/>
        </w:rPr>
        <w:tab/>
      </w:r>
      <w:r w:rsidRPr="00530C03">
        <w:rPr>
          <w:rFonts w:ascii="Arial" w:eastAsia="Calibri" w:hAnsi="Arial" w:cs="Arial"/>
          <w:sz w:val="22"/>
          <w:szCs w:val="22"/>
          <w:u w:val="single"/>
          <w:lang w:val="es-MX" w:eastAsia="en-US"/>
        </w:rPr>
        <w:tab/>
      </w:r>
      <w:r w:rsidRPr="00530C03">
        <w:rPr>
          <w:rFonts w:ascii="Arial" w:eastAsia="Calibri" w:hAnsi="Arial" w:cs="Arial"/>
          <w:sz w:val="22"/>
          <w:szCs w:val="22"/>
          <w:u w:val="single"/>
          <w:lang w:val="es-MX" w:eastAsia="en-US"/>
        </w:rPr>
        <w:tab/>
      </w:r>
      <w:r w:rsidRPr="00530C03">
        <w:rPr>
          <w:rFonts w:ascii="Arial" w:eastAsia="Calibri" w:hAnsi="Arial" w:cs="Arial"/>
          <w:sz w:val="22"/>
          <w:szCs w:val="22"/>
          <w:u w:val="single"/>
          <w:lang w:val="es-MX" w:eastAsia="en-US"/>
        </w:rPr>
        <w:tab/>
      </w:r>
      <w:r w:rsidRPr="00530C03">
        <w:rPr>
          <w:rFonts w:ascii="Arial" w:eastAsia="Calibri" w:hAnsi="Arial" w:cs="Arial"/>
          <w:b/>
          <w:sz w:val="22"/>
          <w:szCs w:val="22"/>
          <w:u w:val="single"/>
          <w:lang w:val="es-MX" w:eastAsia="en-US"/>
        </w:rPr>
        <w:t>T O T A L</w:t>
      </w:r>
      <w:r w:rsidRPr="00530C03">
        <w:rPr>
          <w:rFonts w:ascii="Arial" w:eastAsia="Calibri" w:hAnsi="Arial" w:cs="Arial"/>
          <w:b/>
          <w:sz w:val="22"/>
          <w:szCs w:val="22"/>
          <w:u w:val="single"/>
          <w:lang w:val="es-MX" w:eastAsia="en-US"/>
        </w:rPr>
        <w:tab/>
      </w:r>
      <w:r>
        <w:rPr>
          <w:rFonts w:ascii="Arial" w:eastAsia="Calibri" w:hAnsi="Arial" w:cs="Arial"/>
          <w:b/>
          <w:sz w:val="22"/>
          <w:szCs w:val="22"/>
          <w:u w:val="single"/>
          <w:lang w:val="es-MX" w:eastAsia="en-US"/>
        </w:rPr>
        <w:t>U S $      82</w:t>
      </w:r>
      <w:r w:rsidRPr="00530C03">
        <w:rPr>
          <w:rFonts w:ascii="Arial" w:eastAsia="Calibri" w:hAnsi="Arial" w:cs="Arial"/>
          <w:b/>
          <w:sz w:val="22"/>
          <w:szCs w:val="22"/>
          <w:u w:val="single"/>
          <w:lang w:val="es-MX" w:eastAsia="en-US"/>
        </w:rPr>
        <w:t xml:space="preserve">0.oo  </w:t>
      </w:r>
    </w:p>
    <w:p w:rsidR="00EE50C5" w:rsidRPr="00530C03" w:rsidRDefault="00EE50C5" w:rsidP="00EE50C5">
      <w:pPr>
        <w:ind w:left="708"/>
        <w:jc w:val="both"/>
        <w:rPr>
          <w:rFonts w:ascii="Arial" w:eastAsia="Calibri" w:hAnsi="Arial" w:cs="Arial"/>
          <w:b/>
          <w:sz w:val="22"/>
          <w:szCs w:val="22"/>
          <w:u w:val="single"/>
          <w:lang w:val="es-MX" w:eastAsia="en-US"/>
        </w:rPr>
      </w:pPr>
    </w:p>
    <w:p w:rsidR="00EE50C5" w:rsidRPr="00F363CD" w:rsidRDefault="00EE50C5" w:rsidP="00B873B4">
      <w:pPr>
        <w:pStyle w:val="Prrafodelista"/>
        <w:numPr>
          <w:ilvl w:val="0"/>
          <w:numId w:val="7"/>
        </w:numPr>
        <w:tabs>
          <w:tab w:val="left" w:pos="426"/>
        </w:tabs>
        <w:ind w:left="360"/>
        <w:jc w:val="both"/>
        <w:rPr>
          <w:lang w:val="es-MX"/>
        </w:rPr>
      </w:pPr>
      <w:r w:rsidRPr="00F363CD">
        <w:rPr>
          <w:rFonts w:ascii="Arial" w:eastAsia="Calibri" w:hAnsi="Arial" w:cs="Arial"/>
          <w:lang w:val="es-MX" w:eastAsia="en-US"/>
        </w:rPr>
        <w:t>Este punto se</w:t>
      </w:r>
      <w:r w:rsidR="00F363CD" w:rsidRPr="00F363CD">
        <w:rPr>
          <w:rFonts w:ascii="Arial" w:eastAsia="Calibri" w:hAnsi="Arial" w:cs="Arial"/>
          <w:lang w:val="es-MX" w:eastAsia="en-US"/>
        </w:rPr>
        <w:t xml:space="preserve"> ratifica en esta misma sesión.</w:t>
      </w:r>
    </w:p>
    <w:p w:rsidR="00771086" w:rsidRDefault="00771086" w:rsidP="006949D9">
      <w:pPr>
        <w:jc w:val="both"/>
        <w:rPr>
          <w:rFonts w:ascii="Arial" w:hAnsi="Arial" w:cs="Arial"/>
          <w:b/>
          <w:bCs/>
          <w:lang w:val="es-MX"/>
        </w:rPr>
      </w:pPr>
    </w:p>
    <w:p w:rsidR="00EE50C5" w:rsidRPr="00DE5850" w:rsidRDefault="00EE50C5" w:rsidP="006949D9">
      <w:pPr>
        <w:jc w:val="both"/>
        <w:rPr>
          <w:rFonts w:ascii="Arial" w:hAnsi="Arial" w:cs="Arial"/>
          <w:b/>
          <w:bCs/>
          <w:lang w:val="es-MX"/>
        </w:rPr>
      </w:pPr>
    </w:p>
    <w:p w:rsidR="00C3432D" w:rsidRPr="001E5A37" w:rsidRDefault="00E80E07" w:rsidP="00522CD1">
      <w:pPr>
        <w:jc w:val="both"/>
        <w:rPr>
          <w:rFonts w:ascii="Arial" w:hAnsi="Arial" w:cs="Arial"/>
          <w:b/>
        </w:rPr>
      </w:pPr>
      <w:r w:rsidRPr="001E5A37">
        <w:rPr>
          <w:rFonts w:ascii="Arial" w:hAnsi="Arial" w:cs="Arial"/>
          <w:b/>
          <w:lang w:val="es-MX"/>
        </w:rPr>
        <w:t xml:space="preserve">XIV) </w:t>
      </w:r>
      <w:r w:rsidRPr="001E5A37">
        <w:rPr>
          <w:rFonts w:ascii="Arial" w:hAnsi="Arial" w:cs="Arial"/>
          <w:b/>
        </w:rPr>
        <w:t>RESOLUCIÓN RAZONADA DE CONTRATACIÓN DIRECTA</w:t>
      </w:r>
      <w:r w:rsidR="00522CD1">
        <w:rPr>
          <w:rFonts w:ascii="Arial" w:hAnsi="Arial" w:cs="Arial"/>
          <w:b/>
        </w:rPr>
        <w:t xml:space="preserve"> DE</w:t>
      </w:r>
      <w:r w:rsidRPr="001E5A37">
        <w:rPr>
          <w:rFonts w:ascii="Arial" w:hAnsi="Arial" w:cs="Arial"/>
          <w:b/>
        </w:rPr>
        <w:t xml:space="preserve"> </w:t>
      </w:r>
      <w:r w:rsidR="00724407">
        <w:rPr>
          <w:rFonts w:ascii="Arial" w:hAnsi="Arial" w:cs="Arial"/>
          <w:b/>
          <w:lang w:val="es-SV"/>
        </w:rPr>
        <w:t>“SERVICIOS DE ASESORÍ</w:t>
      </w:r>
      <w:r w:rsidR="00DE5850" w:rsidRPr="00DE5850">
        <w:rPr>
          <w:rFonts w:ascii="Arial" w:hAnsi="Arial" w:cs="Arial"/>
          <w:b/>
          <w:lang w:val="es-SV"/>
        </w:rPr>
        <w:t>A LEGAL EN MATERIA LABORAL PARA EL</w:t>
      </w:r>
      <w:r w:rsidR="00DE5850">
        <w:rPr>
          <w:rFonts w:ascii="Arial" w:hAnsi="Arial" w:cs="Arial"/>
          <w:b/>
          <w:lang w:val="es-SV"/>
        </w:rPr>
        <w:t xml:space="preserve"> FONDO SOCIAL PARA LA VIVIENDA”</w:t>
      </w:r>
      <w:r w:rsidR="00C3432D" w:rsidRPr="001E5A37">
        <w:rPr>
          <w:rFonts w:ascii="Arial" w:hAnsi="Arial" w:cs="Arial"/>
          <w:b/>
        </w:rPr>
        <w:t>.</w:t>
      </w:r>
      <w:r w:rsidR="00522CD1">
        <w:rPr>
          <w:rFonts w:ascii="Arial" w:hAnsi="Arial" w:cs="Arial"/>
          <w:b/>
        </w:rPr>
        <w:t xml:space="preserve"> </w:t>
      </w:r>
      <w:r w:rsidR="00C3432D" w:rsidRPr="001E5A37">
        <w:rPr>
          <w:rFonts w:ascii="Arial" w:hAnsi="Arial" w:cs="Arial"/>
        </w:rPr>
        <w:t>El Presidente y Director Ejecutivo sometió</w:t>
      </w:r>
      <w:r w:rsidR="00C3432D" w:rsidRPr="001E5A37">
        <w:rPr>
          <w:rFonts w:ascii="Arial" w:hAnsi="Arial" w:cs="Arial"/>
          <w:lang w:val="es-MX"/>
        </w:rPr>
        <w:t xml:space="preserve"> a consideración de los Directores, </w:t>
      </w:r>
      <w:r w:rsidR="00C3432D" w:rsidRPr="001E5A37">
        <w:rPr>
          <w:rFonts w:ascii="Arial" w:hAnsi="Arial" w:cs="Arial"/>
        </w:rPr>
        <w:t xml:space="preserve">resolución razonada de </w:t>
      </w:r>
      <w:r w:rsidR="00522CD1" w:rsidRPr="00522CD1">
        <w:rPr>
          <w:rFonts w:ascii="Arial" w:hAnsi="Arial" w:cs="Arial"/>
        </w:rPr>
        <w:t xml:space="preserve">contratación directa de </w:t>
      </w:r>
      <w:r w:rsidR="00522CD1" w:rsidRPr="00522CD1">
        <w:rPr>
          <w:rFonts w:ascii="Arial" w:hAnsi="Arial" w:cs="Arial"/>
          <w:lang w:val="es-SV"/>
        </w:rPr>
        <w:t>SERVICIOS DE ASESORÍA LEGAL EN MATERIA LABORAL PARA EL FONDO SOCIAL PARA LA VIVIENDA</w:t>
      </w:r>
      <w:r w:rsidR="00C3432D" w:rsidRPr="001E5A37">
        <w:rPr>
          <w:rFonts w:ascii="Arial" w:hAnsi="Arial" w:cs="Arial"/>
        </w:rPr>
        <w:t>.</w:t>
      </w:r>
      <w:r w:rsidR="00C3432D" w:rsidRPr="001E5A37">
        <w:rPr>
          <w:rFonts w:ascii="Arial" w:hAnsi="Arial" w:cs="Arial"/>
          <w:b/>
        </w:rPr>
        <w:t xml:space="preserve"> </w:t>
      </w:r>
      <w:r w:rsidR="00C3432D" w:rsidRPr="001E5A37">
        <w:rPr>
          <w:rFonts w:ascii="Arial" w:hAnsi="Arial" w:cs="Arial"/>
        </w:rPr>
        <w:t xml:space="preserve">Para su presentación invitó </w:t>
      </w:r>
      <w:r w:rsidR="001E5A37" w:rsidRPr="001E5A37">
        <w:rPr>
          <w:rFonts w:ascii="Arial" w:hAnsi="Arial" w:cs="Arial"/>
        </w:rPr>
        <w:t xml:space="preserve">a la </w:t>
      </w:r>
      <w:r w:rsidR="00DE5850">
        <w:rPr>
          <w:rFonts w:ascii="Arial" w:hAnsi="Arial" w:cs="Arial"/>
          <w:bCs/>
        </w:rPr>
        <w:t>Licenciada Glady</w:t>
      </w:r>
      <w:r w:rsidR="001E5A37" w:rsidRPr="001E5A37">
        <w:rPr>
          <w:rFonts w:ascii="Arial" w:hAnsi="Arial" w:cs="Arial"/>
          <w:bCs/>
        </w:rPr>
        <w:t xml:space="preserve">s Margarita </w:t>
      </w:r>
      <w:r w:rsidR="00DE5850">
        <w:rPr>
          <w:rFonts w:ascii="Arial" w:hAnsi="Arial" w:cs="Arial"/>
          <w:bCs/>
        </w:rPr>
        <w:t xml:space="preserve">Menéndez </w:t>
      </w:r>
      <w:r w:rsidR="001E5A37" w:rsidRPr="001E5A37">
        <w:rPr>
          <w:rFonts w:ascii="Arial" w:hAnsi="Arial" w:cs="Arial"/>
          <w:bCs/>
        </w:rPr>
        <w:t xml:space="preserve">de Cárcamo, Jefe del Área de Gestión y Desarrollo Humano, acompañada del Licenciado Ricardo Antonio Ávila Cardona, </w:t>
      </w:r>
      <w:r w:rsidR="00522CD1">
        <w:rPr>
          <w:rFonts w:ascii="Arial" w:hAnsi="Arial" w:cs="Arial"/>
          <w:bCs/>
        </w:rPr>
        <w:t xml:space="preserve">Gerente Administrativo </w:t>
      </w:r>
      <w:r w:rsidR="001E5A37" w:rsidRPr="001E5A37">
        <w:rPr>
          <w:rFonts w:ascii="Arial" w:hAnsi="Arial" w:cs="Arial"/>
        </w:rPr>
        <w:t>y del Ingeniero Julio Tarcicio Rivas García, Jefe de la Unidad de Adquisiciones y Contrataciones Institucional (UACI).</w:t>
      </w:r>
      <w:r w:rsidR="00C3432D" w:rsidRPr="001E5A37">
        <w:rPr>
          <w:rFonts w:ascii="Arial" w:hAnsi="Arial" w:cs="Arial"/>
          <w:bCs/>
        </w:rPr>
        <w:t xml:space="preserve"> </w:t>
      </w:r>
      <w:r w:rsidR="001E5A37" w:rsidRPr="001E5A37">
        <w:rPr>
          <w:rFonts w:ascii="Arial" w:hAnsi="Arial" w:cs="Arial"/>
        </w:rPr>
        <w:t xml:space="preserve">La Licenciada de Cárcamo </w:t>
      </w:r>
      <w:r w:rsidR="00C3432D" w:rsidRPr="001E5A37">
        <w:rPr>
          <w:rFonts w:ascii="Arial" w:hAnsi="Arial" w:cs="Arial"/>
        </w:rPr>
        <w:t xml:space="preserve">indicó que </w:t>
      </w:r>
      <w:r w:rsidR="001E5A37" w:rsidRPr="001E5A37">
        <w:rPr>
          <w:rFonts w:ascii="Arial" w:hAnsi="Arial" w:cs="Arial"/>
        </w:rPr>
        <w:t>c</w:t>
      </w:r>
      <w:proofErr w:type="spellStart"/>
      <w:r w:rsidRPr="001E5A37">
        <w:rPr>
          <w:rFonts w:ascii="Arial" w:hAnsi="Arial" w:cs="Arial"/>
          <w:lang w:val="es-SV"/>
        </w:rPr>
        <w:t>on</w:t>
      </w:r>
      <w:proofErr w:type="spellEnd"/>
      <w:r w:rsidRPr="001E5A37">
        <w:rPr>
          <w:rFonts w:ascii="Arial" w:hAnsi="Arial" w:cs="Arial"/>
          <w:lang w:val="es-SV"/>
        </w:rPr>
        <w:t xml:space="preserve"> el propósito de disponer de un Asesor Laboral, con experiencia en Materia de Derecho Laboral, con experiencia mínima de </w:t>
      </w:r>
      <w:r w:rsidRPr="001E5A37">
        <w:rPr>
          <w:rFonts w:ascii="Arial" w:hAnsi="Arial" w:cs="Arial"/>
          <w:bCs/>
          <w:lang w:val="es-SV"/>
        </w:rPr>
        <w:t>cinco (5) años en el ejercicio de su profesión y específicamente en Materia de Derecho Laboral en empresas Privadas o Instituciones Estatales</w:t>
      </w:r>
      <w:r w:rsidRPr="001E5A37">
        <w:rPr>
          <w:rFonts w:ascii="Arial" w:hAnsi="Arial" w:cs="Arial"/>
          <w:lang w:val="es-SV"/>
        </w:rPr>
        <w:t xml:space="preserve"> se requiere la contratación de este servicio a través de Contratación Directa. El Asesor Laboral deberá proporcionar opiniones, dictámenes y alternativas de solución a diversos casos y consultas que sean planteadas por la Institución. Para este fin se hace necesaria la Contratación Directa con el Doctor Luis Alfonso Méndez Rodríguez, profesional que cuenta con la experiencia necesaria que se comprueba con el curr</w:t>
      </w:r>
      <w:r w:rsidR="00C3432D" w:rsidRPr="001E5A37">
        <w:rPr>
          <w:rFonts w:ascii="Arial" w:hAnsi="Arial" w:cs="Arial"/>
          <w:lang w:val="es-SV"/>
        </w:rPr>
        <w:t>í</w:t>
      </w:r>
      <w:r w:rsidRPr="001E5A37">
        <w:rPr>
          <w:rFonts w:ascii="Arial" w:hAnsi="Arial" w:cs="Arial"/>
          <w:lang w:val="es-SV"/>
        </w:rPr>
        <w:t>culum que se anexa a la presente acta, debido a que por la naturaleza de este servicio, la confianza y la confidencialidad son elementos relevantes para su contratación, cumpliendo así con lo regulado en el Art. 72 literal j) de la Ley de Adquisiciones y Contrataciones de la Administración Pública, LACAP, siendo la contratación de este servicio en beneficio de las operaciones que realiza el Fondo Social para la Vivienda.</w:t>
      </w:r>
      <w:r w:rsidR="00C3432D" w:rsidRPr="001E5A37">
        <w:rPr>
          <w:rFonts w:ascii="Arial" w:hAnsi="Arial" w:cs="Arial"/>
          <w:lang w:val="es-SV"/>
        </w:rPr>
        <w:t xml:space="preserve"> </w:t>
      </w:r>
      <w:r w:rsidRPr="001E5A37">
        <w:rPr>
          <w:rFonts w:ascii="Arial" w:hAnsi="Arial" w:cs="Arial"/>
          <w:lang w:val="es-SV"/>
        </w:rPr>
        <w:t>Por lo anterior se solicita a Junta Directiva autorizar se gestione bajo la modalidad de Contratación Directa con el Doctor Luis Alfonso Mendez Rodriguez, el proceso denominado “SERVICIOS DE ASESORIA LEGAL EN MATERIA LABORAL PARA EL FONDO SOCIAL PARA LA VIVIENDA”, de conformidad a lo que establece la LACAP</w:t>
      </w:r>
      <w:r w:rsidR="00C3432D" w:rsidRPr="001E5A37">
        <w:rPr>
          <w:rFonts w:ascii="Arial" w:hAnsi="Arial" w:cs="Arial"/>
          <w:lang w:val="es-SV"/>
        </w:rPr>
        <w:t xml:space="preserve">. </w:t>
      </w:r>
      <w:r w:rsidR="00C3432D" w:rsidRPr="001E5A37">
        <w:rPr>
          <w:rFonts w:ascii="Arial" w:hAnsi="Arial" w:cs="Arial"/>
        </w:rPr>
        <w:t xml:space="preserve">Junta Directiva, luego de conocer la solicitud presentada por </w:t>
      </w:r>
      <w:r w:rsidR="001E5A37" w:rsidRPr="001E5A37">
        <w:rPr>
          <w:rFonts w:ascii="Arial" w:hAnsi="Arial" w:cs="Arial"/>
        </w:rPr>
        <w:t xml:space="preserve">la </w:t>
      </w:r>
      <w:r w:rsidR="001E5A37" w:rsidRPr="001E5A37">
        <w:rPr>
          <w:rFonts w:ascii="Arial" w:hAnsi="Arial" w:cs="Arial"/>
          <w:bCs/>
        </w:rPr>
        <w:t xml:space="preserve">Licenciada </w:t>
      </w:r>
      <w:r w:rsidR="00DE5850">
        <w:rPr>
          <w:rFonts w:ascii="Arial" w:hAnsi="Arial" w:cs="Arial"/>
          <w:bCs/>
        </w:rPr>
        <w:t>Glady</w:t>
      </w:r>
      <w:r w:rsidR="00DE5850" w:rsidRPr="001E5A37">
        <w:rPr>
          <w:rFonts w:ascii="Arial" w:hAnsi="Arial" w:cs="Arial"/>
          <w:bCs/>
        </w:rPr>
        <w:t xml:space="preserve">s Margarita </w:t>
      </w:r>
      <w:r w:rsidR="00DE5850">
        <w:rPr>
          <w:rFonts w:ascii="Arial" w:hAnsi="Arial" w:cs="Arial"/>
          <w:bCs/>
        </w:rPr>
        <w:t xml:space="preserve">Menéndez </w:t>
      </w:r>
      <w:r w:rsidR="00DE5850" w:rsidRPr="001E5A37">
        <w:rPr>
          <w:rFonts w:ascii="Arial" w:hAnsi="Arial" w:cs="Arial"/>
          <w:bCs/>
        </w:rPr>
        <w:t>de Cárcamo</w:t>
      </w:r>
      <w:r w:rsidR="001E5A37" w:rsidRPr="001E5A37">
        <w:rPr>
          <w:rFonts w:ascii="Arial" w:hAnsi="Arial" w:cs="Arial"/>
          <w:bCs/>
        </w:rPr>
        <w:t>, Jefe del Área de Gestión y Desarrollo Humano, acompañada del Licenciado Ricardo Antonio Ávila Cardona,</w:t>
      </w:r>
      <w:r w:rsidR="00522CD1" w:rsidRPr="00522CD1">
        <w:rPr>
          <w:rFonts w:ascii="Arial" w:hAnsi="Arial" w:cs="Arial"/>
          <w:bCs/>
        </w:rPr>
        <w:t xml:space="preserve"> </w:t>
      </w:r>
      <w:r w:rsidR="00522CD1">
        <w:rPr>
          <w:rFonts w:ascii="Arial" w:hAnsi="Arial" w:cs="Arial"/>
          <w:bCs/>
        </w:rPr>
        <w:t xml:space="preserve">Gerente Administrativo </w:t>
      </w:r>
      <w:r w:rsidR="001E5A37" w:rsidRPr="001E5A37">
        <w:rPr>
          <w:rFonts w:ascii="Arial" w:hAnsi="Arial" w:cs="Arial"/>
        </w:rPr>
        <w:t xml:space="preserve">y del Ingeniero Julio Tarcicio Rivas García, Jefe de la Unidad de Adquisiciones y Contrataciones Institucional (UACI), </w:t>
      </w:r>
      <w:r w:rsidR="00C3432D" w:rsidRPr="001E5A37">
        <w:rPr>
          <w:rFonts w:ascii="Arial" w:hAnsi="Arial" w:cs="Arial"/>
        </w:rPr>
        <w:t xml:space="preserve">por unanimidad </w:t>
      </w:r>
      <w:r w:rsidR="00C3432D" w:rsidRPr="001E5A37">
        <w:rPr>
          <w:rFonts w:ascii="Arial" w:hAnsi="Arial" w:cs="Arial"/>
          <w:b/>
        </w:rPr>
        <w:t>ACUERDA:</w:t>
      </w:r>
    </w:p>
    <w:p w:rsidR="00E80E07" w:rsidRPr="001E5A37" w:rsidRDefault="00E80E07" w:rsidP="00C3432D">
      <w:pPr>
        <w:jc w:val="both"/>
        <w:rPr>
          <w:rFonts w:ascii="Arial" w:hAnsi="Arial" w:cs="Arial"/>
          <w:b/>
        </w:rPr>
      </w:pPr>
    </w:p>
    <w:p w:rsidR="00DE5850" w:rsidRPr="00DE5850" w:rsidRDefault="00DE5850" w:rsidP="00B873B4">
      <w:pPr>
        <w:numPr>
          <w:ilvl w:val="0"/>
          <w:numId w:val="2"/>
        </w:numPr>
        <w:tabs>
          <w:tab w:val="left" w:pos="851"/>
        </w:tabs>
        <w:jc w:val="both"/>
        <w:textAlignment w:val="baseline"/>
        <w:rPr>
          <w:rFonts w:ascii="Arial" w:hAnsi="Arial" w:cs="Arial"/>
          <w:lang w:val="es-SV"/>
        </w:rPr>
      </w:pPr>
      <w:r w:rsidRPr="00DE5850">
        <w:rPr>
          <w:rFonts w:ascii="Arial" w:hAnsi="Arial" w:cs="Arial"/>
          <w:lang w:val="es-SV"/>
        </w:rPr>
        <w:t>Autorizar se realice mediante la modalidad de Contratación Directa el proceso de Contratación de los “SERVICIOS DE ASESORIA LEGAL EN MATERIA LABORAL PARA EL FONDO SOCIAL PARA LA VIVIENDA” con el Doctor Luis Alfonso Mendez Rodriguez, conforme a lo establecido en la Ley de Adquisiciones y Contrataciones de la Administración Pública (LAPAP), ya que se enmarca dentro de lo establecido en el Artículo 72 literal i) de dicha Ley.</w:t>
      </w:r>
    </w:p>
    <w:p w:rsidR="00DE5850" w:rsidRPr="00DE5850" w:rsidRDefault="00DE5850" w:rsidP="00DE5850">
      <w:pPr>
        <w:ind w:left="360"/>
        <w:jc w:val="both"/>
        <w:rPr>
          <w:rFonts w:ascii="Arial" w:hAnsi="Arial" w:cs="Arial"/>
          <w:lang w:val="es-SV"/>
        </w:rPr>
      </w:pPr>
    </w:p>
    <w:p w:rsidR="004B7E57" w:rsidRPr="001E5A37" w:rsidRDefault="007A2DA0" w:rsidP="00B873B4">
      <w:pPr>
        <w:numPr>
          <w:ilvl w:val="0"/>
          <w:numId w:val="2"/>
        </w:numPr>
        <w:jc w:val="both"/>
        <w:rPr>
          <w:rFonts w:ascii="Arial" w:hAnsi="Arial" w:cs="Arial"/>
          <w:lang w:val="es-SV"/>
        </w:rPr>
      </w:pPr>
      <w:r w:rsidRPr="001E5A37">
        <w:rPr>
          <w:rFonts w:ascii="Arial" w:hAnsi="Arial" w:cs="Arial"/>
        </w:rPr>
        <w:t>Autorizar se publique esta Resolución Razonada en cumplimiento a lo establecido en la LACAP.</w:t>
      </w:r>
    </w:p>
    <w:p w:rsidR="007A2DA0" w:rsidRPr="001E5A37" w:rsidRDefault="007A2DA0" w:rsidP="00C3432D">
      <w:pPr>
        <w:ind w:left="360"/>
        <w:jc w:val="both"/>
        <w:rPr>
          <w:rFonts w:ascii="Arial" w:hAnsi="Arial" w:cs="Arial"/>
          <w:lang w:val="es-SV"/>
        </w:rPr>
      </w:pPr>
    </w:p>
    <w:p w:rsidR="004B7E57" w:rsidRPr="001E5A37" w:rsidRDefault="00DE5850" w:rsidP="00B873B4">
      <w:pPr>
        <w:numPr>
          <w:ilvl w:val="0"/>
          <w:numId w:val="2"/>
        </w:numPr>
        <w:jc w:val="both"/>
        <w:rPr>
          <w:rFonts w:ascii="Arial" w:hAnsi="Arial" w:cs="Arial"/>
          <w:lang w:val="es-SV"/>
        </w:rPr>
      </w:pPr>
      <w:r>
        <w:rPr>
          <w:rFonts w:ascii="Arial" w:hAnsi="Arial" w:cs="Arial"/>
        </w:rPr>
        <w:lastRenderedPageBreak/>
        <w:t>Este</w:t>
      </w:r>
      <w:r w:rsidR="007A2DA0" w:rsidRPr="001E5A37">
        <w:rPr>
          <w:rFonts w:ascii="Arial" w:hAnsi="Arial" w:cs="Arial"/>
        </w:rPr>
        <w:t xml:space="preserve"> punto </w:t>
      </w:r>
      <w:r>
        <w:rPr>
          <w:rFonts w:ascii="Arial" w:hAnsi="Arial" w:cs="Arial"/>
        </w:rPr>
        <w:t xml:space="preserve">se ratifica </w:t>
      </w:r>
      <w:r w:rsidR="007A2DA0" w:rsidRPr="001E5A37">
        <w:rPr>
          <w:rFonts w:ascii="Arial" w:hAnsi="Arial" w:cs="Arial"/>
        </w:rPr>
        <w:t>en esta</w:t>
      </w:r>
      <w:r>
        <w:rPr>
          <w:rFonts w:ascii="Arial" w:hAnsi="Arial" w:cs="Arial"/>
        </w:rPr>
        <w:t xml:space="preserve"> misma</w:t>
      </w:r>
      <w:r w:rsidR="007A2DA0" w:rsidRPr="001E5A37">
        <w:rPr>
          <w:rFonts w:ascii="Arial" w:hAnsi="Arial" w:cs="Arial"/>
        </w:rPr>
        <w:t xml:space="preserve"> sesión</w:t>
      </w:r>
      <w:r w:rsidR="00C3432D" w:rsidRPr="001E5A37">
        <w:rPr>
          <w:rFonts w:ascii="Arial" w:hAnsi="Arial" w:cs="Arial"/>
        </w:rPr>
        <w:t>.</w:t>
      </w:r>
    </w:p>
    <w:p w:rsidR="007A2DA0" w:rsidRDefault="007A2DA0" w:rsidP="0025639F">
      <w:pPr>
        <w:jc w:val="both"/>
        <w:rPr>
          <w:rFonts w:ascii="Arial" w:hAnsi="Arial" w:cs="Arial"/>
          <w:b/>
          <w:lang w:val="es-SV"/>
        </w:rPr>
      </w:pPr>
    </w:p>
    <w:p w:rsidR="00724407" w:rsidRPr="001E5A37" w:rsidRDefault="00724407" w:rsidP="0025639F">
      <w:pPr>
        <w:jc w:val="both"/>
        <w:rPr>
          <w:rFonts w:ascii="Arial" w:hAnsi="Arial" w:cs="Arial"/>
          <w:b/>
          <w:lang w:val="es-SV"/>
        </w:rPr>
      </w:pPr>
    </w:p>
    <w:p w:rsidR="001E5A37" w:rsidRPr="001E5A37" w:rsidRDefault="007A2DA0" w:rsidP="00522CD1">
      <w:pPr>
        <w:jc w:val="both"/>
        <w:rPr>
          <w:rFonts w:ascii="Arial" w:hAnsi="Arial" w:cs="Arial"/>
          <w:b/>
        </w:rPr>
      </w:pPr>
      <w:r w:rsidRPr="001E5A37">
        <w:rPr>
          <w:rFonts w:ascii="Arial" w:hAnsi="Arial" w:cs="Arial"/>
          <w:b/>
        </w:rPr>
        <w:t xml:space="preserve">XV) </w:t>
      </w:r>
      <w:r w:rsidR="00DA5D8E">
        <w:rPr>
          <w:rFonts w:ascii="Arial" w:hAnsi="Arial" w:cs="Arial"/>
          <w:b/>
        </w:rPr>
        <w:t xml:space="preserve">APROBACIÓN DE TÉRMINOS DE REFERENCIA DE LA </w:t>
      </w:r>
      <w:r w:rsidR="00DA5D8E" w:rsidRPr="00DA5D8E">
        <w:rPr>
          <w:rFonts w:ascii="Arial" w:hAnsi="Arial" w:cs="Arial"/>
          <w:b/>
          <w:lang w:val="es-SV"/>
        </w:rPr>
        <w:t>CONTRATACIÓN DIRECTA</w:t>
      </w:r>
      <w:r w:rsidR="00DA5D8E">
        <w:rPr>
          <w:rFonts w:ascii="Arial" w:hAnsi="Arial" w:cs="Arial"/>
          <w:b/>
          <w:lang w:val="es-SV"/>
        </w:rPr>
        <w:t xml:space="preserve"> N° FSV-02/2018</w:t>
      </w:r>
      <w:r w:rsidR="00DA5D8E" w:rsidRPr="00DA5D8E">
        <w:rPr>
          <w:rFonts w:ascii="Arial" w:hAnsi="Arial" w:cs="Arial"/>
          <w:b/>
          <w:lang w:val="es-SV"/>
        </w:rPr>
        <w:t xml:space="preserve"> “SERVICIOS DE ASESORIA LEGAL EN MATERIA LABORAL PARA EL</w:t>
      </w:r>
      <w:r w:rsidR="00DA5D8E">
        <w:rPr>
          <w:rFonts w:ascii="Arial" w:hAnsi="Arial" w:cs="Arial"/>
          <w:b/>
          <w:lang w:val="es-SV"/>
        </w:rPr>
        <w:t xml:space="preserve"> FONDO SOCIAL PARA LA VIVIENDA”.</w:t>
      </w:r>
      <w:r w:rsidR="00522CD1">
        <w:rPr>
          <w:rFonts w:ascii="Arial" w:hAnsi="Arial" w:cs="Arial"/>
          <w:b/>
          <w:lang w:val="es-SV"/>
        </w:rPr>
        <w:t xml:space="preserve"> </w:t>
      </w:r>
      <w:r w:rsidR="00C3432D" w:rsidRPr="001E5A37">
        <w:rPr>
          <w:rFonts w:ascii="Arial" w:hAnsi="Arial" w:cs="Arial"/>
        </w:rPr>
        <w:t>El Presidente y Director Ejecutivo sometió</w:t>
      </w:r>
      <w:r w:rsidR="00C3432D" w:rsidRPr="001E5A37">
        <w:rPr>
          <w:rFonts w:ascii="Arial" w:hAnsi="Arial" w:cs="Arial"/>
          <w:lang w:val="es-MX"/>
        </w:rPr>
        <w:t xml:space="preserve"> a consideración de los Directores, </w:t>
      </w:r>
      <w:r w:rsidR="00C3432D" w:rsidRPr="001E5A37">
        <w:rPr>
          <w:rFonts w:ascii="Arial" w:hAnsi="Arial" w:cs="Arial"/>
        </w:rPr>
        <w:t xml:space="preserve">solicitud de </w:t>
      </w:r>
      <w:r w:rsidR="00DA5D8E" w:rsidRPr="00DA5D8E">
        <w:rPr>
          <w:rFonts w:ascii="Arial" w:hAnsi="Arial" w:cs="Arial"/>
        </w:rPr>
        <w:t>aprobación de</w:t>
      </w:r>
      <w:r w:rsidR="00DA5D8E">
        <w:rPr>
          <w:rFonts w:ascii="Arial" w:hAnsi="Arial" w:cs="Arial"/>
        </w:rPr>
        <w:t xml:space="preserve"> los Términos de </w:t>
      </w:r>
      <w:r w:rsidR="00DA5D8E" w:rsidRPr="00DA5D8E">
        <w:rPr>
          <w:rFonts w:ascii="Arial" w:hAnsi="Arial" w:cs="Arial"/>
        </w:rPr>
        <w:t xml:space="preserve">Referencia </w:t>
      </w:r>
      <w:r w:rsidR="00522CD1" w:rsidRPr="00522CD1">
        <w:rPr>
          <w:rFonts w:ascii="Arial" w:hAnsi="Arial" w:cs="Arial"/>
        </w:rPr>
        <w:t xml:space="preserve">de la </w:t>
      </w:r>
      <w:r w:rsidR="00522CD1" w:rsidRPr="00522CD1">
        <w:rPr>
          <w:rFonts w:ascii="Arial" w:hAnsi="Arial" w:cs="Arial"/>
          <w:lang w:val="es-SV"/>
        </w:rPr>
        <w:t>CONTRATACIÓN DIRECTA</w:t>
      </w:r>
      <w:r w:rsidR="00522CD1">
        <w:rPr>
          <w:rFonts w:ascii="Arial" w:hAnsi="Arial" w:cs="Arial"/>
          <w:b/>
          <w:lang w:val="es-SV"/>
        </w:rPr>
        <w:t xml:space="preserve"> </w:t>
      </w:r>
      <w:r w:rsidR="00DA5D8E" w:rsidRPr="00DA5D8E">
        <w:rPr>
          <w:rFonts w:ascii="Arial" w:hAnsi="Arial" w:cs="Arial"/>
          <w:lang w:val="es-SV"/>
        </w:rPr>
        <w:t>N° FSV-02/2018 “SERVICIOS DE ASESORIA LEGAL EN MATERIA LABORAL PARA EL FONDO SOCIAL PARA LA VIVIENDA”.</w:t>
      </w:r>
      <w:r w:rsidR="00C3432D" w:rsidRPr="001E5A37">
        <w:rPr>
          <w:rFonts w:ascii="Arial" w:hAnsi="Arial" w:cs="Arial"/>
          <w:b/>
        </w:rPr>
        <w:t xml:space="preserve"> </w:t>
      </w:r>
      <w:r w:rsidR="00C3432D" w:rsidRPr="001E5A37">
        <w:rPr>
          <w:rFonts w:ascii="Arial" w:hAnsi="Arial" w:cs="Arial"/>
        </w:rPr>
        <w:t>Para su presentación invitó a</w:t>
      </w:r>
      <w:r w:rsidR="001E5A37" w:rsidRPr="001E5A37">
        <w:rPr>
          <w:rFonts w:ascii="Arial" w:hAnsi="Arial" w:cs="Arial"/>
        </w:rPr>
        <w:t xml:space="preserve"> </w:t>
      </w:r>
      <w:r w:rsidR="00C3432D" w:rsidRPr="001E5A37">
        <w:rPr>
          <w:rFonts w:ascii="Arial" w:hAnsi="Arial" w:cs="Arial"/>
        </w:rPr>
        <w:t>l</w:t>
      </w:r>
      <w:r w:rsidR="001E5A37" w:rsidRPr="001E5A37">
        <w:rPr>
          <w:rFonts w:ascii="Arial" w:hAnsi="Arial" w:cs="Arial"/>
        </w:rPr>
        <w:t>a</w:t>
      </w:r>
      <w:r w:rsidR="00C3432D" w:rsidRPr="001E5A37">
        <w:rPr>
          <w:rFonts w:ascii="Arial" w:hAnsi="Arial" w:cs="Arial"/>
        </w:rPr>
        <w:t xml:space="preserve"> </w:t>
      </w:r>
      <w:r w:rsidR="00C3432D" w:rsidRPr="001E5A37">
        <w:rPr>
          <w:rFonts w:ascii="Arial" w:hAnsi="Arial" w:cs="Arial"/>
          <w:bCs/>
        </w:rPr>
        <w:t>Licenciad</w:t>
      </w:r>
      <w:r w:rsidR="001E5A37" w:rsidRPr="001E5A37">
        <w:rPr>
          <w:rFonts w:ascii="Arial" w:hAnsi="Arial" w:cs="Arial"/>
          <w:bCs/>
        </w:rPr>
        <w:t>a</w:t>
      </w:r>
      <w:r w:rsidR="00C3432D" w:rsidRPr="001E5A37">
        <w:rPr>
          <w:rFonts w:ascii="Arial" w:hAnsi="Arial" w:cs="Arial"/>
          <w:bCs/>
        </w:rPr>
        <w:t xml:space="preserve"> </w:t>
      </w:r>
      <w:r w:rsidR="00DA5D8E">
        <w:rPr>
          <w:rFonts w:ascii="Arial" w:hAnsi="Arial" w:cs="Arial"/>
          <w:bCs/>
        </w:rPr>
        <w:t>Glady</w:t>
      </w:r>
      <w:r w:rsidR="00DA5D8E" w:rsidRPr="001E5A37">
        <w:rPr>
          <w:rFonts w:ascii="Arial" w:hAnsi="Arial" w:cs="Arial"/>
          <w:bCs/>
        </w:rPr>
        <w:t xml:space="preserve">s Margarita </w:t>
      </w:r>
      <w:r w:rsidR="00DA5D8E">
        <w:rPr>
          <w:rFonts w:ascii="Arial" w:hAnsi="Arial" w:cs="Arial"/>
          <w:bCs/>
        </w:rPr>
        <w:t xml:space="preserve">Menéndez </w:t>
      </w:r>
      <w:r w:rsidR="00DA5D8E" w:rsidRPr="001E5A37">
        <w:rPr>
          <w:rFonts w:ascii="Arial" w:hAnsi="Arial" w:cs="Arial"/>
          <w:bCs/>
        </w:rPr>
        <w:t>de Cárcamo</w:t>
      </w:r>
      <w:r w:rsidR="001E5A37" w:rsidRPr="001E5A37">
        <w:rPr>
          <w:rFonts w:ascii="Arial" w:hAnsi="Arial" w:cs="Arial"/>
          <w:bCs/>
        </w:rPr>
        <w:t>, Jefe del Área de Gestión y Desarrollo Humano, acompañada del Licenciado Ricardo Antonio Ávila Cardona</w:t>
      </w:r>
      <w:r w:rsidR="00C3432D" w:rsidRPr="001E5A37">
        <w:rPr>
          <w:rFonts w:ascii="Arial" w:hAnsi="Arial" w:cs="Arial"/>
          <w:bCs/>
        </w:rPr>
        <w:t>,</w:t>
      </w:r>
      <w:r w:rsidR="00522CD1" w:rsidRPr="00522CD1">
        <w:rPr>
          <w:rFonts w:ascii="Arial" w:hAnsi="Arial" w:cs="Arial"/>
          <w:bCs/>
        </w:rPr>
        <w:t xml:space="preserve"> </w:t>
      </w:r>
      <w:r w:rsidR="00522CD1">
        <w:rPr>
          <w:rFonts w:ascii="Arial" w:hAnsi="Arial" w:cs="Arial"/>
          <w:bCs/>
        </w:rPr>
        <w:t>Gerente Administrativo</w:t>
      </w:r>
      <w:r w:rsidR="00C3432D" w:rsidRPr="001E5A37">
        <w:rPr>
          <w:rFonts w:ascii="Arial" w:hAnsi="Arial" w:cs="Arial"/>
          <w:bCs/>
        </w:rPr>
        <w:t xml:space="preserve"> </w:t>
      </w:r>
      <w:r w:rsidR="001E5A37" w:rsidRPr="001E5A37">
        <w:rPr>
          <w:rFonts w:ascii="Arial" w:hAnsi="Arial" w:cs="Arial"/>
        </w:rPr>
        <w:t>y del Ingeniero Julio Tarcicio Rivas García, Jefe de la Unidad de Adquisiciones y Contrataciones Institucional (UACI).</w:t>
      </w:r>
      <w:r w:rsidR="00724407">
        <w:rPr>
          <w:rFonts w:ascii="Arial" w:hAnsi="Arial" w:cs="Arial"/>
        </w:rPr>
        <w:t xml:space="preserve"> </w:t>
      </w:r>
      <w:r w:rsidR="001E5A37" w:rsidRPr="001E5A37">
        <w:rPr>
          <w:rFonts w:ascii="Arial" w:hAnsi="Arial" w:cs="Arial"/>
        </w:rPr>
        <w:t>La Licenciada de Cárcamo indicó que en el punto XIV) de la presente acta se autorizó la resolución razonada para la contratación directa de los servicios de asesoría</w:t>
      </w:r>
      <w:r w:rsidR="00522CD1">
        <w:rPr>
          <w:rFonts w:ascii="Arial" w:hAnsi="Arial" w:cs="Arial"/>
        </w:rPr>
        <w:t xml:space="preserve"> legal en materia</w:t>
      </w:r>
      <w:r w:rsidR="001E5A37" w:rsidRPr="001E5A37">
        <w:rPr>
          <w:rFonts w:ascii="Arial" w:hAnsi="Arial" w:cs="Arial"/>
        </w:rPr>
        <w:t xml:space="preserve"> laboral.</w:t>
      </w:r>
      <w:r w:rsidR="00724407">
        <w:rPr>
          <w:rFonts w:ascii="Arial" w:hAnsi="Arial" w:cs="Arial"/>
        </w:rPr>
        <w:t xml:space="preserve"> </w:t>
      </w:r>
      <w:r w:rsidR="001E5A37" w:rsidRPr="001E5A37">
        <w:rPr>
          <w:rFonts w:ascii="Arial" w:hAnsi="Arial" w:cs="Arial"/>
          <w:bCs/>
          <w:lang w:val="es-SV"/>
        </w:rPr>
        <w:t>Explicó que el objetivo de este proceso es contratar los servicios de un Profesional graduado en Ciencias Jurídicas, autorizado como Abogado y también para el ejercicio de la función pública notarial, con experiencia mínima de cinco años en el ejercicio de su profesión y específicamente en materia de Derecho Laboral en Empresas Privadas o Instituciones Estatales, quien deberá proporcionar opiniones, dictámenes y alternativas de solución a los diversos casos y consultas que se le sean planteados.</w:t>
      </w:r>
      <w:r w:rsidR="00724407">
        <w:rPr>
          <w:rFonts w:ascii="Arial" w:hAnsi="Arial" w:cs="Arial"/>
          <w:bCs/>
          <w:lang w:val="es-SV"/>
        </w:rPr>
        <w:t xml:space="preserve"> </w:t>
      </w:r>
      <w:r w:rsidR="001E5A37" w:rsidRPr="001E5A37">
        <w:rPr>
          <w:rFonts w:ascii="Arial" w:hAnsi="Arial" w:cs="Arial"/>
          <w:bCs/>
          <w:lang w:val="es-SV"/>
        </w:rPr>
        <w:t xml:space="preserve">Para ello debe estar habilitado para el ejercicio de la abogacía de la República de El Salvador en todas sus ramas. Las actividades a realizar por este profesional son las siguientes: 1- </w:t>
      </w:r>
      <w:r w:rsidR="001E5A37" w:rsidRPr="001E5A37">
        <w:rPr>
          <w:rFonts w:ascii="Arial" w:hAnsi="Arial" w:cs="Arial"/>
          <w:lang w:val="es-SV"/>
        </w:rPr>
        <w:t xml:space="preserve">Acudir al Fondo cuando fuere requerido por la Junta Directiva, Director Ejecutivo, Gerente General, Gerente Legal, Gerente Administrativo o Jefe del Área de Gestión y Desarrollo Humano. 2- Evacuar verbalmente, por escrito o por simple visto bueno, según el mérito de la consulta, las dudas, problemas o cuestiones laborales que le formulen o plantearen la Junta Directiva, Director Ejecutivo, Gerente General, Gerente Legal, Gerente Administrativo o Jefe del Área de Gestión y Desarrollo Humano. 3- Representar al FSV en atención de requerimiento en sede administrativa, ante el Ministerio de Trabajo, no incluye la procuración por conflictos individuales o colectivos en sede Administrativa o Judicial. 4- Cualquier otra asesoría o diligencia en materia laboral, que se le requiera. </w:t>
      </w:r>
      <w:r w:rsidR="001E5A37" w:rsidRPr="001E5A37">
        <w:rPr>
          <w:rFonts w:ascii="Arial" w:hAnsi="Arial" w:cs="Arial"/>
          <w:iCs/>
        </w:rPr>
        <w:t>Indicó a</w:t>
      </w:r>
      <w:r w:rsidR="001E5A37" w:rsidRPr="001E5A37">
        <w:rPr>
          <w:rFonts w:ascii="Arial" w:hAnsi="Arial" w:cs="Arial"/>
          <w:lang w:val="es-MX"/>
        </w:rPr>
        <w:t xml:space="preserve">demás los requerimientos que se solicitan, los criterios de evaluación, garantías, etc. </w:t>
      </w:r>
      <w:r w:rsidR="001E5A37" w:rsidRPr="001E5A37">
        <w:rPr>
          <w:rFonts w:ascii="Arial" w:hAnsi="Arial" w:cs="Arial"/>
        </w:rPr>
        <w:t xml:space="preserve">Junta Directiva, luego de conocer </w:t>
      </w:r>
      <w:r w:rsidR="001E5A37" w:rsidRPr="001E5A37">
        <w:rPr>
          <w:rFonts w:ascii="Arial" w:hAnsi="Arial" w:cs="Arial"/>
          <w:lang w:val="es-MX"/>
        </w:rPr>
        <w:t>la solicitud presentada</w:t>
      </w:r>
      <w:r w:rsidR="001E5A37" w:rsidRPr="001E5A37">
        <w:rPr>
          <w:rFonts w:ascii="Arial" w:hAnsi="Arial" w:cs="Arial"/>
        </w:rPr>
        <w:t xml:space="preserve"> por la </w:t>
      </w:r>
      <w:r w:rsidR="001E5A37" w:rsidRPr="001E5A37">
        <w:rPr>
          <w:rFonts w:ascii="Arial" w:hAnsi="Arial" w:cs="Arial"/>
          <w:bCs/>
        </w:rPr>
        <w:t xml:space="preserve">Licenciada </w:t>
      </w:r>
      <w:r w:rsidR="00DA5D8E">
        <w:rPr>
          <w:rFonts w:ascii="Arial" w:hAnsi="Arial" w:cs="Arial"/>
          <w:bCs/>
        </w:rPr>
        <w:t>Glady</w:t>
      </w:r>
      <w:r w:rsidR="00DA5D8E" w:rsidRPr="001E5A37">
        <w:rPr>
          <w:rFonts w:ascii="Arial" w:hAnsi="Arial" w:cs="Arial"/>
          <w:bCs/>
        </w:rPr>
        <w:t xml:space="preserve">s Margarita </w:t>
      </w:r>
      <w:r w:rsidR="00DA5D8E">
        <w:rPr>
          <w:rFonts w:ascii="Arial" w:hAnsi="Arial" w:cs="Arial"/>
          <w:bCs/>
        </w:rPr>
        <w:t xml:space="preserve">Menéndez </w:t>
      </w:r>
      <w:r w:rsidR="00DA5D8E" w:rsidRPr="001E5A37">
        <w:rPr>
          <w:rFonts w:ascii="Arial" w:hAnsi="Arial" w:cs="Arial"/>
          <w:bCs/>
        </w:rPr>
        <w:t>de Cárcamo</w:t>
      </w:r>
      <w:r w:rsidR="001E5A37" w:rsidRPr="001E5A37">
        <w:rPr>
          <w:rFonts w:ascii="Arial" w:hAnsi="Arial" w:cs="Arial"/>
          <w:bCs/>
        </w:rPr>
        <w:t>, Jefe del Área de Gestión y Desarrollo Humano, acompañada del Licenciado Ricardo Antonio Ávila Cardona,</w:t>
      </w:r>
      <w:r w:rsidR="00522CD1" w:rsidRPr="00522CD1">
        <w:rPr>
          <w:rFonts w:ascii="Arial" w:hAnsi="Arial" w:cs="Arial"/>
          <w:bCs/>
        </w:rPr>
        <w:t xml:space="preserve"> </w:t>
      </w:r>
      <w:r w:rsidR="00522CD1">
        <w:rPr>
          <w:rFonts w:ascii="Arial" w:hAnsi="Arial" w:cs="Arial"/>
          <w:bCs/>
        </w:rPr>
        <w:t xml:space="preserve">Gerente Administrativo </w:t>
      </w:r>
      <w:r w:rsidR="001E5A37" w:rsidRPr="001E5A37">
        <w:rPr>
          <w:rFonts w:ascii="Arial" w:hAnsi="Arial" w:cs="Arial"/>
        </w:rPr>
        <w:t xml:space="preserve">y del Ingeniero Julio Tarcicio Rivas García, Jefe de la Unidad de Adquisiciones y Contrataciones Institucional (UACI), por unanimidad </w:t>
      </w:r>
      <w:r w:rsidR="001E5A37" w:rsidRPr="001E5A37">
        <w:rPr>
          <w:rFonts w:ascii="Arial" w:hAnsi="Arial" w:cs="Arial"/>
          <w:b/>
        </w:rPr>
        <w:t>ACUERDA:</w:t>
      </w:r>
    </w:p>
    <w:p w:rsidR="001E5A37" w:rsidRPr="001E5A37" w:rsidRDefault="001E5A37" w:rsidP="00C3432D">
      <w:pPr>
        <w:tabs>
          <w:tab w:val="left" w:pos="851"/>
        </w:tabs>
        <w:jc w:val="both"/>
        <w:textAlignment w:val="baseline"/>
        <w:rPr>
          <w:rFonts w:ascii="Arial" w:hAnsi="Arial" w:cs="Arial"/>
        </w:rPr>
      </w:pPr>
    </w:p>
    <w:p w:rsidR="00EE5330" w:rsidRPr="00DE5850" w:rsidRDefault="001E5A37" w:rsidP="00B873B4">
      <w:pPr>
        <w:numPr>
          <w:ilvl w:val="0"/>
          <w:numId w:val="3"/>
        </w:numPr>
        <w:tabs>
          <w:tab w:val="left" w:pos="851"/>
        </w:tabs>
        <w:jc w:val="both"/>
        <w:textAlignment w:val="baseline"/>
        <w:rPr>
          <w:rFonts w:ascii="Arial" w:hAnsi="Arial" w:cs="Arial"/>
          <w:lang w:val="es-SV"/>
        </w:rPr>
      </w:pPr>
      <w:r w:rsidRPr="00DE5850">
        <w:rPr>
          <w:rFonts w:ascii="Arial" w:hAnsi="Arial" w:cs="Arial"/>
          <w:lang w:val="es-SV"/>
        </w:rPr>
        <w:t>A</w:t>
      </w:r>
      <w:r w:rsidR="00724407">
        <w:rPr>
          <w:rFonts w:ascii="Arial" w:hAnsi="Arial" w:cs="Arial"/>
          <w:lang w:val="es-SV"/>
        </w:rPr>
        <w:t>prob</w:t>
      </w:r>
      <w:r w:rsidRPr="00DE5850">
        <w:rPr>
          <w:rFonts w:ascii="Arial" w:hAnsi="Arial" w:cs="Arial"/>
          <w:lang w:val="es-SV"/>
        </w:rPr>
        <w:t xml:space="preserve">ar </w:t>
      </w:r>
      <w:r w:rsidR="00724407">
        <w:rPr>
          <w:rFonts w:ascii="Arial" w:hAnsi="Arial" w:cs="Arial"/>
        </w:rPr>
        <w:t xml:space="preserve">los Términos de </w:t>
      </w:r>
      <w:r w:rsidR="00724407" w:rsidRPr="00DA5D8E">
        <w:rPr>
          <w:rFonts w:ascii="Arial" w:hAnsi="Arial" w:cs="Arial"/>
        </w:rPr>
        <w:t xml:space="preserve">Referencia </w:t>
      </w:r>
      <w:r w:rsidR="00522CD1" w:rsidRPr="00522CD1">
        <w:rPr>
          <w:rFonts w:ascii="Arial" w:hAnsi="Arial" w:cs="Arial"/>
        </w:rPr>
        <w:t xml:space="preserve">de la </w:t>
      </w:r>
      <w:r w:rsidR="00522CD1" w:rsidRPr="00522CD1">
        <w:rPr>
          <w:rFonts w:ascii="Arial" w:hAnsi="Arial" w:cs="Arial"/>
          <w:lang w:val="es-SV"/>
        </w:rPr>
        <w:t>CONTRATACIÓN DIRECTA</w:t>
      </w:r>
      <w:r w:rsidR="00522CD1" w:rsidRPr="00DA5D8E">
        <w:rPr>
          <w:rFonts w:ascii="Arial" w:hAnsi="Arial" w:cs="Arial"/>
          <w:lang w:val="es-SV"/>
        </w:rPr>
        <w:t xml:space="preserve"> </w:t>
      </w:r>
      <w:r w:rsidR="00724407" w:rsidRPr="00DA5D8E">
        <w:rPr>
          <w:rFonts w:ascii="Arial" w:hAnsi="Arial" w:cs="Arial"/>
          <w:lang w:val="es-SV"/>
        </w:rPr>
        <w:t xml:space="preserve">N° FSV-02/2018 </w:t>
      </w:r>
      <w:r w:rsidR="00724407">
        <w:rPr>
          <w:rFonts w:ascii="Arial" w:hAnsi="Arial" w:cs="Arial"/>
          <w:lang w:val="es-SV"/>
        </w:rPr>
        <w:t>“SERVICIOS DE ASESORÍ</w:t>
      </w:r>
      <w:r w:rsidR="00724407" w:rsidRPr="00DA5D8E">
        <w:rPr>
          <w:rFonts w:ascii="Arial" w:hAnsi="Arial" w:cs="Arial"/>
          <w:lang w:val="es-SV"/>
        </w:rPr>
        <w:t>A LEGAL EN MATERIA LABORAL PARA EL FONDO SOCIAL PARA LA VIVIENDA”.</w:t>
      </w:r>
    </w:p>
    <w:p w:rsidR="001E5A37" w:rsidRPr="001E5A37" w:rsidRDefault="001E5A37" w:rsidP="001E5A37">
      <w:pPr>
        <w:tabs>
          <w:tab w:val="left" w:pos="851"/>
        </w:tabs>
        <w:ind w:left="360"/>
        <w:jc w:val="both"/>
        <w:textAlignment w:val="baseline"/>
        <w:rPr>
          <w:rFonts w:ascii="Arial" w:hAnsi="Arial" w:cs="Arial"/>
          <w:lang w:val="es-SV"/>
        </w:rPr>
      </w:pPr>
    </w:p>
    <w:p w:rsidR="00EE5330" w:rsidRPr="001E5A37" w:rsidRDefault="00DE5850" w:rsidP="00B873B4">
      <w:pPr>
        <w:numPr>
          <w:ilvl w:val="0"/>
          <w:numId w:val="3"/>
        </w:numPr>
        <w:tabs>
          <w:tab w:val="left" w:pos="851"/>
        </w:tabs>
        <w:jc w:val="both"/>
        <w:textAlignment w:val="baseline"/>
        <w:rPr>
          <w:rFonts w:ascii="Arial" w:hAnsi="Arial" w:cs="Arial"/>
          <w:lang w:val="es-SV"/>
        </w:rPr>
      </w:pPr>
      <w:r>
        <w:rPr>
          <w:rFonts w:ascii="Arial" w:hAnsi="Arial" w:cs="Arial"/>
        </w:rPr>
        <w:t>Este</w:t>
      </w:r>
      <w:r w:rsidRPr="001E5A37">
        <w:rPr>
          <w:rFonts w:ascii="Arial" w:hAnsi="Arial" w:cs="Arial"/>
        </w:rPr>
        <w:t xml:space="preserve"> punto </w:t>
      </w:r>
      <w:r>
        <w:rPr>
          <w:rFonts w:ascii="Arial" w:hAnsi="Arial" w:cs="Arial"/>
        </w:rPr>
        <w:t xml:space="preserve">se ratifica </w:t>
      </w:r>
      <w:r w:rsidRPr="001E5A37">
        <w:rPr>
          <w:rFonts w:ascii="Arial" w:hAnsi="Arial" w:cs="Arial"/>
        </w:rPr>
        <w:t>en esta</w:t>
      </w:r>
      <w:r>
        <w:rPr>
          <w:rFonts w:ascii="Arial" w:hAnsi="Arial" w:cs="Arial"/>
        </w:rPr>
        <w:t xml:space="preserve"> misma</w:t>
      </w:r>
      <w:r w:rsidRPr="001E5A37">
        <w:rPr>
          <w:rFonts w:ascii="Arial" w:hAnsi="Arial" w:cs="Arial"/>
        </w:rPr>
        <w:t xml:space="preserve"> sesión</w:t>
      </w:r>
      <w:r w:rsidR="001E5A37" w:rsidRPr="001E5A37">
        <w:rPr>
          <w:rFonts w:ascii="Arial" w:hAnsi="Arial" w:cs="Arial"/>
        </w:rPr>
        <w:t>.</w:t>
      </w:r>
    </w:p>
    <w:p w:rsidR="00C3432D" w:rsidRPr="001E5A37" w:rsidRDefault="00C3432D" w:rsidP="00C3432D">
      <w:pPr>
        <w:tabs>
          <w:tab w:val="left" w:pos="851"/>
        </w:tabs>
        <w:jc w:val="both"/>
        <w:textAlignment w:val="baseline"/>
        <w:rPr>
          <w:rFonts w:ascii="Arial" w:hAnsi="Arial" w:cs="Arial"/>
          <w:lang w:val="es-SV"/>
        </w:rPr>
      </w:pPr>
    </w:p>
    <w:p w:rsidR="00B91A1A" w:rsidRDefault="00B91A1A" w:rsidP="0025639F">
      <w:pPr>
        <w:jc w:val="both"/>
        <w:rPr>
          <w:rFonts w:ascii="Arial" w:hAnsi="Arial" w:cs="Arial"/>
          <w:b/>
          <w:lang w:val="es-SV"/>
        </w:rPr>
      </w:pPr>
    </w:p>
    <w:p w:rsidR="00B91A1A" w:rsidRDefault="00B91A1A" w:rsidP="00B91A1A">
      <w:pPr>
        <w:jc w:val="both"/>
        <w:rPr>
          <w:rFonts w:ascii="Arial" w:eastAsia="Arial Unicode MS" w:hAnsi="Arial" w:cs="Arial"/>
          <w:b/>
        </w:rPr>
      </w:pPr>
      <w:r>
        <w:rPr>
          <w:rFonts w:ascii="Arial" w:eastAsia="Arial Unicode MS" w:hAnsi="Arial" w:cs="Arial"/>
          <w:b/>
        </w:rPr>
        <w:lastRenderedPageBreak/>
        <w:t>XVI</w:t>
      </w:r>
      <w:r w:rsidRPr="00FF3FBD">
        <w:rPr>
          <w:rFonts w:ascii="Arial" w:eastAsia="Arial Unicode MS" w:hAnsi="Arial" w:cs="Arial"/>
          <w:b/>
        </w:rPr>
        <w:t xml:space="preserve">) ACUERDO DE RESOLUCIÓN SOBRE INFORMACIÓN RESERVADA DE ESTA SESIÓN.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B91A1A" w:rsidRPr="00B91A1A" w:rsidRDefault="00B91A1A" w:rsidP="00B91A1A">
      <w:pPr>
        <w:jc w:val="both"/>
        <w:rPr>
          <w:rFonts w:ascii="Arial" w:eastAsia="Arial Unicode MS" w:hAnsi="Arial" w:cs="Arial"/>
          <w:b/>
        </w:rPr>
      </w:pPr>
    </w:p>
    <w:p w:rsidR="00B91A1A" w:rsidRPr="00B91A1A" w:rsidRDefault="00B91A1A" w:rsidP="00B91A1A">
      <w:pPr>
        <w:jc w:val="both"/>
        <w:rPr>
          <w:rFonts w:ascii="Arial" w:eastAsia="Arial Unicode MS" w:hAnsi="Arial" w:cs="Arial"/>
        </w:rPr>
      </w:pPr>
      <w:r w:rsidRPr="00B91A1A">
        <w:rPr>
          <w:rFonts w:ascii="Arial" w:eastAsia="Arial Unicode MS" w:hAnsi="Arial" w:cs="Arial"/>
          <w:lang w:val="es-MX"/>
        </w:rPr>
        <w:t>Declarar como información reservada los puntos de acta siguientes:</w:t>
      </w:r>
    </w:p>
    <w:p w:rsidR="00B91A1A" w:rsidRPr="00B91A1A" w:rsidRDefault="00B91A1A" w:rsidP="00B91A1A">
      <w:pPr>
        <w:jc w:val="both"/>
        <w:rPr>
          <w:rFonts w:ascii="Arial" w:eastAsia="Arial Unicode MS" w:hAnsi="Arial" w:cs="Arial"/>
        </w:rPr>
      </w:pPr>
    </w:p>
    <w:p w:rsidR="00B91A1A" w:rsidRPr="00B91A1A" w:rsidRDefault="00B91A1A" w:rsidP="00B91A1A">
      <w:pPr>
        <w:jc w:val="both"/>
        <w:rPr>
          <w:rFonts w:ascii="Arial" w:eastAsia="Arial Unicode MS" w:hAnsi="Arial" w:cs="Arial"/>
        </w:rPr>
      </w:pPr>
      <w:r w:rsidRPr="00B91A1A">
        <w:rPr>
          <w:rFonts w:ascii="Arial" w:eastAsia="Arial Unicode MS" w:hAnsi="Arial" w:cs="Arial"/>
          <w:lang w:val="es-MX"/>
        </w:rPr>
        <w:t xml:space="preserve">Punto  </w:t>
      </w:r>
      <w:r w:rsidRPr="00B91A1A">
        <w:rPr>
          <w:rFonts w:ascii="Arial" w:eastAsia="Arial Unicode MS" w:hAnsi="Arial" w:cs="Arial"/>
          <w:b/>
          <w:bCs/>
        </w:rPr>
        <w:t xml:space="preserve">XI. </w:t>
      </w:r>
      <w:r w:rsidRPr="00B91A1A">
        <w:rPr>
          <w:rFonts w:ascii="Arial" w:hAnsi="Arial" w:cs="Arial"/>
          <w:b/>
        </w:rPr>
        <w:t xml:space="preserve">INFORME SOBRE LICITACIÓN PÚBLICA N° FSV-01/2018 AMPLIACIÓN DE LAS OFICINAS CENTRALES DEL FONDO SOCIAL PARA LA VIVIENDA, SAN SALVADOR; y, Punto XII. </w:t>
      </w:r>
      <w:r w:rsidRPr="00B91A1A">
        <w:rPr>
          <w:rFonts w:ascii="Arial" w:hAnsi="Arial" w:cs="Arial"/>
          <w:b/>
          <w:lang w:val="es-MX"/>
        </w:rPr>
        <w:t>INFORME SOBRE</w:t>
      </w:r>
      <w:r w:rsidRPr="00B91A1A">
        <w:rPr>
          <w:rFonts w:ascii="Arial" w:hAnsi="Arial" w:cs="Arial"/>
          <w:b/>
        </w:rPr>
        <w:t xml:space="preserve"> CONCURSO PÚBLICO N° FSV-01/2018 “SUPERVISIÓN DE LA AMPLIACIÓN DE LAS OFICINAS CENTRALES DEL FONDO SOCIAL PARA LA VIVIENDA, SAN SALVADOR”, </w:t>
      </w:r>
      <w:r w:rsidRPr="00B91A1A">
        <w:rPr>
          <w:rFonts w:ascii="Arial" w:eastAsia="Arial Unicode MS" w:hAnsi="Arial" w:cs="Arial"/>
          <w:bCs/>
        </w:rPr>
        <w:t>y sus respectivos anexos</w:t>
      </w:r>
      <w:r w:rsidRPr="00B91A1A">
        <w:rPr>
          <w:rFonts w:ascii="Arial" w:eastAsia="Arial Unicode MS" w:hAnsi="Arial" w:cs="Arial"/>
        </w:rPr>
        <w:t xml:space="preserve">, </w:t>
      </w:r>
      <w:r w:rsidRPr="00B91A1A">
        <w:rPr>
          <w:rFonts w:ascii="Arial" w:eastAsia="Arial Unicode MS" w:hAnsi="Arial" w:cs="Arial"/>
          <w:lang w:val="es-MX"/>
        </w:rPr>
        <w:t xml:space="preserve">en base a lo determinado en el Art. </w:t>
      </w:r>
      <w:r w:rsidRPr="00B91A1A">
        <w:rPr>
          <w:rFonts w:ascii="Arial" w:eastAsia="Arial Unicode MS" w:hAnsi="Arial" w:cs="Arial"/>
          <w:b/>
          <w:lang w:val="es-MX"/>
        </w:rPr>
        <w:t>19 letra h,</w:t>
      </w:r>
      <w:r w:rsidRPr="00B91A1A">
        <w:rPr>
          <w:rFonts w:ascii="Arial" w:eastAsia="Arial Unicode MS" w:hAnsi="Arial" w:cs="Arial"/>
          <w:lang w:val="es-MX"/>
        </w:rPr>
        <w:t xml:space="preserve"> ya que su divulgación puede generar un perjuicio al solicitante y dar una ventaja indebida a un tercero. Esta declaratoria de reserva se otorga por el plazo de tres meses. Pueden tener acceso y conocimiento de este punto: </w:t>
      </w:r>
      <w:r w:rsidRPr="00B91A1A">
        <w:rPr>
          <w:rFonts w:ascii="Arial" w:eastAsia="Arial Unicode MS" w:hAnsi="Arial" w:cs="Arial"/>
        </w:rPr>
        <w:t>La Presidencia y Dirección Ejecutiva, la</w:t>
      </w:r>
      <w:r w:rsidRPr="00B91A1A">
        <w:rPr>
          <w:rFonts w:ascii="Arial" w:eastAsia="Arial Unicode MS" w:hAnsi="Arial" w:cs="Arial"/>
          <w:lang w:val="es-MX"/>
        </w:rPr>
        <w:t xml:space="preserve"> Gerencia General, Auditoría Interna, Gerencia Legal, Gerencia Administrativa, Gerencia de Planificación, Consejo de Vigilancia y Jefaturas de las Unidades y/o Áreas involucradas, en lo que a sus funciones corresponda.</w:t>
      </w:r>
    </w:p>
    <w:p w:rsidR="00B91A1A" w:rsidRDefault="00B91A1A" w:rsidP="0025639F">
      <w:pPr>
        <w:jc w:val="both"/>
        <w:rPr>
          <w:rFonts w:ascii="Arial" w:hAnsi="Arial" w:cs="Arial"/>
          <w:b/>
        </w:rPr>
      </w:pPr>
    </w:p>
    <w:p w:rsidR="00B873B4" w:rsidRDefault="00B873B4" w:rsidP="0025639F">
      <w:pPr>
        <w:jc w:val="both"/>
        <w:rPr>
          <w:rFonts w:ascii="Arial" w:hAnsi="Arial" w:cs="Arial"/>
          <w:b/>
        </w:rPr>
      </w:pPr>
    </w:p>
    <w:p w:rsidR="00B873B4" w:rsidRPr="005778AD" w:rsidRDefault="00B873B4" w:rsidP="00B873B4">
      <w:pPr>
        <w:jc w:val="both"/>
        <w:rPr>
          <w:rFonts w:ascii="Arial" w:eastAsia="Arial" w:hAnsi="Arial" w:cs="Arial"/>
          <w:lang w:val="es-ES_tradnl"/>
        </w:rPr>
      </w:pPr>
      <w:r w:rsidRPr="005778AD">
        <w:rPr>
          <w:rFonts w:ascii="Arial" w:eastAsia="Arial" w:hAnsi="Arial" w:cs="Arial"/>
          <w:lang w:val="es-ES_tradnl"/>
        </w:rPr>
        <w:t>Y no habiendo más que hacer constar, se levanta la sesión a las veinte horas del día mencionado al inicio de la presente acta que firmamos:</w:t>
      </w:r>
    </w:p>
    <w:p w:rsidR="00B873B4" w:rsidRDefault="00B873B4" w:rsidP="00B873B4">
      <w:pPr>
        <w:tabs>
          <w:tab w:val="left" w:pos="851"/>
        </w:tabs>
        <w:spacing w:line="360" w:lineRule="auto"/>
        <w:jc w:val="both"/>
        <w:textAlignment w:val="baseline"/>
        <w:rPr>
          <w:rFonts w:ascii="Arial" w:hAnsi="Arial" w:cs="Arial"/>
          <w:lang w:val="es-ES_tradnl"/>
        </w:rPr>
      </w:pPr>
    </w:p>
    <w:p w:rsidR="00B873B4" w:rsidRPr="005778AD" w:rsidRDefault="00B873B4" w:rsidP="00B873B4">
      <w:pPr>
        <w:tabs>
          <w:tab w:val="left" w:pos="851"/>
        </w:tabs>
        <w:spacing w:line="360" w:lineRule="auto"/>
        <w:jc w:val="both"/>
        <w:textAlignment w:val="baseline"/>
        <w:rPr>
          <w:rFonts w:ascii="Arial" w:hAnsi="Arial" w:cs="Arial"/>
          <w:lang w:val="es-ES_tradnl"/>
        </w:rPr>
      </w:pPr>
    </w:p>
    <w:p w:rsidR="002E3E31" w:rsidRPr="002E3E31" w:rsidRDefault="002E3E31" w:rsidP="002E3E31">
      <w:pPr>
        <w:spacing w:line="360" w:lineRule="auto"/>
        <w:jc w:val="both"/>
        <w:rPr>
          <w:rFonts w:ascii="Arial" w:hAnsi="Arial" w:cs="Arial"/>
          <w:b/>
          <w:i/>
          <w:sz w:val="22"/>
          <w:szCs w:val="22"/>
        </w:rPr>
      </w:pPr>
      <w:r w:rsidRPr="002E3E31">
        <w:rPr>
          <w:rFonts w:ascii="Arial" w:hAnsi="Arial" w:cs="Arial"/>
          <w:b/>
          <w:i/>
          <w:sz w:val="22"/>
          <w:szCs w:val="22"/>
        </w:rPr>
        <w:t xml:space="preserve">La presente acta es conforme con su original, la cual se encuentra firmada por los Directores: José Roberto </w:t>
      </w:r>
      <w:proofErr w:type="spellStart"/>
      <w:r w:rsidRPr="002E3E31">
        <w:rPr>
          <w:rFonts w:ascii="Arial" w:hAnsi="Arial" w:cs="Arial"/>
          <w:b/>
          <w:i/>
          <w:sz w:val="22"/>
          <w:szCs w:val="22"/>
        </w:rPr>
        <w:t>Góchez</w:t>
      </w:r>
      <w:proofErr w:type="spellEnd"/>
      <w:r w:rsidRPr="002E3E31">
        <w:rPr>
          <w:rFonts w:ascii="Arial" w:hAnsi="Arial" w:cs="Arial"/>
          <w:b/>
          <w:i/>
          <w:sz w:val="22"/>
          <w:szCs w:val="22"/>
        </w:rPr>
        <w:t xml:space="preserve"> Espinoza, José Federico Bermúdez Vega, Roberto Díaz Aguilar, José María Esperanza Amaya, Carlos Gustavo Salazar Alvarado, Enrique Oñate </w:t>
      </w:r>
      <w:proofErr w:type="spellStart"/>
      <w:r w:rsidRPr="002E3E31">
        <w:rPr>
          <w:rFonts w:ascii="Arial" w:hAnsi="Arial" w:cs="Arial"/>
          <w:b/>
          <w:i/>
          <w:sz w:val="22"/>
          <w:szCs w:val="22"/>
        </w:rPr>
        <w:t>Muyshondt</w:t>
      </w:r>
      <w:proofErr w:type="spellEnd"/>
      <w:r w:rsidRPr="002E3E31">
        <w:rPr>
          <w:rFonts w:ascii="Arial" w:hAnsi="Arial" w:cs="Arial"/>
          <w:b/>
          <w:i/>
          <w:sz w:val="22"/>
          <w:szCs w:val="22"/>
        </w:rPr>
        <w:t xml:space="preserve"> y Gilberto Lazo Romero, así como por el Presidente y Director Ejecutivo, José Tomás </w:t>
      </w:r>
      <w:proofErr w:type="spellStart"/>
      <w:r w:rsidRPr="002E3E31">
        <w:rPr>
          <w:rFonts w:ascii="Arial" w:hAnsi="Arial" w:cs="Arial"/>
          <w:b/>
          <w:i/>
          <w:sz w:val="22"/>
          <w:szCs w:val="22"/>
        </w:rPr>
        <w:t>Chévez</w:t>
      </w:r>
      <w:proofErr w:type="spellEnd"/>
      <w:r w:rsidRPr="002E3E31">
        <w:rPr>
          <w:rFonts w:ascii="Arial" w:hAnsi="Arial" w:cs="Arial"/>
          <w:b/>
          <w:i/>
          <w:sz w:val="22"/>
          <w:szCs w:val="22"/>
        </w:rPr>
        <w:t xml:space="preserve"> Ruíz.</w:t>
      </w:r>
      <w:bookmarkStart w:id="0" w:name="_GoBack"/>
      <w:bookmarkEnd w:id="0"/>
    </w:p>
    <w:p w:rsidR="00B873B4" w:rsidRDefault="00B873B4" w:rsidP="00B873B4">
      <w:pPr>
        <w:tabs>
          <w:tab w:val="left" w:pos="2880"/>
        </w:tabs>
        <w:jc w:val="both"/>
        <w:rPr>
          <w:rFonts w:ascii="Arial" w:eastAsia="Arial" w:hAnsi="Arial" w:cs="Arial"/>
          <w:b/>
          <w:lang w:val="es-ES_tradnl"/>
        </w:rPr>
      </w:pPr>
    </w:p>
    <w:sectPr w:rsidR="00B873B4" w:rsidSect="006C45E8">
      <w:headerReference w:type="default" r:id="rId8"/>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C5" w:rsidRDefault="005A27C5" w:rsidP="005A27C5">
      <w:r>
        <w:separator/>
      </w:r>
    </w:p>
  </w:endnote>
  <w:endnote w:type="continuationSeparator" w:id="0">
    <w:p w:rsidR="005A27C5" w:rsidRDefault="005A27C5" w:rsidP="005A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C5" w:rsidRDefault="005A27C5" w:rsidP="005A27C5">
      <w:r>
        <w:separator/>
      </w:r>
    </w:p>
  </w:footnote>
  <w:footnote w:type="continuationSeparator" w:id="0">
    <w:p w:rsidR="005A27C5" w:rsidRDefault="005A27C5" w:rsidP="005A2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C5" w:rsidRPr="00953421" w:rsidRDefault="005A27C5" w:rsidP="005A27C5">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5A27C5" w:rsidRDefault="005A27C5" w:rsidP="005A27C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5A27C5" w:rsidRPr="00953421" w:rsidRDefault="005A27C5" w:rsidP="005A27C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5A27C5" w:rsidRDefault="005A27C5">
    <w:pPr>
      <w:pStyle w:val="Encabezado"/>
    </w:pPr>
  </w:p>
  <w:p w:rsidR="005A27C5" w:rsidRDefault="005A27C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FD6"/>
    <w:multiLevelType w:val="hybridMultilevel"/>
    <w:tmpl w:val="FCFAB21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DD0C50"/>
    <w:multiLevelType w:val="hybridMultilevel"/>
    <w:tmpl w:val="D37AA0B8"/>
    <w:lvl w:ilvl="0" w:tplc="440A000F">
      <w:start w:val="1"/>
      <w:numFmt w:val="decimal"/>
      <w:lvlText w:val="%1."/>
      <w:lvlJc w:val="left"/>
      <w:pPr>
        <w:ind w:left="786" w:hanging="360"/>
      </w:pPr>
      <w:rPr>
        <w:rFonts w:hint="default"/>
        <w:b w:val="0"/>
        <w:color w:val="000000"/>
        <w:sz w:val="21"/>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D32A8C"/>
    <w:multiLevelType w:val="hybridMultilevel"/>
    <w:tmpl w:val="D37AA0B8"/>
    <w:lvl w:ilvl="0" w:tplc="440A000F">
      <w:start w:val="1"/>
      <w:numFmt w:val="decimal"/>
      <w:lvlText w:val="%1."/>
      <w:lvlJc w:val="left"/>
      <w:pPr>
        <w:ind w:left="786" w:hanging="360"/>
      </w:pPr>
      <w:rPr>
        <w:rFonts w:hint="default"/>
        <w:b w:val="0"/>
        <w:color w:val="000000"/>
        <w:sz w:val="21"/>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DD53030"/>
    <w:multiLevelType w:val="hybridMultilevel"/>
    <w:tmpl w:val="95E60962"/>
    <w:lvl w:ilvl="0" w:tplc="1B7A896C">
      <w:start w:val="1"/>
      <w:numFmt w:val="upperLetter"/>
      <w:lvlText w:val="%1)"/>
      <w:lvlJc w:val="left"/>
      <w:pPr>
        <w:tabs>
          <w:tab w:val="num" w:pos="360"/>
        </w:tabs>
        <w:ind w:left="36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D292BE" w:tentative="1">
      <w:start w:val="1"/>
      <w:numFmt w:val="upperLetter"/>
      <w:lvlText w:val="%2."/>
      <w:lvlJc w:val="left"/>
      <w:pPr>
        <w:tabs>
          <w:tab w:val="num" w:pos="1080"/>
        </w:tabs>
        <w:ind w:left="1080" w:hanging="360"/>
      </w:pPr>
    </w:lvl>
    <w:lvl w:ilvl="2" w:tplc="17683D4E" w:tentative="1">
      <w:start w:val="1"/>
      <w:numFmt w:val="upperLetter"/>
      <w:lvlText w:val="%3."/>
      <w:lvlJc w:val="left"/>
      <w:pPr>
        <w:tabs>
          <w:tab w:val="num" w:pos="1800"/>
        </w:tabs>
        <w:ind w:left="1800" w:hanging="360"/>
      </w:pPr>
    </w:lvl>
    <w:lvl w:ilvl="3" w:tplc="42FC349A" w:tentative="1">
      <w:start w:val="1"/>
      <w:numFmt w:val="upperLetter"/>
      <w:lvlText w:val="%4."/>
      <w:lvlJc w:val="left"/>
      <w:pPr>
        <w:tabs>
          <w:tab w:val="num" w:pos="2520"/>
        </w:tabs>
        <w:ind w:left="2520" w:hanging="360"/>
      </w:pPr>
    </w:lvl>
    <w:lvl w:ilvl="4" w:tplc="60A40D62" w:tentative="1">
      <w:start w:val="1"/>
      <w:numFmt w:val="upperLetter"/>
      <w:lvlText w:val="%5."/>
      <w:lvlJc w:val="left"/>
      <w:pPr>
        <w:tabs>
          <w:tab w:val="num" w:pos="3240"/>
        </w:tabs>
        <w:ind w:left="3240" w:hanging="360"/>
      </w:pPr>
    </w:lvl>
    <w:lvl w:ilvl="5" w:tplc="ADFC4EAE" w:tentative="1">
      <w:start w:val="1"/>
      <w:numFmt w:val="upperLetter"/>
      <w:lvlText w:val="%6."/>
      <w:lvlJc w:val="left"/>
      <w:pPr>
        <w:tabs>
          <w:tab w:val="num" w:pos="3960"/>
        </w:tabs>
        <w:ind w:left="3960" w:hanging="360"/>
      </w:pPr>
    </w:lvl>
    <w:lvl w:ilvl="6" w:tplc="E46A5886" w:tentative="1">
      <w:start w:val="1"/>
      <w:numFmt w:val="upperLetter"/>
      <w:lvlText w:val="%7."/>
      <w:lvlJc w:val="left"/>
      <w:pPr>
        <w:tabs>
          <w:tab w:val="num" w:pos="4680"/>
        </w:tabs>
        <w:ind w:left="4680" w:hanging="360"/>
      </w:pPr>
    </w:lvl>
    <w:lvl w:ilvl="7" w:tplc="733C6272" w:tentative="1">
      <w:start w:val="1"/>
      <w:numFmt w:val="upperLetter"/>
      <w:lvlText w:val="%8."/>
      <w:lvlJc w:val="left"/>
      <w:pPr>
        <w:tabs>
          <w:tab w:val="num" w:pos="5400"/>
        </w:tabs>
        <w:ind w:left="5400" w:hanging="360"/>
      </w:pPr>
    </w:lvl>
    <w:lvl w:ilvl="8" w:tplc="3E8CD51C" w:tentative="1">
      <w:start w:val="1"/>
      <w:numFmt w:val="upperLetter"/>
      <w:lvlText w:val="%9."/>
      <w:lvlJc w:val="left"/>
      <w:pPr>
        <w:tabs>
          <w:tab w:val="num" w:pos="6120"/>
        </w:tabs>
        <w:ind w:left="6120" w:hanging="360"/>
      </w:pPr>
    </w:lvl>
  </w:abstractNum>
  <w:abstractNum w:abstractNumId="6" w15:restartNumberingAfterBreak="0">
    <w:nsid w:val="217D7FB9"/>
    <w:multiLevelType w:val="hybridMultilevel"/>
    <w:tmpl w:val="735AACBA"/>
    <w:lvl w:ilvl="0" w:tplc="440A0001">
      <w:start w:val="1"/>
      <w:numFmt w:val="bullet"/>
      <w:lvlText w:val=""/>
      <w:lvlJc w:val="left"/>
      <w:pPr>
        <w:ind w:left="817" w:hanging="360"/>
      </w:pPr>
      <w:rPr>
        <w:rFonts w:ascii="Symbol" w:hAnsi="Symbol" w:hint="default"/>
      </w:rPr>
    </w:lvl>
    <w:lvl w:ilvl="1" w:tplc="440A0003" w:tentative="1">
      <w:start w:val="1"/>
      <w:numFmt w:val="bullet"/>
      <w:lvlText w:val="o"/>
      <w:lvlJc w:val="left"/>
      <w:pPr>
        <w:ind w:left="1537" w:hanging="360"/>
      </w:pPr>
      <w:rPr>
        <w:rFonts w:ascii="Courier New" w:hAnsi="Courier New" w:cs="Courier New" w:hint="default"/>
      </w:rPr>
    </w:lvl>
    <w:lvl w:ilvl="2" w:tplc="440A0005" w:tentative="1">
      <w:start w:val="1"/>
      <w:numFmt w:val="bullet"/>
      <w:lvlText w:val=""/>
      <w:lvlJc w:val="left"/>
      <w:pPr>
        <w:ind w:left="2257" w:hanging="360"/>
      </w:pPr>
      <w:rPr>
        <w:rFonts w:ascii="Wingdings" w:hAnsi="Wingdings" w:hint="default"/>
      </w:rPr>
    </w:lvl>
    <w:lvl w:ilvl="3" w:tplc="440A0001" w:tentative="1">
      <w:start w:val="1"/>
      <w:numFmt w:val="bullet"/>
      <w:lvlText w:val=""/>
      <w:lvlJc w:val="left"/>
      <w:pPr>
        <w:ind w:left="2977" w:hanging="360"/>
      </w:pPr>
      <w:rPr>
        <w:rFonts w:ascii="Symbol" w:hAnsi="Symbol" w:hint="default"/>
      </w:rPr>
    </w:lvl>
    <w:lvl w:ilvl="4" w:tplc="440A0003" w:tentative="1">
      <w:start w:val="1"/>
      <w:numFmt w:val="bullet"/>
      <w:lvlText w:val="o"/>
      <w:lvlJc w:val="left"/>
      <w:pPr>
        <w:ind w:left="3697" w:hanging="360"/>
      </w:pPr>
      <w:rPr>
        <w:rFonts w:ascii="Courier New" w:hAnsi="Courier New" w:cs="Courier New" w:hint="default"/>
      </w:rPr>
    </w:lvl>
    <w:lvl w:ilvl="5" w:tplc="440A0005" w:tentative="1">
      <w:start w:val="1"/>
      <w:numFmt w:val="bullet"/>
      <w:lvlText w:val=""/>
      <w:lvlJc w:val="left"/>
      <w:pPr>
        <w:ind w:left="4417" w:hanging="360"/>
      </w:pPr>
      <w:rPr>
        <w:rFonts w:ascii="Wingdings" w:hAnsi="Wingdings" w:hint="default"/>
      </w:rPr>
    </w:lvl>
    <w:lvl w:ilvl="6" w:tplc="440A0001" w:tentative="1">
      <w:start w:val="1"/>
      <w:numFmt w:val="bullet"/>
      <w:lvlText w:val=""/>
      <w:lvlJc w:val="left"/>
      <w:pPr>
        <w:ind w:left="5137" w:hanging="360"/>
      </w:pPr>
      <w:rPr>
        <w:rFonts w:ascii="Symbol" w:hAnsi="Symbol" w:hint="default"/>
      </w:rPr>
    </w:lvl>
    <w:lvl w:ilvl="7" w:tplc="440A0003" w:tentative="1">
      <w:start w:val="1"/>
      <w:numFmt w:val="bullet"/>
      <w:lvlText w:val="o"/>
      <w:lvlJc w:val="left"/>
      <w:pPr>
        <w:ind w:left="5857" w:hanging="360"/>
      </w:pPr>
      <w:rPr>
        <w:rFonts w:ascii="Courier New" w:hAnsi="Courier New" w:cs="Courier New" w:hint="default"/>
      </w:rPr>
    </w:lvl>
    <w:lvl w:ilvl="8" w:tplc="440A0005" w:tentative="1">
      <w:start w:val="1"/>
      <w:numFmt w:val="bullet"/>
      <w:lvlText w:val=""/>
      <w:lvlJc w:val="left"/>
      <w:pPr>
        <w:ind w:left="6577" w:hanging="360"/>
      </w:pPr>
      <w:rPr>
        <w:rFonts w:ascii="Wingdings" w:hAnsi="Wingdings" w:hint="default"/>
      </w:rPr>
    </w:lvl>
  </w:abstractNum>
  <w:abstractNum w:abstractNumId="7" w15:restartNumberingAfterBreak="0">
    <w:nsid w:val="224F783F"/>
    <w:multiLevelType w:val="hybridMultilevel"/>
    <w:tmpl w:val="A43062FE"/>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60C18F0" w:tentative="1">
      <w:start w:val="1"/>
      <w:numFmt w:val="bullet"/>
      <w:lvlText w:val="•"/>
      <w:lvlJc w:val="left"/>
      <w:pPr>
        <w:tabs>
          <w:tab w:val="num" w:pos="1080"/>
        </w:tabs>
        <w:ind w:left="1080" w:hanging="360"/>
      </w:pPr>
      <w:rPr>
        <w:rFonts w:ascii="Arial" w:hAnsi="Arial" w:hint="default"/>
      </w:rPr>
    </w:lvl>
    <w:lvl w:ilvl="2" w:tplc="2182DD3C" w:tentative="1">
      <w:start w:val="1"/>
      <w:numFmt w:val="bullet"/>
      <w:lvlText w:val="•"/>
      <w:lvlJc w:val="left"/>
      <w:pPr>
        <w:tabs>
          <w:tab w:val="num" w:pos="1800"/>
        </w:tabs>
        <w:ind w:left="1800" w:hanging="360"/>
      </w:pPr>
      <w:rPr>
        <w:rFonts w:ascii="Arial" w:hAnsi="Arial" w:hint="default"/>
      </w:rPr>
    </w:lvl>
    <w:lvl w:ilvl="3" w:tplc="E35C0126" w:tentative="1">
      <w:start w:val="1"/>
      <w:numFmt w:val="bullet"/>
      <w:lvlText w:val="•"/>
      <w:lvlJc w:val="left"/>
      <w:pPr>
        <w:tabs>
          <w:tab w:val="num" w:pos="2520"/>
        </w:tabs>
        <w:ind w:left="2520" w:hanging="360"/>
      </w:pPr>
      <w:rPr>
        <w:rFonts w:ascii="Arial" w:hAnsi="Arial" w:hint="default"/>
      </w:rPr>
    </w:lvl>
    <w:lvl w:ilvl="4" w:tplc="7056F578" w:tentative="1">
      <w:start w:val="1"/>
      <w:numFmt w:val="bullet"/>
      <w:lvlText w:val="•"/>
      <w:lvlJc w:val="left"/>
      <w:pPr>
        <w:tabs>
          <w:tab w:val="num" w:pos="3240"/>
        </w:tabs>
        <w:ind w:left="3240" w:hanging="360"/>
      </w:pPr>
      <w:rPr>
        <w:rFonts w:ascii="Arial" w:hAnsi="Arial" w:hint="default"/>
      </w:rPr>
    </w:lvl>
    <w:lvl w:ilvl="5" w:tplc="975C2EA6" w:tentative="1">
      <w:start w:val="1"/>
      <w:numFmt w:val="bullet"/>
      <w:lvlText w:val="•"/>
      <w:lvlJc w:val="left"/>
      <w:pPr>
        <w:tabs>
          <w:tab w:val="num" w:pos="3960"/>
        </w:tabs>
        <w:ind w:left="3960" w:hanging="360"/>
      </w:pPr>
      <w:rPr>
        <w:rFonts w:ascii="Arial" w:hAnsi="Arial" w:hint="default"/>
      </w:rPr>
    </w:lvl>
    <w:lvl w:ilvl="6" w:tplc="EAC2CA1C" w:tentative="1">
      <w:start w:val="1"/>
      <w:numFmt w:val="bullet"/>
      <w:lvlText w:val="•"/>
      <w:lvlJc w:val="left"/>
      <w:pPr>
        <w:tabs>
          <w:tab w:val="num" w:pos="4680"/>
        </w:tabs>
        <w:ind w:left="4680" w:hanging="360"/>
      </w:pPr>
      <w:rPr>
        <w:rFonts w:ascii="Arial" w:hAnsi="Arial" w:hint="default"/>
      </w:rPr>
    </w:lvl>
    <w:lvl w:ilvl="7" w:tplc="20BE770C" w:tentative="1">
      <w:start w:val="1"/>
      <w:numFmt w:val="bullet"/>
      <w:lvlText w:val="•"/>
      <w:lvlJc w:val="left"/>
      <w:pPr>
        <w:tabs>
          <w:tab w:val="num" w:pos="5400"/>
        </w:tabs>
        <w:ind w:left="5400" w:hanging="360"/>
      </w:pPr>
      <w:rPr>
        <w:rFonts w:ascii="Arial" w:hAnsi="Arial" w:hint="default"/>
      </w:rPr>
    </w:lvl>
    <w:lvl w:ilvl="8" w:tplc="8264D41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5BF4423"/>
    <w:multiLevelType w:val="multilevel"/>
    <w:tmpl w:val="8A64AF8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sz w:val="16"/>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080" w:hanging="108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28A85FB1"/>
    <w:multiLevelType w:val="hybridMultilevel"/>
    <w:tmpl w:val="917E1CF4"/>
    <w:lvl w:ilvl="0" w:tplc="1B7A896C">
      <w:start w:val="1"/>
      <w:numFmt w:val="upperLetter"/>
      <w:lvlText w:val="%1)"/>
      <w:lvlJc w:val="left"/>
      <w:pPr>
        <w:tabs>
          <w:tab w:val="num" w:pos="360"/>
        </w:tabs>
        <w:ind w:left="36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182E812" w:tentative="1">
      <w:start w:val="1"/>
      <w:numFmt w:val="upperLetter"/>
      <w:lvlText w:val="%2."/>
      <w:lvlJc w:val="left"/>
      <w:pPr>
        <w:tabs>
          <w:tab w:val="num" w:pos="1080"/>
        </w:tabs>
        <w:ind w:left="1080" w:hanging="360"/>
      </w:pPr>
    </w:lvl>
    <w:lvl w:ilvl="2" w:tplc="7FE01660" w:tentative="1">
      <w:start w:val="1"/>
      <w:numFmt w:val="upperLetter"/>
      <w:lvlText w:val="%3."/>
      <w:lvlJc w:val="left"/>
      <w:pPr>
        <w:tabs>
          <w:tab w:val="num" w:pos="1800"/>
        </w:tabs>
        <w:ind w:left="1800" w:hanging="360"/>
      </w:pPr>
    </w:lvl>
    <w:lvl w:ilvl="3" w:tplc="B9F0D230" w:tentative="1">
      <w:start w:val="1"/>
      <w:numFmt w:val="upperLetter"/>
      <w:lvlText w:val="%4."/>
      <w:lvlJc w:val="left"/>
      <w:pPr>
        <w:tabs>
          <w:tab w:val="num" w:pos="2520"/>
        </w:tabs>
        <w:ind w:left="2520" w:hanging="360"/>
      </w:pPr>
    </w:lvl>
    <w:lvl w:ilvl="4" w:tplc="F5EE4C74" w:tentative="1">
      <w:start w:val="1"/>
      <w:numFmt w:val="upperLetter"/>
      <w:lvlText w:val="%5."/>
      <w:lvlJc w:val="left"/>
      <w:pPr>
        <w:tabs>
          <w:tab w:val="num" w:pos="3240"/>
        </w:tabs>
        <w:ind w:left="3240" w:hanging="360"/>
      </w:pPr>
    </w:lvl>
    <w:lvl w:ilvl="5" w:tplc="91DAD65C" w:tentative="1">
      <w:start w:val="1"/>
      <w:numFmt w:val="upperLetter"/>
      <w:lvlText w:val="%6."/>
      <w:lvlJc w:val="left"/>
      <w:pPr>
        <w:tabs>
          <w:tab w:val="num" w:pos="3960"/>
        </w:tabs>
        <w:ind w:left="3960" w:hanging="360"/>
      </w:pPr>
    </w:lvl>
    <w:lvl w:ilvl="6" w:tplc="132020D6" w:tentative="1">
      <w:start w:val="1"/>
      <w:numFmt w:val="upperLetter"/>
      <w:lvlText w:val="%7."/>
      <w:lvlJc w:val="left"/>
      <w:pPr>
        <w:tabs>
          <w:tab w:val="num" w:pos="4680"/>
        </w:tabs>
        <w:ind w:left="4680" w:hanging="360"/>
      </w:pPr>
    </w:lvl>
    <w:lvl w:ilvl="7" w:tplc="04404AFA" w:tentative="1">
      <w:start w:val="1"/>
      <w:numFmt w:val="upperLetter"/>
      <w:lvlText w:val="%8."/>
      <w:lvlJc w:val="left"/>
      <w:pPr>
        <w:tabs>
          <w:tab w:val="num" w:pos="5400"/>
        </w:tabs>
        <w:ind w:left="5400" w:hanging="360"/>
      </w:pPr>
    </w:lvl>
    <w:lvl w:ilvl="8" w:tplc="B94AE09C" w:tentative="1">
      <w:start w:val="1"/>
      <w:numFmt w:val="upperLetter"/>
      <w:lvlText w:val="%9."/>
      <w:lvlJc w:val="left"/>
      <w:pPr>
        <w:tabs>
          <w:tab w:val="num" w:pos="6120"/>
        </w:tabs>
        <w:ind w:left="6120" w:hanging="360"/>
      </w:pPr>
    </w:lvl>
  </w:abstractNum>
  <w:abstractNum w:abstractNumId="10" w15:restartNumberingAfterBreak="0">
    <w:nsid w:val="2B2A1F35"/>
    <w:multiLevelType w:val="hybridMultilevel"/>
    <w:tmpl w:val="FCD63ECC"/>
    <w:lvl w:ilvl="0" w:tplc="8F985178">
      <w:start w:val="4"/>
      <w:numFmt w:val="upperRoman"/>
      <w:lvlText w:val="%1."/>
      <w:lvlJc w:val="right"/>
      <w:pPr>
        <w:tabs>
          <w:tab w:val="num" w:pos="720"/>
        </w:tabs>
        <w:ind w:left="720" w:hanging="360"/>
      </w:pPr>
    </w:lvl>
    <w:lvl w:ilvl="1" w:tplc="F0FA3400" w:tentative="1">
      <w:start w:val="1"/>
      <w:numFmt w:val="upperRoman"/>
      <w:lvlText w:val="%2."/>
      <w:lvlJc w:val="right"/>
      <w:pPr>
        <w:tabs>
          <w:tab w:val="num" w:pos="1440"/>
        </w:tabs>
        <w:ind w:left="1440" w:hanging="360"/>
      </w:pPr>
    </w:lvl>
    <w:lvl w:ilvl="2" w:tplc="516E82BE" w:tentative="1">
      <w:start w:val="1"/>
      <w:numFmt w:val="upperRoman"/>
      <w:lvlText w:val="%3."/>
      <w:lvlJc w:val="right"/>
      <w:pPr>
        <w:tabs>
          <w:tab w:val="num" w:pos="2160"/>
        </w:tabs>
        <w:ind w:left="2160" w:hanging="360"/>
      </w:pPr>
    </w:lvl>
    <w:lvl w:ilvl="3" w:tplc="2BFE1FA2" w:tentative="1">
      <w:start w:val="1"/>
      <w:numFmt w:val="upperRoman"/>
      <w:lvlText w:val="%4."/>
      <w:lvlJc w:val="right"/>
      <w:pPr>
        <w:tabs>
          <w:tab w:val="num" w:pos="2880"/>
        </w:tabs>
        <w:ind w:left="2880" w:hanging="360"/>
      </w:pPr>
    </w:lvl>
    <w:lvl w:ilvl="4" w:tplc="D3C4C602" w:tentative="1">
      <w:start w:val="1"/>
      <w:numFmt w:val="upperRoman"/>
      <w:lvlText w:val="%5."/>
      <w:lvlJc w:val="right"/>
      <w:pPr>
        <w:tabs>
          <w:tab w:val="num" w:pos="3600"/>
        </w:tabs>
        <w:ind w:left="3600" w:hanging="360"/>
      </w:pPr>
    </w:lvl>
    <w:lvl w:ilvl="5" w:tplc="B52E19B4" w:tentative="1">
      <w:start w:val="1"/>
      <w:numFmt w:val="upperRoman"/>
      <w:lvlText w:val="%6."/>
      <w:lvlJc w:val="right"/>
      <w:pPr>
        <w:tabs>
          <w:tab w:val="num" w:pos="4320"/>
        </w:tabs>
        <w:ind w:left="4320" w:hanging="360"/>
      </w:pPr>
    </w:lvl>
    <w:lvl w:ilvl="6" w:tplc="7D129528" w:tentative="1">
      <w:start w:val="1"/>
      <w:numFmt w:val="upperRoman"/>
      <w:lvlText w:val="%7."/>
      <w:lvlJc w:val="right"/>
      <w:pPr>
        <w:tabs>
          <w:tab w:val="num" w:pos="5040"/>
        </w:tabs>
        <w:ind w:left="5040" w:hanging="360"/>
      </w:pPr>
    </w:lvl>
    <w:lvl w:ilvl="7" w:tplc="C3C888D2" w:tentative="1">
      <w:start w:val="1"/>
      <w:numFmt w:val="upperRoman"/>
      <w:lvlText w:val="%8."/>
      <w:lvlJc w:val="right"/>
      <w:pPr>
        <w:tabs>
          <w:tab w:val="num" w:pos="5760"/>
        </w:tabs>
        <w:ind w:left="5760" w:hanging="360"/>
      </w:pPr>
    </w:lvl>
    <w:lvl w:ilvl="8" w:tplc="44EC7936" w:tentative="1">
      <w:start w:val="1"/>
      <w:numFmt w:val="upperRoman"/>
      <w:lvlText w:val="%9."/>
      <w:lvlJc w:val="right"/>
      <w:pPr>
        <w:tabs>
          <w:tab w:val="num" w:pos="6480"/>
        </w:tabs>
        <w:ind w:left="6480" w:hanging="360"/>
      </w:pPr>
    </w:lvl>
  </w:abstractNum>
  <w:abstractNum w:abstractNumId="1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1AF1883"/>
    <w:multiLevelType w:val="hybridMultilevel"/>
    <w:tmpl w:val="DF90450C"/>
    <w:lvl w:ilvl="0" w:tplc="440A000D">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3" w15:restartNumberingAfterBreak="0">
    <w:nsid w:val="4FBA5DA4"/>
    <w:multiLevelType w:val="hybridMultilevel"/>
    <w:tmpl w:val="06461E70"/>
    <w:lvl w:ilvl="0" w:tplc="F13AE536">
      <w:start w:val="1"/>
      <w:numFmt w:val="decimal"/>
      <w:lvlText w:val="%1."/>
      <w:lvlJc w:val="left"/>
      <w:pPr>
        <w:ind w:left="720" w:hanging="360"/>
      </w:pPr>
      <w:rPr>
        <w:rFonts w:hint="default"/>
        <w:b/>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6D44DD6"/>
    <w:multiLevelType w:val="hybridMultilevel"/>
    <w:tmpl w:val="B3FA2C32"/>
    <w:lvl w:ilvl="0" w:tplc="C5F4D864">
      <w:start w:val="1"/>
      <w:numFmt w:val="upperRoman"/>
      <w:lvlText w:val="%1."/>
      <w:lvlJc w:val="right"/>
      <w:pPr>
        <w:tabs>
          <w:tab w:val="num" w:pos="720"/>
        </w:tabs>
        <w:ind w:left="720" w:hanging="360"/>
      </w:pPr>
    </w:lvl>
    <w:lvl w:ilvl="1" w:tplc="08DAF17C" w:tentative="1">
      <w:start w:val="1"/>
      <w:numFmt w:val="upperRoman"/>
      <w:lvlText w:val="%2."/>
      <w:lvlJc w:val="right"/>
      <w:pPr>
        <w:tabs>
          <w:tab w:val="num" w:pos="1440"/>
        </w:tabs>
        <w:ind w:left="1440" w:hanging="360"/>
      </w:pPr>
    </w:lvl>
    <w:lvl w:ilvl="2" w:tplc="A15CD844" w:tentative="1">
      <w:start w:val="1"/>
      <w:numFmt w:val="upperRoman"/>
      <w:lvlText w:val="%3."/>
      <w:lvlJc w:val="right"/>
      <w:pPr>
        <w:tabs>
          <w:tab w:val="num" w:pos="2160"/>
        </w:tabs>
        <w:ind w:left="2160" w:hanging="360"/>
      </w:pPr>
    </w:lvl>
    <w:lvl w:ilvl="3" w:tplc="5B3A3F1E" w:tentative="1">
      <w:start w:val="1"/>
      <w:numFmt w:val="upperRoman"/>
      <w:lvlText w:val="%4."/>
      <w:lvlJc w:val="right"/>
      <w:pPr>
        <w:tabs>
          <w:tab w:val="num" w:pos="2880"/>
        </w:tabs>
        <w:ind w:left="2880" w:hanging="360"/>
      </w:pPr>
    </w:lvl>
    <w:lvl w:ilvl="4" w:tplc="DCB00468" w:tentative="1">
      <w:start w:val="1"/>
      <w:numFmt w:val="upperRoman"/>
      <w:lvlText w:val="%5."/>
      <w:lvlJc w:val="right"/>
      <w:pPr>
        <w:tabs>
          <w:tab w:val="num" w:pos="3600"/>
        </w:tabs>
        <w:ind w:left="3600" w:hanging="360"/>
      </w:pPr>
    </w:lvl>
    <w:lvl w:ilvl="5" w:tplc="6E3EBA9E" w:tentative="1">
      <w:start w:val="1"/>
      <w:numFmt w:val="upperRoman"/>
      <w:lvlText w:val="%6."/>
      <w:lvlJc w:val="right"/>
      <w:pPr>
        <w:tabs>
          <w:tab w:val="num" w:pos="4320"/>
        </w:tabs>
        <w:ind w:left="4320" w:hanging="360"/>
      </w:pPr>
    </w:lvl>
    <w:lvl w:ilvl="6" w:tplc="EAA45A02" w:tentative="1">
      <w:start w:val="1"/>
      <w:numFmt w:val="upperRoman"/>
      <w:lvlText w:val="%7."/>
      <w:lvlJc w:val="right"/>
      <w:pPr>
        <w:tabs>
          <w:tab w:val="num" w:pos="5040"/>
        </w:tabs>
        <w:ind w:left="5040" w:hanging="360"/>
      </w:pPr>
    </w:lvl>
    <w:lvl w:ilvl="7" w:tplc="6B786CDA" w:tentative="1">
      <w:start w:val="1"/>
      <w:numFmt w:val="upperRoman"/>
      <w:lvlText w:val="%8."/>
      <w:lvlJc w:val="right"/>
      <w:pPr>
        <w:tabs>
          <w:tab w:val="num" w:pos="5760"/>
        </w:tabs>
        <w:ind w:left="5760" w:hanging="360"/>
      </w:pPr>
    </w:lvl>
    <w:lvl w:ilvl="8" w:tplc="3E2A602C" w:tentative="1">
      <w:start w:val="1"/>
      <w:numFmt w:val="upperRoman"/>
      <w:lvlText w:val="%9."/>
      <w:lvlJc w:val="right"/>
      <w:pPr>
        <w:tabs>
          <w:tab w:val="num" w:pos="6480"/>
        </w:tabs>
        <w:ind w:left="6480" w:hanging="360"/>
      </w:pPr>
    </w:lvl>
  </w:abstractNum>
  <w:abstractNum w:abstractNumId="15" w15:restartNumberingAfterBreak="0">
    <w:nsid w:val="5F9C35BF"/>
    <w:multiLevelType w:val="hybridMultilevel"/>
    <w:tmpl w:val="5AEC6202"/>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56E4984"/>
    <w:multiLevelType w:val="hybridMultilevel"/>
    <w:tmpl w:val="47700DE6"/>
    <w:lvl w:ilvl="0" w:tplc="EC10D3FA">
      <w:start w:val="1"/>
      <w:numFmt w:val="upperLetter"/>
      <w:lvlText w:val="%1)"/>
      <w:lvlJc w:val="left"/>
      <w:pPr>
        <w:tabs>
          <w:tab w:val="num" w:pos="720"/>
        </w:tabs>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EF297D0" w:tentative="1">
      <w:start w:val="1"/>
      <w:numFmt w:val="upperLetter"/>
      <w:lvlText w:val="%2."/>
      <w:lvlJc w:val="left"/>
      <w:pPr>
        <w:tabs>
          <w:tab w:val="num" w:pos="1440"/>
        </w:tabs>
        <w:ind w:left="1440" w:hanging="360"/>
      </w:pPr>
    </w:lvl>
    <w:lvl w:ilvl="2" w:tplc="9418D042" w:tentative="1">
      <w:start w:val="1"/>
      <w:numFmt w:val="upperLetter"/>
      <w:lvlText w:val="%3."/>
      <w:lvlJc w:val="left"/>
      <w:pPr>
        <w:tabs>
          <w:tab w:val="num" w:pos="2160"/>
        </w:tabs>
        <w:ind w:left="2160" w:hanging="360"/>
      </w:pPr>
    </w:lvl>
    <w:lvl w:ilvl="3" w:tplc="FFC6FE74" w:tentative="1">
      <w:start w:val="1"/>
      <w:numFmt w:val="upperLetter"/>
      <w:lvlText w:val="%4."/>
      <w:lvlJc w:val="left"/>
      <w:pPr>
        <w:tabs>
          <w:tab w:val="num" w:pos="2880"/>
        </w:tabs>
        <w:ind w:left="2880" w:hanging="360"/>
      </w:pPr>
    </w:lvl>
    <w:lvl w:ilvl="4" w:tplc="5FCA570A" w:tentative="1">
      <w:start w:val="1"/>
      <w:numFmt w:val="upperLetter"/>
      <w:lvlText w:val="%5."/>
      <w:lvlJc w:val="left"/>
      <w:pPr>
        <w:tabs>
          <w:tab w:val="num" w:pos="3600"/>
        </w:tabs>
        <w:ind w:left="3600" w:hanging="360"/>
      </w:pPr>
    </w:lvl>
    <w:lvl w:ilvl="5" w:tplc="AA3C3E34" w:tentative="1">
      <w:start w:val="1"/>
      <w:numFmt w:val="upperLetter"/>
      <w:lvlText w:val="%6."/>
      <w:lvlJc w:val="left"/>
      <w:pPr>
        <w:tabs>
          <w:tab w:val="num" w:pos="4320"/>
        </w:tabs>
        <w:ind w:left="4320" w:hanging="360"/>
      </w:pPr>
    </w:lvl>
    <w:lvl w:ilvl="6" w:tplc="DC10CA12" w:tentative="1">
      <w:start w:val="1"/>
      <w:numFmt w:val="upperLetter"/>
      <w:lvlText w:val="%7."/>
      <w:lvlJc w:val="left"/>
      <w:pPr>
        <w:tabs>
          <w:tab w:val="num" w:pos="5040"/>
        </w:tabs>
        <w:ind w:left="5040" w:hanging="360"/>
      </w:pPr>
    </w:lvl>
    <w:lvl w:ilvl="7" w:tplc="C83060E6" w:tentative="1">
      <w:start w:val="1"/>
      <w:numFmt w:val="upperLetter"/>
      <w:lvlText w:val="%8."/>
      <w:lvlJc w:val="left"/>
      <w:pPr>
        <w:tabs>
          <w:tab w:val="num" w:pos="5760"/>
        </w:tabs>
        <w:ind w:left="5760" w:hanging="360"/>
      </w:pPr>
    </w:lvl>
    <w:lvl w:ilvl="8" w:tplc="B6EAC868" w:tentative="1">
      <w:start w:val="1"/>
      <w:numFmt w:val="upperLetter"/>
      <w:lvlText w:val="%9."/>
      <w:lvlJc w:val="left"/>
      <w:pPr>
        <w:tabs>
          <w:tab w:val="num" w:pos="6480"/>
        </w:tabs>
        <w:ind w:left="6480" w:hanging="360"/>
      </w:pPr>
    </w:lvl>
  </w:abstractNum>
  <w:abstractNum w:abstractNumId="17" w15:restartNumberingAfterBreak="0">
    <w:nsid w:val="7FCE5B09"/>
    <w:multiLevelType w:val="hybridMultilevel"/>
    <w:tmpl w:val="6F20C236"/>
    <w:lvl w:ilvl="0" w:tplc="EC10D3FA">
      <w:start w:val="1"/>
      <w:numFmt w:val="upperLetter"/>
      <w:lvlText w:val="%1)"/>
      <w:lvlJc w:val="left"/>
      <w:pPr>
        <w:ind w:left="708"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28" w:hanging="360"/>
      </w:pPr>
    </w:lvl>
    <w:lvl w:ilvl="2" w:tplc="440A001B" w:tentative="1">
      <w:start w:val="1"/>
      <w:numFmt w:val="lowerRoman"/>
      <w:lvlText w:val="%3."/>
      <w:lvlJc w:val="right"/>
      <w:pPr>
        <w:ind w:left="2148" w:hanging="180"/>
      </w:pPr>
    </w:lvl>
    <w:lvl w:ilvl="3" w:tplc="440A000F" w:tentative="1">
      <w:start w:val="1"/>
      <w:numFmt w:val="decimal"/>
      <w:lvlText w:val="%4."/>
      <w:lvlJc w:val="left"/>
      <w:pPr>
        <w:ind w:left="2868" w:hanging="360"/>
      </w:pPr>
    </w:lvl>
    <w:lvl w:ilvl="4" w:tplc="440A0019" w:tentative="1">
      <w:start w:val="1"/>
      <w:numFmt w:val="lowerLetter"/>
      <w:lvlText w:val="%5."/>
      <w:lvlJc w:val="left"/>
      <w:pPr>
        <w:ind w:left="3588" w:hanging="360"/>
      </w:pPr>
    </w:lvl>
    <w:lvl w:ilvl="5" w:tplc="440A001B" w:tentative="1">
      <w:start w:val="1"/>
      <w:numFmt w:val="lowerRoman"/>
      <w:lvlText w:val="%6."/>
      <w:lvlJc w:val="right"/>
      <w:pPr>
        <w:ind w:left="4308" w:hanging="180"/>
      </w:pPr>
    </w:lvl>
    <w:lvl w:ilvl="6" w:tplc="440A000F" w:tentative="1">
      <w:start w:val="1"/>
      <w:numFmt w:val="decimal"/>
      <w:lvlText w:val="%7."/>
      <w:lvlJc w:val="left"/>
      <w:pPr>
        <w:ind w:left="5028" w:hanging="360"/>
      </w:pPr>
    </w:lvl>
    <w:lvl w:ilvl="7" w:tplc="440A0019" w:tentative="1">
      <w:start w:val="1"/>
      <w:numFmt w:val="lowerLetter"/>
      <w:lvlText w:val="%8."/>
      <w:lvlJc w:val="left"/>
      <w:pPr>
        <w:ind w:left="5748" w:hanging="360"/>
      </w:pPr>
    </w:lvl>
    <w:lvl w:ilvl="8" w:tplc="440A001B" w:tentative="1">
      <w:start w:val="1"/>
      <w:numFmt w:val="lowerRoman"/>
      <w:lvlText w:val="%9."/>
      <w:lvlJc w:val="right"/>
      <w:pPr>
        <w:ind w:left="6468" w:hanging="180"/>
      </w:pPr>
    </w:lvl>
  </w:abstractNum>
  <w:num w:numId="1">
    <w:abstractNumId w:val="0"/>
  </w:num>
  <w:num w:numId="2">
    <w:abstractNumId w:val="9"/>
  </w:num>
  <w:num w:numId="3">
    <w:abstractNumId w:val="5"/>
  </w:num>
  <w:num w:numId="4">
    <w:abstractNumId w:val="14"/>
  </w:num>
  <w:num w:numId="5">
    <w:abstractNumId w:val="10"/>
  </w:num>
  <w:num w:numId="6">
    <w:abstractNumId w:val="16"/>
  </w:num>
  <w:num w:numId="7">
    <w:abstractNumId w:val="15"/>
  </w:num>
  <w:num w:numId="8">
    <w:abstractNumId w:val="11"/>
  </w:num>
  <w:num w:numId="9">
    <w:abstractNumId w:val="7"/>
  </w:num>
  <w:num w:numId="10">
    <w:abstractNumId w:val="17"/>
  </w:num>
  <w:num w:numId="11">
    <w:abstractNumId w:val="12"/>
  </w:num>
  <w:num w:numId="12">
    <w:abstractNumId w:val="4"/>
  </w:num>
  <w:num w:numId="13">
    <w:abstractNumId w:val="6"/>
  </w:num>
  <w:num w:numId="14">
    <w:abstractNumId w:val="8"/>
  </w:num>
  <w:num w:numId="15">
    <w:abstractNumId w:val="13"/>
  </w:num>
  <w:num w:numId="16">
    <w:abstractNumId w:val="1"/>
  </w:num>
  <w:num w:numId="17">
    <w:abstractNumId w:val="2"/>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E8"/>
    <w:rsid w:val="00000736"/>
    <w:rsid w:val="000019CD"/>
    <w:rsid w:val="000456B3"/>
    <w:rsid w:val="00045BF1"/>
    <w:rsid w:val="000509AD"/>
    <w:rsid w:val="00050B0E"/>
    <w:rsid w:val="000551A8"/>
    <w:rsid w:val="00062003"/>
    <w:rsid w:val="00084917"/>
    <w:rsid w:val="000A2C42"/>
    <w:rsid w:val="000A358D"/>
    <w:rsid w:val="000A5299"/>
    <w:rsid w:val="000E2BB5"/>
    <w:rsid w:val="000F3885"/>
    <w:rsid w:val="001412C2"/>
    <w:rsid w:val="001413E3"/>
    <w:rsid w:val="00175666"/>
    <w:rsid w:val="00194594"/>
    <w:rsid w:val="001B296F"/>
    <w:rsid w:val="001B64EE"/>
    <w:rsid w:val="001C56B0"/>
    <w:rsid w:val="001E5A37"/>
    <w:rsid w:val="001F3FE1"/>
    <w:rsid w:val="001F53C6"/>
    <w:rsid w:val="0021031D"/>
    <w:rsid w:val="00212424"/>
    <w:rsid w:val="00236F83"/>
    <w:rsid w:val="0024408E"/>
    <w:rsid w:val="0024470B"/>
    <w:rsid w:val="0025639F"/>
    <w:rsid w:val="0025708C"/>
    <w:rsid w:val="00275CB0"/>
    <w:rsid w:val="00282192"/>
    <w:rsid w:val="00285004"/>
    <w:rsid w:val="002A2E2C"/>
    <w:rsid w:val="002C25E7"/>
    <w:rsid w:val="002E0320"/>
    <w:rsid w:val="002E3E31"/>
    <w:rsid w:val="002E5957"/>
    <w:rsid w:val="003001BE"/>
    <w:rsid w:val="00316F49"/>
    <w:rsid w:val="00325BF6"/>
    <w:rsid w:val="003341FF"/>
    <w:rsid w:val="00374598"/>
    <w:rsid w:val="00375F12"/>
    <w:rsid w:val="003F173F"/>
    <w:rsid w:val="003F1DC1"/>
    <w:rsid w:val="003F79B6"/>
    <w:rsid w:val="00435095"/>
    <w:rsid w:val="004853E7"/>
    <w:rsid w:val="004902A6"/>
    <w:rsid w:val="00494600"/>
    <w:rsid w:val="00496CC6"/>
    <w:rsid w:val="004B7E57"/>
    <w:rsid w:val="004C7888"/>
    <w:rsid w:val="004E03D7"/>
    <w:rsid w:val="004E5EAD"/>
    <w:rsid w:val="005041C5"/>
    <w:rsid w:val="00522CD1"/>
    <w:rsid w:val="00532410"/>
    <w:rsid w:val="00555E48"/>
    <w:rsid w:val="005611B7"/>
    <w:rsid w:val="005A27C5"/>
    <w:rsid w:val="005A6181"/>
    <w:rsid w:val="005D3D56"/>
    <w:rsid w:val="005E053F"/>
    <w:rsid w:val="005E2B1A"/>
    <w:rsid w:val="005E6084"/>
    <w:rsid w:val="00602B87"/>
    <w:rsid w:val="00612029"/>
    <w:rsid w:val="00616C6F"/>
    <w:rsid w:val="00632A33"/>
    <w:rsid w:val="006407C1"/>
    <w:rsid w:val="00641EA3"/>
    <w:rsid w:val="006560E5"/>
    <w:rsid w:val="006712F4"/>
    <w:rsid w:val="006949D9"/>
    <w:rsid w:val="006A5BBF"/>
    <w:rsid w:val="006B1022"/>
    <w:rsid w:val="006C0A7F"/>
    <w:rsid w:val="006C45E8"/>
    <w:rsid w:val="006D5CAA"/>
    <w:rsid w:val="00707252"/>
    <w:rsid w:val="00723A8D"/>
    <w:rsid w:val="00724407"/>
    <w:rsid w:val="00752879"/>
    <w:rsid w:val="00764770"/>
    <w:rsid w:val="00771086"/>
    <w:rsid w:val="007729DE"/>
    <w:rsid w:val="00780BBC"/>
    <w:rsid w:val="00790C7E"/>
    <w:rsid w:val="00793208"/>
    <w:rsid w:val="00794CBB"/>
    <w:rsid w:val="007967B1"/>
    <w:rsid w:val="007A2DA0"/>
    <w:rsid w:val="007A4012"/>
    <w:rsid w:val="007C66B5"/>
    <w:rsid w:val="007D36D2"/>
    <w:rsid w:val="007E5D37"/>
    <w:rsid w:val="00803183"/>
    <w:rsid w:val="00805111"/>
    <w:rsid w:val="00806C4D"/>
    <w:rsid w:val="008641F5"/>
    <w:rsid w:val="00873CB7"/>
    <w:rsid w:val="00880158"/>
    <w:rsid w:val="00895BFF"/>
    <w:rsid w:val="008C7D5D"/>
    <w:rsid w:val="00916ED1"/>
    <w:rsid w:val="0091749D"/>
    <w:rsid w:val="00952691"/>
    <w:rsid w:val="00956571"/>
    <w:rsid w:val="0095679F"/>
    <w:rsid w:val="00964A32"/>
    <w:rsid w:val="009B1BC3"/>
    <w:rsid w:val="009C0551"/>
    <w:rsid w:val="009E639C"/>
    <w:rsid w:val="009F2AE3"/>
    <w:rsid w:val="00A1633D"/>
    <w:rsid w:val="00A212E6"/>
    <w:rsid w:val="00A279DC"/>
    <w:rsid w:val="00A365BB"/>
    <w:rsid w:val="00A37C33"/>
    <w:rsid w:val="00A572EA"/>
    <w:rsid w:val="00A63A42"/>
    <w:rsid w:val="00A80048"/>
    <w:rsid w:val="00A879D6"/>
    <w:rsid w:val="00A90C7B"/>
    <w:rsid w:val="00AB7D3D"/>
    <w:rsid w:val="00AD5695"/>
    <w:rsid w:val="00B04FE0"/>
    <w:rsid w:val="00B13566"/>
    <w:rsid w:val="00B15C6A"/>
    <w:rsid w:val="00B5154E"/>
    <w:rsid w:val="00B538C3"/>
    <w:rsid w:val="00B55CF3"/>
    <w:rsid w:val="00B5692E"/>
    <w:rsid w:val="00B873B4"/>
    <w:rsid w:val="00B91A1A"/>
    <w:rsid w:val="00B92F26"/>
    <w:rsid w:val="00BB6A4C"/>
    <w:rsid w:val="00BD56E8"/>
    <w:rsid w:val="00BD6BFE"/>
    <w:rsid w:val="00BF266E"/>
    <w:rsid w:val="00BF6666"/>
    <w:rsid w:val="00BF79C2"/>
    <w:rsid w:val="00C3432D"/>
    <w:rsid w:val="00C5094E"/>
    <w:rsid w:val="00C52400"/>
    <w:rsid w:val="00C547DE"/>
    <w:rsid w:val="00C766A3"/>
    <w:rsid w:val="00C85100"/>
    <w:rsid w:val="00C9408F"/>
    <w:rsid w:val="00CB30C4"/>
    <w:rsid w:val="00CD3EC8"/>
    <w:rsid w:val="00CD5977"/>
    <w:rsid w:val="00CF2D9E"/>
    <w:rsid w:val="00D45D0F"/>
    <w:rsid w:val="00D51581"/>
    <w:rsid w:val="00D94939"/>
    <w:rsid w:val="00DA5A69"/>
    <w:rsid w:val="00DA5D8E"/>
    <w:rsid w:val="00DC5C9E"/>
    <w:rsid w:val="00DE263E"/>
    <w:rsid w:val="00DE5850"/>
    <w:rsid w:val="00DF6221"/>
    <w:rsid w:val="00E12970"/>
    <w:rsid w:val="00E34B19"/>
    <w:rsid w:val="00E37E0E"/>
    <w:rsid w:val="00E462E2"/>
    <w:rsid w:val="00E52072"/>
    <w:rsid w:val="00E643E2"/>
    <w:rsid w:val="00E64AEB"/>
    <w:rsid w:val="00E80E07"/>
    <w:rsid w:val="00EA3B8D"/>
    <w:rsid w:val="00EC3692"/>
    <w:rsid w:val="00EC3AAF"/>
    <w:rsid w:val="00EC7388"/>
    <w:rsid w:val="00EE1F18"/>
    <w:rsid w:val="00EE50C5"/>
    <w:rsid w:val="00EE5330"/>
    <w:rsid w:val="00EF6A17"/>
    <w:rsid w:val="00EF7271"/>
    <w:rsid w:val="00F063FC"/>
    <w:rsid w:val="00F10523"/>
    <w:rsid w:val="00F16269"/>
    <w:rsid w:val="00F176D9"/>
    <w:rsid w:val="00F363CD"/>
    <w:rsid w:val="00F44A85"/>
    <w:rsid w:val="00F459B1"/>
    <w:rsid w:val="00F706B2"/>
    <w:rsid w:val="00F73102"/>
    <w:rsid w:val="00F93EC3"/>
    <w:rsid w:val="00FB5B79"/>
    <w:rsid w:val="00FC7D89"/>
    <w:rsid w:val="00FD20D1"/>
    <w:rsid w:val="00FF4D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05EFB0"/>
  <w15:docId w15:val="{3DCF24CF-37D2-4567-A586-8F0AB413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nhideWhenUsed/>
    <w:qFormat/>
    <w:rsid w:val="00F363CD"/>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45E8"/>
    <w:pPr>
      <w:ind w:left="708"/>
    </w:pPr>
  </w:style>
  <w:style w:type="paragraph" w:styleId="Textodeglobo">
    <w:name w:val="Balloon Text"/>
    <w:basedOn w:val="Normal"/>
    <w:link w:val="TextodegloboCar"/>
    <w:unhideWhenUsed/>
    <w:rsid w:val="0025639F"/>
    <w:rPr>
      <w:rFonts w:ascii="Tahoma" w:hAnsi="Tahoma" w:cs="Tahoma"/>
      <w:sz w:val="16"/>
      <w:szCs w:val="16"/>
    </w:rPr>
  </w:style>
  <w:style w:type="character" w:customStyle="1" w:styleId="TextodegloboCar">
    <w:name w:val="Texto de globo Car"/>
    <w:basedOn w:val="Fuentedeprrafopredeter"/>
    <w:link w:val="Textodeglobo"/>
    <w:rsid w:val="0025639F"/>
    <w:rPr>
      <w:rFonts w:ascii="Tahoma" w:eastAsia="Times New Roman" w:hAnsi="Tahoma" w:cs="Tahoma"/>
      <w:sz w:val="16"/>
      <w:szCs w:val="16"/>
      <w:lang w:val="es-ES" w:eastAsia="es-ES"/>
    </w:rPr>
  </w:style>
  <w:style w:type="paragraph" w:styleId="NormalWeb">
    <w:name w:val="Normal (Web)"/>
    <w:basedOn w:val="Normal"/>
    <w:uiPriority w:val="99"/>
    <w:unhideWhenUsed/>
    <w:rsid w:val="001E5A37"/>
    <w:pPr>
      <w:spacing w:before="100" w:beforeAutospacing="1" w:after="100" w:afterAutospacing="1"/>
    </w:pPr>
    <w:rPr>
      <w:rFonts w:eastAsia="Calibri"/>
      <w:lang w:val="es-SV" w:eastAsia="es-SV"/>
    </w:rPr>
  </w:style>
  <w:style w:type="character" w:customStyle="1" w:styleId="Ttulo2Car">
    <w:name w:val="Título 2 Car"/>
    <w:basedOn w:val="Fuentedeprrafopredeter"/>
    <w:link w:val="Ttulo2"/>
    <w:rsid w:val="00F363CD"/>
    <w:rPr>
      <w:rFonts w:ascii="Cambria" w:eastAsia="Times New Roman" w:hAnsi="Cambria" w:cs="Times New Roman"/>
      <w:b/>
      <w:bCs/>
      <w:i/>
      <w:iCs/>
      <w:sz w:val="28"/>
      <w:szCs w:val="28"/>
      <w:lang w:val="es-ES" w:eastAsia="es-ES"/>
    </w:rPr>
  </w:style>
  <w:style w:type="numbering" w:customStyle="1" w:styleId="Sinlista1">
    <w:name w:val="Sin lista1"/>
    <w:next w:val="Sinlista"/>
    <w:semiHidden/>
    <w:unhideWhenUsed/>
    <w:rsid w:val="00F363CD"/>
  </w:style>
  <w:style w:type="paragraph" w:styleId="Textoindependiente">
    <w:name w:val="Body Text"/>
    <w:basedOn w:val="Normal"/>
    <w:link w:val="TextoindependienteCar"/>
    <w:rsid w:val="00F363CD"/>
    <w:rPr>
      <w:rFonts w:ascii="Arial" w:hAnsi="Arial"/>
      <w:b/>
      <w:sz w:val="20"/>
      <w:szCs w:val="20"/>
    </w:rPr>
  </w:style>
  <w:style w:type="character" w:customStyle="1" w:styleId="TextoindependienteCar">
    <w:name w:val="Texto independiente Car"/>
    <w:basedOn w:val="Fuentedeprrafopredeter"/>
    <w:link w:val="Textoindependiente"/>
    <w:rsid w:val="00F363CD"/>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F363CD"/>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F363CD"/>
    <w:rPr>
      <w:rFonts w:ascii="Arial" w:eastAsia="Times New Roman" w:hAnsi="Arial" w:cs="Times New Roman"/>
      <w:b/>
      <w:sz w:val="20"/>
      <w:szCs w:val="20"/>
      <w:lang w:val="es-ES" w:eastAsia="es-ES"/>
    </w:rPr>
  </w:style>
  <w:style w:type="table" w:styleId="Tablaconcuadrcula">
    <w:name w:val="Table Grid"/>
    <w:basedOn w:val="Tablanormal"/>
    <w:rsid w:val="00F363CD"/>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F363CD"/>
    <w:pPr>
      <w:tabs>
        <w:tab w:val="left" w:pos="709"/>
      </w:tabs>
      <w:spacing w:line="360" w:lineRule="auto"/>
      <w:ind w:left="709"/>
      <w:jc w:val="both"/>
    </w:pPr>
    <w:rPr>
      <w:rFonts w:ascii="Arial" w:hAnsi="Arial"/>
      <w:szCs w:val="20"/>
    </w:rPr>
  </w:style>
  <w:style w:type="character" w:customStyle="1" w:styleId="Sangra3detindependienteCar">
    <w:name w:val="Sangría 3 de t. independiente Car"/>
    <w:basedOn w:val="Fuentedeprrafopredeter"/>
    <w:link w:val="Sangra3detindependiente"/>
    <w:rsid w:val="00F363CD"/>
    <w:rPr>
      <w:rFonts w:ascii="Arial" w:eastAsia="Times New Roman" w:hAnsi="Arial" w:cs="Times New Roman"/>
      <w:sz w:val="24"/>
      <w:szCs w:val="20"/>
      <w:lang w:val="es-ES" w:eastAsia="es-ES"/>
    </w:rPr>
  </w:style>
  <w:style w:type="paragraph" w:styleId="Piedepgina">
    <w:name w:val="footer"/>
    <w:basedOn w:val="Normal"/>
    <w:link w:val="PiedepginaCar"/>
    <w:rsid w:val="00F363CD"/>
    <w:pPr>
      <w:tabs>
        <w:tab w:val="center" w:pos="4252"/>
        <w:tab w:val="right" w:pos="8504"/>
      </w:tabs>
    </w:pPr>
    <w:rPr>
      <w:sz w:val="20"/>
      <w:szCs w:val="20"/>
    </w:rPr>
  </w:style>
  <w:style w:type="character" w:customStyle="1" w:styleId="PiedepginaCar">
    <w:name w:val="Pie de página Car"/>
    <w:basedOn w:val="Fuentedeprrafopredeter"/>
    <w:link w:val="Piedepgina"/>
    <w:rsid w:val="00F363CD"/>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363CD"/>
  </w:style>
  <w:style w:type="paragraph" w:styleId="Encabezado">
    <w:name w:val="header"/>
    <w:basedOn w:val="Normal"/>
    <w:link w:val="EncabezadoCar"/>
    <w:uiPriority w:val="99"/>
    <w:rsid w:val="00F363CD"/>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F363CD"/>
    <w:rPr>
      <w:rFonts w:ascii="Times New Roman" w:eastAsia="Times New Roman" w:hAnsi="Times New Roman" w:cs="Times New Roman"/>
      <w:sz w:val="20"/>
      <w:szCs w:val="20"/>
      <w:lang w:val="es-ES" w:eastAsia="es-ES"/>
    </w:rPr>
  </w:style>
  <w:style w:type="character" w:styleId="Hipervnculo">
    <w:name w:val="Hyperlink"/>
    <w:rsid w:val="00F363CD"/>
    <w:rPr>
      <w:color w:val="0000FF"/>
      <w:u w:val="single"/>
    </w:rPr>
  </w:style>
  <w:style w:type="paragraph" w:styleId="TDC1">
    <w:name w:val="toc 1"/>
    <w:basedOn w:val="Normal"/>
    <w:next w:val="Normal"/>
    <w:autoRedefine/>
    <w:uiPriority w:val="39"/>
    <w:rsid w:val="00F363CD"/>
    <w:pPr>
      <w:tabs>
        <w:tab w:val="left" w:pos="284"/>
        <w:tab w:val="right" w:leader="dot" w:pos="8789"/>
      </w:tabs>
      <w:spacing w:before="120" w:after="120"/>
      <w:ind w:left="284" w:hanging="284"/>
    </w:pPr>
    <w:rPr>
      <w:rFonts w:ascii="Arial" w:hAnsi="Arial"/>
      <w:b/>
      <w:bCs/>
      <w:caps/>
      <w:noProof/>
      <w:sz w:val="22"/>
      <w:szCs w:val="32"/>
    </w:rPr>
  </w:style>
  <w:style w:type="paragraph" w:styleId="Textodebloque">
    <w:name w:val="Block Text"/>
    <w:basedOn w:val="Normal"/>
    <w:rsid w:val="00F363CD"/>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512">
      <w:bodyDiv w:val="1"/>
      <w:marLeft w:val="0"/>
      <w:marRight w:val="0"/>
      <w:marTop w:val="0"/>
      <w:marBottom w:val="0"/>
      <w:divBdr>
        <w:top w:val="none" w:sz="0" w:space="0" w:color="auto"/>
        <w:left w:val="none" w:sz="0" w:space="0" w:color="auto"/>
        <w:bottom w:val="none" w:sz="0" w:space="0" w:color="auto"/>
        <w:right w:val="none" w:sz="0" w:space="0" w:color="auto"/>
      </w:divBdr>
    </w:div>
    <w:div w:id="75857647">
      <w:bodyDiv w:val="1"/>
      <w:marLeft w:val="0"/>
      <w:marRight w:val="0"/>
      <w:marTop w:val="0"/>
      <w:marBottom w:val="0"/>
      <w:divBdr>
        <w:top w:val="none" w:sz="0" w:space="0" w:color="auto"/>
        <w:left w:val="none" w:sz="0" w:space="0" w:color="auto"/>
        <w:bottom w:val="none" w:sz="0" w:space="0" w:color="auto"/>
        <w:right w:val="none" w:sz="0" w:space="0" w:color="auto"/>
      </w:divBdr>
      <w:divsChild>
        <w:div w:id="980037388">
          <w:marLeft w:val="547"/>
          <w:marRight w:val="0"/>
          <w:marTop w:val="0"/>
          <w:marBottom w:val="0"/>
          <w:divBdr>
            <w:top w:val="none" w:sz="0" w:space="0" w:color="auto"/>
            <w:left w:val="none" w:sz="0" w:space="0" w:color="auto"/>
            <w:bottom w:val="none" w:sz="0" w:space="0" w:color="auto"/>
            <w:right w:val="none" w:sz="0" w:space="0" w:color="auto"/>
          </w:divBdr>
        </w:div>
        <w:div w:id="215051932">
          <w:marLeft w:val="547"/>
          <w:marRight w:val="0"/>
          <w:marTop w:val="0"/>
          <w:marBottom w:val="0"/>
          <w:divBdr>
            <w:top w:val="none" w:sz="0" w:space="0" w:color="auto"/>
            <w:left w:val="none" w:sz="0" w:space="0" w:color="auto"/>
            <w:bottom w:val="none" w:sz="0" w:space="0" w:color="auto"/>
            <w:right w:val="none" w:sz="0" w:space="0" w:color="auto"/>
          </w:divBdr>
        </w:div>
        <w:div w:id="1750804944">
          <w:marLeft w:val="547"/>
          <w:marRight w:val="0"/>
          <w:marTop w:val="0"/>
          <w:marBottom w:val="0"/>
          <w:divBdr>
            <w:top w:val="none" w:sz="0" w:space="0" w:color="auto"/>
            <w:left w:val="none" w:sz="0" w:space="0" w:color="auto"/>
            <w:bottom w:val="none" w:sz="0" w:space="0" w:color="auto"/>
            <w:right w:val="none" w:sz="0" w:space="0" w:color="auto"/>
          </w:divBdr>
        </w:div>
        <w:div w:id="503860920">
          <w:marLeft w:val="547"/>
          <w:marRight w:val="0"/>
          <w:marTop w:val="0"/>
          <w:marBottom w:val="0"/>
          <w:divBdr>
            <w:top w:val="none" w:sz="0" w:space="0" w:color="auto"/>
            <w:left w:val="none" w:sz="0" w:space="0" w:color="auto"/>
            <w:bottom w:val="none" w:sz="0" w:space="0" w:color="auto"/>
            <w:right w:val="none" w:sz="0" w:space="0" w:color="auto"/>
          </w:divBdr>
        </w:div>
      </w:divsChild>
    </w:div>
    <w:div w:id="79452255">
      <w:bodyDiv w:val="1"/>
      <w:marLeft w:val="0"/>
      <w:marRight w:val="0"/>
      <w:marTop w:val="0"/>
      <w:marBottom w:val="0"/>
      <w:divBdr>
        <w:top w:val="none" w:sz="0" w:space="0" w:color="auto"/>
        <w:left w:val="none" w:sz="0" w:space="0" w:color="auto"/>
        <w:bottom w:val="none" w:sz="0" w:space="0" w:color="auto"/>
        <w:right w:val="none" w:sz="0" w:space="0" w:color="auto"/>
      </w:divBdr>
    </w:div>
    <w:div w:id="131407620">
      <w:bodyDiv w:val="1"/>
      <w:marLeft w:val="0"/>
      <w:marRight w:val="0"/>
      <w:marTop w:val="0"/>
      <w:marBottom w:val="0"/>
      <w:divBdr>
        <w:top w:val="none" w:sz="0" w:space="0" w:color="auto"/>
        <w:left w:val="none" w:sz="0" w:space="0" w:color="auto"/>
        <w:bottom w:val="none" w:sz="0" w:space="0" w:color="auto"/>
        <w:right w:val="none" w:sz="0" w:space="0" w:color="auto"/>
      </w:divBdr>
      <w:divsChild>
        <w:div w:id="368531065">
          <w:marLeft w:val="446"/>
          <w:marRight w:val="0"/>
          <w:marTop w:val="0"/>
          <w:marBottom w:val="0"/>
          <w:divBdr>
            <w:top w:val="none" w:sz="0" w:space="0" w:color="auto"/>
            <w:left w:val="none" w:sz="0" w:space="0" w:color="auto"/>
            <w:bottom w:val="none" w:sz="0" w:space="0" w:color="auto"/>
            <w:right w:val="none" w:sz="0" w:space="0" w:color="auto"/>
          </w:divBdr>
        </w:div>
      </w:divsChild>
    </w:div>
    <w:div w:id="167059501">
      <w:bodyDiv w:val="1"/>
      <w:marLeft w:val="0"/>
      <w:marRight w:val="0"/>
      <w:marTop w:val="0"/>
      <w:marBottom w:val="0"/>
      <w:divBdr>
        <w:top w:val="none" w:sz="0" w:space="0" w:color="auto"/>
        <w:left w:val="none" w:sz="0" w:space="0" w:color="auto"/>
        <w:bottom w:val="none" w:sz="0" w:space="0" w:color="auto"/>
        <w:right w:val="none" w:sz="0" w:space="0" w:color="auto"/>
      </w:divBdr>
      <w:divsChild>
        <w:div w:id="1816095073">
          <w:marLeft w:val="706"/>
          <w:marRight w:val="0"/>
          <w:marTop w:val="0"/>
          <w:marBottom w:val="0"/>
          <w:divBdr>
            <w:top w:val="none" w:sz="0" w:space="0" w:color="auto"/>
            <w:left w:val="none" w:sz="0" w:space="0" w:color="auto"/>
            <w:bottom w:val="none" w:sz="0" w:space="0" w:color="auto"/>
            <w:right w:val="none" w:sz="0" w:space="0" w:color="auto"/>
          </w:divBdr>
        </w:div>
        <w:div w:id="1125079471">
          <w:marLeft w:val="706"/>
          <w:marRight w:val="0"/>
          <w:marTop w:val="0"/>
          <w:marBottom w:val="0"/>
          <w:divBdr>
            <w:top w:val="none" w:sz="0" w:space="0" w:color="auto"/>
            <w:left w:val="none" w:sz="0" w:space="0" w:color="auto"/>
            <w:bottom w:val="none" w:sz="0" w:space="0" w:color="auto"/>
            <w:right w:val="none" w:sz="0" w:space="0" w:color="auto"/>
          </w:divBdr>
        </w:div>
        <w:div w:id="274139853">
          <w:marLeft w:val="706"/>
          <w:marRight w:val="0"/>
          <w:marTop w:val="0"/>
          <w:marBottom w:val="0"/>
          <w:divBdr>
            <w:top w:val="none" w:sz="0" w:space="0" w:color="auto"/>
            <w:left w:val="none" w:sz="0" w:space="0" w:color="auto"/>
            <w:bottom w:val="none" w:sz="0" w:space="0" w:color="auto"/>
            <w:right w:val="none" w:sz="0" w:space="0" w:color="auto"/>
          </w:divBdr>
        </w:div>
        <w:div w:id="248853126">
          <w:marLeft w:val="706"/>
          <w:marRight w:val="0"/>
          <w:marTop w:val="0"/>
          <w:marBottom w:val="0"/>
          <w:divBdr>
            <w:top w:val="none" w:sz="0" w:space="0" w:color="auto"/>
            <w:left w:val="none" w:sz="0" w:space="0" w:color="auto"/>
            <w:bottom w:val="none" w:sz="0" w:space="0" w:color="auto"/>
            <w:right w:val="none" w:sz="0" w:space="0" w:color="auto"/>
          </w:divBdr>
        </w:div>
        <w:div w:id="709695342">
          <w:marLeft w:val="706"/>
          <w:marRight w:val="0"/>
          <w:marTop w:val="0"/>
          <w:marBottom w:val="0"/>
          <w:divBdr>
            <w:top w:val="none" w:sz="0" w:space="0" w:color="auto"/>
            <w:left w:val="none" w:sz="0" w:space="0" w:color="auto"/>
            <w:bottom w:val="none" w:sz="0" w:space="0" w:color="auto"/>
            <w:right w:val="none" w:sz="0" w:space="0" w:color="auto"/>
          </w:divBdr>
        </w:div>
        <w:div w:id="1943220381">
          <w:marLeft w:val="706"/>
          <w:marRight w:val="0"/>
          <w:marTop w:val="0"/>
          <w:marBottom w:val="0"/>
          <w:divBdr>
            <w:top w:val="none" w:sz="0" w:space="0" w:color="auto"/>
            <w:left w:val="none" w:sz="0" w:space="0" w:color="auto"/>
            <w:bottom w:val="none" w:sz="0" w:space="0" w:color="auto"/>
            <w:right w:val="none" w:sz="0" w:space="0" w:color="auto"/>
          </w:divBdr>
        </w:div>
        <w:div w:id="496924517">
          <w:marLeft w:val="706"/>
          <w:marRight w:val="0"/>
          <w:marTop w:val="0"/>
          <w:marBottom w:val="0"/>
          <w:divBdr>
            <w:top w:val="none" w:sz="0" w:space="0" w:color="auto"/>
            <w:left w:val="none" w:sz="0" w:space="0" w:color="auto"/>
            <w:bottom w:val="none" w:sz="0" w:space="0" w:color="auto"/>
            <w:right w:val="none" w:sz="0" w:space="0" w:color="auto"/>
          </w:divBdr>
        </w:div>
        <w:div w:id="2141874941">
          <w:marLeft w:val="706"/>
          <w:marRight w:val="0"/>
          <w:marTop w:val="0"/>
          <w:marBottom w:val="0"/>
          <w:divBdr>
            <w:top w:val="none" w:sz="0" w:space="0" w:color="auto"/>
            <w:left w:val="none" w:sz="0" w:space="0" w:color="auto"/>
            <w:bottom w:val="none" w:sz="0" w:space="0" w:color="auto"/>
            <w:right w:val="none" w:sz="0" w:space="0" w:color="auto"/>
          </w:divBdr>
        </w:div>
      </w:divsChild>
    </w:div>
    <w:div w:id="174882524">
      <w:bodyDiv w:val="1"/>
      <w:marLeft w:val="0"/>
      <w:marRight w:val="0"/>
      <w:marTop w:val="0"/>
      <w:marBottom w:val="0"/>
      <w:divBdr>
        <w:top w:val="none" w:sz="0" w:space="0" w:color="auto"/>
        <w:left w:val="none" w:sz="0" w:space="0" w:color="auto"/>
        <w:bottom w:val="none" w:sz="0" w:space="0" w:color="auto"/>
        <w:right w:val="none" w:sz="0" w:space="0" w:color="auto"/>
      </w:divBdr>
      <w:divsChild>
        <w:div w:id="931840">
          <w:marLeft w:val="446"/>
          <w:marRight w:val="0"/>
          <w:marTop w:val="0"/>
          <w:marBottom w:val="0"/>
          <w:divBdr>
            <w:top w:val="none" w:sz="0" w:space="0" w:color="auto"/>
            <w:left w:val="none" w:sz="0" w:space="0" w:color="auto"/>
            <w:bottom w:val="none" w:sz="0" w:space="0" w:color="auto"/>
            <w:right w:val="none" w:sz="0" w:space="0" w:color="auto"/>
          </w:divBdr>
        </w:div>
        <w:div w:id="1613434903">
          <w:marLeft w:val="1166"/>
          <w:marRight w:val="0"/>
          <w:marTop w:val="0"/>
          <w:marBottom w:val="0"/>
          <w:divBdr>
            <w:top w:val="none" w:sz="0" w:space="0" w:color="auto"/>
            <w:left w:val="none" w:sz="0" w:space="0" w:color="auto"/>
            <w:bottom w:val="none" w:sz="0" w:space="0" w:color="auto"/>
            <w:right w:val="none" w:sz="0" w:space="0" w:color="auto"/>
          </w:divBdr>
        </w:div>
        <w:div w:id="2141262266">
          <w:marLeft w:val="446"/>
          <w:marRight w:val="0"/>
          <w:marTop w:val="0"/>
          <w:marBottom w:val="0"/>
          <w:divBdr>
            <w:top w:val="none" w:sz="0" w:space="0" w:color="auto"/>
            <w:left w:val="none" w:sz="0" w:space="0" w:color="auto"/>
            <w:bottom w:val="none" w:sz="0" w:space="0" w:color="auto"/>
            <w:right w:val="none" w:sz="0" w:space="0" w:color="auto"/>
          </w:divBdr>
        </w:div>
      </w:divsChild>
    </w:div>
    <w:div w:id="225527888">
      <w:bodyDiv w:val="1"/>
      <w:marLeft w:val="0"/>
      <w:marRight w:val="0"/>
      <w:marTop w:val="0"/>
      <w:marBottom w:val="0"/>
      <w:divBdr>
        <w:top w:val="none" w:sz="0" w:space="0" w:color="auto"/>
        <w:left w:val="none" w:sz="0" w:space="0" w:color="auto"/>
        <w:bottom w:val="none" w:sz="0" w:space="0" w:color="auto"/>
        <w:right w:val="none" w:sz="0" w:space="0" w:color="auto"/>
      </w:divBdr>
      <w:divsChild>
        <w:div w:id="2147166075">
          <w:marLeft w:val="547"/>
          <w:marRight w:val="0"/>
          <w:marTop w:val="0"/>
          <w:marBottom w:val="0"/>
          <w:divBdr>
            <w:top w:val="none" w:sz="0" w:space="0" w:color="auto"/>
            <w:left w:val="none" w:sz="0" w:space="0" w:color="auto"/>
            <w:bottom w:val="none" w:sz="0" w:space="0" w:color="auto"/>
            <w:right w:val="none" w:sz="0" w:space="0" w:color="auto"/>
          </w:divBdr>
        </w:div>
        <w:div w:id="1184395854">
          <w:marLeft w:val="547"/>
          <w:marRight w:val="0"/>
          <w:marTop w:val="0"/>
          <w:marBottom w:val="0"/>
          <w:divBdr>
            <w:top w:val="none" w:sz="0" w:space="0" w:color="auto"/>
            <w:left w:val="none" w:sz="0" w:space="0" w:color="auto"/>
            <w:bottom w:val="none" w:sz="0" w:space="0" w:color="auto"/>
            <w:right w:val="none" w:sz="0" w:space="0" w:color="auto"/>
          </w:divBdr>
        </w:div>
        <w:div w:id="131411454">
          <w:marLeft w:val="547"/>
          <w:marRight w:val="0"/>
          <w:marTop w:val="0"/>
          <w:marBottom w:val="0"/>
          <w:divBdr>
            <w:top w:val="none" w:sz="0" w:space="0" w:color="auto"/>
            <w:left w:val="none" w:sz="0" w:space="0" w:color="auto"/>
            <w:bottom w:val="none" w:sz="0" w:space="0" w:color="auto"/>
            <w:right w:val="none" w:sz="0" w:space="0" w:color="auto"/>
          </w:divBdr>
        </w:div>
        <w:div w:id="1325160508">
          <w:marLeft w:val="547"/>
          <w:marRight w:val="0"/>
          <w:marTop w:val="0"/>
          <w:marBottom w:val="0"/>
          <w:divBdr>
            <w:top w:val="none" w:sz="0" w:space="0" w:color="auto"/>
            <w:left w:val="none" w:sz="0" w:space="0" w:color="auto"/>
            <w:bottom w:val="none" w:sz="0" w:space="0" w:color="auto"/>
            <w:right w:val="none" w:sz="0" w:space="0" w:color="auto"/>
          </w:divBdr>
        </w:div>
      </w:divsChild>
    </w:div>
    <w:div w:id="251672207">
      <w:bodyDiv w:val="1"/>
      <w:marLeft w:val="0"/>
      <w:marRight w:val="0"/>
      <w:marTop w:val="0"/>
      <w:marBottom w:val="0"/>
      <w:divBdr>
        <w:top w:val="none" w:sz="0" w:space="0" w:color="auto"/>
        <w:left w:val="none" w:sz="0" w:space="0" w:color="auto"/>
        <w:bottom w:val="none" w:sz="0" w:space="0" w:color="auto"/>
        <w:right w:val="none" w:sz="0" w:space="0" w:color="auto"/>
      </w:divBdr>
      <w:divsChild>
        <w:div w:id="499926545">
          <w:marLeft w:val="547"/>
          <w:marRight w:val="0"/>
          <w:marTop w:val="0"/>
          <w:marBottom w:val="240"/>
          <w:divBdr>
            <w:top w:val="none" w:sz="0" w:space="0" w:color="auto"/>
            <w:left w:val="none" w:sz="0" w:space="0" w:color="auto"/>
            <w:bottom w:val="none" w:sz="0" w:space="0" w:color="auto"/>
            <w:right w:val="none" w:sz="0" w:space="0" w:color="auto"/>
          </w:divBdr>
        </w:div>
        <w:div w:id="1964731373">
          <w:marLeft w:val="547"/>
          <w:marRight w:val="0"/>
          <w:marTop w:val="0"/>
          <w:marBottom w:val="240"/>
          <w:divBdr>
            <w:top w:val="none" w:sz="0" w:space="0" w:color="auto"/>
            <w:left w:val="none" w:sz="0" w:space="0" w:color="auto"/>
            <w:bottom w:val="none" w:sz="0" w:space="0" w:color="auto"/>
            <w:right w:val="none" w:sz="0" w:space="0" w:color="auto"/>
          </w:divBdr>
        </w:div>
        <w:div w:id="1164585731">
          <w:marLeft w:val="547"/>
          <w:marRight w:val="0"/>
          <w:marTop w:val="0"/>
          <w:marBottom w:val="240"/>
          <w:divBdr>
            <w:top w:val="none" w:sz="0" w:space="0" w:color="auto"/>
            <w:left w:val="none" w:sz="0" w:space="0" w:color="auto"/>
            <w:bottom w:val="none" w:sz="0" w:space="0" w:color="auto"/>
            <w:right w:val="none" w:sz="0" w:space="0" w:color="auto"/>
          </w:divBdr>
        </w:div>
        <w:div w:id="526142870">
          <w:marLeft w:val="547"/>
          <w:marRight w:val="0"/>
          <w:marTop w:val="0"/>
          <w:marBottom w:val="240"/>
          <w:divBdr>
            <w:top w:val="none" w:sz="0" w:space="0" w:color="auto"/>
            <w:left w:val="none" w:sz="0" w:space="0" w:color="auto"/>
            <w:bottom w:val="none" w:sz="0" w:space="0" w:color="auto"/>
            <w:right w:val="none" w:sz="0" w:space="0" w:color="auto"/>
          </w:divBdr>
        </w:div>
      </w:divsChild>
    </w:div>
    <w:div w:id="563493129">
      <w:bodyDiv w:val="1"/>
      <w:marLeft w:val="0"/>
      <w:marRight w:val="0"/>
      <w:marTop w:val="0"/>
      <w:marBottom w:val="0"/>
      <w:divBdr>
        <w:top w:val="none" w:sz="0" w:space="0" w:color="auto"/>
        <w:left w:val="none" w:sz="0" w:space="0" w:color="auto"/>
        <w:bottom w:val="none" w:sz="0" w:space="0" w:color="auto"/>
        <w:right w:val="none" w:sz="0" w:space="0" w:color="auto"/>
      </w:divBdr>
    </w:div>
    <w:div w:id="658508921">
      <w:bodyDiv w:val="1"/>
      <w:marLeft w:val="0"/>
      <w:marRight w:val="0"/>
      <w:marTop w:val="0"/>
      <w:marBottom w:val="0"/>
      <w:divBdr>
        <w:top w:val="none" w:sz="0" w:space="0" w:color="auto"/>
        <w:left w:val="none" w:sz="0" w:space="0" w:color="auto"/>
        <w:bottom w:val="none" w:sz="0" w:space="0" w:color="auto"/>
        <w:right w:val="none" w:sz="0" w:space="0" w:color="auto"/>
      </w:divBdr>
      <w:divsChild>
        <w:div w:id="702246256">
          <w:marLeft w:val="547"/>
          <w:marRight w:val="0"/>
          <w:marTop w:val="0"/>
          <w:marBottom w:val="0"/>
          <w:divBdr>
            <w:top w:val="none" w:sz="0" w:space="0" w:color="auto"/>
            <w:left w:val="none" w:sz="0" w:space="0" w:color="auto"/>
            <w:bottom w:val="none" w:sz="0" w:space="0" w:color="auto"/>
            <w:right w:val="none" w:sz="0" w:space="0" w:color="auto"/>
          </w:divBdr>
        </w:div>
        <w:div w:id="782575693">
          <w:marLeft w:val="547"/>
          <w:marRight w:val="0"/>
          <w:marTop w:val="0"/>
          <w:marBottom w:val="0"/>
          <w:divBdr>
            <w:top w:val="none" w:sz="0" w:space="0" w:color="auto"/>
            <w:left w:val="none" w:sz="0" w:space="0" w:color="auto"/>
            <w:bottom w:val="none" w:sz="0" w:space="0" w:color="auto"/>
            <w:right w:val="none" w:sz="0" w:space="0" w:color="auto"/>
          </w:divBdr>
        </w:div>
      </w:divsChild>
    </w:div>
    <w:div w:id="717095326">
      <w:bodyDiv w:val="1"/>
      <w:marLeft w:val="0"/>
      <w:marRight w:val="0"/>
      <w:marTop w:val="0"/>
      <w:marBottom w:val="0"/>
      <w:divBdr>
        <w:top w:val="none" w:sz="0" w:space="0" w:color="auto"/>
        <w:left w:val="none" w:sz="0" w:space="0" w:color="auto"/>
        <w:bottom w:val="none" w:sz="0" w:space="0" w:color="auto"/>
        <w:right w:val="none" w:sz="0" w:space="0" w:color="auto"/>
      </w:divBdr>
    </w:div>
    <w:div w:id="749741037">
      <w:bodyDiv w:val="1"/>
      <w:marLeft w:val="0"/>
      <w:marRight w:val="0"/>
      <w:marTop w:val="0"/>
      <w:marBottom w:val="0"/>
      <w:divBdr>
        <w:top w:val="none" w:sz="0" w:space="0" w:color="auto"/>
        <w:left w:val="none" w:sz="0" w:space="0" w:color="auto"/>
        <w:bottom w:val="none" w:sz="0" w:space="0" w:color="auto"/>
        <w:right w:val="none" w:sz="0" w:space="0" w:color="auto"/>
      </w:divBdr>
      <w:divsChild>
        <w:div w:id="1269195887">
          <w:marLeft w:val="432"/>
          <w:marRight w:val="0"/>
          <w:marTop w:val="0"/>
          <w:marBottom w:val="0"/>
          <w:divBdr>
            <w:top w:val="none" w:sz="0" w:space="0" w:color="auto"/>
            <w:left w:val="none" w:sz="0" w:space="0" w:color="auto"/>
            <w:bottom w:val="none" w:sz="0" w:space="0" w:color="auto"/>
            <w:right w:val="none" w:sz="0" w:space="0" w:color="auto"/>
          </w:divBdr>
        </w:div>
        <w:div w:id="899287287">
          <w:marLeft w:val="432"/>
          <w:marRight w:val="0"/>
          <w:marTop w:val="0"/>
          <w:marBottom w:val="0"/>
          <w:divBdr>
            <w:top w:val="none" w:sz="0" w:space="0" w:color="auto"/>
            <w:left w:val="none" w:sz="0" w:space="0" w:color="auto"/>
            <w:bottom w:val="none" w:sz="0" w:space="0" w:color="auto"/>
            <w:right w:val="none" w:sz="0" w:space="0" w:color="auto"/>
          </w:divBdr>
        </w:div>
        <w:div w:id="812723057">
          <w:marLeft w:val="432"/>
          <w:marRight w:val="0"/>
          <w:marTop w:val="0"/>
          <w:marBottom w:val="0"/>
          <w:divBdr>
            <w:top w:val="none" w:sz="0" w:space="0" w:color="auto"/>
            <w:left w:val="none" w:sz="0" w:space="0" w:color="auto"/>
            <w:bottom w:val="none" w:sz="0" w:space="0" w:color="auto"/>
            <w:right w:val="none" w:sz="0" w:space="0" w:color="auto"/>
          </w:divBdr>
        </w:div>
        <w:div w:id="1884632913">
          <w:marLeft w:val="432"/>
          <w:marRight w:val="0"/>
          <w:marTop w:val="0"/>
          <w:marBottom w:val="0"/>
          <w:divBdr>
            <w:top w:val="none" w:sz="0" w:space="0" w:color="auto"/>
            <w:left w:val="none" w:sz="0" w:space="0" w:color="auto"/>
            <w:bottom w:val="none" w:sz="0" w:space="0" w:color="auto"/>
            <w:right w:val="none" w:sz="0" w:space="0" w:color="auto"/>
          </w:divBdr>
        </w:div>
        <w:div w:id="1290162113">
          <w:marLeft w:val="432"/>
          <w:marRight w:val="0"/>
          <w:marTop w:val="0"/>
          <w:marBottom w:val="0"/>
          <w:divBdr>
            <w:top w:val="none" w:sz="0" w:space="0" w:color="auto"/>
            <w:left w:val="none" w:sz="0" w:space="0" w:color="auto"/>
            <w:bottom w:val="none" w:sz="0" w:space="0" w:color="auto"/>
            <w:right w:val="none" w:sz="0" w:space="0" w:color="auto"/>
          </w:divBdr>
        </w:div>
        <w:div w:id="1865364233">
          <w:marLeft w:val="432"/>
          <w:marRight w:val="0"/>
          <w:marTop w:val="0"/>
          <w:marBottom w:val="0"/>
          <w:divBdr>
            <w:top w:val="none" w:sz="0" w:space="0" w:color="auto"/>
            <w:left w:val="none" w:sz="0" w:space="0" w:color="auto"/>
            <w:bottom w:val="none" w:sz="0" w:space="0" w:color="auto"/>
            <w:right w:val="none" w:sz="0" w:space="0" w:color="auto"/>
          </w:divBdr>
        </w:div>
        <w:div w:id="1772119421">
          <w:marLeft w:val="432"/>
          <w:marRight w:val="0"/>
          <w:marTop w:val="0"/>
          <w:marBottom w:val="0"/>
          <w:divBdr>
            <w:top w:val="none" w:sz="0" w:space="0" w:color="auto"/>
            <w:left w:val="none" w:sz="0" w:space="0" w:color="auto"/>
            <w:bottom w:val="none" w:sz="0" w:space="0" w:color="auto"/>
            <w:right w:val="none" w:sz="0" w:space="0" w:color="auto"/>
          </w:divBdr>
        </w:div>
        <w:div w:id="664818982">
          <w:marLeft w:val="432"/>
          <w:marRight w:val="0"/>
          <w:marTop w:val="0"/>
          <w:marBottom w:val="0"/>
          <w:divBdr>
            <w:top w:val="none" w:sz="0" w:space="0" w:color="auto"/>
            <w:left w:val="none" w:sz="0" w:space="0" w:color="auto"/>
            <w:bottom w:val="none" w:sz="0" w:space="0" w:color="auto"/>
            <w:right w:val="none" w:sz="0" w:space="0" w:color="auto"/>
          </w:divBdr>
        </w:div>
      </w:divsChild>
    </w:div>
    <w:div w:id="800419391">
      <w:bodyDiv w:val="1"/>
      <w:marLeft w:val="0"/>
      <w:marRight w:val="0"/>
      <w:marTop w:val="0"/>
      <w:marBottom w:val="0"/>
      <w:divBdr>
        <w:top w:val="none" w:sz="0" w:space="0" w:color="auto"/>
        <w:left w:val="none" w:sz="0" w:space="0" w:color="auto"/>
        <w:bottom w:val="none" w:sz="0" w:space="0" w:color="auto"/>
        <w:right w:val="none" w:sz="0" w:space="0" w:color="auto"/>
      </w:divBdr>
    </w:div>
    <w:div w:id="820073119">
      <w:bodyDiv w:val="1"/>
      <w:marLeft w:val="0"/>
      <w:marRight w:val="0"/>
      <w:marTop w:val="0"/>
      <w:marBottom w:val="0"/>
      <w:divBdr>
        <w:top w:val="none" w:sz="0" w:space="0" w:color="auto"/>
        <w:left w:val="none" w:sz="0" w:space="0" w:color="auto"/>
        <w:bottom w:val="none" w:sz="0" w:space="0" w:color="auto"/>
        <w:right w:val="none" w:sz="0" w:space="0" w:color="auto"/>
      </w:divBdr>
    </w:div>
    <w:div w:id="847325725">
      <w:bodyDiv w:val="1"/>
      <w:marLeft w:val="0"/>
      <w:marRight w:val="0"/>
      <w:marTop w:val="0"/>
      <w:marBottom w:val="0"/>
      <w:divBdr>
        <w:top w:val="none" w:sz="0" w:space="0" w:color="auto"/>
        <w:left w:val="none" w:sz="0" w:space="0" w:color="auto"/>
        <w:bottom w:val="none" w:sz="0" w:space="0" w:color="auto"/>
        <w:right w:val="none" w:sz="0" w:space="0" w:color="auto"/>
      </w:divBdr>
      <w:divsChild>
        <w:div w:id="1655256225">
          <w:marLeft w:val="547"/>
          <w:marRight w:val="0"/>
          <w:marTop w:val="96"/>
          <w:marBottom w:val="0"/>
          <w:divBdr>
            <w:top w:val="none" w:sz="0" w:space="0" w:color="auto"/>
            <w:left w:val="none" w:sz="0" w:space="0" w:color="auto"/>
            <w:bottom w:val="none" w:sz="0" w:space="0" w:color="auto"/>
            <w:right w:val="none" w:sz="0" w:space="0" w:color="auto"/>
          </w:divBdr>
        </w:div>
        <w:div w:id="1701123081">
          <w:marLeft w:val="547"/>
          <w:marRight w:val="0"/>
          <w:marTop w:val="96"/>
          <w:marBottom w:val="0"/>
          <w:divBdr>
            <w:top w:val="none" w:sz="0" w:space="0" w:color="auto"/>
            <w:left w:val="none" w:sz="0" w:space="0" w:color="auto"/>
            <w:bottom w:val="none" w:sz="0" w:space="0" w:color="auto"/>
            <w:right w:val="none" w:sz="0" w:space="0" w:color="auto"/>
          </w:divBdr>
        </w:div>
      </w:divsChild>
    </w:div>
    <w:div w:id="869143269">
      <w:bodyDiv w:val="1"/>
      <w:marLeft w:val="0"/>
      <w:marRight w:val="0"/>
      <w:marTop w:val="0"/>
      <w:marBottom w:val="0"/>
      <w:divBdr>
        <w:top w:val="none" w:sz="0" w:space="0" w:color="auto"/>
        <w:left w:val="none" w:sz="0" w:space="0" w:color="auto"/>
        <w:bottom w:val="none" w:sz="0" w:space="0" w:color="auto"/>
        <w:right w:val="none" w:sz="0" w:space="0" w:color="auto"/>
      </w:divBdr>
    </w:div>
    <w:div w:id="1114403736">
      <w:bodyDiv w:val="1"/>
      <w:marLeft w:val="0"/>
      <w:marRight w:val="0"/>
      <w:marTop w:val="0"/>
      <w:marBottom w:val="0"/>
      <w:divBdr>
        <w:top w:val="none" w:sz="0" w:space="0" w:color="auto"/>
        <w:left w:val="none" w:sz="0" w:space="0" w:color="auto"/>
        <w:bottom w:val="none" w:sz="0" w:space="0" w:color="auto"/>
        <w:right w:val="none" w:sz="0" w:space="0" w:color="auto"/>
      </w:divBdr>
    </w:div>
    <w:div w:id="1186481412">
      <w:bodyDiv w:val="1"/>
      <w:marLeft w:val="0"/>
      <w:marRight w:val="0"/>
      <w:marTop w:val="0"/>
      <w:marBottom w:val="0"/>
      <w:divBdr>
        <w:top w:val="none" w:sz="0" w:space="0" w:color="auto"/>
        <w:left w:val="none" w:sz="0" w:space="0" w:color="auto"/>
        <w:bottom w:val="none" w:sz="0" w:space="0" w:color="auto"/>
        <w:right w:val="none" w:sz="0" w:space="0" w:color="auto"/>
      </w:divBdr>
      <w:divsChild>
        <w:div w:id="1714160521">
          <w:marLeft w:val="446"/>
          <w:marRight w:val="0"/>
          <w:marTop w:val="0"/>
          <w:marBottom w:val="0"/>
          <w:divBdr>
            <w:top w:val="none" w:sz="0" w:space="0" w:color="auto"/>
            <w:left w:val="none" w:sz="0" w:space="0" w:color="auto"/>
            <w:bottom w:val="none" w:sz="0" w:space="0" w:color="auto"/>
            <w:right w:val="none" w:sz="0" w:space="0" w:color="auto"/>
          </w:divBdr>
        </w:div>
        <w:div w:id="1913731848">
          <w:marLeft w:val="446"/>
          <w:marRight w:val="0"/>
          <w:marTop w:val="0"/>
          <w:marBottom w:val="0"/>
          <w:divBdr>
            <w:top w:val="none" w:sz="0" w:space="0" w:color="auto"/>
            <w:left w:val="none" w:sz="0" w:space="0" w:color="auto"/>
            <w:bottom w:val="none" w:sz="0" w:space="0" w:color="auto"/>
            <w:right w:val="none" w:sz="0" w:space="0" w:color="auto"/>
          </w:divBdr>
        </w:div>
      </w:divsChild>
    </w:div>
    <w:div w:id="1245265809">
      <w:bodyDiv w:val="1"/>
      <w:marLeft w:val="0"/>
      <w:marRight w:val="0"/>
      <w:marTop w:val="0"/>
      <w:marBottom w:val="0"/>
      <w:divBdr>
        <w:top w:val="none" w:sz="0" w:space="0" w:color="auto"/>
        <w:left w:val="none" w:sz="0" w:space="0" w:color="auto"/>
        <w:bottom w:val="none" w:sz="0" w:space="0" w:color="auto"/>
        <w:right w:val="none" w:sz="0" w:space="0" w:color="auto"/>
      </w:divBdr>
      <w:divsChild>
        <w:div w:id="1195341367">
          <w:marLeft w:val="446"/>
          <w:marRight w:val="0"/>
          <w:marTop w:val="0"/>
          <w:marBottom w:val="0"/>
          <w:divBdr>
            <w:top w:val="none" w:sz="0" w:space="0" w:color="auto"/>
            <w:left w:val="none" w:sz="0" w:space="0" w:color="auto"/>
            <w:bottom w:val="none" w:sz="0" w:space="0" w:color="auto"/>
            <w:right w:val="none" w:sz="0" w:space="0" w:color="auto"/>
          </w:divBdr>
        </w:div>
      </w:divsChild>
    </w:div>
    <w:div w:id="1272476364">
      <w:bodyDiv w:val="1"/>
      <w:marLeft w:val="0"/>
      <w:marRight w:val="0"/>
      <w:marTop w:val="0"/>
      <w:marBottom w:val="0"/>
      <w:divBdr>
        <w:top w:val="none" w:sz="0" w:space="0" w:color="auto"/>
        <w:left w:val="none" w:sz="0" w:space="0" w:color="auto"/>
        <w:bottom w:val="none" w:sz="0" w:space="0" w:color="auto"/>
        <w:right w:val="none" w:sz="0" w:space="0" w:color="auto"/>
      </w:divBdr>
      <w:divsChild>
        <w:div w:id="742679262">
          <w:marLeft w:val="547"/>
          <w:marRight w:val="0"/>
          <w:marTop w:val="0"/>
          <w:marBottom w:val="0"/>
          <w:divBdr>
            <w:top w:val="none" w:sz="0" w:space="0" w:color="auto"/>
            <w:left w:val="none" w:sz="0" w:space="0" w:color="auto"/>
            <w:bottom w:val="none" w:sz="0" w:space="0" w:color="auto"/>
            <w:right w:val="none" w:sz="0" w:space="0" w:color="auto"/>
          </w:divBdr>
        </w:div>
        <w:div w:id="651058168">
          <w:marLeft w:val="547"/>
          <w:marRight w:val="0"/>
          <w:marTop w:val="0"/>
          <w:marBottom w:val="0"/>
          <w:divBdr>
            <w:top w:val="none" w:sz="0" w:space="0" w:color="auto"/>
            <w:left w:val="none" w:sz="0" w:space="0" w:color="auto"/>
            <w:bottom w:val="none" w:sz="0" w:space="0" w:color="auto"/>
            <w:right w:val="none" w:sz="0" w:space="0" w:color="auto"/>
          </w:divBdr>
        </w:div>
      </w:divsChild>
    </w:div>
    <w:div w:id="1317370841">
      <w:bodyDiv w:val="1"/>
      <w:marLeft w:val="0"/>
      <w:marRight w:val="0"/>
      <w:marTop w:val="0"/>
      <w:marBottom w:val="0"/>
      <w:divBdr>
        <w:top w:val="none" w:sz="0" w:space="0" w:color="auto"/>
        <w:left w:val="none" w:sz="0" w:space="0" w:color="auto"/>
        <w:bottom w:val="none" w:sz="0" w:space="0" w:color="auto"/>
        <w:right w:val="none" w:sz="0" w:space="0" w:color="auto"/>
      </w:divBdr>
      <w:divsChild>
        <w:div w:id="1787894534">
          <w:marLeft w:val="446"/>
          <w:marRight w:val="0"/>
          <w:marTop w:val="0"/>
          <w:marBottom w:val="0"/>
          <w:divBdr>
            <w:top w:val="none" w:sz="0" w:space="0" w:color="auto"/>
            <w:left w:val="none" w:sz="0" w:space="0" w:color="auto"/>
            <w:bottom w:val="none" w:sz="0" w:space="0" w:color="auto"/>
            <w:right w:val="none" w:sz="0" w:space="0" w:color="auto"/>
          </w:divBdr>
        </w:div>
      </w:divsChild>
    </w:div>
    <w:div w:id="1331562390">
      <w:bodyDiv w:val="1"/>
      <w:marLeft w:val="0"/>
      <w:marRight w:val="0"/>
      <w:marTop w:val="0"/>
      <w:marBottom w:val="0"/>
      <w:divBdr>
        <w:top w:val="none" w:sz="0" w:space="0" w:color="auto"/>
        <w:left w:val="none" w:sz="0" w:space="0" w:color="auto"/>
        <w:bottom w:val="none" w:sz="0" w:space="0" w:color="auto"/>
        <w:right w:val="none" w:sz="0" w:space="0" w:color="auto"/>
      </w:divBdr>
      <w:divsChild>
        <w:div w:id="2631235">
          <w:marLeft w:val="446"/>
          <w:marRight w:val="0"/>
          <w:marTop w:val="0"/>
          <w:marBottom w:val="0"/>
          <w:divBdr>
            <w:top w:val="none" w:sz="0" w:space="0" w:color="auto"/>
            <w:left w:val="none" w:sz="0" w:space="0" w:color="auto"/>
            <w:bottom w:val="none" w:sz="0" w:space="0" w:color="auto"/>
            <w:right w:val="none" w:sz="0" w:space="0" w:color="auto"/>
          </w:divBdr>
        </w:div>
        <w:div w:id="321852659">
          <w:marLeft w:val="446"/>
          <w:marRight w:val="0"/>
          <w:marTop w:val="0"/>
          <w:marBottom w:val="0"/>
          <w:divBdr>
            <w:top w:val="none" w:sz="0" w:space="0" w:color="auto"/>
            <w:left w:val="none" w:sz="0" w:space="0" w:color="auto"/>
            <w:bottom w:val="none" w:sz="0" w:space="0" w:color="auto"/>
            <w:right w:val="none" w:sz="0" w:space="0" w:color="auto"/>
          </w:divBdr>
        </w:div>
      </w:divsChild>
    </w:div>
    <w:div w:id="1414280003">
      <w:bodyDiv w:val="1"/>
      <w:marLeft w:val="0"/>
      <w:marRight w:val="0"/>
      <w:marTop w:val="0"/>
      <w:marBottom w:val="0"/>
      <w:divBdr>
        <w:top w:val="none" w:sz="0" w:space="0" w:color="auto"/>
        <w:left w:val="none" w:sz="0" w:space="0" w:color="auto"/>
        <w:bottom w:val="none" w:sz="0" w:space="0" w:color="auto"/>
        <w:right w:val="none" w:sz="0" w:space="0" w:color="auto"/>
      </w:divBdr>
      <w:divsChild>
        <w:div w:id="851647736">
          <w:marLeft w:val="446"/>
          <w:marRight w:val="0"/>
          <w:marTop w:val="0"/>
          <w:marBottom w:val="0"/>
          <w:divBdr>
            <w:top w:val="none" w:sz="0" w:space="0" w:color="auto"/>
            <w:left w:val="none" w:sz="0" w:space="0" w:color="auto"/>
            <w:bottom w:val="none" w:sz="0" w:space="0" w:color="auto"/>
            <w:right w:val="none" w:sz="0" w:space="0" w:color="auto"/>
          </w:divBdr>
        </w:div>
      </w:divsChild>
    </w:div>
    <w:div w:id="1468471614">
      <w:bodyDiv w:val="1"/>
      <w:marLeft w:val="0"/>
      <w:marRight w:val="0"/>
      <w:marTop w:val="0"/>
      <w:marBottom w:val="0"/>
      <w:divBdr>
        <w:top w:val="none" w:sz="0" w:space="0" w:color="auto"/>
        <w:left w:val="none" w:sz="0" w:space="0" w:color="auto"/>
        <w:bottom w:val="none" w:sz="0" w:space="0" w:color="auto"/>
        <w:right w:val="none" w:sz="0" w:space="0" w:color="auto"/>
      </w:divBdr>
      <w:divsChild>
        <w:div w:id="2001350878">
          <w:marLeft w:val="547"/>
          <w:marRight w:val="0"/>
          <w:marTop w:val="0"/>
          <w:marBottom w:val="0"/>
          <w:divBdr>
            <w:top w:val="none" w:sz="0" w:space="0" w:color="auto"/>
            <w:left w:val="none" w:sz="0" w:space="0" w:color="auto"/>
            <w:bottom w:val="none" w:sz="0" w:space="0" w:color="auto"/>
            <w:right w:val="none" w:sz="0" w:space="0" w:color="auto"/>
          </w:divBdr>
        </w:div>
        <w:div w:id="764888191">
          <w:marLeft w:val="547"/>
          <w:marRight w:val="0"/>
          <w:marTop w:val="0"/>
          <w:marBottom w:val="0"/>
          <w:divBdr>
            <w:top w:val="none" w:sz="0" w:space="0" w:color="auto"/>
            <w:left w:val="none" w:sz="0" w:space="0" w:color="auto"/>
            <w:bottom w:val="none" w:sz="0" w:space="0" w:color="auto"/>
            <w:right w:val="none" w:sz="0" w:space="0" w:color="auto"/>
          </w:divBdr>
        </w:div>
      </w:divsChild>
    </w:div>
    <w:div w:id="1477453121">
      <w:bodyDiv w:val="1"/>
      <w:marLeft w:val="0"/>
      <w:marRight w:val="0"/>
      <w:marTop w:val="0"/>
      <w:marBottom w:val="0"/>
      <w:divBdr>
        <w:top w:val="none" w:sz="0" w:space="0" w:color="auto"/>
        <w:left w:val="none" w:sz="0" w:space="0" w:color="auto"/>
        <w:bottom w:val="none" w:sz="0" w:space="0" w:color="auto"/>
        <w:right w:val="none" w:sz="0" w:space="0" w:color="auto"/>
      </w:divBdr>
      <w:divsChild>
        <w:div w:id="1716080454">
          <w:marLeft w:val="547"/>
          <w:marRight w:val="0"/>
          <w:marTop w:val="0"/>
          <w:marBottom w:val="0"/>
          <w:divBdr>
            <w:top w:val="none" w:sz="0" w:space="0" w:color="auto"/>
            <w:left w:val="none" w:sz="0" w:space="0" w:color="auto"/>
            <w:bottom w:val="none" w:sz="0" w:space="0" w:color="auto"/>
            <w:right w:val="none" w:sz="0" w:space="0" w:color="auto"/>
          </w:divBdr>
        </w:div>
        <w:div w:id="1404529351">
          <w:marLeft w:val="547"/>
          <w:marRight w:val="0"/>
          <w:marTop w:val="0"/>
          <w:marBottom w:val="0"/>
          <w:divBdr>
            <w:top w:val="none" w:sz="0" w:space="0" w:color="auto"/>
            <w:left w:val="none" w:sz="0" w:space="0" w:color="auto"/>
            <w:bottom w:val="none" w:sz="0" w:space="0" w:color="auto"/>
            <w:right w:val="none" w:sz="0" w:space="0" w:color="auto"/>
          </w:divBdr>
        </w:div>
        <w:div w:id="1656108685">
          <w:marLeft w:val="547"/>
          <w:marRight w:val="0"/>
          <w:marTop w:val="0"/>
          <w:marBottom w:val="0"/>
          <w:divBdr>
            <w:top w:val="none" w:sz="0" w:space="0" w:color="auto"/>
            <w:left w:val="none" w:sz="0" w:space="0" w:color="auto"/>
            <w:bottom w:val="none" w:sz="0" w:space="0" w:color="auto"/>
            <w:right w:val="none" w:sz="0" w:space="0" w:color="auto"/>
          </w:divBdr>
        </w:div>
        <w:div w:id="4022611">
          <w:marLeft w:val="547"/>
          <w:marRight w:val="0"/>
          <w:marTop w:val="0"/>
          <w:marBottom w:val="0"/>
          <w:divBdr>
            <w:top w:val="none" w:sz="0" w:space="0" w:color="auto"/>
            <w:left w:val="none" w:sz="0" w:space="0" w:color="auto"/>
            <w:bottom w:val="none" w:sz="0" w:space="0" w:color="auto"/>
            <w:right w:val="none" w:sz="0" w:space="0" w:color="auto"/>
          </w:divBdr>
        </w:div>
      </w:divsChild>
    </w:div>
    <w:div w:id="1574699159">
      <w:bodyDiv w:val="1"/>
      <w:marLeft w:val="0"/>
      <w:marRight w:val="0"/>
      <w:marTop w:val="0"/>
      <w:marBottom w:val="0"/>
      <w:divBdr>
        <w:top w:val="none" w:sz="0" w:space="0" w:color="auto"/>
        <w:left w:val="none" w:sz="0" w:space="0" w:color="auto"/>
        <w:bottom w:val="none" w:sz="0" w:space="0" w:color="auto"/>
        <w:right w:val="none" w:sz="0" w:space="0" w:color="auto"/>
      </w:divBdr>
      <w:divsChild>
        <w:div w:id="410853765">
          <w:marLeft w:val="446"/>
          <w:marRight w:val="0"/>
          <w:marTop w:val="0"/>
          <w:marBottom w:val="0"/>
          <w:divBdr>
            <w:top w:val="none" w:sz="0" w:space="0" w:color="auto"/>
            <w:left w:val="none" w:sz="0" w:space="0" w:color="auto"/>
            <w:bottom w:val="none" w:sz="0" w:space="0" w:color="auto"/>
            <w:right w:val="none" w:sz="0" w:space="0" w:color="auto"/>
          </w:divBdr>
        </w:div>
        <w:div w:id="573978987">
          <w:marLeft w:val="1166"/>
          <w:marRight w:val="0"/>
          <w:marTop w:val="0"/>
          <w:marBottom w:val="0"/>
          <w:divBdr>
            <w:top w:val="none" w:sz="0" w:space="0" w:color="auto"/>
            <w:left w:val="none" w:sz="0" w:space="0" w:color="auto"/>
            <w:bottom w:val="none" w:sz="0" w:space="0" w:color="auto"/>
            <w:right w:val="none" w:sz="0" w:space="0" w:color="auto"/>
          </w:divBdr>
        </w:div>
        <w:div w:id="2100639205">
          <w:marLeft w:val="1166"/>
          <w:marRight w:val="0"/>
          <w:marTop w:val="0"/>
          <w:marBottom w:val="0"/>
          <w:divBdr>
            <w:top w:val="none" w:sz="0" w:space="0" w:color="auto"/>
            <w:left w:val="none" w:sz="0" w:space="0" w:color="auto"/>
            <w:bottom w:val="none" w:sz="0" w:space="0" w:color="auto"/>
            <w:right w:val="none" w:sz="0" w:space="0" w:color="auto"/>
          </w:divBdr>
        </w:div>
        <w:div w:id="1862666945">
          <w:marLeft w:val="1166"/>
          <w:marRight w:val="0"/>
          <w:marTop w:val="0"/>
          <w:marBottom w:val="0"/>
          <w:divBdr>
            <w:top w:val="none" w:sz="0" w:space="0" w:color="auto"/>
            <w:left w:val="none" w:sz="0" w:space="0" w:color="auto"/>
            <w:bottom w:val="none" w:sz="0" w:space="0" w:color="auto"/>
            <w:right w:val="none" w:sz="0" w:space="0" w:color="auto"/>
          </w:divBdr>
        </w:div>
        <w:div w:id="934478587">
          <w:marLeft w:val="1166"/>
          <w:marRight w:val="0"/>
          <w:marTop w:val="0"/>
          <w:marBottom w:val="0"/>
          <w:divBdr>
            <w:top w:val="none" w:sz="0" w:space="0" w:color="auto"/>
            <w:left w:val="none" w:sz="0" w:space="0" w:color="auto"/>
            <w:bottom w:val="none" w:sz="0" w:space="0" w:color="auto"/>
            <w:right w:val="none" w:sz="0" w:space="0" w:color="auto"/>
          </w:divBdr>
        </w:div>
      </w:divsChild>
    </w:div>
    <w:div w:id="1894736883">
      <w:bodyDiv w:val="1"/>
      <w:marLeft w:val="0"/>
      <w:marRight w:val="0"/>
      <w:marTop w:val="0"/>
      <w:marBottom w:val="0"/>
      <w:divBdr>
        <w:top w:val="none" w:sz="0" w:space="0" w:color="auto"/>
        <w:left w:val="none" w:sz="0" w:space="0" w:color="auto"/>
        <w:bottom w:val="none" w:sz="0" w:space="0" w:color="auto"/>
        <w:right w:val="none" w:sz="0" w:space="0" w:color="auto"/>
      </w:divBdr>
      <w:divsChild>
        <w:div w:id="375130364">
          <w:marLeft w:val="446"/>
          <w:marRight w:val="0"/>
          <w:marTop w:val="0"/>
          <w:marBottom w:val="0"/>
          <w:divBdr>
            <w:top w:val="none" w:sz="0" w:space="0" w:color="auto"/>
            <w:left w:val="none" w:sz="0" w:space="0" w:color="auto"/>
            <w:bottom w:val="none" w:sz="0" w:space="0" w:color="auto"/>
            <w:right w:val="none" w:sz="0" w:space="0" w:color="auto"/>
          </w:divBdr>
        </w:div>
        <w:div w:id="1003779123">
          <w:marLeft w:val="446"/>
          <w:marRight w:val="0"/>
          <w:marTop w:val="0"/>
          <w:marBottom w:val="0"/>
          <w:divBdr>
            <w:top w:val="none" w:sz="0" w:space="0" w:color="auto"/>
            <w:left w:val="none" w:sz="0" w:space="0" w:color="auto"/>
            <w:bottom w:val="none" w:sz="0" w:space="0" w:color="auto"/>
            <w:right w:val="none" w:sz="0" w:space="0" w:color="auto"/>
          </w:divBdr>
        </w:div>
        <w:div w:id="1036396526">
          <w:marLeft w:val="446"/>
          <w:marRight w:val="0"/>
          <w:marTop w:val="0"/>
          <w:marBottom w:val="0"/>
          <w:divBdr>
            <w:top w:val="none" w:sz="0" w:space="0" w:color="auto"/>
            <w:left w:val="none" w:sz="0" w:space="0" w:color="auto"/>
            <w:bottom w:val="none" w:sz="0" w:space="0" w:color="auto"/>
            <w:right w:val="none" w:sz="0" w:space="0" w:color="auto"/>
          </w:divBdr>
        </w:div>
        <w:div w:id="80224830">
          <w:marLeft w:val="446"/>
          <w:marRight w:val="0"/>
          <w:marTop w:val="0"/>
          <w:marBottom w:val="0"/>
          <w:divBdr>
            <w:top w:val="none" w:sz="0" w:space="0" w:color="auto"/>
            <w:left w:val="none" w:sz="0" w:space="0" w:color="auto"/>
            <w:bottom w:val="none" w:sz="0" w:space="0" w:color="auto"/>
            <w:right w:val="none" w:sz="0" w:space="0" w:color="auto"/>
          </w:divBdr>
        </w:div>
        <w:div w:id="942609056">
          <w:marLeft w:val="1166"/>
          <w:marRight w:val="0"/>
          <w:marTop w:val="0"/>
          <w:marBottom w:val="0"/>
          <w:divBdr>
            <w:top w:val="none" w:sz="0" w:space="0" w:color="auto"/>
            <w:left w:val="none" w:sz="0" w:space="0" w:color="auto"/>
            <w:bottom w:val="none" w:sz="0" w:space="0" w:color="auto"/>
            <w:right w:val="none" w:sz="0" w:space="0" w:color="auto"/>
          </w:divBdr>
        </w:div>
        <w:div w:id="301007498">
          <w:marLeft w:val="1166"/>
          <w:marRight w:val="0"/>
          <w:marTop w:val="0"/>
          <w:marBottom w:val="0"/>
          <w:divBdr>
            <w:top w:val="none" w:sz="0" w:space="0" w:color="auto"/>
            <w:left w:val="none" w:sz="0" w:space="0" w:color="auto"/>
            <w:bottom w:val="none" w:sz="0" w:space="0" w:color="auto"/>
            <w:right w:val="none" w:sz="0" w:space="0" w:color="auto"/>
          </w:divBdr>
        </w:div>
        <w:div w:id="1172377477">
          <w:marLeft w:val="1166"/>
          <w:marRight w:val="0"/>
          <w:marTop w:val="0"/>
          <w:marBottom w:val="0"/>
          <w:divBdr>
            <w:top w:val="none" w:sz="0" w:space="0" w:color="auto"/>
            <w:left w:val="none" w:sz="0" w:space="0" w:color="auto"/>
            <w:bottom w:val="none" w:sz="0" w:space="0" w:color="auto"/>
            <w:right w:val="none" w:sz="0" w:space="0" w:color="auto"/>
          </w:divBdr>
        </w:div>
        <w:div w:id="292904670">
          <w:marLeft w:val="1166"/>
          <w:marRight w:val="0"/>
          <w:marTop w:val="0"/>
          <w:marBottom w:val="0"/>
          <w:divBdr>
            <w:top w:val="none" w:sz="0" w:space="0" w:color="auto"/>
            <w:left w:val="none" w:sz="0" w:space="0" w:color="auto"/>
            <w:bottom w:val="none" w:sz="0" w:space="0" w:color="auto"/>
            <w:right w:val="none" w:sz="0" w:space="0" w:color="auto"/>
          </w:divBdr>
        </w:div>
      </w:divsChild>
    </w:div>
    <w:div w:id="1939101057">
      <w:bodyDiv w:val="1"/>
      <w:marLeft w:val="0"/>
      <w:marRight w:val="0"/>
      <w:marTop w:val="0"/>
      <w:marBottom w:val="0"/>
      <w:divBdr>
        <w:top w:val="none" w:sz="0" w:space="0" w:color="auto"/>
        <w:left w:val="none" w:sz="0" w:space="0" w:color="auto"/>
        <w:bottom w:val="none" w:sz="0" w:space="0" w:color="auto"/>
        <w:right w:val="none" w:sz="0" w:space="0" w:color="auto"/>
      </w:divBdr>
    </w:div>
    <w:div w:id="1964537113">
      <w:bodyDiv w:val="1"/>
      <w:marLeft w:val="0"/>
      <w:marRight w:val="0"/>
      <w:marTop w:val="0"/>
      <w:marBottom w:val="0"/>
      <w:divBdr>
        <w:top w:val="none" w:sz="0" w:space="0" w:color="auto"/>
        <w:left w:val="none" w:sz="0" w:space="0" w:color="auto"/>
        <w:bottom w:val="none" w:sz="0" w:space="0" w:color="auto"/>
        <w:right w:val="none" w:sz="0" w:space="0" w:color="auto"/>
      </w:divBdr>
    </w:div>
    <w:div w:id="2060546422">
      <w:bodyDiv w:val="1"/>
      <w:marLeft w:val="0"/>
      <w:marRight w:val="0"/>
      <w:marTop w:val="0"/>
      <w:marBottom w:val="0"/>
      <w:divBdr>
        <w:top w:val="none" w:sz="0" w:space="0" w:color="auto"/>
        <w:left w:val="none" w:sz="0" w:space="0" w:color="auto"/>
        <w:bottom w:val="none" w:sz="0" w:space="0" w:color="auto"/>
        <w:right w:val="none" w:sz="0" w:space="0" w:color="auto"/>
      </w:divBdr>
      <w:divsChild>
        <w:div w:id="1116364093">
          <w:marLeft w:val="547"/>
          <w:marRight w:val="0"/>
          <w:marTop w:val="0"/>
          <w:marBottom w:val="0"/>
          <w:divBdr>
            <w:top w:val="none" w:sz="0" w:space="0" w:color="auto"/>
            <w:left w:val="none" w:sz="0" w:space="0" w:color="auto"/>
            <w:bottom w:val="none" w:sz="0" w:space="0" w:color="auto"/>
            <w:right w:val="none" w:sz="0" w:space="0" w:color="auto"/>
          </w:divBdr>
        </w:div>
        <w:div w:id="2624960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19</Pages>
  <Words>6075</Words>
  <Characters>33414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12</cp:revision>
  <cp:lastPrinted>2018-04-13T22:16:00Z</cp:lastPrinted>
  <dcterms:created xsi:type="dcterms:W3CDTF">2019-09-26T14:46:00Z</dcterms:created>
  <dcterms:modified xsi:type="dcterms:W3CDTF">2019-09-26T15:58:00Z</dcterms:modified>
</cp:coreProperties>
</file>