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A0" w:rsidRDefault="009F2AA0" w:rsidP="009F2AA0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-29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5  de septiembre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CV-28/2017.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134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21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135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24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136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25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137/2017 d</w:t>
      </w:r>
      <w:r w:rsidRPr="00366165">
        <w:rPr>
          <w:bCs/>
        </w:rPr>
        <w:t xml:space="preserve">el </w:t>
      </w:r>
      <w:r>
        <w:rPr>
          <w:bCs/>
        </w:rPr>
        <w:t>26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138/2017 d</w:t>
      </w:r>
      <w:r w:rsidRPr="00366165">
        <w:rPr>
          <w:bCs/>
        </w:rPr>
        <w:t xml:space="preserve">el </w:t>
      </w:r>
      <w:r>
        <w:rPr>
          <w:bCs/>
        </w:rPr>
        <w:t>27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CV-28/2017,  de fecha 29 de agosto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134/2017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21 DE</w:t>
      </w:r>
      <w:r w:rsidRPr="004A3AF9">
        <w:rPr>
          <w:b/>
          <w:bCs/>
        </w:rPr>
        <w:t xml:space="preserve">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JD-133/2017;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135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 xml:space="preserve">Aprobación y Ratificación de Acta </w:t>
      </w:r>
      <w:r>
        <w:rPr>
          <w:color w:val="000000"/>
        </w:rPr>
        <w:lastRenderedPageBreak/>
        <w:t>No. JD-134/2017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136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JD-135/2017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137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136/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FF3FC0">
        <w:rPr>
          <w:color w:val="000000"/>
        </w:rPr>
        <w:t xml:space="preserve">Informe Financiero al mes de junio de 2017;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F3FC0">
        <w:rPr>
          <w:color w:val="000000"/>
        </w:rPr>
        <w:t>Informe de la Política Crediticia del período enero a junio de 2017</w:t>
      </w:r>
      <w:proofErr w:type="gramStart"/>
      <w:r w:rsidRPr="00FF3FC0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</w:t>
      </w:r>
      <w:r w:rsidRPr="00FF3FC0">
        <w:rPr>
          <w:color w:val="000000"/>
        </w:rPr>
        <w:t>.</w:t>
      </w:r>
      <w:proofErr w:type="gramEnd"/>
      <w:r w:rsidRPr="00FF3FC0">
        <w:rPr>
          <w:color w:val="000000"/>
        </w:rPr>
        <w:t xml:space="preserve">  Aprobación de Promoción del Cliente Puntual;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EC7F0B">
        <w:rPr>
          <w:color w:val="000000"/>
        </w:rPr>
        <w:t xml:space="preserve">Aprobación de Términos de referencia para la Contratación de Agencia de Publicidad para desarrollar la Campaña de la Promoción del Cliente </w:t>
      </w:r>
      <w:proofErr w:type="gramStart"/>
      <w:r w:rsidRPr="00EC7F0B">
        <w:rPr>
          <w:color w:val="000000"/>
        </w:rPr>
        <w:t>Puntual  2017</w:t>
      </w:r>
      <w:proofErr w:type="gramEnd"/>
      <w:r w:rsidRPr="00EC7F0B">
        <w:rPr>
          <w:color w:val="000000"/>
        </w:rPr>
        <w:t xml:space="preserve"> bajo el mecanismo de </w:t>
      </w:r>
      <w:proofErr w:type="spellStart"/>
      <w:r w:rsidRPr="00EC7F0B">
        <w:rPr>
          <w:color w:val="000000"/>
        </w:rPr>
        <w:t>Bolproes</w:t>
      </w:r>
      <w:proofErr w:type="spellEnd"/>
      <w:r w:rsidRPr="00EC7F0B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EC7F0B">
        <w:rPr>
          <w:color w:val="000000"/>
        </w:rPr>
        <w:t xml:space="preserve">Contratación de Puesto de Bolsa para que representen al FSV ante </w:t>
      </w:r>
      <w:proofErr w:type="spellStart"/>
      <w:r w:rsidRPr="00EC7F0B">
        <w:rPr>
          <w:color w:val="000000"/>
        </w:rPr>
        <w:t>Bolproes</w:t>
      </w:r>
      <w:proofErr w:type="spellEnd"/>
      <w:r w:rsidRPr="00EC7F0B">
        <w:rPr>
          <w:color w:val="000000"/>
        </w:rPr>
        <w:t xml:space="preserve"> MB-06/2017 “Servicios de Agencia de Publicidad para desarrollar Campaña de la Promoción del </w:t>
      </w:r>
      <w:proofErr w:type="gramStart"/>
      <w:r w:rsidRPr="00EC7F0B">
        <w:rPr>
          <w:color w:val="000000"/>
        </w:rPr>
        <w:t>Cliente  Puntual</w:t>
      </w:r>
      <w:proofErr w:type="gramEnd"/>
      <w:r w:rsidRPr="00EC7F0B">
        <w:rPr>
          <w:color w:val="000000"/>
        </w:rPr>
        <w:t xml:space="preserve"> 2017;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 Sustitución de Administrador de Contrato</w:t>
      </w:r>
      <w:proofErr w:type="gramStart"/>
      <w:r>
        <w:rPr>
          <w:color w:val="000000"/>
        </w:rPr>
        <w:t xml:space="preserve">;  </w:t>
      </w:r>
      <w:r w:rsidRPr="00D70419">
        <w:rPr>
          <w:b/>
          <w:color w:val="000000"/>
        </w:rPr>
        <w:t>XI.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 xml:space="preserve">Informe de Seguimiento al PAO al mes de junio de 2017; </w:t>
      </w:r>
      <w:r w:rsidRPr="00D70419">
        <w:rPr>
          <w:b/>
          <w:color w:val="000000"/>
        </w:rPr>
        <w:t>XII</w:t>
      </w:r>
      <w:r>
        <w:rPr>
          <w:color w:val="000000"/>
        </w:rPr>
        <w:t>.  Creación de la Unidad de Genero</w:t>
      </w:r>
      <w:proofErr w:type="gramStart"/>
      <w:r>
        <w:rPr>
          <w:color w:val="000000"/>
        </w:rPr>
        <w:t xml:space="preserve">;  </w:t>
      </w:r>
      <w:r w:rsidRPr="006D2EFC">
        <w:rPr>
          <w:b/>
          <w:color w:val="000000"/>
        </w:rPr>
        <w:t>XIII.</w:t>
      </w:r>
      <w:proofErr w:type="gramEnd"/>
      <w:r>
        <w:rPr>
          <w:color w:val="000000"/>
        </w:rPr>
        <w:t xml:space="preserve">  Autorización de Prórroga de Contrato de Arrendamiento de Agencia Santa Ana</w:t>
      </w:r>
      <w:proofErr w:type="gramStart"/>
      <w:r>
        <w:rPr>
          <w:color w:val="000000"/>
        </w:rPr>
        <w:t xml:space="preserve">;  </w:t>
      </w:r>
      <w:r w:rsidRPr="006D2EFC">
        <w:rPr>
          <w:b/>
          <w:color w:val="000000"/>
        </w:rPr>
        <w:t>XIV.</w:t>
      </w:r>
      <w:proofErr w:type="gramEnd"/>
      <w:r>
        <w:rPr>
          <w:color w:val="000000"/>
        </w:rPr>
        <w:t xml:space="preserve">  Solicitud de NTS, para modificar el </w:t>
      </w:r>
      <w:proofErr w:type="gramStart"/>
      <w:r>
        <w:rPr>
          <w:color w:val="000000"/>
        </w:rPr>
        <w:t>Contrato  y</w:t>
      </w:r>
      <w:proofErr w:type="gramEnd"/>
      <w:r>
        <w:rPr>
          <w:color w:val="000000"/>
        </w:rPr>
        <w:t xml:space="preserve"> su prórroga para el uso de las Instalaciones de Finca Bretaña;  </w:t>
      </w:r>
      <w:r w:rsidRPr="006D2EFC">
        <w:rPr>
          <w:b/>
          <w:color w:val="000000"/>
        </w:rPr>
        <w:t>XV.</w:t>
      </w:r>
      <w:r>
        <w:rPr>
          <w:color w:val="000000"/>
        </w:rPr>
        <w:t xml:space="preserve">  Descargo de Activo Fijo</w:t>
      </w:r>
      <w:proofErr w:type="gramStart"/>
      <w:r>
        <w:rPr>
          <w:color w:val="000000"/>
        </w:rPr>
        <w:t xml:space="preserve">;  </w:t>
      </w:r>
      <w:r w:rsidRPr="006D2EFC">
        <w:rPr>
          <w:b/>
          <w:color w:val="000000"/>
        </w:rPr>
        <w:t>XVI.</w:t>
      </w:r>
      <w:proofErr w:type="gramEnd"/>
      <w:r>
        <w:rPr>
          <w:color w:val="000000"/>
        </w:rPr>
        <w:t xml:space="preserve">  Acuerdo de resolución sobre información reservada de esta sesión.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</w:t>
      </w:r>
      <w:r>
        <w:rPr>
          <w:color w:val="000000"/>
        </w:rPr>
        <w:lastRenderedPageBreak/>
        <w:t>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FF3FC0">
        <w:rPr>
          <w:color w:val="000000"/>
        </w:rPr>
        <w:t>Informe Financiero al mes de junio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financiero al mes de junio de 2017.</w:t>
      </w:r>
      <w:r w:rsidRPr="00FF3FC0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FF3FC0">
        <w:rPr>
          <w:color w:val="000000"/>
        </w:rPr>
        <w:t>Informe de la Política Crediticia del período enero a junio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Política Crediticia del </w:t>
      </w:r>
      <w:r w:rsidRPr="00432589">
        <w:rPr>
          <w:b/>
          <w:color w:val="000000"/>
        </w:rPr>
        <w:t>período enero a junio de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</w:t>
      </w:r>
      <w:r w:rsidRPr="00FF3FC0">
        <w:rPr>
          <w:color w:val="000000"/>
        </w:rPr>
        <w:t>.  Aprobación de Promoción del Cliente Puntual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</w:t>
      </w:r>
      <w:proofErr w:type="gramStart"/>
      <w:r w:rsidRPr="00432589">
        <w:rPr>
          <w:b/>
          <w:color w:val="000000"/>
        </w:rPr>
        <w:t xml:space="preserve">Aprobación </w:t>
      </w:r>
      <w:r>
        <w:rPr>
          <w:b/>
          <w:color w:val="000000"/>
        </w:rPr>
        <w:t xml:space="preserve"> emitida</w:t>
      </w:r>
      <w:proofErr w:type="gramEnd"/>
      <w:r>
        <w:rPr>
          <w:b/>
          <w:color w:val="000000"/>
        </w:rPr>
        <w:t xml:space="preserve"> por Junta Directiva sobre la </w:t>
      </w:r>
      <w:r w:rsidRPr="00432589">
        <w:rPr>
          <w:b/>
          <w:color w:val="000000"/>
        </w:rPr>
        <w:t>Promoción del Cliente Puntual</w:t>
      </w:r>
      <w:r>
        <w:rPr>
          <w:b/>
          <w:color w:val="000000"/>
        </w:rPr>
        <w:t>, del  cual se reconoce como una buena iniciativa del parte del FSV.</w:t>
      </w:r>
      <w:r w:rsidRPr="00432589">
        <w:rPr>
          <w:b/>
          <w:bCs/>
        </w:rPr>
        <w:t xml:space="preserve"> Punto</w:t>
      </w:r>
      <w:r w:rsidRPr="00FF3FC0"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EC7F0B">
        <w:rPr>
          <w:color w:val="000000"/>
        </w:rPr>
        <w:t xml:space="preserve">Aprobación de Términos de referencia para la Contratación de Agencia de Publicidad para desarrollar la Campaña de la Promoción del Cliente </w:t>
      </w:r>
      <w:proofErr w:type="gramStart"/>
      <w:r w:rsidRPr="00EC7F0B">
        <w:rPr>
          <w:color w:val="000000"/>
        </w:rPr>
        <w:t>Puntual  2017</w:t>
      </w:r>
      <w:proofErr w:type="gramEnd"/>
      <w:r w:rsidRPr="00EC7F0B">
        <w:rPr>
          <w:color w:val="000000"/>
        </w:rPr>
        <w:t xml:space="preserve"> bajo el mecanismo de </w:t>
      </w:r>
      <w:proofErr w:type="spellStart"/>
      <w:r w:rsidRPr="00EC7F0B">
        <w:rPr>
          <w:color w:val="000000"/>
        </w:rPr>
        <w:t>Bolproes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432589">
        <w:rPr>
          <w:b/>
          <w:color w:val="000000"/>
        </w:rPr>
        <w:t xml:space="preserve">Aprobación de Términos de referencia para la Contratación de Agencia de Publicidad para desarrollar la Campaña de la Promoción del Cliente Puntual  2017 bajo el mecanismo de </w:t>
      </w:r>
      <w:proofErr w:type="spellStart"/>
      <w:r w:rsidRPr="00432589">
        <w:rPr>
          <w:b/>
          <w:color w:val="000000"/>
        </w:rPr>
        <w:t>Bolproes</w:t>
      </w:r>
      <w:proofErr w:type="spellEnd"/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EC7F0B">
        <w:rPr>
          <w:color w:val="000000"/>
        </w:rPr>
        <w:t xml:space="preserve">Contratación de Puesto de Bolsa para que representen al FSV ante </w:t>
      </w:r>
      <w:proofErr w:type="spellStart"/>
      <w:r w:rsidRPr="00EC7F0B">
        <w:rPr>
          <w:color w:val="000000"/>
        </w:rPr>
        <w:t>Bolproes</w:t>
      </w:r>
      <w:proofErr w:type="spellEnd"/>
      <w:r w:rsidRPr="00EC7F0B">
        <w:rPr>
          <w:color w:val="000000"/>
        </w:rPr>
        <w:t xml:space="preserve"> MB-06/2017 “Servicios de Agencia de Publicidad para desarrollar Campaña de la Promoción del </w:t>
      </w:r>
      <w:proofErr w:type="gramStart"/>
      <w:r w:rsidRPr="00EC7F0B">
        <w:rPr>
          <w:color w:val="000000"/>
        </w:rPr>
        <w:t>Cliente  Puntual</w:t>
      </w:r>
      <w:proofErr w:type="gramEnd"/>
      <w:r w:rsidRPr="00EC7F0B">
        <w:rPr>
          <w:color w:val="000000"/>
        </w:rPr>
        <w:t xml:space="preserve">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432589">
        <w:rPr>
          <w:b/>
          <w:color w:val="000000"/>
        </w:rPr>
        <w:t xml:space="preserve">Contratación de Puesto de Bolsa para que representen al FSV ante </w:t>
      </w:r>
      <w:proofErr w:type="spellStart"/>
      <w:r w:rsidRPr="00432589">
        <w:rPr>
          <w:b/>
          <w:color w:val="000000"/>
        </w:rPr>
        <w:t>Bolproes</w:t>
      </w:r>
      <w:proofErr w:type="spellEnd"/>
      <w:r w:rsidRPr="00432589">
        <w:rPr>
          <w:b/>
          <w:color w:val="000000"/>
        </w:rPr>
        <w:t xml:space="preserve"> MB-06/2017 “Servicios de Agencia de Publicidad para desarrollar Campaña de la Promoción del Cliente  Puntual 2017.</w:t>
      </w:r>
      <w:r w:rsidRPr="00216C51">
        <w:rPr>
          <w:b/>
          <w:bCs/>
        </w:rPr>
        <w:t xml:space="preserve"> </w:t>
      </w:r>
      <w:proofErr w:type="gramStart"/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 Sustitución de Administrador de Contrato,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432589">
        <w:rPr>
          <w:b/>
          <w:color w:val="000000"/>
        </w:rPr>
        <w:t>Sustitución de Administrador de Contrato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Informe de Seguimiento al PAO al mes de junio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</w:t>
      </w:r>
      <w:r w:rsidRPr="00432589">
        <w:rPr>
          <w:b/>
          <w:color w:val="000000"/>
        </w:rPr>
        <w:t>de Seguimiento al PAO al mes de junio de 2017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Creación de la Unidad de Genero,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Creación de la Unidad de Género y reconoce a la administración del FSV, sobre la decisión de crear modificar la estructura organizativa en el marco de la transversalidad de los principios de igualdad y no discriminación con enfoque de género.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6D2EFC">
        <w:rPr>
          <w:b/>
          <w:color w:val="000000"/>
        </w:rPr>
        <w:t xml:space="preserve"> XIII.</w:t>
      </w:r>
      <w:r>
        <w:rPr>
          <w:color w:val="000000"/>
        </w:rPr>
        <w:t xml:space="preserve">  Autorización de Prórroga de Contrato de Arrendamiento de Agencia Santa Ana,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</w:t>
      </w:r>
      <w:r w:rsidRPr="00432589">
        <w:rPr>
          <w:b/>
          <w:color w:val="000000"/>
        </w:rPr>
        <w:t>de Prórroga de Contrato de Arrendamiento de Agencia Santa Ana.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6D2EFC">
        <w:rPr>
          <w:b/>
          <w:color w:val="000000"/>
        </w:rPr>
        <w:t xml:space="preserve"> XIV.</w:t>
      </w:r>
      <w:r>
        <w:rPr>
          <w:color w:val="000000"/>
        </w:rPr>
        <w:t xml:space="preserve">  Solicitud de CNTS, para modificar el </w:t>
      </w:r>
      <w:proofErr w:type="gramStart"/>
      <w:r>
        <w:rPr>
          <w:color w:val="000000"/>
        </w:rPr>
        <w:t>Contrato  y</w:t>
      </w:r>
      <w:proofErr w:type="gramEnd"/>
      <w:r>
        <w:rPr>
          <w:color w:val="000000"/>
        </w:rPr>
        <w:t xml:space="preserve"> su prórroga para el uso de las Instalaciones de Finca Bretaña,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</w:t>
      </w:r>
      <w:r w:rsidRPr="002C2D6E">
        <w:rPr>
          <w:b/>
          <w:color w:val="000000"/>
        </w:rPr>
        <w:t xml:space="preserve"> enterado sobre la Solicitud de </w:t>
      </w:r>
      <w:r>
        <w:rPr>
          <w:b/>
          <w:color w:val="000000"/>
        </w:rPr>
        <w:t>C</w:t>
      </w:r>
      <w:r w:rsidRPr="002C2D6E">
        <w:rPr>
          <w:b/>
          <w:color w:val="000000"/>
        </w:rPr>
        <w:t>NTS, para modificar el Contrato  y su prórroga para el uso de las Instalaciones de Finca Bretaña, así como lo el acuerdo tomado por Junta Directiva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lastRenderedPageBreak/>
        <w:t>Punto</w:t>
      </w:r>
      <w:r>
        <w:rPr>
          <w:color w:val="000000"/>
        </w:rPr>
        <w:t xml:space="preserve"> </w:t>
      </w:r>
      <w:r w:rsidRPr="006D2EFC">
        <w:rPr>
          <w:b/>
          <w:color w:val="000000"/>
        </w:rPr>
        <w:t>XV.</w:t>
      </w:r>
      <w:r>
        <w:rPr>
          <w:color w:val="000000"/>
        </w:rPr>
        <w:t xml:space="preserve">  Descargo de Activo </w:t>
      </w:r>
      <w:proofErr w:type="gramStart"/>
      <w:r>
        <w:rPr>
          <w:color w:val="000000"/>
        </w:rPr>
        <w:t xml:space="preserve">Fijo,  </w:t>
      </w:r>
      <w:r w:rsidRPr="00BA7FE2">
        <w:rPr>
          <w:b/>
          <w:color w:val="000000"/>
        </w:rPr>
        <w:t>el</w:t>
      </w:r>
      <w:proofErr w:type="gramEnd"/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da por enterado sobre la aprobación de descargo de activo fijo.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</w:t>
      </w:r>
      <w:r w:rsidRPr="001B0DC9">
        <w:t xml:space="preserve">En este punto el Consejo conto con la presencia </w:t>
      </w:r>
      <w:proofErr w:type="gramStart"/>
      <w:r w:rsidRPr="004E3DEB">
        <w:t xml:space="preserve">del  </w:t>
      </w:r>
      <w:r w:rsidRPr="004E3DEB">
        <w:rPr>
          <w:color w:val="000000"/>
        </w:rPr>
        <w:t>Licdo.</w:t>
      </w:r>
      <w:proofErr w:type="gramEnd"/>
      <w:r w:rsidRPr="004E3DEB">
        <w:rPr>
          <w:color w:val="000000"/>
        </w:rPr>
        <w:t xml:space="preserve"> Luis Josué Ventura</w:t>
      </w:r>
      <w:r w:rsidRPr="004E3DEB">
        <w:t xml:space="preserve">, Gerente  </w:t>
      </w:r>
      <w:r w:rsidRPr="004E3DEB">
        <w:rPr>
          <w:color w:val="000000"/>
        </w:rPr>
        <w:t>de Planificación</w:t>
      </w:r>
      <w:r>
        <w:rPr>
          <w:color w:val="000000"/>
        </w:rPr>
        <w:t xml:space="preserve">, para realizar la presentación efectuada a Junta Directiva del </w:t>
      </w:r>
      <w:r w:rsidRPr="004E3DEB">
        <w:rPr>
          <w:color w:val="000000"/>
        </w:rPr>
        <w:t xml:space="preserve"> </w:t>
      </w:r>
      <w:r>
        <w:rPr>
          <w:color w:val="000000"/>
        </w:rPr>
        <w:t xml:space="preserve">Punto XIII. </w:t>
      </w:r>
      <w:r w:rsidRPr="005E14F5">
        <w:rPr>
          <w:color w:val="000000"/>
        </w:rPr>
        <w:t xml:space="preserve"> Actualización del Análisis de contexto del FSV; </w:t>
      </w:r>
      <w:proofErr w:type="gramStart"/>
      <w:r w:rsidRPr="005E14F5">
        <w:rPr>
          <w:color w:val="000000"/>
        </w:rPr>
        <w:t xml:space="preserve">y  </w:t>
      </w:r>
      <w:r w:rsidRPr="004E3DEB">
        <w:t>para</w:t>
      </w:r>
      <w:proofErr w:type="gramEnd"/>
      <w:r w:rsidRPr="004E3DEB">
        <w:t xml:space="preserve"> </w:t>
      </w:r>
      <w:r w:rsidRPr="005E14F5">
        <w:rPr>
          <w:color w:val="000000"/>
        </w:rPr>
        <w:t xml:space="preserve">explicar en relación a los lineamientos emitidos, sobre la </w:t>
      </w:r>
      <w:proofErr w:type="spellStart"/>
      <w:r w:rsidRPr="005E14F5">
        <w:rPr>
          <w:color w:val="000000"/>
        </w:rPr>
        <w:t>transversalización</w:t>
      </w:r>
      <w:proofErr w:type="spellEnd"/>
      <w:r w:rsidRPr="005E14F5">
        <w:rPr>
          <w:color w:val="000000"/>
        </w:rPr>
        <w:t xml:space="preserve"> de la Política de Participación Ciudadana</w:t>
      </w:r>
      <w:r>
        <w:rPr>
          <w:color w:val="000000"/>
        </w:rPr>
        <w:t xml:space="preserve"> del </w:t>
      </w:r>
      <w:r w:rsidRPr="004E3DEB">
        <w:t xml:space="preserve"> </w:t>
      </w:r>
      <w:r w:rsidRPr="005E14F5">
        <w:rPr>
          <w:color w:val="000000"/>
        </w:rPr>
        <w:t>Punto XIV Lineamientos para la Planificación Anual 2018</w:t>
      </w:r>
      <w:r>
        <w:rPr>
          <w:color w:val="000000"/>
        </w:rPr>
        <w:t xml:space="preserve">, puntos correspondiente al </w:t>
      </w:r>
      <w:r w:rsidRPr="004E3DEB">
        <w:t xml:space="preserve"> Acta de Sesión de Junta Directiva No. </w:t>
      </w:r>
      <w:r>
        <w:rPr>
          <w:color w:val="000000"/>
        </w:rPr>
        <w:t xml:space="preserve">JD-133/2017 </w:t>
      </w:r>
      <w:r w:rsidRPr="004E3DEB">
        <w:t xml:space="preserve">del </w:t>
      </w:r>
      <w:r>
        <w:rPr>
          <w:color w:val="000000"/>
        </w:rPr>
        <w:t>20/7/2017</w:t>
      </w:r>
      <w:r w:rsidRPr="004E3DEB">
        <w:t xml:space="preserve"> quien al respecto manifestó lo siguiente</w:t>
      </w:r>
      <w:r>
        <w:t xml:space="preserve">: </w:t>
      </w:r>
      <w:r w:rsidRPr="001D6620">
        <w:rPr>
          <w:b/>
        </w:rPr>
        <w:t>contempla un análisis externo, de industria y el impacto interno</w:t>
      </w:r>
      <w:r>
        <w:t xml:space="preserve">, </w:t>
      </w:r>
      <w:r w:rsidRPr="001D6620">
        <w:rPr>
          <w:b/>
        </w:rPr>
        <w:t>con base a la metodología</w:t>
      </w:r>
      <w:r>
        <w:rPr>
          <w:b/>
        </w:rPr>
        <w:t xml:space="preserve"> establecida. Se expuso y presentó el análisis de Fortalezas, Oportunidades, Debilidades y Amenazas (FODA, y el Consejo se da por enterado sobre el informe presentado</w:t>
      </w:r>
      <w:r>
        <w:t xml:space="preserve">.   </w:t>
      </w:r>
      <w:proofErr w:type="gramStart"/>
      <w:r>
        <w:t>La  Presidenta</w:t>
      </w:r>
      <w:proofErr w:type="gramEnd"/>
      <w:r>
        <w:t xml:space="preserve"> del Consejo convoca para la próxima reunión el día miércoles 13 de septiembre del año 2017, a la misma hora y </w:t>
      </w:r>
      <w:r w:rsidRPr="00B52DC1">
        <w:t xml:space="preserve">lugar. Y no habiendo más </w:t>
      </w:r>
      <w:proofErr w:type="gramStart"/>
      <w:r w:rsidRPr="00B52DC1">
        <w:t>que  hacer</w:t>
      </w:r>
      <w:proofErr w:type="gramEnd"/>
      <w:r w:rsidRPr="00B52DC1">
        <w:t xml:space="preserve">  constar,</w:t>
      </w:r>
      <w:r>
        <w:t xml:space="preserve">  se  da  por  finalizada  la reunión   a  las  catorce horas, ratificamos su  contenido  y   firmamos.</w:t>
      </w:r>
    </w:p>
    <w:p w:rsidR="009F2AA0" w:rsidRDefault="009F2AA0" w:rsidP="009F2AA0">
      <w:pPr>
        <w:spacing w:line="360" w:lineRule="auto"/>
        <w:jc w:val="both"/>
      </w:pPr>
    </w:p>
    <w:p w:rsidR="00860189" w:rsidRPr="004C11AE" w:rsidRDefault="00860189" w:rsidP="0086018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9F2AA0" w:rsidRDefault="009F2AA0" w:rsidP="009F2AA0">
      <w:pPr>
        <w:spacing w:line="360" w:lineRule="auto"/>
        <w:jc w:val="both"/>
      </w:pPr>
    </w:p>
    <w:sectPr w:rsidR="009F2AA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89" w:rsidRDefault="00860189" w:rsidP="00860189">
      <w:r>
        <w:separator/>
      </w:r>
    </w:p>
  </w:endnote>
  <w:endnote w:type="continuationSeparator" w:id="0">
    <w:p w:rsidR="00860189" w:rsidRDefault="00860189" w:rsidP="0086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89" w:rsidRDefault="00860189" w:rsidP="00860189">
      <w:r>
        <w:separator/>
      </w:r>
    </w:p>
  </w:footnote>
  <w:footnote w:type="continuationSeparator" w:id="0">
    <w:p w:rsidR="00860189" w:rsidRDefault="00860189" w:rsidP="0086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9" w:rsidRPr="00162115" w:rsidRDefault="00860189" w:rsidP="00860189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860189" w:rsidRPr="00162115" w:rsidRDefault="00860189" w:rsidP="00860189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860189" w:rsidRDefault="00860189">
    <w:pPr>
      <w:pStyle w:val="Encabezado"/>
    </w:pPr>
  </w:p>
  <w:p w:rsidR="00860189" w:rsidRDefault="008601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643A0"/>
    <w:rsid w:val="00422EC0"/>
    <w:rsid w:val="004B35F6"/>
    <w:rsid w:val="00701B74"/>
    <w:rsid w:val="00803879"/>
    <w:rsid w:val="00831A94"/>
    <w:rsid w:val="00860189"/>
    <w:rsid w:val="009F2AA0"/>
    <w:rsid w:val="00A20B1E"/>
    <w:rsid w:val="00D962E8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2E6FB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8601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1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01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1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1477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2019-10-01T15:48:00Z</dcterms:created>
  <dcterms:modified xsi:type="dcterms:W3CDTF">2019-10-01T16:46:00Z</dcterms:modified>
</cp:coreProperties>
</file>