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FBFE0" w14:textId="77777777" w:rsidR="00D86F6D" w:rsidRPr="00C24848" w:rsidRDefault="00D86F6D" w:rsidP="00D86F6D">
      <w:pPr>
        <w:spacing w:after="0" w:line="240" w:lineRule="auto"/>
        <w:ind w:right="278"/>
        <w:jc w:val="center"/>
        <w:rPr>
          <w:rFonts w:ascii="Calibri" w:hAnsi="Calibri" w:cs="Tahoma"/>
          <w:i/>
          <w:sz w:val="24"/>
          <w:szCs w:val="24"/>
          <w:lang w:val="es-MX"/>
        </w:rPr>
      </w:pPr>
      <w:r w:rsidRPr="00C24848">
        <w:rPr>
          <w:rFonts w:ascii="Calibri" w:hAnsi="Calibri" w:cs="Tahoma"/>
          <w:i/>
          <w:sz w:val="24"/>
          <w:szCs w:val="24"/>
          <w:lang w:val="es-MX"/>
        </w:rPr>
        <w:t>FONDO DE CONSERVACION VIAL</w:t>
      </w:r>
    </w:p>
    <w:p w14:paraId="2750C84C" w14:textId="77777777" w:rsidR="00D86F6D" w:rsidRPr="00C24848" w:rsidRDefault="00D86F6D" w:rsidP="00D86F6D">
      <w:pPr>
        <w:spacing w:after="0" w:line="240" w:lineRule="auto"/>
        <w:ind w:right="278"/>
        <w:jc w:val="center"/>
        <w:rPr>
          <w:rFonts w:ascii="Calibri" w:hAnsi="Calibri" w:cs="Tahoma"/>
          <w:i/>
          <w:sz w:val="24"/>
          <w:szCs w:val="24"/>
          <w:lang w:val="es-MX"/>
        </w:rPr>
      </w:pPr>
      <w:r w:rsidRPr="00C24848">
        <w:rPr>
          <w:rFonts w:ascii="Calibri" w:hAnsi="Calibri" w:cs="Tahoma"/>
          <w:i/>
          <w:sz w:val="24"/>
          <w:szCs w:val="24"/>
          <w:lang w:val="es-MX"/>
        </w:rPr>
        <w:t>UNIDAD DE AUDITORIA INTERNA</w:t>
      </w:r>
    </w:p>
    <w:p w14:paraId="6120CFDE" w14:textId="77777777" w:rsidR="00D86F6D" w:rsidRPr="00C24848" w:rsidRDefault="00D86F6D" w:rsidP="00D86F6D">
      <w:pPr>
        <w:ind w:right="278"/>
        <w:jc w:val="center"/>
        <w:rPr>
          <w:rFonts w:ascii="Calibri" w:hAnsi="Calibri" w:cs="Tahoma"/>
          <w:b/>
          <w:sz w:val="28"/>
          <w:szCs w:val="28"/>
          <w:lang w:val="es-MX"/>
        </w:rPr>
      </w:pPr>
    </w:p>
    <w:p w14:paraId="42D363B2" w14:textId="77777777" w:rsidR="00D86F6D" w:rsidRPr="00C24848" w:rsidRDefault="00D86F6D" w:rsidP="00D86F6D">
      <w:pPr>
        <w:ind w:right="278"/>
        <w:jc w:val="center"/>
        <w:rPr>
          <w:rFonts w:ascii="Calibri" w:hAnsi="Calibri" w:cs="Tahoma"/>
          <w:b/>
          <w:sz w:val="28"/>
          <w:szCs w:val="28"/>
          <w:lang w:val="es-MX"/>
        </w:rPr>
      </w:pPr>
    </w:p>
    <w:p w14:paraId="42A47AA8" w14:textId="77777777" w:rsidR="00D86F6D" w:rsidRPr="00C24848" w:rsidRDefault="00D86F6D" w:rsidP="00D86F6D">
      <w:pPr>
        <w:ind w:right="278"/>
        <w:jc w:val="center"/>
        <w:rPr>
          <w:rFonts w:ascii="Calibri" w:hAnsi="Calibri" w:cs="Tahoma"/>
          <w:b/>
          <w:sz w:val="28"/>
          <w:szCs w:val="28"/>
          <w:lang w:val="es-MX"/>
        </w:rPr>
      </w:pPr>
    </w:p>
    <w:p w14:paraId="3B025473" w14:textId="77777777" w:rsidR="00D86F6D" w:rsidRPr="00C24848" w:rsidRDefault="00D86F6D" w:rsidP="00D86F6D">
      <w:pPr>
        <w:ind w:right="278"/>
        <w:jc w:val="center"/>
        <w:rPr>
          <w:rFonts w:ascii="Calibri" w:hAnsi="Calibri" w:cs="Tahoma"/>
          <w:b/>
          <w:sz w:val="28"/>
          <w:szCs w:val="28"/>
          <w:lang w:val="es-MX"/>
        </w:rPr>
      </w:pPr>
    </w:p>
    <w:p w14:paraId="636E9C50" w14:textId="77777777" w:rsidR="00D86F6D" w:rsidRPr="00C24848" w:rsidRDefault="00D86F6D" w:rsidP="00D86F6D">
      <w:pPr>
        <w:ind w:right="278"/>
        <w:jc w:val="center"/>
        <w:rPr>
          <w:rFonts w:ascii="Calibri" w:hAnsi="Calibri" w:cs="Tahoma"/>
          <w:b/>
          <w:sz w:val="28"/>
          <w:szCs w:val="28"/>
          <w:lang w:val="es-MX"/>
        </w:rPr>
      </w:pPr>
    </w:p>
    <w:p w14:paraId="256F8F6B" w14:textId="77777777" w:rsidR="00D86F6D" w:rsidRPr="00C24848" w:rsidRDefault="00D86F6D" w:rsidP="00D86F6D">
      <w:pPr>
        <w:ind w:right="278"/>
        <w:jc w:val="center"/>
        <w:rPr>
          <w:rFonts w:ascii="Calibri" w:hAnsi="Calibri" w:cs="Tahoma"/>
          <w:b/>
          <w:sz w:val="28"/>
          <w:szCs w:val="28"/>
          <w:lang w:val="es-MX"/>
        </w:rPr>
      </w:pPr>
    </w:p>
    <w:p w14:paraId="43DDB3FE" w14:textId="77777777" w:rsidR="00D86F6D" w:rsidRPr="00C24848" w:rsidRDefault="00D86F6D" w:rsidP="00D86F6D">
      <w:pPr>
        <w:ind w:right="278"/>
        <w:jc w:val="center"/>
        <w:rPr>
          <w:rFonts w:ascii="Calibri" w:hAnsi="Calibri" w:cs="Tahoma"/>
          <w:b/>
          <w:sz w:val="28"/>
          <w:szCs w:val="28"/>
          <w:lang w:val="es-MX"/>
        </w:rPr>
      </w:pPr>
    </w:p>
    <w:p w14:paraId="2B4EF2FD" w14:textId="77777777" w:rsidR="00D86F6D" w:rsidRPr="00C24848" w:rsidRDefault="00D86F6D" w:rsidP="00D86F6D">
      <w:pPr>
        <w:ind w:right="278"/>
        <w:jc w:val="center"/>
        <w:rPr>
          <w:rFonts w:ascii="Calibri" w:hAnsi="Calibri" w:cs="Tahoma"/>
          <w:b/>
          <w:sz w:val="28"/>
          <w:szCs w:val="28"/>
          <w:lang w:val="es-MX"/>
        </w:rPr>
      </w:pPr>
    </w:p>
    <w:p w14:paraId="0ECC93FA" w14:textId="77777777" w:rsidR="00D86F6D" w:rsidRPr="00C24848" w:rsidRDefault="00D86F6D" w:rsidP="00D86F6D">
      <w:pPr>
        <w:ind w:right="278"/>
        <w:jc w:val="center"/>
        <w:rPr>
          <w:rFonts w:ascii="Calibri" w:hAnsi="Calibri" w:cs="Tahoma"/>
          <w:b/>
          <w:sz w:val="28"/>
          <w:szCs w:val="28"/>
          <w:lang w:val="es-MX"/>
        </w:rPr>
      </w:pPr>
    </w:p>
    <w:p w14:paraId="59559CE9" w14:textId="77777777" w:rsidR="00D86F6D" w:rsidRPr="00C24848" w:rsidRDefault="00D86F6D" w:rsidP="00D86F6D">
      <w:pPr>
        <w:pStyle w:val="Ttulo9"/>
        <w:spacing w:before="0" w:after="0"/>
        <w:jc w:val="center"/>
        <w:rPr>
          <w:rFonts w:ascii="Calibri" w:hAnsi="Calibri" w:cs="Tahoma"/>
          <w:b/>
          <w:i/>
          <w:sz w:val="24"/>
          <w:szCs w:val="24"/>
          <w:lang w:val="es-MX"/>
        </w:rPr>
      </w:pPr>
      <w:r w:rsidRPr="00C24848">
        <w:rPr>
          <w:rFonts w:ascii="Calibri" w:hAnsi="Calibri" w:cs="Tahoma"/>
          <w:b/>
          <w:i/>
          <w:sz w:val="24"/>
          <w:szCs w:val="24"/>
          <w:lang w:val="es-MX"/>
        </w:rPr>
        <w:t>INFORME DE LA AUDITORIA ESPECIAL EN EL AREA FINANCIERA</w:t>
      </w:r>
    </w:p>
    <w:p w14:paraId="44716E3C" w14:textId="77777777" w:rsidR="00D86F6D" w:rsidRPr="00C24848" w:rsidRDefault="00D86F6D" w:rsidP="00D86F6D">
      <w:pPr>
        <w:pStyle w:val="Ttulo9"/>
        <w:spacing w:before="0" w:after="0"/>
        <w:jc w:val="center"/>
        <w:rPr>
          <w:rFonts w:ascii="Calibri" w:hAnsi="Calibri"/>
          <w:b/>
          <w:i/>
          <w:sz w:val="24"/>
          <w:szCs w:val="24"/>
          <w:lang w:val="es-MX"/>
        </w:rPr>
      </w:pPr>
      <w:r w:rsidRPr="00C24848">
        <w:rPr>
          <w:rFonts w:ascii="Calibri" w:hAnsi="Calibri"/>
          <w:b/>
          <w:i/>
          <w:sz w:val="24"/>
          <w:szCs w:val="24"/>
          <w:lang w:val="es-MX"/>
        </w:rPr>
        <w:t>DEL 1 DE ENERO AL 31 DE DICIEMBRE DE 2016</w:t>
      </w:r>
    </w:p>
    <w:p w14:paraId="4E9EDA99" w14:textId="77777777" w:rsidR="00D86F6D" w:rsidRPr="00C24848" w:rsidRDefault="00D86F6D" w:rsidP="00D86F6D">
      <w:pPr>
        <w:ind w:right="278"/>
        <w:jc w:val="center"/>
        <w:rPr>
          <w:rFonts w:ascii="Calibri" w:hAnsi="Calibri" w:cs="Tahoma"/>
          <w:b/>
          <w:sz w:val="28"/>
          <w:szCs w:val="28"/>
          <w:lang w:val="es-MX"/>
        </w:rPr>
      </w:pPr>
    </w:p>
    <w:p w14:paraId="3F350184" w14:textId="77777777" w:rsidR="00D86F6D" w:rsidRPr="00C24848" w:rsidRDefault="00D86F6D" w:rsidP="00D86F6D">
      <w:pPr>
        <w:ind w:right="278"/>
        <w:jc w:val="center"/>
        <w:rPr>
          <w:rFonts w:ascii="Calibri" w:hAnsi="Calibri" w:cs="Tahoma"/>
          <w:b/>
          <w:sz w:val="28"/>
          <w:szCs w:val="28"/>
          <w:lang w:val="es-MX"/>
        </w:rPr>
      </w:pPr>
    </w:p>
    <w:p w14:paraId="6F87E7F0" w14:textId="77777777" w:rsidR="00D86F6D" w:rsidRPr="00C24848" w:rsidRDefault="00D86F6D" w:rsidP="00D86F6D">
      <w:pPr>
        <w:ind w:right="278"/>
        <w:jc w:val="center"/>
        <w:rPr>
          <w:rFonts w:ascii="Calibri" w:hAnsi="Calibri" w:cs="Tahoma"/>
          <w:b/>
          <w:sz w:val="28"/>
          <w:szCs w:val="28"/>
          <w:lang w:val="es-MX"/>
        </w:rPr>
      </w:pPr>
    </w:p>
    <w:p w14:paraId="4BD9CADD" w14:textId="77777777" w:rsidR="00D86F6D" w:rsidRPr="00C24848" w:rsidRDefault="00D86F6D" w:rsidP="00D86F6D">
      <w:pPr>
        <w:ind w:right="278"/>
        <w:jc w:val="center"/>
        <w:rPr>
          <w:rFonts w:ascii="Calibri" w:hAnsi="Calibri" w:cs="Tahoma"/>
          <w:b/>
          <w:sz w:val="28"/>
          <w:szCs w:val="28"/>
          <w:lang w:val="es-MX"/>
        </w:rPr>
      </w:pPr>
    </w:p>
    <w:p w14:paraId="7D4850AE" w14:textId="77777777" w:rsidR="00D86F6D" w:rsidRPr="00C24848" w:rsidRDefault="00D86F6D" w:rsidP="00D86F6D">
      <w:pPr>
        <w:ind w:right="278"/>
        <w:jc w:val="center"/>
        <w:rPr>
          <w:rFonts w:ascii="Calibri" w:hAnsi="Calibri" w:cs="Tahoma"/>
          <w:b/>
          <w:sz w:val="28"/>
          <w:szCs w:val="28"/>
          <w:lang w:val="es-MX"/>
        </w:rPr>
      </w:pPr>
    </w:p>
    <w:p w14:paraId="5A4C1F97" w14:textId="77777777" w:rsidR="00D86F6D" w:rsidRPr="00C24848" w:rsidRDefault="00D86F6D" w:rsidP="00D86F6D">
      <w:pPr>
        <w:ind w:right="278"/>
        <w:jc w:val="center"/>
        <w:rPr>
          <w:rFonts w:ascii="Calibri" w:hAnsi="Calibri" w:cs="Tahoma"/>
          <w:b/>
          <w:sz w:val="28"/>
          <w:szCs w:val="28"/>
          <w:lang w:val="es-MX"/>
        </w:rPr>
      </w:pPr>
    </w:p>
    <w:p w14:paraId="3564D1C7" w14:textId="77777777" w:rsidR="00D86F6D" w:rsidRPr="00C24848" w:rsidRDefault="00D86F6D" w:rsidP="00D86F6D">
      <w:pPr>
        <w:ind w:right="278"/>
        <w:jc w:val="center"/>
        <w:rPr>
          <w:rFonts w:ascii="Calibri" w:hAnsi="Calibri" w:cs="Tahoma"/>
          <w:b/>
          <w:sz w:val="28"/>
          <w:szCs w:val="28"/>
          <w:lang w:val="es-MX"/>
        </w:rPr>
      </w:pPr>
    </w:p>
    <w:p w14:paraId="77D084AC" w14:textId="77777777" w:rsidR="00D86F6D" w:rsidRPr="00C24848" w:rsidRDefault="00D86F6D" w:rsidP="00D86F6D">
      <w:pPr>
        <w:ind w:right="278"/>
        <w:jc w:val="center"/>
        <w:rPr>
          <w:rFonts w:ascii="Calibri" w:hAnsi="Calibri" w:cs="Tahoma"/>
          <w:b/>
          <w:sz w:val="28"/>
          <w:szCs w:val="28"/>
          <w:lang w:val="es-MX"/>
        </w:rPr>
      </w:pPr>
    </w:p>
    <w:p w14:paraId="157EC255" w14:textId="77777777" w:rsidR="00D86F6D" w:rsidRPr="00C24848" w:rsidRDefault="00D86F6D" w:rsidP="00D86F6D">
      <w:pPr>
        <w:ind w:right="278"/>
        <w:jc w:val="center"/>
        <w:rPr>
          <w:rFonts w:ascii="Calibri" w:hAnsi="Calibri" w:cs="Tahoma"/>
          <w:sz w:val="28"/>
          <w:szCs w:val="28"/>
          <w:lang w:val="es-MX"/>
        </w:rPr>
      </w:pPr>
    </w:p>
    <w:p w14:paraId="3AF1F67E" w14:textId="77777777" w:rsidR="00D86F6D" w:rsidRPr="00C24848" w:rsidRDefault="00E3315C" w:rsidP="00D86F6D">
      <w:pPr>
        <w:ind w:right="278"/>
        <w:jc w:val="center"/>
        <w:rPr>
          <w:rFonts w:ascii="Calibri" w:hAnsi="Calibri" w:cs="Tahoma"/>
          <w:b/>
          <w:lang w:val="es-MX"/>
        </w:rPr>
      </w:pPr>
      <w:r>
        <w:rPr>
          <w:rFonts w:ascii="Calibri" w:hAnsi="Calibri" w:cs="Tahoma"/>
          <w:lang w:val="es-MX"/>
        </w:rPr>
        <w:t>ANTIGUO CUSCATLAN, MAYO DE 2017</w:t>
      </w:r>
      <w:bookmarkStart w:id="0" w:name="_GoBack"/>
      <w:bookmarkEnd w:id="0"/>
      <w:r w:rsidR="00D86F6D" w:rsidRPr="00C24848">
        <w:rPr>
          <w:rFonts w:ascii="Calibri" w:hAnsi="Calibri" w:cs="Tahoma"/>
          <w:lang w:val="es-MX"/>
        </w:rPr>
        <w:t>.</w:t>
      </w:r>
      <w:r w:rsidR="00D86F6D" w:rsidRPr="00C24848">
        <w:rPr>
          <w:rFonts w:ascii="Tahoma" w:hAnsi="Tahoma" w:cs="Tahoma"/>
          <w:b/>
          <w:sz w:val="20"/>
          <w:szCs w:val="20"/>
          <w:lang w:val="es-MX"/>
        </w:rPr>
        <w:br w:type="page"/>
      </w:r>
      <w:r w:rsidR="00D86F6D" w:rsidRPr="00C24848">
        <w:rPr>
          <w:rFonts w:ascii="Calibri" w:hAnsi="Calibri" w:cs="Tahoma"/>
          <w:b/>
          <w:lang w:val="es-MX"/>
        </w:rPr>
        <w:lastRenderedPageBreak/>
        <w:t>INDICE</w:t>
      </w:r>
    </w:p>
    <w:p w14:paraId="6F8A21C7" w14:textId="77777777" w:rsidR="00D86F6D" w:rsidRPr="00C24848" w:rsidRDefault="00D86F6D" w:rsidP="00D86F6D">
      <w:pPr>
        <w:ind w:right="616"/>
        <w:jc w:val="right"/>
        <w:rPr>
          <w:rFonts w:ascii="Calibri" w:hAnsi="Calibri" w:cs="Tahoma"/>
          <w:b/>
          <w:sz w:val="20"/>
          <w:szCs w:val="20"/>
          <w:lang w:val="es-MX"/>
        </w:rPr>
      </w:pP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PÁGINA</w:t>
      </w:r>
    </w:p>
    <w:p w14:paraId="213EBF9D"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 xml:space="preserve">I.   ANTECEDENTES </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3</w:t>
      </w:r>
    </w:p>
    <w:p w14:paraId="7F49A84C" w14:textId="77777777" w:rsidR="00D86F6D" w:rsidRPr="00C24848" w:rsidRDefault="00D86F6D" w:rsidP="00D86F6D">
      <w:pPr>
        <w:spacing w:after="0" w:line="240" w:lineRule="auto"/>
        <w:ind w:right="278"/>
        <w:rPr>
          <w:rFonts w:ascii="Calibri" w:hAnsi="Calibri" w:cs="Tahoma"/>
          <w:sz w:val="20"/>
          <w:szCs w:val="20"/>
          <w:lang w:val="es-MX"/>
        </w:rPr>
      </w:pPr>
    </w:p>
    <w:p w14:paraId="47CA69A3" w14:textId="77777777" w:rsidR="00D86F6D" w:rsidRPr="00C24848" w:rsidRDefault="00D86F6D" w:rsidP="00D86F6D">
      <w:pPr>
        <w:spacing w:after="0" w:line="240" w:lineRule="auto"/>
        <w:ind w:right="278"/>
        <w:rPr>
          <w:rFonts w:ascii="Calibri" w:hAnsi="Calibri" w:cs="Tahoma"/>
          <w:sz w:val="20"/>
          <w:szCs w:val="20"/>
          <w:lang w:val="es-MX"/>
        </w:rPr>
      </w:pPr>
      <w:r w:rsidRPr="00C24848">
        <w:rPr>
          <w:rFonts w:ascii="Calibri" w:hAnsi="Calibri" w:cs="Tahoma"/>
          <w:sz w:val="20"/>
          <w:szCs w:val="20"/>
          <w:lang w:val="es-MX"/>
        </w:rPr>
        <w:t>A. CREACION Y RESPONSABILIDADES DEL FOVIAL</w:t>
      </w:r>
      <w:r w:rsidRPr="00C24848">
        <w:rPr>
          <w:rFonts w:ascii="Calibri" w:hAnsi="Calibri" w:cs="Tahoma"/>
          <w:sz w:val="20"/>
          <w:szCs w:val="20"/>
          <w:lang w:val="es-MX"/>
        </w:rPr>
        <w:tab/>
        <w:t xml:space="preserve">      </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3</w:t>
      </w:r>
    </w:p>
    <w:p w14:paraId="3B438023" w14:textId="77777777" w:rsidR="00D86F6D" w:rsidRPr="00C24848" w:rsidRDefault="00D86F6D" w:rsidP="00D86F6D">
      <w:pPr>
        <w:spacing w:after="0" w:line="240" w:lineRule="auto"/>
        <w:ind w:right="278"/>
        <w:rPr>
          <w:rFonts w:ascii="Calibri" w:hAnsi="Calibri" w:cs="Tahoma"/>
          <w:sz w:val="20"/>
          <w:szCs w:val="20"/>
          <w:lang w:val="es-MX"/>
        </w:rPr>
      </w:pPr>
      <w:r w:rsidRPr="00C24848">
        <w:rPr>
          <w:rFonts w:ascii="Calibri" w:hAnsi="Calibri" w:cs="Tahoma"/>
          <w:sz w:val="20"/>
          <w:szCs w:val="20"/>
          <w:lang w:val="es-MX"/>
        </w:rPr>
        <w:t>B. OBJETIVOS DEL FOVIAL</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 xml:space="preserve">     </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3</w:t>
      </w:r>
    </w:p>
    <w:p w14:paraId="2797841A" w14:textId="77777777" w:rsidR="00D86F6D" w:rsidRPr="00C24848" w:rsidRDefault="00D86F6D" w:rsidP="00D86F6D">
      <w:pPr>
        <w:spacing w:after="0" w:line="240" w:lineRule="auto"/>
        <w:ind w:right="278"/>
        <w:rPr>
          <w:rFonts w:ascii="Calibri" w:hAnsi="Calibri" w:cs="Tahoma"/>
          <w:sz w:val="20"/>
          <w:szCs w:val="20"/>
          <w:lang w:val="es-MX"/>
        </w:rPr>
      </w:pPr>
      <w:r w:rsidRPr="00C24848">
        <w:rPr>
          <w:rFonts w:ascii="Calibri" w:hAnsi="Calibri" w:cs="Tahoma"/>
          <w:sz w:val="20"/>
          <w:szCs w:val="20"/>
          <w:lang w:val="es-MX"/>
        </w:rPr>
        <w:t>C. FUNCIONES PRINCIPALES DEL FOVIAL</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3</w:t>
      </w:r>
    </w:p>
    <w:p w14:paraId="7AB3948F" w14:textId="77777777" w:rsidR="00D86F6D" w:rsidRPr="00C24848" w:rsidRDefault="00D86F6D" w:rsidP="00D86F6D">
      <w:pPr>
        <w:spacing w:after="0" w:line="240" w:lineRule="auto"/>
        <w:ind w:right="278"/>
        <w:rPr>
          <w:rFonts w:ascii="Calibri" w:hAnsi="Calibri" w:cs="Tahoma"/>
          <w:sz w:val="20"/>
          <w:szCs w:val="20"/>
          <w:lang w:val="es-MX"/>
        </w:rPr>
      </w:pPr>
      <w:r w:rsidRPr="00C24848">
        <w:rPr>
          <w:rFonts w:ascii="Calibri" w:hAnsi="Calibri" w:cs="Tahoma"/>
          <w:sz w:val="20"/>
          <w:szCs w:val="20"/>
          <w:lang w:val="es-MX"/>
        </w:rPr>
        <w:t>D. UNIDAD FINANCIERA</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4</w:t>
      </w:r>
    </w:p>
    <w:p w14:paraId="56573E37" w14:textId="77777777" w:rsidR="00D86F6D" w:rsidRPr="00C24848" w:rsidRDefault="00D86F6D" w:rsidP="00D86F6D">
      <w:pPr>
        <w:spacing w:after="0" w:line="240" w:lineRule="auto"/>
        <w:ind w:right="278"/>
        <w:rPr>
          <w:rFonts w:ascii="Calibri" w:hAnsi="Calibri" w:cs="Tahoma"/>
          <w:b/>
          <w:sz w:val="20"/>
          <w:szCs w:val="20"/>
          <w:lang w:val="es-MX"/>
        </w:rPr>
      </w:pPr>
    </w:p>
    <w:p w14:paraId="6BFA9F04"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II. OBJETIVOS DE LA AUDITORIA</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5</w:t>
      </w:r>
    </w:p>
    <w:p w14:paraId="08B350E5" w14:textId="77777777" w:rsidR="00D86F6D" w:rsidRPr="00C24848" w:rsidRDefault="00D86F6D" w:rsidP="00D86F6D">
      <w:pPr>
        <w:spacing w:after="0" w:line="240" w:lineRule="auto"/>
        <w:ind w:right="278"/>
        <w:rPr>
          <w:rFonts w:ascii="Calibri" w:hAnsi="Calibri" w:cs="Tahoma"/>
          <w:b/>
          <w:sz w:val="20"/>
          <w:szCs w:val="20"/>
          <w:lang w:val="es-MX"/>
        </w:rPr>
      </w:pPr>
    </w:p>
    <w:p w14:paraId="62331F28" w14:textId="77777777" w:rsidR="00D86F6D" w:rsidRPr="00C24848" w:rsidRDefault="00D86F6D" w:rsidP="00D86F6D">
      <w:pPr>
        <w:spacing w:after="0" w:line="240" w:lineRule="auto"/>
        <w:ind w:right="278"/>
        <w:rPr>
          <w:rFonts w:ascii="Calibri" w:hAnsi="Calibri" w:cs="Tahoma"/>
          <w:sz w:val="20"/>
          <w:szCs w:val="20"/>
          <w:lang w:val="es-MX"/>
        </w:rPr>
      </w:pPr>
      <w:r w:rsidRPr="00C24848">
        <w:rPr>
          <w:rFonts w:ascii="Calibri" w:hAnsi="Calibri" w:cs="Tahoma"/>
          <w:sz w:val="20"/>
          <w:szCs w:val="20"/>
          <w:lang w:val="es-MX"/>
        </w:rPr>
        <w:t>A. OBJETIVO GENERAL</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5</w:t>
      </w:r>
    </w:p>
    <w:p w14:paraId="5E3F23B0" w14:textId="77777777" w:rsidR="00D86F6D" w:rsidRPr="00C24848" w:rsidRDefault="00D86F6D" w:rsidP="00D86F6D">
      <w:pPr>
        <w:spacing w:after="0" w:line="240" w:lineRule="auto"/>
        <w:ind w:right="278"/>
        <w:rPr>
          <w:rFonts w:ascii="Calibri" w:hAnsi="Calibri" w:cs="Tahoma"/>
          <w:sz w:val="20"/>
          <w:szCs w:val="20"/>
          <w:lang w:val="es-MX"/>
        </w:rPr>
      </w:pPr>
      <w:r w:rsidRPr="00C24848">
        <w:rPr>
          <w:rFonts w:ascii="Calibri" w:hAnsi="Calibri" w:cs="Tahoma"/>
          <w:sz w:val="20"/>
          <w:szCs w:val="20"/>
          <w:lang w:val="es-MX"/>
        </w:rPr>
        <w:t>B. OBJETIVOS ESPECÍFICOS</w:t>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r>
      <w:r w:rsidRPr="00C24848">
        <w:rPr>
          <w:rFonts w:ascii="Calibri" w:hAnsi="Calibri" w:cs="Tahoma"/>
          <w:sz w:val="20"/>
          <w:szCs w:val="20"/>
          <w:lang w:val="es-MX"/>
        </w:rPr>
        <w:tab/>
        <w:t>5</w:t>
      </w:r>
    </w:p>
    <w:p w14:paraId="3748EED4" w14:textId="77777777" w:rsidR="00D86F6D" w:rsidRPr="00C24848" w:rsidRDefault="00D86F6D" w:rsidP="00D86F6D">
      <w:pPr>
        <w:spacing w:after="0" w:line="240" w:lineRule="auto"/>
        <w:ind w:right="278"/>
        <w:rPr>
          <w:rFonts w:ascii="Calibri" w:hAnsi="Calibri" w:cs="Tahoma"/>
          <w:b/>
          <w:sz w:val="20"/>
          <w:szCs w:val="20"/>
          <w:lang w:val="es-MX"/>
        </w:rPr>
      </w:pPr>
    </w:p>
    <w:p w14:paraId="03FF1755"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III.  ALCANCE DE LA AUDITORIA</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5</w:t>
      </w:r>
    </w:p>
    <w:p w14:paraId="6C2EC2F6" w14:textId="77777777" w:rsidR="00D86F6D" w:rsidRPr="00C24848" w:rsidRDefault="00D86F6D" w:rsidP="00D86F6D">
      <w:pPr>
        <w:pStyle w:val="Sinespaciado"/>
        <w:rPr>
          <w:sz w:val="20"/>
          <w:szCs w:val="20"/>
        </w:rPr>
      </w:pPr>
    </w:p>
    <w:p w14:paraId="58FA4237" w14:textId="77777777" w:rsidR="00D86F6D" w:rsidRPr="00C24848" w:rsidRDefault="00D86F6D" w:rsidP="00D86F6D">
      <w:pPr>
        <w:numPr>
          <w:ilvl w:val="1"/>
          <w:numId w:val="14"/>
        </w:numPr>
        <w:tabs>
          <w:tab w:val="clear" w:pos="1980"/>
          <w:tab w:val="num" w:pos="284"/>
        </w:tabs>
        <w:spacing w:after="0" w:line="240" w:lineRule="auto"/>
        <w:ind w:left="0" w:firstLine="0"/>
        <w:jc w:val="both"/>
        <w:rPr>
          <w:rFonts w:ascii="Calibri" w:hAnsi="Calibri" w:cs="Tahoma"/>
          <w:b/>
          <w:sz w:val="20"/>
          <w:szCs w:val="20"/>
          <w:lang w:val="es-MX"/>
        </w:rPr>
      </w:pPr>
      <w:r w:rsidRPr="00C24848">
        <w:rPr>
          <w:rFonts w:ascii="Calibri" w:hAnsi="Calibri" w:cs="Tahoma"/>
          <w:b/>
          <w:sz w:val="20"/>
          <w:szCs w:val="20"/>
          <w:lang w:val="es-MX"/>
        </w:rPr>
        <w:t xml:space="preserve">RESULTADOS DE LA AUDITORIA         </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6</w:t>
      </w:r>
    </w:p>
    <w:p w14:paraId="13CB12B9" w14:textId="77777777" w:rsidR="00D86F6D" w:rsidRPr="00C24848" w:rsidRDefault="00D86F6D" w:rsidP="00D86F6D">
      <w:pPr>
        <w:spacing w:after="0" w:line="240" w:lineRule="auto"/>
        <w:ind w:right="278"/>
        <w:rPr>
          <w:rFonts w:ascii="Calibri" w:hAnsi="Calibri" w:cs="Tahoma"/>
          <w:sz w:val="20"/>
          <w:szCs w:val="20"/>
          <w:lang w:val="es-MX"/>
        </w:rPr>
      </w:pPr>
    </w:p>
    <w:p w14:paraId="7099F568"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V.   SEGUIMIENTO A LAS RECOMENDACIONES DE LA AUDITORIA ANTERIOR</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6</w:t>
      </w:r>
    </w:p>
    <w:p w14:paraId="5D688B71" w14:textId="77777777" w:rsidR="00D86F6D" w:rsidRPr="00C24848" w:rsidRDefault="00D86F6D" w:rsidP="00D86F6D">
      <w:pPr>
        <w:spacing w:after="0" w:line="240" w:lineRule="auto"/>
        <w:ind w:right="278"/>
        <w:rPr>
          <w:rFonts w:ascii="Calibri" w:hAnsi="Calibri" w:cs="Tahoma"/>
          <w:sz w:val="20"/>
          <w:szCs w:val="20"/>
          <w:lang w:val="es-MX"/>
        </w:rPr>
      </w:pPr>
    </w:p>
    <w:p w14:paraId="0EBA6737"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VI.   COMENTARIOS DE LA ADMINISTRACION</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6</w:t>
      </w:r>
    </w:p>
    <w:p w14:paraId="20165172"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ab/>
      </w:r>
    </w:p>
    <w:p w14:paraId="133F3931" w14:textId="77777777" w:rsidR="00D86F6D" w:rsidRPr="00C24848" w:rsidRDefault="00D86F6D" w:rsidP="00D86F6D">
      <w:pPr>
        <w:pStyle w:val="Sangradetextonormal"/>
        <w:numPr>
          <w:ilvl w:val="0"/>
          <w:numId w:val="15"/>
        </w:numPr>
        <w:tabs>
          <w:tab w:val="left" w:pos="284"/>
        </w:tabs>
        <w:ind w:left="0" w:right="278" w:firstLine="0"/>
        <w:jc w:val="both"/>
        <w:rPr>
          <w:rFonts w:ascii="Calibri" w:hAnsi="Calibri" w:cs="Tahoma"/>
          <w:b/>
          <w:szCs w:val="20"/>
        </w:rPr>
      </w:pPr>
      <w:r w:rsidRPr="00C24848">
        <w:rPr>
          <w:rFonts w:ascii="Calibri" w:hAnsi="Calibri" w:cs="Tahoma"/>
          <w:b/>
          <w:szCs w:val="20"/>
        </w:rPr>
        <w:t xml:space="preserve">  PÁRRAFO ACLARATORIO</w:t>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r>
      <w:r w:rsidRPr="00C24848">
        <w:rPr>
          <w:rFonts w:ascii="Calibri" w:hAnsi="Calibri" w:cs="Tahoma"/>
          <w:b/>
          <w:szCs w:val="20"/>
        </w:rPr>
        <w:tab/>
        <w:t>6</w:t>
      </w:r>
    </w:p>
    <w:p w14:paraId="7B81B7CE" w14:textId="77777777" w:rsidR="00D86F6D" w:rsidRPr="00C24848" w:rsidRDefault="00D86F6D" w:rsidP="00D86F6D">
      <w:pPr>
        <w:spacing w:after="0" w:line="240" w:lineRule="auto"/>
        <w:ind w:right="278"/>
        <w:rPr>
          <w:rFonts w:ascii="Calibri" w:hAnsi="Calibri" w:cs="Tahoma"/>
          <w:b/>
          <w:sz w:val="20"/>
          <w:szCs w:val="20"/>
          <w:lang w:val="es-MX"/>
        </w:rPr>
      </w:pP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t xml:space="preserve">     </w:t>
      </w:r>
      <w:r w:rsidRPr="00C24848">
        <w:rPr>
          <w:rFonts w:ascii="Calibri" w:hAnsi="Calibri" w:cs="Tahoma"/>
          <w:b/>
          <w:sz w:val="20"/>
          <w:szCs w:val="20"/>
          <w:lang w:val="es-MX"/>
        </w:rPr>
        <w:tab/>
        <w:t xml:space="preserve">       </w:t>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r w:rsidRPr="00C24848">
        <w:rPr>
          <w:rFonts w:ascii="Calibri" w:hAnsi="Calibri" w:cs="Tahoma"/>
          <w:b/>
          <w:sz w:val="20"/>
          <w:szCs w:val="20"/>
          <w:lang w:val="es-MX"/>
        </w:rPr>
        <w:tab/>
      </w:r>
    </w:p>
    <w:p w14:paraId="3A756414" w14:textId="77777777" w:rsidR="00D86F6D" w:rsidRPr="00C24848" w:rsidRDefault="00D86F6D" w:rsidP="00D86F6D">
      <w:pPr>
        <w:rPr>
          <w:rFonts w:ascii="Calibri" w:hAnsi="Calibri" w:cs="Tahoma"/>
          <w:b/>
          <w:sz w:val="20"/>
          <w:szCs w:val="20"/>
          <w:lang w:val="es-MX"/>
        </w:rPr>
      </w:pPr>
      <w:r w:rsidRPr="00C24848">
        <w:rPr>
          <w:rFonts w:ascii="Calibri" w:hAnsi="Calibri" w:cs="Tahoma"/>
          <w:b/>
          <w:sz w:val="20"/>
          <w:szCs w:val="20"/>
          <w:lang w:val="es-MX"/>
        </w:rPr>
        <w:br w:type="page"/>
      </w:r>
      <w:r w:rsidRPr="00C24848">
        <w:rPr>
          <w:rFonts w:ascii="Calibri" w:hAnsi="Calibri" w:cs="Tahoma"/>
          <w:b/>
          <w:lang w:val="es-MX"/>
        </w:rPr>
        <w:lastRenderedPageBreak/>
        <w:t xml:space="preserve">I.    </w:t>
      </w:r>
      <w:r w:rsidRPr="00C24848">
        <w:rPr>
          <w:rFonts w:ascii="Calibri" w:hAnsi="Calibri" w:cs="Tahoma"/>
          <w:b/>
          <w:sz w:val="20"/>
          <w:szCs w:val="20"/>
          <w:lang w:val="es-MX"/>
        </w:rPr>
        <w:t>ANTECEDENTES</w:t>
      </w:r>
    </w:p>
    <w:p w14:paraId="448D320D" w14:textId="77777777" w:rsidR="00D86F6D" w:rsidRPr="00C24848" w:rsidRDefault="00D86F6D" w:rsidP="00D86F6D">
      <w:pPr>
        <w:numPr>
          <w:ilvl w:val="0"/>
          <w:numId w:val="4"/>
        </w:numPr>
        <w:tabs>
          <w:tab w:val="clear" w:pos="1068"/>
          <w:tab w:val="num" w:pos="567"/>
        </w:tabs>
        <w:spacing w:after="0" w:line="240" w:lineRule="auto"/>
        <w:ind w:hanging="784"/>
        <w:jc w:val="both"/>
        <w:rPr>
          <w:rFonts w:ascii="Calibri" w:hAnsi="Calibri" w:cs="Tahoma"/>
          <w:b/>
          <w:sz w:val="20"/>
          <w:szCs w:val="20"/>
          <w:lang w:val="es-GT"/>
        </w:rPr>
      </w:pPr>
      <w:r w:rsidRPr="00C24848">
        <w:rPr>
          <w:rFonts w:ascii="Calibri" w:hAnsi="Calibri" w:cs="Tahoma"/>
          <w:b/>
          <w:sz w:val="20"/>
          <w:szCs w:val="20"/>
          <w:lang w:val="es-GT"/>
        </w:rPr>
        <w:t>CREACION Y RESPONSABILIDAD DEL FONDO DE CONSERVACION VIAL</w:t>
      </w:r>
    </w:p>
    <w:p w14:paraId="77C5EDF1" w14:textId="77777777" w:rsidR="00D86F6D" w:rsidRPr="00C24848" w:rsidRDefault="00D86F6D" w:rsidP="00D86F6D">
      <w:pPr>
        <w:pStyle w:val="Sinespaciado"/>
        <w:tabs>
          <w:tab w:val="num" w:pos="567"/>
        </w:tabs>
        <w:ind w:hanging="784"/>
        <w:rPr>
          <w:lang w:val="es-GT"/>
        </w:rPr>
      </w:pPr>
    </w:p>
    <w:p w14:paraId="7F4632DA" w14:textId="77777777" w:rsidR="00D86F6D" w:rsidRPr="00C24848" w:rsidRDefault="00D86F6D" w:rsidP="00D86F6D">
      <w:pPr>
        <w:tabs>
          <w:tab w:val="num" w:pos="567"/>
        </w:tabs>
        <w:ind w:left="567"/>
        <w:jc w:val="both"/>
        <w:rPr>
          <w:rFonts w:ascii="Calibri" w:hAnsi="Calibri" w:cs="Tahoma"/>
          <w:sz w:val="20"/>
          <w:szCs w:val="20"/>
          <w:lang w:val="es-GT"/>
        </w:rPr>
      </w:pPr>
      <w:r w:rsidRPr="00C24848">
        <w:rPr>
          <w:rFonts w:ascii="Calibri" w:hAnsi="Calibri" w:cs="Tahoma"/>
          <w:sz w:val="20"/>
          <w:szCs w:val="20"/>
          <w:lang w:val="es-GT"/>
        </w:rPr>
        <w:t>El Fondo de Conservación Vial (FOVIAL), fue creado mediante Decreto Legislativo número 208, de fecha 30 de noviembre del año 2000, publicado en el Diario Oficial número 237, tomo 349, de fecha 18 de diciembre del mismo año, como una entidad de derecho público, de carácter técnico, de utilidad pública, de duración indefinida, con personalidad jurídica, patrimonio propio, con plena autonomía para el ejercicio de sus funciones, tanto en lo financiero como en lo administrativo y presupuestario.</w:t>
      </w:r>
    </w:p>
    <w:p w14:paraId="4319E296" w14:textId="77777777" w:rsidR="00D86F6D" w:rsidRPr="00C24848" w:rsidRDefault="00D86F6D" w:rsidP="00D86F6D">
      <w:pPr>
        <w:tabs>
          <w:tab w:val="num" w:pos="567"/>
        </w:tabs>
        <w:ind w:left="567"/>
        <w:jc w:val="both"/>
        <w:rPr>
          <w:rFonts w:ascii="Calibri" w:hAnsi="Calibri" w:cs="Tahoma"/>
          <w:sz w:val="20"/>
          <w:szCs w:val="20"/>
          <w:lang w:val="es-GT"/>
        </w:rPr>
      </w:pPr>
      <w:r w:rsidRPr="00C24848">
        <w:rPr>
          <w:rFonts w:ascii="Calibri" w:hAnsi="Calibri" w:cs="Tahoma"/>
          <w:sz w:val="20"/>
          <w:szCs w:val="20"/>
          <w:lang w:val="es-GT"/>
        </w:rPr>
        <w:t>Según el artículo 5 de la Ley del FOVIAL, su responsabilidad principal es administrar eficientemente los recursos financieros que le corresponden, realizar un nivel adecuado de servicio de Conservación en la Red Vial Nacional Prioritaria Mantenible, mantener una adecuada comunicación con los usuarios de las vías y dar cuenta pública de sus acciones, al menos una vez al año.</w:t>
      </w:r>
    </w:p>
    <w:p w14:paraId="5316650A" w14:textId="77777777" w:rsidR="00D86F6D" w:rsidRPr="00C24848" w:rsidRDefault="00D86F6D" w:rsidP="00D86F6D">
      <w:pPr>
        <w:numPr>
          <w:ilvl w:val="0"/>
          <w:numId w:val="3"/>
        </w:numPr>
        <w:tabs>
          <w:tab w:val="clear" w:pos="1069"/>
          <w:tab w:val="num" w:pos="567"/>
        </w:tabs>
        <w:spacing w:after="0" w:line="240" w:lineRule="auto"/>
        <w:ind w:hanging="785"/>
        <w:jc w:val="both"/>
        <w:rPr>
          <w:rFonts w:ascii="Calibri" w:hAnsi="Calibri" w:cs="Tahoma"/>
          <w:b/>
          <w:bCs/>
          <w:sz w:val="20"/>
          <w:szCs w:val="20"/>
          <w:lang w:val="es-GT"/>
        </w:rPr>
      </w:pPr>
      <w:r w:rsidRPr="00C24848">
        <w:rPr>
          <w:rFonts w:ascii="Calibri" w:hAnsi="Calibri" w:cs="Tahoma"/>
          <w:b/>
          <w:bCs/>
          <w:sz w:val="20"/>
          <w:szCs w:val="20"/>
          <w:lang w:val="es-GT"/>
        </w:rPr>
        <w:t>OBJETIVOS DEL FONDO DE CONSERVACION VIAL</w:t>
      </w:r>
    </w:p>
    <w:p w14:paraId="1D2F1497" w14:textId="77777777" w:rsidR="00D86F6D" w:rsidRPr="00C24848" w:rsidRDefault="00D86F6D" w:rsidP="00D86F6D">
      <w:pPr>
        <w:pStyle w:val="Sinespaciado"/>
        <w:rPr>
          <w:sz w:val="20"/>
          <w:szCs w:val="20"/>
          <w:lang w:val="es-GT"/>
        </w:rPr>
      </w:pPr>
    </w:p>
    <w:p w14:paraId="3235A42C" w14:textId="77777777" w:rsidR="00D86F6D" w:rsidRPr="00C24848" w:rsidRDefault="00D86F6D" w:rsidP="00D86F6D">
      <w:pPr>
        <w:ind w:left="567"/>
        <w:jc w:val="both"/>
        <w:rPr>
          <w:rFonts w:ascii="Calibri" w:hAnsi="Calibri" w:cs="Tahoma"/>
          <w:sz w:val="20"/>
          <w:szCs w:val="20"/>
          <w:lang w:val="es-GT"/>
        </w:rPr>
      </w:pPr>
      <w:r w:rsidRPr="00C24848">
        <w:rPr>
          <w:rFonts w:ascii="Calibri" w:hAnsi="Calibri" w:cs="Tahoma"/>
          <w:sz w:val="20"/>
          <w:szCs w:val="20"/>
          <w:lang w:val="es-GT"/>
        </w:rPr>
        <w:t xml:space="preserve">Los objetivos fundamentales del FOVIAL, se resumen a continuación: </w:t>
      </w:r>
    </w:p>
    <w:p w14:paraId="4EE7F21E" w14:textId="77777777" w:rsidR="00D86F6D" w:rsidRPr="00C24848" w:rsidRDefault="00D86F6D" w:rsidP="00D86F6D">
      <w:pPr>
        <w:numPr>
          <w:ilvl w:val="0"/>
          <w:numId w:val="1"/>
        </w:numPr>
        <w:tabs>
          <w:tab w:val="clear" w:pos="1417"/>
          <w:tab w:val="num" w:pos="851"/>
        </w:tabs>
        <w:spacing w:after="0" w:line="240" w:lineRule="auto"/>
        <w:ind w:left="567" w:firstLine="0"/>
        <w:jc w:val="both"/>
        <w:rPr>
          <w:rFonts w:ascii="Calibri" w:hAnsi="Calibri" w:cs="Tahoma"/>
          <w:sz w:val="20"/>
          <w:szCs w:val="20"/>
          <w:lang w:val="es-GT"/>
        </w:rPr>
      </w:pPr>
      <w:r w:rsidRPr="00C24848">
        <w:rPr>
          <w:rFonts w:ascii="Calibri" w:hAnsi="Calibri" w:cs="Tahoma"/>
          <w:sz w:val="20"/>
          <w:szCs w:val="20"/>
          <w:lang w:val="es-GT"/>
        </w:rPr>
        <w:t>Velar por su sostenibilidad financiera, así como por la eficiencia y eficacia institucional.</w:t>
      </w:r>
    </w:p>
    <w:p w14:paraId="33404357" w14:textId="77777777" w:rsidR="00D86F6D" w:rsidRPr="00C24848" w:rsidRDefault="00D86F6D" w:rsidP="00D86F6D">
      <w:pPr>
        <w:pStyle w:val="Sinespaciado"/>
        <w:ind w:left="567"/>
        <w:rPr>
          <w:lang w:val="es-GT"/>
        </w:rPr>
      </w:pPr>
    </w:p>
    <w:p w14:paraId="43641D4C" w14:textId="77777777" w:rsidR="00D86F6D" w:rsidRPr="00C24848" w:rsidRDefault="00D86F6D" w:rsidP="00D86F6D">
      <w:pPr>
        <w:numPr>
          <w:ilvl w:val="0"/>
          <w:numId w:val="1"/>
        </w:numPr>
        <w:tabs>
          <w:tab w:val="clear" w:pos="1417"/>
          <w:tab w:val="num" w:pos="851"/>
        </w:tabs>
        <w:spacing w:after="0" w:line="240" w:lineRule="auto"/>
        <w:ind w:left="851" w:hanging="284"/>
        <w:jc w:val="both"/>
        <w:rPr>
          <w:rFonts w:ascii="Calibri" w:hAnsi="Calibri" w:cs="Tahoma"/>
          <w:sz w:val="20"/>
          <w:szCs w:val="20"/>
          <w:lang w:val="es-MX"/>
        </w:rPr>
      </w:pPr>
      <w:r w:rsidRPr="00C24848">
        <w:rPr>
          <w:rFonts w:ascii="Calibri" w:hAnsi="Calibri" w:cs="Tahoma"/>
          <w:sz w:val="20"/>
          <w:szCs w:val="20"/>
          <w:lang w:val="es-GT"/>
        </w:rPr>
        <w:t>Propiciar una gestión de conservación vial caracterizada por su proactividad, la transparencia en su administración, la calidad en el servicio y la atención al usuario.</w:t>
      </w:r>
    </w:p>
    <w:p w14:paraId="72C4CB64" w14:textId="77777777" w:rsidR="00D86F6D" w:rsidRPr="00C24848" w:rsidRDefault="00D86F6D" w:rsidP="00D86F6D">
      <w:pPr>
        <w:pStyle w:val="Sinespaciado"/>
        <w:ind w:left="567"/>
        <w:rPr>
          <w:lang w:val="es-MX"/>
        </w:rPr>
      </w:pPr>
    </w:p>
    <w:p w14:paraId="02BBB2EB" w14:textId="77777777" w:rsidR="00D86F6D" w:rsidRPr="00C24848" w:rsidRDefault="00D86F6D" w:rsidP="00D86F6D">
      <w:pPr>
        <w:numPr>
          <w:ilvl w:val="0"/>
          <w:numId w:val="1"/>
        </w:numPr>
        <w:tabs>
          <w:tab w:val="clear" w:pos="1417"/>
          <w:tab w:val="num" w:pos="851"/>
        </w:tabs>
        <w:spacing w:after="0" w:line="240" w:lineRule="auto"/>
        <w:ind w:left="851" w:hanging="284"/>
        <w:jc w:val="both"/>
        <w:rPr>
          <w:rFonts w:ascii="Calibri" w:hAnsi="Calibri" w:cs="Tahoma"/>
          <w:sz w:val="20"/>
          <w:szCs w:val="20"/>
          <w:lang w:val="es-MX"/>
        </w:rPr>
      </w:pPr>
      <w:r w:rsidRPr="00C24848">
        <w:rPr>
          <w:rFonts w:ascii="Calibri" w:hAnsi="Calibri" w:cs="Tahoma"/>
          <w:sz w:val="20"/>
          <w:szCs w:val="20"/>
          <w:lang w:val="es-MX"/>
        </w:rPr>
        <w:t>Asegurar un nivel adecuado de conservación vial tomando como base los estándares técnicos que establezca el Ministerio de Obras Públicas, Transporte, Vivienda y Desarrollo Urbano, en su carácter de ente normativo.</w:t>
      </w:r>
    </w:p>
    <w:p w14:paraId="75CB90F3" w14:textId="77777777" w:rsidR="00D86F6D" w:rsidRPr="00C24848" w:rsidRDefault="00D86F6D" w:rsidP="00D86F6D">
      <w:pPr>
        <w:pStyle w:val="Prrafodelista"/>
        <w:ind w:left="567"/>
        <w:rPr>
          <w:rFonts w:ascii="Calibri" w:hAnsi="Calibri" w:cs="Tahoma"/>
          <w:sz w:val="20"/>
          <w:szCs w:val="20"/>
          <w:lang w:val="es-MX"/>
        </w:rPr>
      </w:pPr>
    </w:p>
    <w:p w14:paraId="1D84A13C" w14:textId="77777777" w:rsidR="00D86F6D" w:rsidRPr="00C24848" w:rsidRDefault="00D86F6D" w:rsidP="00D86F6D">
      <w:pPr>
        <w:numPr>
          <w:ilvl w:val="0"/>
          <w:numId w:val="1"/>
        </w:numPr>
        <w:tabs>
          <w:tab w:val="clear" w:pos="1417"/>
          <w:tab w:val="num" w:pos="851"/>
        </w:tabs>
        <w:spacing w:after="0" w:line="240" w:lineRule="auto"/>
        <w:ind w:left="851" w:hanging="284"/>
        <w:jc w:val="both"/>
        <w:rPr>
          <w:rFonts w:ascii="Calibri" w:hAnsi="Calibri" w:cs="Tahoma"/>
          <w:sz w:val="20"/>
          <w:szCs w:val="20"/>
          <w:lang w:val="es-GT"/>
        </w:rPr>
      </w:pPr>
      <w:r w:rsidRPr="00C24848">
        <w:rPr>
          <w:rFonts w:ascii="Calibri" w:hAnsi="Calibri" w:cs="Tahoma"/>
          <w:sz w:val="20"/>
          <w:szCs w:val="20"/>
          <w:lang w:val="es-MX"/>
        </w:rPr>
        <w:t>Fomentar la participación de los usuarios de la infraestructura vial a través de diferentes modalidades y mantener hacia ellos una política de comunicación responsable en todo lo referente a la gestión institucional.</w:t>
      </w:r>
    </w:p>
    <w:p w14:paraId="042A3505" w14:textId="77777777" w:rsidR="00D86F6D" w:rsidRPr="00C24848" w:rsidRDefault="00D86F6D" w:rsidP="00D86F6D">
      <w:pPr>
        <w:pStyle w:val="Prrafodelista"/>
        <w:ind w:left="567"/>
        <w:rPr>
          <w:rFonts w:ascii="Calibri" w:hAnsi="Calibri" w:cs="Tahoma"/>
          <w:sz w:val="20"/>
          <w:szCs w:val="20"/>
          <w:lang w:val="es-MX"/>
        </w:rPr>
      </w:pPr>
    </w:p>
    <w:p w14:paraId="6240B976" w14:textId="77777777" w:rsidR="00D86F6D" w:rsidRPr="00C24848" w:rsidRDefault="00D86F6D" w:rsidP="00D86F6D">
      <w:pPr>
        <w:numPr>
          <w:ilvl w:val="0"/>
          <w:numId w:val="1"/>
        </w:numPr>
        <w:tabs>
          <w:tab w:val="clear" w:pos="1417"/>
          <w:tab w:val="num" w:pos="851"/>
        </w:tabs>
        <w:spacing w:after="0" w:line="240" w:lineRule="auto"/>
        <w:ind w:left="851" w:hanging="284"/>
        <w:jc w:val="both"/>
        <w:rPr>
          <w:rFonts w:ascii="Calibri" w:hAnsi="Calibri" w:cs="Tahoma"/>
          <w:sz w:val="20"/>
          <w:szCs w:val="20"/>
          <w:lang w:val="es-GT"/>
        </w:rPr>
      </w:pPr>
      <w:r w:rsidRPr="00C24848">
        <w:rPr>
          <w:rFonts w:ascii="Calibri" w:hAnsi="Calibri" w:cs="Tahoma"/>
          <w:sz w:val="20"/>
          <w:szCs w:val="20"/>
          <w:lang w:val="es-GT"/>
        </w:rPr>
        <w:t>Promover la participación del sector privado en las actividades de conservación vial, basada en principios de competitividad empresarial y transparencia.</w:t>
      </w:r>
    </w:p>
    <w:p w14:paraId="6817C9FE" w14:textId="77777777" w:rsidR="00D86F6D" w:rsidRPr="00C24848" w:rsidRDefault="00D86F6D" w:rsidP="00D86F6D">
      <w:pPr>
        <w:pStyle w:val="Prrafodelista"/>
        <w:rPr>
          <w:rFonts w:ascii="Calibri" w:hAnsi="Calibri" w:cs="Tahoma"/>
          <w:sz w:val="20"/>
          <w:szCs w:val="20"/>
          <w:lang w:val="es-GT"/>
        </w:rPr>
      </w:pPr>
    </w:p>
    <w:p w14:paraId="73AD0537" w14:textId="77777777" w:rsidR="00D86F6D" w:rsidRPr="00C24848" w:rsidRDefault="00D86F6D" w:rsidP="00D86F6D">
      <w:pPr>
        <w:ind w:firstLine="284"/>
        <w:jc w:val="both"/>
        <w:rPr>
          <w:rFonts w:ascii="Calibri" w:hAnsi="Calibri" w:cs="Tahoma"/>
          <w:b/>
          <w:bCs/>
          <w:sz w:val="20"/>
          <w:szCs w:val="20"/>
          <w:lang w:val="es-GT"/>
        </w:rPr>
      </w:pPr>
      <w:r w:rsidRPr="00C24848">
        <w:rPr>
          <w:rFonts w:ascii="Calibri" w:hAnsi="Calibri" w:cs="Tahoma"/>
          <w:b/>
          <w:bCs/>
          <w:sz w:val="20"/>
          <w:szCs w:val="20"/>
          <w:lang w:val="es-GT"/>
        </w:rPr>
        <w:t>C.    FUNCIONES PRINCIPALES DEL FONDO DE CONSERVACION VIAL</w:t>
      </w:r>
    </w:p>
    <w:p w14:paraId="4FADF70E" w14:textId="77777777" w:rsidR="00D86F6D" w:rsidRPr="00C24848" w:rsidRDefault="00D86F6D" w:rsidP="00D86F6D">
      <w:pPr>
        <w:numPr>
          <w:ilvl w:val="0"/>
          <w:numId w:val="5"/>
        </w:numPr>
        <w:tabs>
          <w:tab w:val="clear" w:pos="1128"/>
          <w:tab w:val="num" w:pos="851"/>
        </w:tabs>
        <w:spacing w:after="0" w:line="240" w:lineRule="auto"/>
        <w:ind w:left="851" w:hanging="284"/>
        <w:jc w:val="both"/>
        <w:rPr>
          <w:rFonts w:ascii="Calibri" w:hAnsi="Calibri" w:cs="Tahoma"/>
          <w:sz w:val="20"/>
          <w:szCs w:val="20"/>
          <w:lang w:val="es-GT"/>
        </w:rPr>
      </w:pPr>
      <w:r w:rsidRPr="00C24848">
        <w:rPr>
          <w:rFonts w:ascii="Calibri" w:hAnsi="Calibri" w:cs="Tahoma"/>
          <w:sz w:val="20"/>
          <w:szCs w:val="20"/>
        </w:rPr>
        <w:t>Gestión de la Conservación Vial: Función que consiste en definir y determinar lo que es necesario realizar en una vía, para mantenerla en las condiciones establecidas con anticipación, así como disponer de los medios para ejecutar esas labores y controlar su eficiente ejecución.</w:t>
      </w:r>
    </w:p>
    <w:p w14:paraId="5FEBB976" w14:textId="77777777" w:rsidR="00D86F6D" w:rsidRPr="00C24848" w:rsidRDefault="00D86F6D" w:rsidP="00D86F6D">
      <w:pPr>
        <w:spacing w:after="0" w:line="240" w:lineRule="auto"/>
        <w:ind w:left="1440"/>
        <w:jc w:val="both"/>
        <w:rPr>
          <w:rFonts w:ascii="Calibri" w:hAnsi="Calibri" w:cs="Tahoma"/>
          <w:sz w:val="20"/>
          <w:szCs w:val="20"/>
          <w:lang w:val="es-GT"/>
        </w:rPr>
      </w:pPr>
    </w:p>
    <w:p w14:paraId="7136DADA" w14:textId="77777777" w:rsidR="00D86F6D" w:rsidRPr="00C24848" w:rsidRDefault="00D86F6D" w:rsidP="00D86F6D">
      <w:pPr>
        <w:numPr>
          <w:ilvl w:val="0"/>
          <w:numId w:val="5"/>
        </w:numPr>
        <w:tabs>
          <w:tab w:val="clear" w:pos="1128"/>
          <w:tab w:val="num" w:pos="851"/>
        </w:tabs>
        <w:spacing w:after="0" w:line="240" w:lineRule="auto"/>
        <w:ind w:left="851" w:hanging="284"/>
        <w:jc w:val="both"/>
        <w:rPr>
          <w:rFonts w:ascii="Calibri" w:hAnsi="Calibri" w:cs="Tahoma"/>
          <w:sz w:val="20"/>
          <w:szCs w:val="20"/>
          <w:lang w:val="es-MX"/>
        </w:rPr>
      </w:pPr>
      <w:r w:rsidRPr="00C24848">
        <w:rPr>
          <w:rFonts w:ascii="Calibri" w:hAnsi="Calibri" w:cs="Tahoma"/>
          <w:sz w:val="20"/>
          <w:szCs w:val="20"/>
          <w:lang w:val="es-GT"/>
        </w:rPr>
        <w:t>Tratamiento de la Superficie: Actividad de mantenimiento periódico de los caminos pavimentados, por la cual se procura restablecer las características del pavimento, sin llegar a ser un refuerzo estructural.</w:t>
      </w:r>
    </w:p>
    <w:p w14:paraId="6076C81E" w14:textId="77777777" w:rsidR="00D86F6D" w:rsidRPr="00C24848" w:rsidRDefault="00D86F6D" w:rsidP="00D86F6D">
      <w:pPr>
        <w:spacing w:after="0" w:line="240" w:lineRule="auto"/>
        <w:ind w:left="1440"/>
        <w:jc w:val="both"/>
        <w:rPr>
          <w:rFonts w:ascii="Calibri" w:hAnsi="Calibri" w:cs="Tahoma"/>
          <w:sz w:val="20"/>
          <w:szCs w:val="20"/>
          <w:lang w:val="es-MX"/>
        </w:rPr>
      </w:pPr>
    </w:p>
    <w:p w14:paraId="47E80888" w14:textId="77777777" w:rsidR="00D86F6D" w:rsidRPr="00C24848" w:rsidRDefault="00D86F6D" w:rsidP="00D86F6D">
      <w:pPr>
        <w:numPr>
          <w:ilvl w:val="0"/>
          <w:numId w:val="5"/>
        </w:numPr>
        <w:tabs>
          <w:tab w:val="clear" w:pos="1128"/>
          <w:tab w:val="num" w:pos="1134"/>
        </w:tabs>
        <w:spacing w:after="0" w:line="240" w:lineRule="auto"/>
        <w:ind w:left="851" w:hanging="284"/>
        <w:jc w:val="both"/>
        <w:rPr>
          <w:rFonts w:ascii="Calibri" w:hAnsi="Calibri" w:cs="Tahoma"/>
          <w:sz w:val="20"/>
          <w:szCs w:val="20"/>
          <w:lang w:val="es-MX"/>
        </w:rPr>
      </w:pPr>
      <w:r w:rsidRPr="00C24848">
        <w:rPr>
          <w:rFonts w:ascii="Calibri" w:hAnsi="Calibri" w:cs="Tahoma"/>
          <w:sz w:val="20"/>
          <w:szCs w:val="20"/>
          <w:lang w:val="es-GT"/>
        </w:rPr>
        <w:t>Renovación de la Superficie: En caminos sin pavimentar, se define como la aplicación de una capa de material o trabajos consistentes en la adición de un material nuevo, pudiéndose efectuar un tratamiento de la base, antes de la colocación del mismo. En caminos pavimentados se refiere a la aplicación de una capa adicional sobre el pavimento, modificando en algunos casos la estructura subyacente y aumentando el refuerzo estructural.</w:t>
      </w:r>
    </w:p>
    <w:p w14:paraId="2B9C16E2" w14:textId="77777777" w:rsidR="00D86F6D" w:rsidRPr="00C24848" w:rsidRDefault="00D86F6D" w:rsidP="00D86F6D">
      <w:pPr>
        <w:pStyle w:val="Prrafodelista"/>
        <w:rPr>
          <w:rFonts w:ascii="Calibri" w:hAnsi="Calibri" w:cs="Tahoma"/>
          <w:sz w:val="20"/>
          <w:szCs w:val="20"/>
          <w:lang w:val="es-MX"/>
        </w:rPr>
      </w:pPr>
    </w:p>
    <w:p w14:paraId="1E26AEE6" w14:textId="77777777" w:rsidR="00D86F6D" w:rsidRPr="00C24848" w:rsidRDefault="00D86F6D" w:rsidP="00D86F6D">
      <w:pPr>
        <w:spacing w:after="0" w:line="240" w:lineRule="auto"/>
        <w:ind w:left="1440"/>
        <w:jc w:val="both"/>
        <w:rPr>
          <w:rFonts w:ascii="Calibri" w:hAnsi="Calibri" w:cs="Tahoma"/>
          <w:sz w:val="20"/>
          <w:szCs w:val="20"/>
          <w:lang w:val="es-MX"/>
        </w:rPr>
      </w:pPr>
    </w:p>
    <w:p w14:paraId="4D107C61" w14:textId="77777777" w:rsidR="00D86F6D" w:rsidRPr="00C24848" w:rsidRDefault="00D86F6D" w:rsidP="00D86F6D">
      <w:pPr>
        <w:pStyle w:val="Prrafodelista"/>
        <w:rPr>
          <w:rFonts w:ascii="Calibri" w:hAnsi="Calibri" w:cs="Tahoma"/>
          <w:sz w:val="20"/>
          <w:szCs w:val="20"/>
          <w:lang w:val="es-MX"/>
        </w:rPr>
      </w:pPr>
    </w:p>
    <w:p w14:paraId="0C807261" w14:textId="77777777" w:rsidR="00D86F6D" w:rsidRPr="00C24848" w:rsidRDefault="00D86F6D" w:rsidP="00D86F6D">
      <w:pPr>
        <w:pStyle w:val="Prrafodelista"/>
        <w:rPr>
          <w:rFonts w:ascii="Calibri" w:hAnsi="Calibri" w:cs="Tahoma"/>
          <w:sz w:val="20"/>
          <w:szCs w:val="20"/>
          <w:lang w:val="es-MX"/>
        </w:rPr>
      </w:pPr>
    </w:p>
    <w:p w14:paraId="36B09E3F" w14:textId="77777777" w:rsidR="00D86F6D" w:rsidRPr="00C24848" w:rsidRDefault="00D86F6D" w:rsidP="00D86F6D">
      <w:pPr>
        <w:pStyle w:val="Prrafodelista"/>
        <w:numPr>
          <w:ilvl w:val="0"/>
          <w:numId w:val="16"/>
        </w:numPr>
        <w:ind w:left="851" w:hanging="567"/>
        <w:contextualSpacing/>
        <w:jc w:val="both"/>
        <w:rPr>
          <w:rFonts w:asciiTheme="minorHAnsi" w:hAnsiTheme="minorHAnsi" w:cs="Tahoma"/>
          <w:b/>
          <w:sz w:val="20"/>
          <w:szCs w:val="20"/>
          <w:lang w:val="es-MX"/>
        </w:rPr>
      </w:pPr>
      <w:r w:rsidRPr="00C24848">
        <w:rPr>
          <w:rFonts w:asciiTheme="minorHAnsi" w:hAnsiTheme="minorHAnsi" w:cs="Tahoma"/>
          <w:b/>
          <w:sz w:val="20"/>
          <w:szCs w:val="20"/>
          <w:lang w:val="es-MX"/>
        </w:rPr>
        <w:lastRenderedPageBreak/>
        <w:t>UNIDAD FINANCIERA</w:t>
      </w:r>
    </w:p>
    <w:p w14:paraId="30B3BAC4" w14:textId="77777777" w:rsidR="00D86F6D" w:rsidRPr="00C24848" w:rsidRDefault="00D86F6D" w:rsidP="00D86F6D">
      <w:pPr>
        <w:tabs>
          <w:tab w:val="center" w:pos="4320"/>
          <w:tab w:val="right" w:pos="8640"/>
        </w:tabs>
        <w:spacing w:after="0" w:line="240" w:lineRule="auto"/>
        <w:ind w:left="426"/>
        <w:jc w:val="both"/>
        <w:rPr>
          <w:rFonts w:eastAsia="Times New Roman" w:cs="Tahoma"/>
          <w:sz w:val="20"/>
          <w:szCs w:val="20"/>
          <w:lang w:val="es-GT" w:eastAsia="es-ES"/>
        </w:rPr>
      </w:pPr>
    </w:p>
    <w:p w14:paraId="7A10CFE9" w14:textId="77777777" w:rsidR="00D86F6D" w:rsidRPr="00C24848" w:rsidRDefault="00D86F6D" w:rsidP="00D86F6D">
      <w:pPr>
        <w:tabs>
          <w:tab w:val="center" w:pos="4320"/>
          <w:tab w:val="right" w:pos="8640"/>
        </w:tabs>
        <w:spacing w:after="0" w:line="240" w:lineRule="auto"/>
        <w:ind w:left="851"/>
        <w:jc w:val="both"/>
        <w:rPr>
          <w:rFonts w:eastAsia="Times New Roman" w:cs="Tahoma"/>
          <w:sz w:val="20"/>
          <w:szCs w:val="20"/>
          <w:lang w:val="es-GT" w:eastAsia="es-ES"/>
        </w:rPr>
      </w:pPr>
      <w:r w:rsidRPr="00C24848">
        <w:rPr>
          <w:rFonts w:eastAsia="Times New Roman" w:cs="Tahoma"/>
          <w:sz w:val="20"/>
          <w:szCs w:val="20"/>
          <w:lang w:val="es-GT" w:eastAsia="es-ES"/>
        </w:rPr>
        <w:t>La Unidad Financiera del Fondo de Conservación Vial, depende directamente del Gerente Financiero Administrativo, dicha Unidad está conformada por las secciones de Presupuesto, Tesorería y Contabilidad, a continuación se presenta un resumen de cada una de estas secciones:</w:t>
      </w:r>
    </w:p>
    <w:p w14:paraId="72050E42" w14:textId="77777777" w:rsidR="00D86F6D" w:rsidRPr="00C24848" w:rsidRDefault="00D86F6D" w:rsidP="00D86F6D">
      <w:pPr>
        <w:tabs>
          <w:tab w:val="center" w:pos="4320"/>
          <w:tab w:val="right" w:pos="8640"/>
        </w:tabs>
        <w:spacing w:after="0" w:line="240" w:lineRule="auto"/>
        <w:ind w:left="284" w:hanging="284"/>
        <w:jc w:val="both"/>
        <w:rPr>
          <w:rFonts w:ascii="Calibri" w:eastAsia="Times New Roman" w:hAnsi="Calibri" w:cs="Tahoma"/>
          <w:sz w:val="20"/>
          <w:szCs w:val="20"/>
          <w:lang w:val="es-GT" w:eastAsia="es-ES"/>
        </w:rPr>
      </w:pPr>
    </w:p>
    <w:p w14:paraId="4700FA7A" w14:textId="77777777" w:rsidR="00D86F6D" w:rsidRPr="00C24848" w:rsidRDefault="00D86F6D" w:rsidP="00D86F6D">
      <w:pPr>
        <w:pStyle w:val="Prrafodelista"/>
        <w:numPr>
          <w:ilvl w:val="0"/>
          <w:numId w:val="17"/>
        </w:numPr>
        <w:ind w:left="1134" w:hanging="283"/>
        <w:jc w:val="both"/>
        <w:rPr>
          <w:rFonts w:ascii="Calibri" w:hAnsi="Calibri" w:cs="Tahoma"/>
          <w:b/>
          <w:sz w:val="20"/>
          <w:szCs w:val="20"/>
          <w:lang w:val="es-GT"/>
        </w:rPr>
      </w:pPr>
      <w:r w:rsidRPr="00C24848">
        <w:rPr>
          <w:rFonts w:ascii="Calibri" w:hAnsi="Calibri" w:cs="Tahoma"/>
          <w:b/>
          <w:sz w:val="20"/>
          <w:szCs w:val="20"/>
          <w:lang w:val="es-GT"/>
        </w:rPr>
        <w:t>PRESUPUESTO</w:t>
      </w:r>
    </w:p>
    <w:p w14:paraId="0B9607F2" w14:textId="77777777" w:rsidR="00D86F6D" w:rsidRPr="00C24848" w:rsidRDefault="00D86F6D" w:rsidP="00D86F6D">
      <w:pPr>
        <w:tabs>
          <w:tab w:val="num" w:pos="567"/>
          <w:tab w:val="center" w:pos="4320"/>
          <w:tab w:val="right" w:pos="8640"/>
        </w:tabs>
        <w:spacing w:after="0" w:line="240" w:lineRule="auto"/>
        <w:ind w:left="709" w:hanging="283"/>
        <w:jc w:val="both"/>
        <w:rPr>
          <w:rFonts w:ascii="Calibri" w:eastAsia="Times New Roman" w:hAnsi="Calibri" w:cs="Tahoma"/>
          <w:sz w:val="20"/>
          <w:szCs w:val="20"/>
          <w:lang w:val="es-GT" w:eastAsia="es-ES"/>
        </w:rPr>
      </w:pPr>
    </w:p>
    <w:p w14:paraId="15BB786D" w14:textId="77777777" w:rsidR="00D86F6D" w:rsidRPr="00C24848" w:rsidRDefault="00D86F6D" w:rsidP="00D86F6D">
      <w:pPr>
        <w:ind w:left="1134"/>
        <w:jc w:val="both"/>
        <w:rPr>
          <w:rFonts w:ascii="Calibri" w:hAnsi="Calibri" w:cs="Tahoma"/>
          <w:sz w:val="20"/>
          <w:szCs w:val="20"/>
          <w:lang w:val="es-MX"/>
        </w:rPr>
      </w:pPr>
      <w:r w:rsidRPr="00C24848">
        <w:rPr>
          <w:rFonts w:ascii="Calibri" w:hAnsi="Calibri" w:cs="Tahoma"/>
          <w:sz w:val="20"/>
          <w:szCs w:val="20"/>
          <w:lang w:val="es-MX"/>
        </w:rPr>
        <w:t xml:space="preserve">La sección de presupuesto del FOVIAL, está a cargo del Analista Presupuestarios, quien prepara el presupuesto de ingresos y gastos a más tardar en el mes de septiembre de cada año para el siguiente ejercicio fiscal; dicho presupuesto es revisado por el Gerente Financiero Administrativo y Director Ejecutivo, posteriormente es presentado al Consejo Directivo para su aprobación. </w:t>
      </w:r>
    </w:p>
    <w:p w14:paraId="5407B933" w14:textId="77777777" w:rsidR="00D86F6D" w:rsidRPr="00C24848" w:rsidRDefault="00D86F6D" w:rsidP="00D86F6D">
      <w:pPr>
        <w:pStyle w:val="Prrafodelista"/>
        <w:numPr>
          <w:ilvl w:val="0"/>
          <w:numId w:val="17"/>
        </w:numPr>
        <w:ind w:left="1134" w:hanging="283"/>
        <w:contextualSpacing/>
        <w:jc w:val="both"/>
        <w:rPr>
          <w:rFonts w:ascii="Calibri" w:hAnsi="Calibri" w:cs="Tahoma"/>
          <w:b/>
          <w:sz w:val="20"/>
          <w:szCs w:val="20"/>
          <w:lang w:val="es-MX"/>
        </w:rPr>
      </w:pPr>
      <w:r w:rsidRPr="00C24848">
        <w:rPr>
          <w:rFonts w:ascii="Calibri" w:hAnsi="Calibri" w:cs="Tahoma"/>
          <w:b/>
          <w:sz w:val="20"/>
          <w:szCs w:val="20"/>
          <w:lang w:val="es-MX"/>
        </w:rPr>
        <w:t>TESORERÍA</w:t>
      </w:r>
    </w:p>
    <w:p w14:paraId="4758BDEE" w14:textId="77777777" w:rsidR="00D86F6D" w:rsidRPr="00C24848" w:rsidRDefault="00D86F6D" w:rsidP="00D86F6D">
      <w:pPr>
        <w:pStyle w:val="Sinespaciado"/>
        <w:rPr>
          <w:lang w:val="es-MX"/>
        </w:rPr>
      </w:pPr>
    </w:p>
    <w:p w14:paraId="327B3C96" w14:textId="77777777" w:rsidR="00D86F6D" w:rsidRPr="00C24848" w:rsidRDefault="00D86F6D" w:rsidP="00D86F6D">
      <w:pPr>
        <w:tabs>
          <w:tab w:val="left" w:pos="1134"/>
        </w:tabs>
        <w:ind w:left="1134"/>
        <w:jc w:val="both"/>
        <w:rPr>
          <w:rFonts w:ascii="Calibri" w:hAnsi="Calibri" w:cs="Tahoma"/>
          <w:sz w:val="20"/>
          <w:szCs w:val="20"/>
          <w:lang w:val="es-MX"/>
        </w:rPr>
      </w:pPr>
      <w:r w:rsidRPr="00C24848">
        <w:rPr>
          <w:rFonts w:ascii="Calibri" w:hAnsi="Calibri" w:cs="Tahoma"/>
          <w:sz w:val="20"/>
          <w:szCs w:val="20"/>
          <w:lang w:val="es-MX"/>
        </w:rPr>
        <w:t>La sección de Tesorería está a cargo de la Tesorera Institucional, cuya responsabilidad es administrar,  controlar y registrar todas las operaciones financieras, tales como: pago a proveedores, pago de planilla de sueldos, inversión de fondos, entre otros.</w:t>
      </w:r>
    </w:p>
    <w:p w14:paraId="3CD01A43" w14:textId="77777777" w:rsidR="00D86F6D" w:rsidRPr="00C24848" w:rsidRDefault="00D86F6D" w:rsidP="00D86F6D">
      <w:pPr>
        <w:numPr>
          <w:ilvl w:val="0"/>
          <w:numId w:val="17"/>
        </w:numPr>
        <w:ind w:left="1134" w:hanging="283"/>
        <w:contextualSpacing/>
        <w:jc w:val="both"/>
        <w:rPr>
          <w:rFonts w:ascii="Calibri" w:eastAsia="Times New Roman" w:hAnsi="Calibri" w:cs="Tahoma"/>
          <w:b/>
          <w:sz w:val="20"/>
          <w:szCs w:val="20"/>
          <w:lang w:val="es-MX" w:eastAsia="es-ES"/>
        </w:rPr>
      </w:pPr>
      <w:r w:rsidRPr="00C24848">
        <w:rPr>
          <w:rFonts w:ascii="Calibri" w:eastAsia="Times New Roman" w:hAnsi="Calibri" w:cs="Tahoma"/>
          <w:b/>
          <w:sz w:val="20"/>
          <w:szCs w:val="20"/>
          <w:lang w:val="es-MX" w:eastAsia="es-ES"/>
        </w:rPr>
        <w:t>CONTABILIDAD</w:t>
      </w:r>
    </w:p>
    <w:p w14:paraId="168C5907" w14:textId="77777777" w:rsidR="00D86F6D" w:rsidRPr="00C24848" w:rsidRDefault="00D86F6D" w:rsidP="00D86F6D">
      <w:pPr>
        <w:ind w:left="1560"/>
        <w:contextualSpacing/>
        <w:jc w:val="both"/>
        <w:rPr>
          <w:rFonts w:ascii="Calibri" w:eastAsia="Times New Roman" w:hAnsi="Calibri" w:cs="Tahoma"/>
          <w:b/>
          <w:sz w:val="20"/>
          <w:szCs w:val="20"/>
          <w:lang w:val="es-MX" w:eastAsia="es-ES"/>
        </w:rPr>
      </w:pPr>
    </w:p>
    <w:p w14:paraId="21402F78" w14:textId="77777777" w:rsidR="00D86F6D" w:rsidRPr="00C24848" w:rsidRDefault="00D86F6D" w:rsidP="00D86F6D">
      <w:pPr>
        <w:ind w:left="1134"/>
        <w:jc w:val="both"/>
        <w:rPr>
          <w:rFonts w:ascii="Calibri" w:hAnsi="Calibri" w:cs="Tahoma"/>
          <w:sz w:val="20"/>
          <w:szCs w:val="20"/>
          <w:lang w:val="es-MX"/>
        </w:rPr>
      </w:pPr>
      <w:r w:rsidRPr="00C24848">
        <w:rPr>
          <w:rFonts w:ascii="Calibri" w:hAnsi="Calibri" w:cs="Tahoma"/>
          <w:sz w:val="20"/>
          <w:szCs w:val="20"/>
          <w:lang w:val="es-MX"/>
        </w:rPr>
        <w:t xml:space="preserve">La sección de Contabilidad está a cargo del Contador Institucional, quien es responsable de registrar contablemente todas las operaciones financieras del FOVIAL, conciliar los registros auxiliares con los registros  principales y la presentación de los estados financieros y presupuestarios. </w:t>
      </w:r>
    </w:p>
    <w:p w14:paraId="3669E4D6" w14:textId="77777777" w:rsidR="00D86F6D" w:rsidRPr="00C24848" w:rsidRDefault="00D86F6D" w:rsidP="00D86F6D">
      <w:pPr>
        <w:numPr>
          <w:ilvl w:val="0"/>
          <w:numId w:val="17"/>
        </w:numPr>
        <w:spacing w:after="0" w:line="240" w:lineRule="auto"/>
        <w:ind w:left="1134" w:hanging="283"/>
        <w:jc w:val="both"/>
        <w:rPr>
          <w:rFonts w:ascii="Calibri" w:eastAsia="Times New Roman" w:hAnsi="Calibri" w:cs="Tahoma"/>
          <w:b/>
          <w:sz w:val="20"/>
          <w:szCs w:val="20"/>
          <w:lang w:val="es-GT" w:eastAsia="es-ES"/>
        </w:rPr>
      </w:pPr>
      <w:r w:rsidRPr="00C24848">
        <w:rPr>
          <w:rFonts w:ascii="Calibri" w:eastAsia="Times New Roman" w:hAnsi="Calibri" w:cs="Tahoma"/>
          <w:b/>
          <w:sz w:val="20"/>
          <w:szCs w:val="20"/>
          <w:lang w:val="es-GT" w:eastAsia="es-ES"/>
        </w:rPr>
        <w:t>POLITICAS Y PROCEDIMIENTOS DE CONTROL INTERNO</w:t>
      </w:r>
    </w:p>
    <w:p w14:paraId="177CC235" w14:textId="77777777" w:rsidR="00D86F6D" w:rsidRPr="00C24848" w:rsidRDefault="00D86F6D" w:rsidP="00D86F6D">
      <w:pPr>
        <w:tabs>
          <w:tab w:val="center" w:pos="4320"/>
          <w:tab w:val="right" w:pos="8640"/>
        </w:tabs>
        <w:spacing w:after="0" w:line="240" w:lineRule="auto"/>
        <w:ind w:left="709" w:hanging="283"/>
        <w:rPr>
          <w:rFonts w:ascii="Calibri" w:eastAsia="Times New Roman" w:hAnsi="Calibri" w:cs="Tahoma"/>
          <w:b/>
          <w:sz w:val="20"/>
          <w:szCs w:val="20"/>
          <w:lang w:val="es-GT" w:eastAsia="es-ES"/>
        </w:rPr>
      </w:pPr>
    </w:p>
    <w:p w14:paraId="28332447" w14:textId="77777777" w:rsidR="00D86F6D" w:rsidRPr="00C24848" w:rsidRDefault="00D86F6D" w:rsidP="00D86F6D">
      <w:pPr>
        <w:tabs>
          <w:tab w:val="center" w:pos="4320"/>
          <w:tab w:val="right" w:pos="8640"/>
        </w:tabs>
        <w:spacing w:after="0" w:line="240" w:lineRule="auto"/>
        <w:ind w:left="1134"/>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Las principales políticas y procedimientos de control interno para el área financiera, están establecidos en la siguiente normativa legal y técnica:</w:t>
      </w:r>
    </w:p>
    <w:p w14:paraId="4D037409" w14:textId="77777777" w:rsidR="00D86F6D" w:rsidRPr="00C24848" w:rsidRDefault="00D86F6D" w:rsidP="00D86F6D">
      <w:pPr>
        <w:tabs>
          <w:tab w:val="center" w:pos="4320"/>
          <w:tab w:val="right" w:pos="8640"/>
        </w:tabs>
        <w:spacing w:after="0" w:line="240" w:lineRule="auto"/>
        <w:ind w:left="1134"/>
        <w:jc w:val="both"/>
        <w:rPr>
          <w:rFonts w:ascii="Calibri" w:eastAsia="Times New Roman" w:hAnsi="Calibri" w:cs="Tahoma"/>
          <w:sz w:val="20"/>
          <w:szCs w:val="20"/>
          <w:lang w:val="es-GT" w:eastAsia="es-ES"/>
        </w:rPr>
      </w:pPr>
    </w:p>
    <w:p w14:paraId="1887589C"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Ley Orgánica de Administración Financiera del Estado y su Reglamento.</w:t>
      </w:r>
    </w:p>
    <w:p w14:paraId="1B5F1C42"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Ley de Titularización de Activos</w:t>
      </w:r>
    </w:p>
    <w:p w14:paraId="2ACBE3AC"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Código Tributario.</w:t>
      </w:r>
    </w:p>
    <w:p w14:paraId="6AEA1333"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Ley de Impuesto Sobre la Renta y su Reglamento.</w:t>
      </w:r>
    </w:p>
    <w:p w14:paraId="30EF83F0"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 xml:space="preserve">Ley de Transferencias de Bienes Muebles y Prestación de Servicios y su Reglamento </w:t>
      </w:r>
    </w:p>
    <w:p w14:paraId="6FA56421"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Ley de Adquisiciones y Contrataciones de la Administración Pública y su Reglamento.</w:t>
      </w:r>
    </w:p>
    <w:p w14:paraId="36FF2CF1"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Reglamento General de Viáticos.</w:t>
      </w:r>
    </w:p>
    <w:p w14:paraId="766BE334"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Reglamentación para el Manejo y Control de los Fondos.</w:t>
      </w:r>
    </w:p>
    <w:p w14:paraId="23F830F0"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Normas Técnicas de Control Interno.</w:t>
      </w:r>
    </w:p>
    <w:p w14:paraId="037A2229"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Catálogo y Manual del Sistema de Contabilidad Institucional.</w:t>
      </w:r>
    </w:p>
    <w:p w14:paraId="7F7D307E"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Política para el Registro y Control de Activos Fijos</w:t>
      </w:r>
    </w:p>
    <w:p w14:paraId="00BA5B6C"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Reglamento para Asistencia Económica para becas de Post Grado.</w:t>
      </w:r>
    </w:p>
    <w:p w14:paraId="0851E547"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Política de Pagos del Fondo de Conservación Vial</w:t>
      </w:r>
    </w:p>
    <w:p w14:paraId="48D57A42" w14:textId="77777777" w:rsidR="00D86F6D" w:rsidRPr="00C24848" w:rsidRDefault="00D86F6D" w:rsidP="00D86F6D">
      <w:pPr>
        <w:numPr>
          <w:ilvl w:val="0"/>
          <w:numId w:val="18"/>
        </w:numPr>
        <w:tabs>
          <w:tab w:val="clear" w:pos="1068"/>
          <w:tab w:val="num" w:pos="1418"/>
        </w:tabs>
        <w:spacing w:after="0" w:line="360" w:lineRule="auto"/>
        <w:ind w:left="1134" w:firstLine="0"/>
        <w:jc w:val="both"/>
        <w:rPr>
          <w:rFonts w:ascii="Calibri" w:eastAsia="Times New Roman" w:hAnsi="Calibri" w:cs="Tahoma"/>
          <w:sz w:val="20"/>
          <w:szCs w:val="20"/>
          <w:lang w:val="es-GT" w:eastAsia="es-ES"/>
        </w:rPr>
      </w:pPr>
      <w:r w:rsidRPr="00C24848">
        <w:rPr>
          <w:rFonts w:ascii="Calibri" w:eastAsia="Times New Roman" w:hAnsi="Calibri" w:cs="Tahoma"/>
          <w:sz w:val="20"/>
          <w:szCs w:val="20"/>
          <w:lang w:val="es-GT" w:eastAsia="es-ES"/>
        </w:rPr>
        <w:t>Lineamientos Para las Instituciones Públicas para la Colocación de Depósitos e Inversiones.</w:t>
      </w:r>
    </w:p>
    <w:p w14:paraId="40C0146D" w14:textId="77777777" w:rsidR="00D86F6D" w:rsidRPr="00C24848" w:rsidRDefault="00D86F6D" w:rsidP="00D86F6D">
      <w:pPr>
        <w:spacing w:after="0" w:line="360" w:lineRule="auto"/>
        <w:ind w:left="1134"/>
        <w:jc w:val="both"/>
        <w:rPr>
          <w:rFonts w:ascii="Calibri" w:eastAsia="Times New Roman" w:hAnsi="Calibri" w:cs="Tahoma"/>
          <w:sz w:val="20"/>
          <w:szCs w:val="20"/>
          <w:lang w:val="es-GT" w:eastAsia="es-ES"/>
        </w:rPr>
      </w:pPr>
    </w:p>
    <w:p w14:paraId="23DC5EAF" w14:textId="77777777" w:rsidR="00D86F6D" w:rsidRPr="00C24848" w:rsidRDefault="00D86F6D" w:rsidP="00D86F6D">
      <w:pPr>
        <w:jc w:val="both"/>
        <w:rPr>
          <w:rFonts w:cs="Tahoma"/>
          <w:b/>
          <w:sz w:val="20"/>
          <w:szCs w:val="20"/>
          <w:lang w:val="es-MX"/>
        </w:rPr>
      </w:pPr>
      <w:r w:rsidRPr="00C24848">
        <w:rPr>
          <w:rFonts w:ascii="Calibri" w:hAnsi="Calibri" w:cs="Tahoma"/>
          <w:b/>
          <w:lang w:val="es-MX"/>
        </w:rPr>
        <w:lastRenderedPageBreak/>
        <w:t>II</w:t>
      </w:r>
      <w:r w:rsidRPr="00C24848">
        <w:rPr>
          <w:rFonts w:cs="Tahoma"/>
          <w:b/>
          <w:sz w:val="20"/>
          <w:szCs w:val="20"/>
          <w:lang w:val="es-MX"/>
        </w:rPr>
        <w:t>.        OBJETIVOS DE LA AUDITORIA</w:t>
      </w:r>
    </w:p>
    <w:p w14:paraId="5829252E" w14:textId="77777777" w:rsidR="00D86F6D" w:rsidRPr="00C24848" w:rsidRDefault="00D86F6D" w:rsidP="00D86F6D">
      <w:pPr>
        <w:ind w:left="720"/>
        <w:jc w:val="both"/>
        <w:rPr>
          <w:rFonts w:cs="Tahoma"/>
          <w:sz w:val="20"/>
          <w:szCs w:val="20"/>
          <w:lang w:val="es-MX"/>
        </w:rPr>
      </w:pPr>
      <w:r w:rsidRPr="00C24848">
        <w:rPr>
          <w:rFonts w:cs="Tahoma"/>
          <w:sz w:val="20"/>
          <w:szCs w:val="20"/>
          <w:lang w:val="es-MX"/>
        </w:rPr>
        <w:t>Los objetivos generales y específicos de esta auditoría especial en el área financiera, se presentan a continuación:</w:t>
      </w:r>
    </w:p>
    <w:p w14:paraId="3D844C19" w14:textId="77777777" w:rsidR="00D86F6D" w:rsidRPr="00C24848" w:rsidRDefault="00D86F6D" w:rsidP="00D86F6D">
      <w:pPr>
        <w:ind w:left="708"/>
        <w:jc w:val="both"/>
        <w:rPr>
          <w:rFonts w:cs="Tahoma"/>
          <w:b/>
          <w:sz w:val="20"/>
          <w:szCs w:val="20"/>
          <w:lang w:val="es-GT"/>
        </w:rPr>
      </w:pPr>
      <w:r w:rsidRPr="00C24848">
        <w:rPr>
          <w:rFonts w:cs="Tahoma"/>
          <w:b/>
          <w:sz w:val="20"/>
          <w:szCs w:val="20"/>
          <w:lang w:val="es-MX"/>
        </w:rPr>
        <w:t>A</w:t>
      </w:r>
      <w:r w:rsidRPr="00C24848">
        <w:rPr>
          <w:rFonts w:cs="Tahoma"/>
          <w:b/>
          <w:sz w:val="20"/>
          <w:szCs w:val="20"/>
          <w:lang w:val="es-GT"/>
        </w:rPr>
        <w:t>.   OBJETIVO GENERAL</w:t>
      </w:r>
    </w:p>
    <w:p w14:paraId="176834A0" w14:textId="77777777" w:rsidR="00D86F6D" w:rsidRPr="00C24848" w:rsidRDefault="00D86F6D" w:rsidP="00D86F6D">
      <w:pPr>
        <w:ind w:left="1134"/>
        <w:jc w:val="both"/>
        <w:rPr>
          <w:rFonts w:cs="Tahoma"/>
          <w:sz w:val="20"/>
          <w:szCs w:val="20"/>
          <w:lang w:val="es-GT"/>
        </w:rPr>
      </w:pPr>
      <w:r w:rsidRPr="00C24848">
        <w:rPr>
          <w:rFonts w:cs="Tahoma"/>
          <w:sz w:val="20"/>
          <w:szCs w:val="20"/>
          <w:lang w:val="es-GT"/>
        </w:rPr>
        <w:t>Emitir un informe sobre los resultados de la Auditoría Especial en el área Financiera por el período del 1 de   enero al 31 de diciembre de 2016.</w:t>
      </w:r>
    </w:p>
    <w:p w14:paraId="13B793ED" w14:textId="77777777" w:rsidR="00D86F6D" w:rsidRPr="00C24848" w:rsidRDefault="00D86F6D" w:rsidP="00D86F6D">
      <w:pPr>
        <w:numPr>
          <w:ilvl w:val="0"/>
          <w:numId w:val="4"/>
        </w:numPr>
        <w:spacing w:after="0" w:line="240" w:lineRule="auto"/>
        <w:jc w:val="both"/>
        <w:rPr>
          <w:rFonts w:cs="Tahoma"/>
          <w:b/>
          <w:sz w:val="20"/>
          <w:szCs w:val="20"/>
          <w:lang w:val="es-GT"/>
        </w:rPr>
      </w:pPr>
      <w:r w:rsidRPr="00C24848">
        <w:rPr>
          <w:rFonts w:cs="Tahoma"/>
          <w:b/>
          <w:sz w:val="20"/>
          <w:szCs w:val="20"/>
          <w:lang w:val="es-GT"/>
        </w:rPr>
        <w:t>OBJETIVOS ESPECÍFICOS</w:t>
      </w:r>
    </w:p>
    <w:p w14:paraId="04B2AE9D" w14:textId="77777777" w:rsidR="00D86F6D" w:rsidRPr="00C24848" w:rsidRDefault="00D86F6D" w:rsidP="00D86F6D">
      <w:pPr>
        <w:pStyle w:val="Sinespaciado"/>
        <w:rPr>
          <w:lang w:val="es-GT"/>
        </w:rPr>
      </w:pPr>
    </w:p>
    <w:p w14:paraId="55E16366" w14:textId="77777777" w:rsidR="00D86F6D" w:rsidRPr="00C24848" w:rsidRDefault="00D86F6D" w:rsidP="00D86F6D">
      <w:pPr>
        <w:numPr>
          <w:ilvl w:val="0"/>
          <w:numId w:val="13"/>
        </w:numPr>
        <w:tabs>
          <w:tab w:val="clear" w:pos="1488"/>
          <w:tab w:val="num" w:pos="1418"/>
        </w:tabs>
        <w:spacing w:after="0" w:line="240" w:lineRule="auto"/>
        <w:ind w:left="1418" w:hanging="290"/>
        <w:jc w:val="both"/>
        <w:rPr>
          <w:rFonts w:cs="Tahoma"/>
          <w:sz w:val="20"/>
          <w:szCs w:val="20"/>
          <w:lang w:val="es-GT"/>
        </w:rPr>
      </w:pPr>
      <w:r w:rsidRPr="00C24848">
        <w:rPr>
          <w:rFonts w:cs="Tahoma"/>
          <w:sz w:val="20"/>
          <w:szCs w:val="20"/>
          <w:lang w:val="es-GT"/>
        </w:rPr>
        <w:t>Revisar las Políticas y Procedimientos de Control Interno del área financiera.</w:t>
      </w:r>
    </w:p>
    <w:p w14:paraId="42AF19E5" w14:textId="77777777" w:rsidR="00D86F6D" w:rsidRPr="00C24848" w:rsidRDefault="00D86F6D" w:rsidP="00D86F6D">
      <w:pPr>
        <w:pStyle w:val="Sinespaciado"/>
        <w:tabs>
          <w:tab w:val="num" w:pos="1418"/>
        </w:tabs>
        <w:ind w:left="1418" w:hanging="290"/>
        <w:rPr>
          <w:lang w:val="es-GT"/>
        </w:rPr>
      </w:pPr>
    </w:p>
    <w:p w14:paraId="528137DD" w14:textId="77777777" w:rsidR="00D86F6D" w:rsidRPr="00C24848" w:rsidRDefault="00D86F6D" w:rsidP="00D86F6D">
      <w:pPr>
        <w:numPr>
          <w:ilvl w:val="0"/>
          <w:numId w:val="13"/>
        </w:numPr>
        <w:tabs>
          <w:tab w:val="clear" w:pos="1488"/>
          <w:tab w:val="num" w:pos="1418"/>
          <w:tab w:val="num" w:pos="1620"/>
        </w:tabs>
        <w:spacing w:after="0" w:line="240" w:lineRule="auto"/>
        <w:ind w:left="1418" w:hanging="290"/>
        <w:jc w:val="both"/>
        <w:rPr>
          <w:rFonts w:cs="Tahoma"/>
          <w:sz w:val="20"/>
          <w:szCs w:val="20"/>
          <w:lang w:val="es-GT"/>
        </w:rPr>
      </w:pPr>
      <w:r w:rsidRPr="00C24848">
        <w:rPr>
          <w:rFonts w:cs="Tahoma"/>
          <w:sz w:val="20"/>
          <w:szCs w:val="20"/>
          <w:lang w:val="es-GT"/>
        </w:rPr>
        <w:t>Examinar los componentes más importantes de los estados financieros, con el propósito de verificar los registros contables y su documentación de soporte.</w:t>
      </w:r>
    </w:p>
    <w:p w14:paraId="4248F2AD" w14:textId="77777777" w:rsidR="00D86F6D" w:rsidRPr="00C24848" w:rsidRDefault="00D86F6D" w:rsidP="00D86F6D">
      <w:pPr>
        <w:pStyle w:val="Prrafodelista"/>
        <w:tabs>
          <w:tab w:val="num" w:pos="1418"/>
        </w:tabs>
        <w:ind w:left="1418" w:hanging="290"/>
        <w:rPr>
          <w:rFonts w:asciiTheme="minorHAnsi" w:hAnsiTheme="minorHAnsi" w:cs="Tahoma"/>
          <w:sz w:val="20"/>
          <w:szCs w:val="20"/>
          <w:lang w:val="es-GT"/>
        </w:rPr>
      </w:pPr>
    </w:p>
    <w:p w14:paraId="0392A514" w14:textId="77777777" w:rsidR="00D86F6D" w:rsidRPr="00C24848" w:rsidRDefault="00D86F6D" w:rsidP="00D86F6D">
      <w:pPr>
        <w:numPr>
          <w:ilvl w:val="0"/>
          <w:numId w:val="13"/>
        </w:numPr>
        <w:tabs>
          <w:tab w:val="clear" w:pos="1488"/>
          <w:tab w:val="num" w:pos="1418"/>
        </w:tabs>
        <w:spacing w:after="0" w:line="240" w:lineRule="auto"/>
        <w:ind w:left="1418" w:hanging="290"/>
        <w:jc w:val="both"/>
        <w:rPr>
          <w:rFonts w:cs="Tahoma"/>
          <w:sz w:val="20"/>
          <w:szCs w:val="20"/>
          <w:lang w:val="es-GT"/>
        </w:rPr>
      </w:pPr>
      <w:r w:rsidRPr="00C24848">
        <w:rPr>
          <w:rFonts w:cs="Tahoma"/>
          <w:sz w:val="20"/>
          <w:szCs w:val="20"/>
          <w:lang w:val="es-GT"/>
        </w:rPr>
        <w:t>Evaluar el cumplimiento de las leyes, reglamentos, instructivos y demás disposiciones legales aplicables a las operaciones financieras.</w:t>
      </w:r>
    </w:p>
    <w:p w14:paraId="2BD395A8" w14:textId="77777777" w:rsidR="00D86F6D" w:rsidRPr="00C24848" w:rsidRDefault="00D86F6D" w:rsidP="00D86F6D">
      <w:pPr>
        <w:tabs>
          <w:tab w:val="num" w:pos="1701"/>
        </w:tabs>
        <w:ind w:left="708"/>
        <w:jc w:val="both"/>
        <w:rPr>
          <w:rFonts w:cs="Tahoma"/>
          <w:sz w:val="20"/>
          <w:szCs w:val="20"/>
          <w:lang w:val="es-GT"/>
        </w:rPr>
      </w:pPr>
    </w:p>
    <w:p w14:paraId="6F211A02" w14:textId="77777777" w:rsidR="00D86F6D" w:rsidRPr="00C24848" w:rsidRDefault="00D86F6D" w:rsidP="00D86F6D">
      <w:pPr>
        <w:pStyle w:val="Ttulo2"/>
        <w:spacing w:line="240" w:lineRule="auto"/>
        <w:ind w:left="142"/>
        <w:rPr>
          <w:rFonts w:asciiTheme="minorHAnsi" w:hAnsiTheme="minorHAnsi" w:cs="Tahoma"/>
          <w:szCs w:val="20"/>
          <w:lang w:val="es-GT"/>
        </w:rPr>
      </w:pPr>
      <w:r w:rsidRPr="00C24848">
        <w:rPr>
          <w:rFonts w:asciiTheme="minorHAnsi" w:hAnsiTheme="minorHAnsi" w:cs="Tahoma"/>
          <w:szCs w:val="20"/>
          <w:lang w:val="es-GT"/>
        </w:rPr>
        <w:t>III.</w:t>
      </w:r>
      <w:r w:rsidRPr="00C24848">
        <w:rPr>
          <w:rFonts w:asciiTheme="minorHAnsi" w:hAnsiTheme="minorHAnsi" w:cs="Tahoma"/>
          <w:szCs w:val="20"/>
          <w:lang w:val="es-GT"/>
        </w:rPr>
        <w:tab/>
        <w:t>ALCANCE DE LA AUDITORIA</w:t>
      </w:r>
    </w:p>
    <w:p w14:paraId="63EF9F9B" w14:textId="77777777" w:rsidR="00D86F6D" w:rsidRPr="00C24848" w:rsidRDefault="00D86F6D" w:rsidP="00D86F6D">
      <w:pPr>
        <w:pStyle w:val="Sinespaciado"/>
        <w:rPr>
          <w:lang w:val="es-GT"/>
        </w:rPr>
      </w:pPr>
    </w:p>
    <w:p w14:paraId="7ACAF843" w14:textId="77777777" w:rsidR="00D86F6D" w:rsidRPr="00C24848" w:rsidRDefault="00D86F6D" w:rsidP="00D86F6D">
      <w:pPr>
        <w:ind w:left="709"/>
        <w:jc w:val="both"/>
        <w:rPr>
          <w:rFonts w:cs="Tahoma"/>
          <w:sz w:val="20"/>
          <w:szCs w:val="20"/>
          <w:lang w:val="es-GT"/>
        </w:rPr>
      </w:pPr>
      <w:r w:rsidRPr="00C24848">
        <w:rPr>
          <w:sz w:val="20"/>
          <w:szCs w:val="20"/>
        </w:rPr>
        <w:t xml:space="preserve">El alcance de la Auditoría Especial en el área Financiera, </w:t>
      </w:r>
      <w:r w:rsidRPr="00C24848">
        <w:rPr>
          <w:rFonts w:cs="Tahoma"/>
          <w:sz w:val="20"/>
          <w:szCs w:val="20"/>
          <w:lang w:val="es-GT"/>
        </w:rPr>
        <w:t>comprendió el examen de las operaciones financieras ejecutadas por el FOVIAL, por el período del 1 de enero al 31 de diciembre del año 2016. Los principales procedimientos aplicados en el desarrollo del trabajo, se describen a continuación:</w:t>
      </w:r>
    </w:p>
    <w:p w14:paraId="57A32550"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 xml:space="preserve">Evaluamos el control interno de la Unidad Financiera. </w:t>
      </w:r>
    </w:p>
    <w:p w14:paraId="28DB5B62"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los ingresos.</w:t>
      </w:r>
    </w:p>
    <w:p w14:paraId="024D98F8"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Revisamos las conciliaciones bancarias.</w:t>
      </w:r>
    </w:p>
    <w:p w14:paraId="75F217D0"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Efectuamos arqueos al fondo de caja chica.</w:t>
      </w:r>
    </w:p>
    <w:p w14:paraId="63888FD5"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las inversiones temporales.</w:t>
      </w:r>
    </w:p>
    <w:p w14:paraId="0902C64F"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Revisamos las compras de bienes depreciables.</w:t>
      </w:r>
    </w:p>
    <w:p w14:paraId="4A7E75B4"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los gastos en bienes de consumo y servicios.</w:t>
      </w:r>
    </w:p>
    <w:p w14:paraId="70764C49"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los gastos en personal.</w:t>
      </w:r>
    </w:p>
    <w:p w14:paraId="05597AD1"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los anticipos a contratistas.</w:t>
      </w:r>
    </w:p>
    <w:p w14:paraId="54C965C9"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Revisamos los gastos de inversiones en proyectos</w:t>
      </w:r>
    </w:p>
    <w:p w14:paraId="4D52C342"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los gastos financieros y otros</w:t>
      </w:r>
    </w:p>
    <w:p w14:paraId="7B19A2C0"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Revisamos el endeudamiento interno y  externo.</w:t>
      </w:r>
    </w:p>
    <w:p w14:paraId="21858F8C"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Revisamos los registros contables principales y auxiliares.</w:t>
      </w:r>
    </w:p>
    <w:p w14:paraId="1BE0A1A3"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Examinamos los estados financieros y Presupuestarios.</w:t>
      </w:r>
    </w:p>
    <w:p w14:paraId="13A5B166"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Evaluamos el cumplimiento con las Leyes, Reglamentos, Instructivos y demás disposiciones legales.</w:t>
      </w:r>
    </w:p>
    <w:p w14:paraId="56935EF5" w14:textId="77777777" w:rsidR="00D86F6D" w:rsidRPr="00C24848" w:rsidRDefault="00D86F6D" w:rsidP="00D86F6D">
      <w:pPr>
        <w:numPr>
          <w:ilvl w:val="0"/>
          <w:numId w:val="6"/>
        </w:numPr>
        <w:tabs>
          <w:tab w:val="clear" w:pos="720"/>
          <w:tab w:val="num" w:pos="1134"/>
        </w:tabs>
        <w:spacing w:after="0" w:line="360" w:lineRule="auto"/>
        <w:ind w:left="1134" w:hanging="425"/>
        <w:jc w:val="both"/>
        <w:rPr>
          <w:rFonts w:cs="Tahoma"/>
          <w:sz w:val="20"/>
          <w:szCs w:val="20"/>
          <w:lang w:val="es-GT"/>
        </w:rPr>
      </w:pPr>
      <w:r w:rsidRPr="00C24848">
        <w:rPr>
          <w:rFonts w:cs="Tahoma"/>
          <w:sz w:val="20"/>
          <w:szCs w:val="20"/>
          <w:lang w:val="es-GT"/>
        </w:rPr>
        <w:t>Realizamos otros procedimientos de acuerdo a las necesidades y circunstancias.</w:t>
      </w:r>
    </w:p>
    <w:p w14:paraId="6EAED317" w14:textId="77777777" w:rsidR="00D86F6D" w:rsidRPr="00C24848" w:rsidRDefault="00D86F6D" w:rsidP="00D86F6D">
      <w:pPr>
        <w:spacing w:after="0" w:line="360" w:lineRule="auto"/>
        <w:ind w:left="1134"/>
        <w:jc w:val="both"/>
        <w:rPr>
          <w:rFonts w:cs="Tahoma"/>
          <w:sz w:val="20"/>
          <w:szCs w:val="20"/>
          <w:lang w:val="es-GT"/>
        </w:rPr>
      </w:pPr>
    </w:p>
    <w:p w14:paraId="43E4FD63" w14:textId="77777777" w:rsidR="00D86F6D" w:rsidRPr="00C24848" w:rsidRDefault="00D86F6D" w:rsidP="00D86F6D">
      <w:pPr>
        <w:spacing w:after="0" w:line="360" w:lineRule="auto"/>
        <w:ind w:left="1134"/>
        <w:jc w:val="both"/>
        <w:rPr>
          <w:rFonts w:cs="Tahoma"/>
          <w:sz w:val="20"/>
          <w:szCs w:val="20"/>
          <w:lang w:val="es-GT"/>
        </w:rPr>
      </w:pPr>
    </w:p>
    <w:p w14:paraId="42D98553" w14:textId="77777777" w:rsidR="00D86F6D" w:rsidRPr="00C24848" w:rsidRDefault="00D86F6D" w:rsidP="00D86F6D">
      <w:pPr>
        <w:jc w:val="both"/>
        <w:rPr>
          <w:rFonts w:cs="Tahoma"/>
          <w:b/>
          <w:sz w:val="20"/>
          <w:szCs w:val="20"/>
          <w:lang w:val="es-GT"/>
        </w:rPr>
      </w:pPr>
      <w:r w:rsidRPr="00C24848">
        <w:rPr>
          <w:rFonts w:cs="Tahoma"/>
          <w:b/>
          <w:sz w:val="20"/>
          <w:szCs w:val="20"/>
          <w:lang w:val="es-GT"/>
        </w:rPr>
        <w:t xml:space="preserve">IV.   </w:t>
      </w:r>
      <w:r w:rsidRPr="00C24848">
        <w:rPr>
          <w:rFonts w:cs="Tahoma"/>
          <w:b/>
          <w:sz w:val="20"/>
          <w:szCs w:val="20"/>
          <w:lang w:val="es-GT"/>
        </w:rPr>
        <w:tab/>
        <w:t>RESULTADOS DE LA AUDITORIA</w:t>
      </w:r>
    </w:p>
    <w:p w14:paraId="2DDC8A22" w14:textId="77777777" w:rsidR="00D86F6D" w:rsidRPr="00C24848" w:rsidRDefault="00D86F6D" w:rsidP="00D86F6D">
      <w:pPr>
        <w:ind w:left="720" w:hanging="12"/>
        <w:jc w:val="both"/>
        <w:rPr>
          <w:rFonts w:cs="Tahoma"/>
          <w:spacing w:val="-3"/>
          <w:sz w:val="20"/>
          <w:szCs w:val="20"/>
          <w:lang w:val="es-ES_tradnl"/>
        </w:rPr>
      </w:pPr>
      <w:r w:rsidRPr="00C24848">
        <w:rPr>
          <w:rFonts w:cs="Tahoma"/>
          <w:sz w:val="20"/>
          <w:szCs w:val="20"/>
          <w:lang w:val="es-GT"/>
        </w:rPr>
        <w:t>Hemos efectuado una</w:t>
      </w:r>
      <w:r w:rsidRPr="00C24848">
        <w:rPr>
          <w:sz w:val="20"/>
          <w:szCs w:val="20"/>
        </w:rPr>
        <w:t xml:space="preserve"> Auditoría Especial en el área Financiera del Fondo de Conservación Vial</w:t>
      </w:r>
      <w:r w:rsidRPr="00C24848">
        <w:rPr>
          <w:rFonts w:cs="Tahoma"/>
          <w:sz w:val="20"/>
          <w:szCs w:val="20"/>
          <w:lang w:val="es-GT"/>
        </w:rPr>
        <w:t xml:space="preserve">, por el período comprendido del 1 de enero al 31 de diciembre de 2016. </w:t>
      </w:r>
      <w:r w:rsidRPr="00C24848">
        <w:rPr>
          <w:rFonts w:cs="Tahoma"/>
          <w:spacing w:val="-3"/>
          <w:sz w:val="20"/>
          <w:szCs w:val="20"/>
          <w:lang w:val="es-ES_tradnl"/>
        </w:rPr>
        <w:t>Realizamos nuestra auditoría de conformidad con las Normas de Auditoría Interna del Sector Gubernamental, emitidas por la Corte de Cuentas de la República, dichas normas requieren que planifiquemos y ejecutemos la auditoría de tal manera que obtengamos una seguridad razonable en cuanto a: si el control interno ha sido diseñado adecuadamente y opera de manera efectiva, si la administración ha cumplido con las leyes, reglamentos, instructivos y demás disposiciones legales aplicables.</w:t>
      </w:r>
    </w:p>
    <w:p w14:paraId="00AC110C" w14:textId="77777777" w:rsidR="00D86F6D" w:rsidRPr="00C24848" w:rsidRDefault="00D86F6D" w:rsidP="00D86F6D">
      <w:pPr>
        <w:ind w:left="720" w:hanging="12"/>
        <w:jc w:val="both"/>
        <w:rPr>
          <w:rFonts w:cs="Tahoma"/>
          <w:spacing w:val="-3"/>
          <w:sz w:val="20"/>
          <w:szCs w:val="20"/>
          <w:lang w:val="es-ES_tradnl"/>
        </w:rPr>
      </w:pPr>
      <w:r w:rsidRPr="00C24848">
        <w:rPr>
          <w:rFonts w:cs="Tahoma"/>
          <w:spacing w:val="-3"/>
          <w:sz w:val="20"/>
          <w:szCs w:val="20"/>
          <w:lang w:val="es-ES_tradnl"/>
        </w:rPr>
        <w:t>Nuestra responsabilidad es presentar un informe sobre el área examinada, con base en los procedimientos que hemos aplicado para la obtención de la evidencia, con el propósito de obtener una seguridad razonable de nuestras conclusiones. Con base en el resultado de nuestras pruebas de auditoría y en la evidencia obtenida, concluimos que la Administración del Fondo de Conservación Vial, ejecutó las operaciones financieras</w:t>
      </w:r>
      <w:r w:rsidRPr="00C24848">
        <w:rPr>
          <w:rFonts w:cs="Tahoma"/>
          <w:sz w:val="20"/>
          <w:szCs w:val="20"/>
          <w:lang w:val="es-GT"/>
        </w:rPr>
        <w:t xml:space="preserve">, </w:t>
      </w:r>
      <w:r w:rsidRPr="00C24848">
        <w:rPr>
          <w:rFonts w:cs="Tahoma"/>
          <w:spacing w:val="-3"/>
          <w:sz w:val="20"/>
          <w:szCs w:val="20"/>
          <w:lang w:val="es-ES_tradnl"/>
        </w:rPr>
        <w:t>en forma adecuada, por el período del 1 de enero al 31 de diciembre de 2016.</w:t>
      </w:r>
    </w:p>
    <w:p w14:paraId="6416B2E7" w14:textId="77777777" w:rsidR="00D86F6D" w:rsidRPr="00C24848" w:rsidRDefault="00D86F6D" w:rsidP="00D86F6D">
      <w:pPr>
        <w:pStyle w:val="Encabezado"/>
        <w:tabs>
          <w:tab w:val="center" w:pos="709"/>
          <w:tab w:val="right" w:pos="4320"/>
        </w:tabs>
        <w:ind w:left="709"/>
        <w:jc w:val="both"/>
        <w:rPr>
          <w:rFonts w:cs="Tahoma"/>
          <w:sz w:val="20"/>
          <w:szCs w:val="20"/>
          <w:lang w:val="es-GT"/>
        </w:rPr>
      </w:pPr>
      <w:r w:rsidRPr="00C24848">
        <w:rPr>
          <w:rFonts w:cs="Tahoma"/>
          <w:sz w:val="20"/>
          <w:szCs w:val="20"/>
          <w:lang w:val="es-GT"/>
        </w:rPr>
        <w:t xml:space="preserve">Como parte de la </w:t>
      </w:r>
      <w:r w:rsidRPr="00C24848">
        <w:rPr>
          <w:sz w:val="20"/>
          <w:szCs w:val="20"/>
        </w:rPr>
        <w:t>Auditoría Especial en el área Financiera</w:t>
      </w:r>
      <w:r w:rsidRPr="00C24848">
        <w:rPr>
          <w:rFonts w:cs="Tahoma"/>
          <w:sz w:val="20"/>
          <w:szCs w:val="20"/>
          <w:lang w:val="es-GT"/>
        </w:rPr>
        <w:t>, efectuamos una evaluación del Control Interno de esta área, el resultado de las pruebas de auditoría reveló que la Administración del FOVIAL, ha establecido adecuadas políticas y procedimientos de control interno para ejecutar, autorizar, registrar y documentar las operaciones financieras d</w:t>
      </w:r>
      <w:r w:rsidRPr="00C24848">
        <w:rPr>
          <w:sz w:val="20"/>
          <w:szCs w:val="20"/>
        </w:rPr>
        <w:t>el FOVIAL, por el período auditado</w:t>
      </w:r>
      <w:r w:rsidRPr="00C24848">
        <w:rPr>
          <w:rFonts w:cs="Tahoma"/>
          <w:sz w:val="20"/>
          <w:szCs w:val="20"/>
          <w:lang w:val="es-GT"/>
        </w:rPr>
        <w:t>.</w:t>
      </w:r>
    </w:p>
    <w:p w14:paraId="55DA34F0" w14:textId="77777777" w:rsidR="00D86F6D" w:rsidRPr="00C24848" w:rsidRDefault="00D86F6D" w:rsidP="00D86F6D">
      <w:pPr>
        <w:pStyle w:val="Encabezado"/>
        <w:tabs>
          <w:tab w:val="center" w:pos="709"/>
          <w:tab w:val="right" w:pos="4320"/>
        </w:tabs>
        <w:ind w:left="709"/>
        <w:jc w:val="both"/>
        <w:rPr>
          <w:rFonts w:cs="Tahoma"/>
          <w:sz w:val="20"/>
          <w:szCs w:val="20"/>
          <w:lang w:val="es-GT"/>
        </w:rPr>
      </w:pPr>
    </w:p>
    <w:p w14:paraId="2F2DCB82" w14:textId="77777777" w:rsidR="00D86F6D" w:rsidRPr="00C24848" w:rsidRDefault="00D86F6D" w:rsidP="00D86F6D">
      <w:pPr>
        <w:ind w:left="720" w:hanging="12"/>
        <w:jc w:val="both"/>
        <w:rPr>
          <w:rFonts w:cs="Tahoma"/>
          <w:sz w:val="20"/>
          <w:szCs w:val="20"/>
          <w:lang w:val="es-GT"/>
        </w:rPr>
      </w:pPr>
      <w:r w:rsidRPr="00C24848">
        <w:rPr>
          <w:rFonts w:cs="Tahoma"/>
          <w:sz w:val="20"/>
          <w:szCs w:val="20"/>
          <w:lang w:val="es-GT"/>
        </w:rPr>
        <w:t xml:space="preserve">La </w:t>
      </w:r>
      <w:r w:rsidRPr="00C24848">
        <w:rPr>
          <w:sz w:val="20"/>
          <w:szCs w:val="20"/>
        </w:rPr>
        <w:t>Auditoría Especial en el área financiera,</w:t>
      </w:r>
      <w:r w:rsidRPr="00C24848">
        <w:rPr>
          <w:rFonts w:cs="Tahoma"/>
          <w:sz w:val="20"/>
          <w:szCs w:val="20"/>
          <w:lang w:val="es-GT"/>
        </w:rPr>
        <w:t xml:space="preserve"> también incluyó pruebas de cumplimiento legal; el resultado de las pruebas de auditoría reveló que la Administración del FOVIAL cumplió, en todos los aspectos importantes, con las Leyes, Reglamentos, Instructivos, y demás disposiciones legales aplicables al área financiera</w:t>
      </w:r>
      <w:r w:rsidRPr="00C24848">
        <w:rPr>
          <w:sz w:val="20"/>
          <w:szCs w:val="20"/>
        </w:rPr>
        <w:t>, por el período auditado</w:t>
      </w:r>
      <w:r w:rsidRPr="00C24848">
        <w:rPr>
          <w:rFonts w:cs="Tahoma"/>
          <w:sz w:val="20"/>
          <w:szCs w:val="20"/>
          <w:lang w:val="es-GT"/>
        </w:rPr>
        <w:t>.</w:t>
      </w:r>
    </w:p>
    <w:p w14:paraId="0AE4F86C" w14:textId="77777777" w:rsidR="00D86F6D" w:rsidRPr="00C24848" w:rsidRDefault="00D86F6D" w:rsidP="00D86F6D">
      <w:pPr>
        <w:pStyle w:val="Sangradetextonormal"/>
        <w:numPr>
          <w:ilvl w:val="1"/>
          <w:numId w:val="14"/>
        </w:numPr>
        <w:tabs>
          <w:tab w:val="clear" w:pos="1980"/>
          <w:tab w:val="num" w:pos="709"/>
        </w:tabs>
        <w:ind w:left="709" w:hanging="709"/>
        <w:jc w:val="both"/>
        <w:rPr>
          <w:rFonts w:asciiTheme="minorHAnsi" w:hAnsiTheme="minorHAnsi" w:cs="Tahoma"/>
          <w:b/>
          <w:szCs w:val="20"/>
          <w:lang w:val="es-SV"/>
        </w:rPr>
      </w:pPr>
      <w:r w:rsidRPr="00C24848">
        <w:rPr>
          <w:rFonts w:asciiTheme="minorHAnsi" w:hAnsiTheme="minorHAnsi" w:cs="Tahoma"/>
          <w:b/>
          <w:szCs w:val="20"/>
          <w:lang w:val="es-SV"/>
        </w:rPr>
        <w:t>SEGUIMIENTO A LAS RECOMENDACIONES DE LA AUDITORIA ANTERIOR</w:t>
      </w:r>
    </w:p>
    <w:p w14:paraId="0D1AF193" w14:textId="77777777" w:rsidR="00D86F6D" w:rsidRPr="00C24848" w:rsidRDefault="00D86F6D" w:rsidP="00D86F6D">
      <w:pPr>
        <w:pStyle w:val="Sangradetextonormal"/>
        <w:ind w:left="709"/>
        <w:jc w:val="both"/>
        <w:rPr>
          <w:rFonts w:asciiTheme="minorHAnsi" w:hAnsiTheme="minorHAnsi" w:cs="Tahoma"/>
          <w:b/>
          <w:szCs w:val="20"/>
          <w:lang w:val="es-SV"/>
        </w:rPr>
      </w:pPr>
    </w:p>
    <w:p w14:paraId="5DB23991" w14:textId="77777777" w:rsidR="00D86F6D" w:rsidRPr="00C24848" w:rsidRDefault="00D86F6D" w:rsidP="00440CED">
      <w:pPr>
        <w:pStyle w:val="Sangradetextonormal"/>
        <w:ind w:left="709"/>
        <w:jc w:val="both"/>
        <w:rPr>
          <w:rFonts w:asciiTheme="minorHAnsi" w:hAnsiTheme="minorHAnsi" w:cs="Tahoma"/>
          <w:szCs w:val="20"/>
          <w:lang w:val="es-SV"/>
        </w:rPr>
      </w:pPr>
      <w:r w:rsidRPr="00C24848">
        <w:rPr>
          <w:rFonts w:asciiTheme="minorHAnsi" w:hAnsiTheme="minorHAnsi" w:cs="Tahoma"/>
          <w:szCs w:val="20"/>
          <w:lang w:val="es-SV"/>
        </w:rPr>
        <w:t>Con fecha 14 de abril del año 2016, emitimos el Informe Especial en el área Financiera del FOVIAL, por el período del 1 de enero al 31 de diciembre de 2015, dicho informe no contiene observaciones ni recomendaciones.</w:t>
      </w:r>
    </w:p>
    <w:p w14:paraId="19574D1D" w14:textId="77777777" w:rsidR="00D86F6D" w:rsidRPr="00C24848" w:rsidRDefault="00D86F6D" w:rsidP="00D86F6D">
      <w:pPr>
        <w:pStyle w:val="Sangradetextonormal"/>
        <w:ind w:left="1980"/>
        <w:jc w:val="both"/>
        <w:rPr>
          <w:rFonts w:asciiTheme="minorHAnsi" w:hAnsiTheme="minorHAnsi" w:cs="Tahoma"/>
          <w:b/>
          <w:szCs w:val="20"/>
          <w:lang w:val="es-SV"/>
        </w:rPr>
      </w:pPr>
    </w:p>
    <w:p w14:paraId="4536186B" w14:textId="77777777" w:rsidR="00D86F6D" w:rsidRPr="00C24848" w:rsidRDefault="00D86F6D" w:rsidP="00D86F6D">
      <w:pPr>
        <w:pStyle w:val="Sangradetextonormal"/>
        <w:ind w:left="2934" w:hanging="2934"/>
        <w:jc w:val="both"/>
        <w:rPr>
          <w:rFonts w:asciiTheme="minorHAnsi" w:hAnsiTheme="minorHAnsi" w:cs="Tahoma"/>
          <w:b/>
          <w:szCs w:val="20"/>
        </w:rPr>
      </w:pPr>
      <w:r w:rsidRPr="00C24848">
        <w:rPr>
          <w:rFonts w:asciiTheme="minorHAnsi" w:hAnsiTheme="minorHAnsi" w:cs="Tahoma"/>
          <w:b/>
          <w:szCs w:val="20"/>
        </w:rPr>
        <w:t>VI.          COMENTARIOS DE LA ADMINISTRACIÓN.</w:t>
      </w:r>
    </w:p>
    <w:p w14:paraId="47539444" w14:textId="77777777" w:rsidR="00440CED" w:rsidRPr="00C24848" w:rsidRDefault="00440CED" w:rsidP="00440CED">
      <w:pPr>
        <w:pStyle w:val="Sangradetextonormal"/>
        <w:ind w:left="709" w:hanging="709"/>
        <w:jc w:val="both"/>
        <w:rPr>
          <w:rFonts w:asciiTheme="minorHAnsi" w:hAnsiTheme="minorHAnsi" w:cs="Tahoma"/>
          <w:b/>
          <w:szCs w:val="20"/>
        </w:rPr>
      </w:pPr>
      <w:r w:rsidRPr="00C24848">
        <w:rPr>
          <w:rFonts w:asciiTheme="minorHAnsi" w:hAnsiTheme="minorHAnsi" w:cs="Tahoma"/>
          <w:b/>
          <w:szCs w:val="20"/>
        </w:rPr>
        <w:t xml:space="preserve">              </w:t>
      </w:r>
    </w:p>
    <w:p w14:paraId="6C6BD4E9" w14:textId="77777777" w:rsidR="00440CED" w:rsidRPr="00C24848" w:rsidRDefault="00440CED" w:rsidP="00440CED">
      <w:pPr>
        <w:pStyle w:val="Sangradetextonormal"/>
        <w:ind w:left="709"/>
        <w:jc w:val="both"/>
        <w:rPr>
          <w:rFonts w:asciiTheme="minorHAnsi" w:hAnsiTheme="minorHAnsi" w:cs="Tahoma"/>
          <w:szCs w:val="20"/>
        </w:rPr>
      </w:pPr>
      <w:r w:rsidRPr="00C24848">
        <w:rPr>
          <w:rFonts w:asciiTheme="minorHAnsi" w:hAnsiTheme="minorHAnsi" w:cs="Tahoma"/>
          <w:szCs w:val="20"/>
        </w:rPr>
        <w:t>Mediante Memorándum fechado 9 de mayo de 2017, el Gerente Financiero Administrativo, comenta que está satisfecho con los resultados de la auditoria, no teniendo observaciones a dicho informe.</w:t>
      </w:r>
    </w:p>
    <w:p w14:paraId="7FD3D12C" w14:textId="77777777" w:rsidR="00D86F6D" w:rsidRPr="00C24848" w:rsidRDefault="00D86F6D" w:rsidP="00D86F6D">
      <w:pPr>
        <w:pStyle w:val="Sangradetextonormal"/>
        <w:ind w:left="2934" w:hanging="2934"/>
        <w:jc w:val="both"/>
        <w:rPr>
          <w:rFonts w:asciiTheme="minorHAnsi" w:hAnsiTheme="minorHAnsi" w:cs="Tahoma"/>
          <w:b/>
          <w:szCs w:val="20"/>
        </w:rPr>
      </w:pPr>
    </w:p>
    <w:p w14:paraId="7C0C7FCA" w14:textId="77777777" w:rsidR="00D86F6D" w:rsidRPr="00C24848" w:rsidRDefault="00D86F6D" w:rsidP="00D86F6D">
      <w:pPr>
        <w:pStyle w:val="Sangradetextonormal"/>
        <w:tabs>
          <w:tab w:val="num" w:pos="540"/>
        </w:tabs>
        <w:ind w:left="0"/>
        <w:jc w:val="both"/>
        <w:rPr>
          <w:rFonts w:asciiTheme="minorHAnsi" w:hAnsiTheme="minorHAnsi" w:cs="Tahoma"/>
          <w:b/>
          <w:szCs w:val="20"/>
        </w:rPr>
      </w:pPr>
      <w:r w:rsidRPr="00C24848">
        <w:rPr>
          <w:rFonts w:asciiTheme="minorHAnsi" w:hAnsiTheme="minorHAnsi" w:cs="Tahoma"/>
          <w:b/>
          <w:szCs w:val="20"/>
        </w:rPr>
        <w:t>VII.</w:t>
      </w:r>
      <w:r w:rsidRPr="00C24848">
        <w:rPr>
          <w:rFonts w:asciiTheme="minorHAnsi" w:hAnsiTheme="minorHAnsi" w:cs="Tahoma"/>
          <w:b/>
          <w:szCs w:val="20"/>
        </w:rPr>
        <w:tab/>
        <w:t xml:space="preserve">   PÁRRAFO ACLARATORIO</w:t>
      </w:r>
    </w:p>
    <w:p w14:paraId="068F5D80" w14:textId="77777777" w:rsidR="00D86F6D" w:rsidRPr="00C24848" w:rsidRDefault="00D86F6D" w:rsidP="00D86F6D">
      <w:pPr>
        <w:pStyle w:val="Sangradetextonormal"/>
        <w:tabs>
          <w:tab w:val="num" w:pos="540"/>
        </w:tabs>
        <w:ind w:left="720"/>
        <w:jc w:val="both"/>
        <w:rPr>
          <w:rFonts w:asciiTheme="minorHAnsi" w:hAnsiTheme="minorHAnsi" w:cs="Tahoma"/>
          <w:b/>
          <w:szCs w:val="20"/>
        </w:rPr>
      </w:pPr>
    </w:p>
    <w:p w14:paraId="4502A761" w14:textId="77777777" w:rsidR="00D86F6D" w:rsidRPr="00C24848" w:rsidRDefault="00D86F6D" w:rsidP="00D86F6D">
      <w:pPr>
        <w:pStyle w:val="Sangradetextonormal"/>
        <w:ind w:left="720"/>
        <w:jc w:val="both"/>
        <w:rPr>
          <w:rFonts w:asciiTheme="minorHAnsi" w:hAnsiTheme="minorHAnsi" w:cs="Tahoma"/>
          <w:szCs w:val="20"/>
        </w:rPr>
      </w:pPr>
      <w:r w:rsidRPr="00C24848">
        <w:rPr>
          <w:rFonts w:asciiTheme="minorHAnsi" w:hAnsiTheme="minorHAnsi" w:cs="Tahoma"/>
          <w:szCs w:val="20"/>
        </w:rPr>
        <w:t xml:space="preserve">El objetivo de la </w:t>
      </w:r>
      <w:r w:rsidRPr="00C24848">
        <w:rPr>
          <w:rFonts w:asciiTheme="minorHAnsi" w:hAnsiTheme="minorHAnsi"/>
          <w:szCs w:val="20"/>
          <w:lang w:val="es-SV"/>
        </w:rPr>
        <w:t>Auditoría Especial en el área Financiera</w:t>
      </w:r>
      <w:r w:rsidRPr="00C24848">
        <w:rPr>
          <w:rFonts w:asciiTheme="minorHAnsi" w:hAnsiTheme="minorHAnsi" w:cs="Tahoma"/>
          <w:szCs w:val="20"/>
        </w:rPr>
        <w:t>, por el período del 1 de enero al 31 de diciembre del año 2016, fue examinar las operaciones financieras del FOVIAL, con el propósito de emitir recomendaciones para fortalecer el control interno y verificar el cumplimiento de las leyes, reglamentos, instructivos y demás disposiciones legales aplicables al área financiera.</w:t>
      </w:r>
    </w:p>
    <w:p w14:paraId="11DC10B4" w14:textId="77777777" w:rsidR="00D86F6D" w:rsidRPr="00C24848" w:rsidRDefault="00D86F6D" w:rsidP="00D86F6D">
      <w:pPr>
        <w:pStyle w:val="Sangradetextonormal"/>
        <w:ind w:left="720"/>
        <w:jc w:val="both"/>
        <w:rPr>
          <w:rFonts w:asciiTheme="minorHAnsi" w:hAnsiTheme="minorHAnsi" w:cs="Tahoma"/>
          <w:szCs w:val="20"/>
        </w:rPr>
      </w:pPr>
    </w:p>
    <w:p w14:paraId="42798269" w14:textId="77777777" w:rsidR="00D86F6D" w:rsidRPr="00C24848" w:rsidRDefault="00D86F6D" w:rsidP="00D86F6D">
      <w:pPr>
        <w:pStyle w:val="Sangradetextonormal"/>
        <w:ind w:left="720"/>
        <w:jc w:val="both"/>
        <w:rPr>
          <w:rFonts w:asciiTheme="minorHAnsi" w:hAnsiTheme="minorHAnsi" w:cs="Tahoma"/>
          <w:szCs w:val="20"/>
        </w:rPr>
      </w:pPr>
      <w:r w:rsidRPr="00C24848">
        <w:rPr>
          <w:rFonts w:asciiTheme="minorHAnsi" w:hAnsiTheme="minorHAnsi" w:cs="Tahoma"/>
          <w:szCs w:val="20"/>
        </w:rPr>
        <w:t xml:space="preserve">Antiguo Cuscatlán, </w:t>
      </w:r>
      <w:r w:rsidR="00477E20">
        <w:rPr>
          <w:rFonts w:asciiTheme="minorHAnsi" w:hAnsiTheme="minorHAnsi" w:cs="Tahoma"/>
          <w:szCs w:val="20"/>
        </w:rPr>
        <w:t>9</w:t>
      </w:r>
      <w:r w:rsidRPr="00C24848">
        <w:rPr>
          <w:rFonts w:asciiTheme="minorHAnsi" w:hAnsiTheme="minorHAnsi" w:cs="Tahoma"/>
          <w:szCs w:val="20"/>
        </w:rPr>
        <w:t xml:space="preserve"> de mayo de 2017.</w:t>
      </w:r>
    </w:p>
    <w:p w14:paraId="4A8CD8C0" w14:textId="77777777" w:rsidR="00D86F6D" w:rsidRPr="00C24848" w:rsidRDefault="00D86F6D" w:rsidP="00D86F6D">
      <w:pPr>
        <w:pStyle w:val="Sangradetextonormal"/>
        <w:ind w:left="720"/>
        <w:jc w:val="both"/>
        <w:rPr>
          <w:rFonts w:asciiTheme="minorHAnsi" w:hAnsiTheme="minorHAnsi" w:cs="Tahoma"/>
          <w:b/>
          <w:szCs w:val="20"/>
        </w:rPr>
      </w:pPr>
    </w:p>
    <w:p w14:paraId="18641917" w14:textId="77777777" w:rsidR="00D86F6D" w:rsidRPr="00C24848" w:rsidRDefault="00D86F6D" w:rsidP="00D86F6D">
      <w:pPr>
        <w:pStyle w:val="Sangradetextonormal"/>
        <w:ind w:left="720"/>
        <w:jc w:val="both"/>
        <w:rPr>
          <w:rFonts w:asciiTheme="minorHAnsi" w:hAnsiTheme="minorHAnsi" w:cs="Tahoma"/>
          <w:b/>
          <w:szCs w:val="20"/>
        </w:rPr>
      </w:pPr>
      <w:r w:rsidRPr="00C24848">
        <w:rPr>
          <w:rFonts w:asciiTheme="minorHAnsi" w:hAnsiTheme="minorHAnsi" w:cs="Tahoma"/>
          <w:b/>
          <w:szCs w:val="20"/>
        </w:rPr>
        <w:t>DIOS UNION LIBERTAD.</w:t>
      </w:r>
    </w:p>
    <w:p w14:paraId="53234AF1" w14:textId="77777777" w:rsidR="00D86F6D" w:rsidRPr="00C24848" w:rsidRDefault="00D86F6D" w:rsidP="00D86F6D">
      <w:pPr>
        <w:pStyle w:val="Sangradetextonormal"/>
        <w:ind w:left="540"/>
        <w:jc w:val="both"/>
        <w:rPr>
          <w:rFonts w:asciiTheme="minorHAnsi" w:hAnsiTheme="minorHAnsi" w:cs="Tahoma"/>
          <w:szCs w:val="20"/>
        </w:rPr>
      </w:pPr>
    </w:p>
    <w:p w14:paraId="0BFED340" w14:textId="77777777" w:rsidR="00D86F6D" w:rsidRPr="00C24848" w:rsidRDefault="00D86F6D" w:rsidP="00D86F6D">
      <w:pPr>
        <w:pStyle w:val="Sangradetextonormal"/>
        <w:ind w:left="540"/>
        <w:jc w:val="both"/>
        <w:rPr>
          <w:rFonts w:asciiTheme="minorHAnsi" w:hAnsiTheme="minorHAnsi" w:cs="Tahoma"/>
          <w:szCs w:val="20"/>
        </w:rPr>
      </w:pPr>
    </w:p>
    <w:p w14:paraId="49FAED9B" w14:textId="77777777" w:rsidR="00D86F6D" w:rsidRPr="00C24848" w:rsidRDefault="00D86F6D" w:rsidP="00D86F6D">
      <w:pPr>
        <w:pStyle w:val="Sangradetextonormal"/>
        <w:ind w:left="720"/>
        <w:jc w:val="both"/>
        <w:rPr>
          <w:rFonts w:asciiTheme="minorHAnsi" w:hAnsiTheme="minorHAnsi" w:cs="Tahoma"/>
          <w:szCs w:val="20"/>
        </w:rPr>
      </w:pPr>
      <w:r w:rsidRPr="00C24848">
        <w:rPr>
          <w:rFonts w:asciiTheme="minorHAnsi" w:hAnsiTheme="minorHAnsi" w:cs="Tahoma"/>
          <w:szCs w:val="20"/>
        </w:rPr>
        <w:t>Lic. Juan José Tobar</w:t>
      </w:r>
    </w:p>
    <w:p w14:paraId="3A7A255B" w14:textId="77777777" w:rsidR="00D86F6D" w:rsidRPr="00BD1DE5" w:rsidRDefault="00D86F6D" w:rsidP="00C24848">
      <w:pPr>
        <w:pStyle w:val="Sangradetextonormal"/>
        <w:ind w:left="720"/>
        <w:jc w:val="both"/>
        <w:rPr>
          <w:color w:val="002060"/>
        </w:rPr>
      </w:pPr>
      <w:r w:rsidRPr="00C24848">
        <w:rPr>
          <w:rFonts w:asciiTheme="minorHAnsi" w:hAnsiTheme="minorHAnsi" w:cs="Tahoma"/>
          <w:szCs w:val="20"/>
        </w:rPr>
        <w:t xml:space="preserve">Auditor Interno.  </w:t>
      </w:r>
    </w:p>
    <w:p w14:paraId="7AF7E9EC" w14:textId="77777777" w:rsidR="009750A2" w:rsidRPr="00D86F6D" w:rsidRDefault="009750A2" w:rsidP="00D86F6D"/>
    <w:sectPr w:rsidR="009750A2" w:rsidRPr="00D86F6D" w:rsidSect="00D86F6D">
      <w:footerReference w:type="default" r:id="rId7"/>
      <w:pgSz w:w="12240" w:h="15840"/>
      <w:pgMar w:top="851" w:right="1418"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109D5" w14:textId="77777777" w:rsidR="00257D9D" w:rsidRDefault="00257D9D">
      <w:pPr>
        <w:spacing w:after="0" w:line="240" w:lineRule="auto"/>
      </w:pPr>
      <w:r>
        <w:separator/>
      </w:r>
    </w:p>
  </w:endnote>
  <w:endnote w:type="continuationSeparator" w:id="0">
    <w:p w14:paraId="66F97EED" w14:textId="77777777" w:rsidR="00257D9D" w:rsidRDefault="0025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8897" w14:textId="77777777" w:rsidR="00CD5898" w:rsidRDefault="00B243FA">
    <w:pPr>
      <w:pStyle w:val="Piedepgina"/>
    </w:pPr>
    <w:r>
      <w:rPr>
        <w:noProof/>
        <w:lang w:val="es-ES_tradnl" w:eastAsia="zh-CN"/>
      </w:rPr>
      <w:drawing>
        <wp:anchor distT="0" distB="0" distL="114300" distR="114300" simplePos="0" relativeHeight="251659264" behindDoc="0" locked="0" layoutInCell="1" allowOverlap="1" wp14:anchorId="351C52DF" wp14:editId="1AA3F77A">
          <wp:simplePos x="0" y="0"/>
          <wp:positionH relativeFrom="column">
            <wp:posOffset>-1143000</wp:posOffset>
          </wp:positionH>
          <wp:positionV relativeFrom="paragraph">
            <wp:posOffset>-811530</wp:posOffset>
          </wp:positionV>
          <wp:extent cx="7886700" cy="153218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page.png"/>
                  <pic:cNvPicPr/>
                </pic:nvPicPr>
                <pic:blipFill>
                  <a:blip r:embed="rId1">
                    <a:extLst>
                      <a:ext uri="{28A0092B-C50C-407E-A947-70E740481C1C}">
                        <a14:useLocalDpi xmlns:a14="http://schemas.microsoft.com/office/drawing/2010/main" val="0"/>
                      </a:ext>
                    </a:extLst>
                  </a:blip>
                  <a:stretch>
                    <a:fillRect/>
                  </a:stretch>
                </pic:blipFill>
                <pic:spPr>
                  <a:xfrm>
                    <a:off x="0" y="0"/>
                    <a:ext cx="7886700" cy="153218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B881C" w14:textId="77777777" w:rsidR="00257D9D" w:rsidRDefault="00257D9D">
      <w:pPr>
        <w:spacing w:after="0" w:line="240" w:lineRule="auto"/>
      </w:pPr>
      <w:r>
        <w:separator/>
      </w:r>
    </w:p>
  </w:footnote>
  <w:footnote w:type="continuationSeparator" w:id="0">
    <w:p w14:paraId="3392C5FE" w14:textId="77777777" w:rsidR="00257D9D" w:rsidRDefault="00257D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256A"/>
    <w:multiLevelType w:val="hybridMultilevel"/>
    <w:tmpl w:val="C97ADF8E"/>
    <w:lvl w:ilvl="0" w:tplc="1212B658">
      <w:start w:val="1"/>
      <w:numFmt w:val="upperLetter"/>
      <w:lvlText w:val="%1."/>
      <w:lvlJc w:val="left"/>
      <w:pPr>
        <w:tabs>
          <w:tab w:val="num" w:pos="1068"/>
        </w:tabs>
        <w:ind w:left="1068" w:hanging="36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1">
    <w:nsid w:val="1864694B"/>
    <w:multiLevelType w:val="hybridMultilevel"/>
    <w:tmpl w:val="F82C3B46"/>
    <w:lvl w:ilvl="0" w:tplc="BF329836">
      <w:start w:val="7"/>
      <w:numFmt w:val="upperRoman"/>
      <w:lvlText w:val="%1."/>
      <w:lvlJc w:val="left"/>
      <w:pPr>
        <w:ind w:left="1980" w:hanging="720"/>
      </w:pPr>
      <w:rPr>
        <w:rFonts w:hint="default"/>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2">
    <w:nsid w:val="27604E0A"/>
    <w:multiLevelType w:val="hybridMultilevel"/>
    <w:tmpl w:val="3398BA86"/>
    <w:lvl w:ilvl="0" w:tplc="440A0019">
      <w:start w:val="1"/>
      <w:numFmt w:val="lowerLetter"/>
      <w:lvlText w:val="%1."/>
      <w:lvlJc w:val="left"/>
      <w:pPr>
        <w:tabs>
          <w:tab w:val="num" w:pos="1068"/>
        </w:tabs>
        <w:ind w:left="1068" w:hanging="360"/>
      </w:p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3">
    <w:nsid w:val="349C77CF"/>
    <w:multiLevelType w:val="hybridMultilevel"/>
    <w:tmpl w:val="C8E6BA18"/>
    <w:lvl w:ilvl="0" w:tplc="E5D83280">
      <w:start w:val="1"/>
      <w:numFmt w:val="decimal"/>
      <w:lvlText w:val="%1."/>
      <w:lvlJc w:val="left"/>
      <w:pPr>
        <w:tabs>
          <w:tab w:val="num" w:pos="900"/>
        </w:tabs>
        <w:ind w:left="900" w:hanging="360"/>
      </w:pPr>
      <w:rPr>
        <w:rFonts w:hint="default"/>
      </w:rPr>
    </w:lvl>
    <w:lvl w:ilvl="1" w:tplc="AF2810E2">
      <w:start w:val="4"/>
      <w:numFmt w:val="upperRoman"/>
      <w:lvlText w:val="%2."/>
      <w:lvlJc w:val="left"/>
      <w:pPr>
        <w:tabs>
          <w:tab w:val="num" w:pos="1980"/>
        </w:tabs>
        <w:ind w:left="1980" w:hanging="720"/>
      </w:pPr>
      <w:rPr>
        <w:rFonts w:hint="default"/>
      </w:r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4">
    <w:nsid w:val="37F73DEE"/>
    <w:multiLevelType w:val="hybridMultilevel"/>
    <w:tmpl w:val="49E2D290"/>
    <w:lvl w:ilvl="0" w:tplc="D0E68596">
      <w:start w:val="1"/>
      <w:numFmt w:val="decimal"/>
      <w:lvlText w:val="%1."/>
      <w:lvlJc w:val="left"/>
      <w:pPr>
        <w:tabs>
          <w:tab w:val="num" w:pos="1128"/>
        </w:tabs>
        <w:ind w:left="1128" w:hanging="360"/>
      </w:pPr>
      <w:rPr>
        <w:rFonts w:cs="Arial" w:hint="default"/>
      </w:rPr>
    </w:lvl>
    <w:lvl w:ilvl="1" w:tplc="080A0019" w:tentative="1">
      <w:start w:val="1"/>
      <w:numFmt w:val="lowerLetter"/>
      <w:lvlText w:val="%2."/>
      <w:lvlJc w:val="left"/>
      <w:pPr>
        <w:tabs>
          <w:tab w:val="num" w:pos="1848"/>
        </w:tabs>
        <w:ind w:left="1848" w:hanging="360"/>
      </w:pPr>
    </w:lvl>
    <w:lvl w:ilvl="2" w:tplc="080A001B" w:tentative="1">
      <w:start w:val="1"/>
      <w:numFmt w:val="lowerRoman"/>
      <w:lvlText w:val="%3."/>
      <w:lvlJc w:val="right"/>
      <w:pPr>
        <w:tabs>
          <w:tab w:val="num" w:pos="2568"/>
        </w:tabs>
        <w:ind w:left="2568" w:hanging="180"/>
      </w:pPr>
    </w:lvl>
    <w:lvl w:ilvl="3" w:tplc="080A000F" w:tentative="1">
      <w:start w:val="1"/>
      <w:numFmt w:val="decimal"/>
      <w:lvlText w:val="%4."/>
      <w:lvlJc w:val="left"/>
      <w:pPr>
        <w:tabs>
          <w:tab w:val="num" w:pos="3288"/>
        </w:tabs>
        <w:ind w:left="3288" w:hanging="360"/>
      </w:pPr>
    </w:lvl>
    <w:lvl w:ilvl="4" w:tplc="080A0019" w:tentative="1">
      <w:start w:val="1"/>
      <w:numFmt w:val="lowerLetter"/>
      <w:lvlText w:val="%5."/>
      <w:lvlJc w:val="left"/>
      <w:pPr>
        <w:tabs>
          <w:tab w:val="num" w:pos="4008"/>
        </w:tabs>
        <w:ind w:left="4008" w:hanging="360"/>
      </w:pPr>
    </w:lvl>
    <w:lvl w:ilvl="5" w:tplc="080A001B" w:tentative="1">
      <w:start w:val="1"/>
      <w:numFmt w:val="lowerRoman"/>
      <w:lvlText w:val="%6."/>
      <w:lvlJc w:val="right"/>
      <w:pPr>
        <w:tabs>
          <w:tab w:val="num" w:pos="4728"/>
        </w:tabs>
        <w:ind w:left="4728" w:hanging="180"/>
      </w:pPr>
    </w:lvl>
    <w:lvl w:ilvl="6" w:tplc="080A000F" w:tentative="1">
      <w:start w:val="1"/>
      <w:numFmt w:val="decimal"/>
      <w:lvlText w:val="%7."/>
      <w:lvlJc w:val="left"/>
      <w:pPr>
        <w:tabs>
          <w:tab w:val="num" w:pos="5448"/>
        </w:tabs>
        <w:ind w:left="5448" w:hanging="360"/>
      </w:pPr>
    </w:lvl>
    <w:lvl w:ilvl="7" w:tplc="080A0019" w:tentative="1">
      <w:start w:val="1"/>
      <w:numFmt w:val="lowerLetter"/>
      <w:lvlText w:val="%8."/>
      <w:lvlJc w:val="left"/>
      <w:pPr>
        <w:tabs>
          <w:tab w:val="num" w:pos="6168"/>
        </w:tabs>
        <w:ind w:left="6168" w:hanging="360"/>
      </w:pPr>
    </w:lvl>
    <w:lvl w:ilvl="8" w:tplc="080A001B" w:tentative="1">
      <w:start w:val="1"/>
      <w:numFmt w:val="lowerRoman"/>
      <w:lvlText w:val="%9."/>
      <w:lvlJc w:val="right"/>
      <w:pPr>
        <w:tabs>
          <w:tab w:val="num" w:pos="6888"/>
        </w:tabs>
        <w:ind w:left="6888" w:hanging="180"/>
      </w:pPr>
    </w:lvl>
  </w:abstractNum>
  <w:abstractNum w:abstractNumId="5">
    <w:nsid w:val="436D7EA5"/>
    <w:multiLevelType w:val="hybridMultilevel"/>
    <w:tmpl w:val="359ABE8A"/>
    <w:lvl w:ilvl="0" w:tplc="D8E0B85C">
      <w:start w:val="2"/>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4985398B"/>
    <w:multiLevelType w:val="hybridMultilevel"/>
    <w:tmpl w:val="A4722F98"/>
    <w:lvl w:ilvl="0" w:tplc="8B1EA7D2">
      <w:start w:val="1"/>
      <w:numFmt w:val="upperLetter"/>
      <w:lvlText w:val="%1."/>
      <w:lvlJc w:val="left"/>
      <w:pPr>
        <w:ind w:left="1069" w:hanging="360"/>
      </w:pPr>
      <w:rPr>
        <w:rFonts w:cstheme="minorBidi"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nsid w:val="52A548DE"/>
    <w:multiLevelType w:val="hybridMultilevel"/>
    <w:tmpl w:val="40AA1322"/>
    <w:lvl w:ilvl="0" w:tplc="440A000F">
      <w:start w:val="1"/>
      <w:numFmt w:val="decimal"/>
      <w:lvlText w:val="%1."/>
      <w:lvlJc w:val="left"/>
      <w:pPr>
        <w:ind w:left="1848" w:hanging="360"/>
      </w:pPr>
      <w:rPr>
        <w:rFonts w:hint="default"/>
      </w:rPr>
    </w:lvl>
    <w:lvl w:ilvl="1" w:tplc="440A0019" w:tentative="1">
      <w:start w:val="1"/>
      <w:numFmt w:val="lowerLetter"/>
      <w:lvlText w:val="%2."/>
      <w:lvlJc w:val="left"/>
      <w:pPr>
        <w:ind w:left="2568" w:hanging="360"/>
      </w:pPr>
    </w:lvl>
    <w:lvl w:ilvl="2" w:tplc="440A001B" w:tentative="1">
      <w:start w:val="1"/>
      <w:numFmt w:val="lowerRoman"/>
      <w:lvlText w:val="%3."/>
      <w:lvlJc w:val="right"/>
      <w:pPr>
        <w:ind w:left="3288" w:hanging="180"/>
      </w:pPr>
    </w:lvl>
    <w:lvl w:ilvl="3" w:tplc="440A000F" w:tentative="1">
      <w:start w:val="1"/>
      <w:numFmt w:val="decimal"/>
      <w:lvlText w:val="%4."/>
      <w:lvlJc w:val="left"/>
      <w:pPr>
        <w:ind w:left="4008" w:hanging="360"/>
      </w:pPr>
    </w:lvl>
    <w:lvl w:ilvl="4" w:tplc="440A0019" w:tentative="1">
      <w:start w:val="1"/>
      <w:numFmt w:val="lowerLetter"/>
      <w:lvlText w:val="%5."/>
      <w:lvlJc w:val="left"/>
      <w:pPr>
        <w:ind w:left="4728" w:hanging="360"/>
      </w:pPr>
    </w:lvl>
    <w:lvl w:ilvl="5" w:tplc="440A001B" w:tentative="1">
      <w:start w:val="1"/>
      <w:numFmt w:val="lowerRoman"/>
      <w:lvlText w:val="%6."/>
      <w:lvlJc w:val="right"/>
      <w:pPr>
        <w:ind w:left="5448" w:hanging="180"/>
      </w:pPr>
    </w:lvl>
    <w:lvl w:ilvl="6" w:tplc="440A000F" w:tentative="1">
      <w:start w:val="1"/>
      <w:numFmt w:val="decimal"/>
      <w:lvlText w:val="%7."/>
      <w:lvlJc w:val="left"/>
      <w:pPr>
        <w:ind w:left="6168" w:hanging="360"/>
      </w:pPr>
    </w:lvl>
    <w:lvl w:ilvl="7" w:tplc="440A0019" w:tentative="1">
      <w:start w:val="1"/>
      <w:numFmt w:val="lowerLetter"/>
      <w:lvlText w:val="%8."/>
      <w:lvlJc w:val="left"/>
      <w:pPr>
        <w:ind w:left="6888" w:hanging="360"/>
      </w:pPr>
    </w:lvl>
    <w:lvl w:ilvl="8" w:tplc="440A001B" w:tentative="1">
      <w:start w:val="1"/>
      <w:numFmt w:val="lowerRoman"/>
      <w:lvlText w:val="%9."/>
      <w:lvlJc w:val="right"/>
      <w:pPr>
        <w:ind w:left="7608" w:hanging="180"/>
      </w:pPr>
    </w:lvl>
  </w:abstractNum>
  <w:abstractNum w:abstractNumId="8">
    <w:nsid w:val="586A3499"/>
    <w:multiLevelType w:val="hybridMultilevel"/>
    <w:tmpl w:val="0028384A"/>
    <w:lvl w:ilvl="0" w:tplc="080A000F">
      <w:start w:val="1"/>
      <w:numFmt w:val="decimal"/>
      <w:lvlText w:val="%1."/>
      <w:lvlJc w:val="left"/>
      <w:pPr>
        <w:tabs>
          <w:tab w:val="num" w:pos="1495"/>
        </w:tabs>
        <w:ind w:left="1495" w:hanging="360"/>
      </w:pPr>
    </w:lvl>
    <w:lvl w:ilvl="1" w:tplc="D64E0CF6">
      <w:start w:val="4"/>
      <w:numFmt w:val="upperRoman"/>
      <w:lvlText w:val="%2."/>
      <w:lvlJc w:val="left"/>
      <w:pPr>
        <w:tabs>
          <w:tab w:val="num" w:pos="2934"/>
        </w:tabs>
        <w:ind w:left="2934" w:hanging="720"/>
      </w:pPr>
      <w:rPr>
        <w:rFonts w:hint="default"/>
      </w:rPr>
    </w:lvl>
    <w:lvl w:ilvl="2" w:tplc="080A001B" w:tentative="1">
      <w:start w:val="1"/>
      <w:numFmt w:val="lowerRoman"/>
      <w:lvlText w:val="%3."/>
      <w:lvlJc w:val="right"/>
      <w:pPr>
        <w:tabs>
          <w:tab w:val="num" w:pos="3294"/>
        </w:tabs>
        <w:ind w:left="3294" w:hanging="180"/>
      </w:pPr>
    </w:lvl>
    <w:lvl w:ilvl="3" w:tplc="080A000F" w:tentative="1">
      <w:start w:val="1"/>
      <w:numFmt w:val="decimal"/>
      <w:lvlText w:val="%4."/>
      <w:lvlJc w:val="left"/>
      <w:pPr>
        <w:tabs>
          <w:tab w:val="num" w:pos="4014"/>
        </w:tabs>
        <w:ind w:left="4014" w:hanging="360"/>
      </w:pPr>
    </w:lvl>
    <w:lvl w:ilvl="4" w:tplc="080A0019" w:tentative="1">
      <w:start w:val="1"/>
      <w:numFmt w:val="lowerLetter"/>
      <w:lvlText w:val="%5."/>
      <w:lvlJc w:val="left"/>
      <w:pPr>
        <w:tabs>
          <w:tab w:val="num" w:pos="4734"/>
        </w:tabs>
        <w:ind w:left="4734" w:hanging="360"/>
      </w:pPr>
    </w:lvl>
    <w:lvl w:ilvl="5" w:tplc="080A001B" w:tentative="1">
      <w:start w:val="1"/>
      <w:numFmt w:val="lowerRoman"/>
      <w:lvlText w:val="%6."/>
      <w:lvlJc w:val="right"/>
      <w:pPr>
        <w:tabs>
          <w:tab w:val="num" w:pos="5454"/>
        </w:tabs>
        <w:ind w:left="5454" w:hanging="180"/>
      </w:pPr>
    </w:lvl>
    <w:lvl w:ilvl="6" w:tplc="080A000F" w:tentative="1">
      <w:start w:val="1"/>
      <w:numFmt w:val="decimal"/>
      <w:lvlText w:val="%7."/>
      <w:lvlJc w:val="left"/>
      <w:pPr>
        <w:tabs>
          <w:tab w:val="num" w:pos="6174"/>
        </w:tabs>
        <w:ind w:left="6174" w:hanging="360"/>
      </w:pPr>
    </w:lvl>
    <w:lvl w:ilvl="7" w:tplc="080A0019" w:tentative="1">
      <w:start w:val="1"/>
      <w:numFmt w:val="lowerLetter"/>
      <w:lvlText w:val="%8."/>
      <w:lvlJc w:val="left"/>
      <w:pPr>
        <w:tabs>
          <w:tab w:val="num" w:pos="6894"/>
        </w:tabs>
        <w:ind w:left="6894" w:hanging="360"/>
      </w:pPr>
    </w:lvl>
    <w:lvl w:ilvl="8" w:tplc="080A001B" w:tentative="1">
      <w:start w:val="1"/>
      <w:numFmt w:val="lowerRoman"/>
      <w:lvlText w:val="%9."/>
      <w:lvlJc w:val="right"/>
      <w:pPr>
        <w:tabs>
          <w:tab w:val="num" w:pos="7614"/>
        </w:tabs>
        <w:ind w:left="7614" w:hanging="180"/>
      </w:pPr>
    </w:lvl>
  </w:abstractNum>
  <w:abstractNum w:abstractNumId="9">
    <w:nsid w:val="59B70551"/>
    <w:multiLevelType w:val="hybridMultilevel"/>
    <w:tmpl w:val="1108B514"/>
    <w:lvl w:ilvl="0" w:tplc="080A000F">
      <w:start w:val="1"/>
      <w:numFmt w:val="decimal"/>
      <w:lvlText w:val="%1."/>
      <w:lvlJc w:val="left"/>
      <w:pPr>
        <w:tabs>
          <w:tab w:val="num" w:pos="1417"/>
        </w:tabs>
        <w:ind w:left="1417" w:hanging="360"/>
      </w:pPr>
      <w:rPr>
        <w:rFonts w:hint="default"/>
      </w:rPr>
    </w:lvl>
    <w:lvl w:ilvl="1" w:tplc="0C0A0019" w:tentative="1">
      <w:start w:val="1"/>
      <w:numFmt w:val="lowerLetter"/>
      <w:lvlText w:val="%2."/>
      <w:lvlJc w:val="left"/>
      <w:pPr>
        <w:tabs>
          <w:tab w:val="num" w:pos="2137"/>
        </w:tabs>
        <w:ind w:left="2137" w:hanging="360"/>
      </w:pPr>
    </w:lvl>
    <w:lvl w:ilvl="2" w:tplc="0C0A001B" w:tentative="1">
      <w:start w:val="1"/>
      <w:numFmt w:val="lowerRoman"/>
      <w:lvlText w:val="%3."/>
      <w:lvlJc w:val="right"/>
      <w:pPr>
        <w:tabs>
          <w:tab w:val="num" w:pos="2857"/>
        </w:tabs>
        <w:ind w:left="2857" w:hanging="180"/>
      </w:pPr>
    </w:lvl>
    <w:lvl w:ilvl="3" w:tplc="0C0A000F" w:tentative="1">
      <w:start w:val="1"/>
      <w:numFmt w:val="decimal"/>
      <w:lvlText w:val="%4."/>
      <w:lvlJc w:val="left"/>
      <w:pPr>
        <w:tabs>
          <w:tab w:val="num" w:pos="3577"/>
        </w:tabs>
        <w:ind w:left="3577" w:hanging="360"/>
      </w:pPr>
    </w:lvl>
    <w:lvl w:ilvl="4" w:tplc="0C0A0019" w:tentative="1">
      <w:start w:val="1"/>
      <w:numFmt w:val="lowerLetter"/>
      <w:lvlText w:val="%5."/>
      <w:lvlJc w:val="left"/>
      <w:pPr>
        <w:tabs>
          <w:tab w:val="num" w:pos="4297"/>
        </w:tabs>
        <w:ind w:left="4297" w:hanging="360"/>
      </w:pPr>
    </w:lvl>
    <w:lvl w:ilvl="5" w:tplc="0C0A001B" w:tentative="1">
      <w:start w:val="1"/>
      <w:numFmt w:val="lowerRoman"/>
      <w:lvlText w:val="%6."/>
      <w:lvlJc w:val="right"/>
      <w:pPr>
        <w:tabs>
          <w:tab w:val="num" w:pos="5017"/>
        </w:tabs>
        <w:ind w:left="5017" w:hanging="180"/>
      </w:pPr>
    </w:lvl>
    <w:lvl w:ilvl="6" w:tplc="0C0A000F" w:tentative="1">
      <w:start w:val="1"/>
      <w:numFmt w:val="decimal"/>
      <w:lvlText w:val="%7."/>
      <w:lvlJc w:val="left"/>
      <w:pPr>
        <w:tabs>
          <w:tab w:val="num" w:pos="5737"/>
        </w:tabs>
        <w:ind w:left="5737" w:hanging="360"/>
      </w:pPr>
    </w:lvl>
    <w:lvl w:ilvl="7" w:tplc="0C0A0019" w:tentative="1">
      <w:start w:val="1"/>
      <w:numFmt w:val="lowerLetter"/>
      <w:lvlText w:val="%8."/>
      <w:lvlJc w:val="left"/>
      <w:pPr>
        <w:tabs>
          <w:tab w:val="num" w:pos="6457"/>
        </w:tabs>
        <w:ind w:left="6457" w:hanging="360"/>
      </w:pPr>
    </w:lvl>
    <w:lvl w:ilvl="8" w:tplc="0C0A001B" w:tentative="1">
      <w:start w:val="1"/>
      <w:numFmt w:val="lowerRoman"/>
      <w:lvlText w:val="%9."/>
      <w:lvlJc w:val="right"/>
      <w:pPr>
        <w:tabs>
          <w:tab w:val="num" w:pos="7177"/>
        </w:tabs>
        <w:ind w:left="7177" w:hanging="180"/>
      </w:pPr>
    </w:lvl>
  </w:abstractNum>
  <w:abstractNum w:abstractNumId="10">
    <w:nsid w:val="614F5DD2"/>
    <w:multiLevelType w:val="hybridMultilevel"/>
    <w:tmpl w:val="5B9254D8"/>
    <w:lvl w:ilvl="0" w:tplc="A3545F5E">
      <w:start w:val="1"/>
      <w:numFmt w:val="upperLetter"/>
      <w:lvlText w:val="%1."/>
      <w:lvlJc w:val="left"/>
      <w:pPr>
        <w:tabs>
          <w:tab w:val="num" w:pos="1065"/>
        </w:tabs>
        <w:ind w:left="1065" w:hanging="360"/>
      </w:pPr>
      <w:rPr>
        <w:rFonts w:hint="default"/>
      </w:rPr>
    </w:lvl>
    <w:lvl w:ilvl="1" w:tplc="6812EB90">
      <w:start w:val="1"/>
      <w:numFmt w:val="decimal"/>
      <w:lvlText w:val="%2."/>
      <w:lvlJc w:val="left"/>
      <w:pPr>
        <w:tabs>
          <w:tab w:val="num" w:pos="1785"/>
        </w:tabs>
        <w:ind w:left="1785" w:hanging="360"/>
      </w:pPr>
      <w:rPr>
        <w:rFonts w:hint="default"/>
      </w:rPr>
    </w:lvl>
    <w:lvl w:ilvl="2" w:tplc="69CE9C8C">
      <w:start w:val="1"/>
      <w:numFmt w:val="lowerLetter"/>
      <w:lvlText w:val="%3."/>
      <w:lvlJc w:val="left"/>
      <w:pPr>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nsid w:val="67A56A2B"/>
    <w:multiLevelType w:val="hybridMultilevel"/>
    <w:tmpl w:val="3F42547E"/>
    <w:lvl w:ilvl="0" w:tplc="6930AE1E">
      <w:start w:val="1"/>
      <w:numFmt w:val="decimal"/>
      <w:lvlText w:val="%1."/>
      <w:lvlJc w:val="left"/>
      <w:pPr>
        <w:ind w:left="644"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nsid w:val="6A5923B5"/>
    <w:multiLevelType w:val="hybridMultilevel"/>
    <w:tmpl w:val="8A6CE4CE"/>
    <w:lvl w:ilvl="0" w:tplc="6CEC2132">
      <w:start w:val="1"/>
      <w:numFmt w:val="decimal"/>
      <w:lvlText w:val="%1."/>
      <w:lvlJc w:val="left"/>
      <w:pPr>
        <w:tabs>
          <w:tab w:val="num" w:pos="1488"/>
        </w:tabs>
        <w:ind w:left="1488" w:hanging="360"/>
      </w:pPr>
      <w:rPr>
        <w:rFonts w:hint="default"/>
      </w:rPr>
    </w:lvl>
    <w:lvl w:ilvl="1" w:tplc="3732F5CA">
      <w:start w:val="5"/>
      <w:numFmt w:val="upperRoman"/>
      <w:lvlText w:val="%2."/>
      <w:lvlJc w:val="left"/>
      <w:pPr>
        <w:tabs>
          <w:tab w:val="num" w:pos="2568"/>
        </w:tabs>
        <w:ind w:left="2568" w:hanging="720"/>
      </w:pPr>
      <w:rPr>
        <w:rFonts w:hint="default"/>
      </w:rPr>
    </w:lvl>
    <w:lvl w:ilvl="2" w:tplc="080A001B" w:tentative="1">
      <w:start w:val="1"/>
      <w:numFmt w:val="lowerRoman"/>
      <w:lvlText w:val="%3."/>
      <w:lvlJc w:val="right"/>
      <w:pPr>
        <w:tabs>
          <w:tab w:val="num" w:pos="2928"/>
        </w:tabs>
        <w:ind w:left="2928" w:hanging="180"/>
      </w:pPr>
    </w:lvl>
    <w:lvl w:ilvl="3" w:tplc="080A000F" w:tentative="1">
      <w:start w:val="1"/>
      <w:numFmt w:val="decimal"/>
      <w:lvlText w:val="%4."/>
      <w:lvlJc w:val="left"/>
      <w:pPr>
        <w:tabs>
          <w:tab w:val="num" w:pos="3648"/>
        </w:tabs>
        <w:ind w:left="3648" w:hanging="360"/>
      </w:pPr>
    </w:lvl>
    <w:lvl w:ilvl="4" w:tplc="080A0019" w:tentative="1">
      <w:start w:val="1"/>
      <w:numFmt w:val="lowerLetter"/>
      <w:lvlText w:val="%5."/>
      <w:lvlJc w:val="left"/>
      <w:pPr>
        <w:tabs>
          <w:tab w:val="num" w:pos="4368"/>
        </w:tabs>
        <w:ind w:left="4368" w:hanging="360"/>
      </w:pPr>
    </w:lvl>
    <w:lvl w:ilvl="5" w:tplc="080A001B" w:tentative="1">
      <w:start w:val="1"/>
      <w:numFmt w:val="lowerRoman"/>
      <w:lvlText w:val="%6."/>
      <w:lvlJc w:val="right"/>
      <w:pPr>
        <w:tabs>
          <w:tab w:val="num" w:pos="5088"/>
        </w:tabs>
        <w:ind w:left="5088" w:hanging="180"/>
      </w:pPr>
    </w:lvl>
    <w:lvl w:ilvl="6" w:tplc="080A000F" w:tentative="1">
      <w:start w:val="1"/>
      <w:numFmt w:val="decimal"/>
      <w:lvlText w:val="%7."/>
      <w:lvlJc w:val="left"/>
      <w:pPr>
        <w:tabs>
          <w:tab w:val="num" w:pos="5808"/>
        </w:tabs>
        <w:ind w:left="5808" w:hanging="360"/>
      </w:pPr>
    </w:lvl>
    <w:lvl w:ilvl="7" w:tplc="080A0019" w:tentative="1">
      <w:start w:val="1"/>
      <w:numFmt w:val="lowerLetter"/>
      <w:lvlText w:val="%8."/>
      <w:lvlJc w:val="left"/>
      <w:pPr>
        <w:tabs>
          <w:tab w:val="num" w:pos="6528"/>
        </w:tabs>
        <w:ind w:left="6528" w:hanging="360"/>
      </w:pPr>
    </w:lvl>
    <w:lvl w:ilvl="8" w:tplc="080A001B" w:tentative="1">
      <w:start w:val="1"/>
      <w:numFmt w:val="lowerRoman"/>
      <w:lvlText w:val="%9."/>
      <w:lvlJc w:val="right"/>
      <w:pPr>
        <w:tabs>
          <w:tab w:val="num" w:pos="7248"/>
        </w:tabs>
        <w:ind w:left="7248" w:hanging="180"/>
      </w:pPr>
    </w:lvl>
  </w:abstractNum>
  <w:abstractNum w:abstractNumId="13">
    <w:nsid w:val="6BC00534"/>
    <w:multiLevelType w:val="hybridMultilevel"/>
    <w:tmpl w:val="5CAEE3BE"/>
    <w:lvl w:ilvl="0" w:tplc="F7B2F478">
      <w:start w:val="4"/>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
    <w:nsid w:val="6E417FA3"/>
    <w:multiLevelType w:val="hybridMultilevel"/>
    <w:tmpl w:val="EE944E12"/>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nsid w:val="6E5460C2"/>
    <w:multiLevelType w:val="hybridMultilevel"/>
    <w:tmpl w:val="CFA22A3E"/>
    <w:lvl w:ilvl="0" w:tplc="6C06A9E8">
      <w:start w:val="3"/>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9451714"/>
    <w:multiLevelType w:val="hybridMultilevel"/>
    <w:tmpl w:val="A1F0E1AC"/>
    <w:lvl w:ilvl="0" w:tplc="81400C92">
      <w:start w:val="2"/>
      <w:numFmt w:val="upperLetter"/>
      <w:lvlText w:val="%1."/>
      <w:lvlJc w:val="left"/>
      <w:pPr>
        <w:tabs>
          <w:tab w:val="num" w:pos="1069"/>
        </w:tabs>
        <w:ind w:left="1069" w:hanging="360"/>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7">
    <w:nsid w:val="7B8C02F5"/>
    <w:multiLevelType w:val="hybridMultilevel"/>
    <w:tmpl w:val="699AB7B6"/>
    <w:lvl w:ilvl="0" w:tplc="3752D60E">
      <w:start w:val="7"/>
      <w:numFmt w:val="upperRoman"/>
      <w:lvlText w:val="%1."/>
      <w:lvlJc w:val="left"/>
      <w:pPr>
        <w:ind w:left="2160" w:hanging="720"/>
      </w:pPr>
      <w:rPr>
        <w:rFonts w:hint="default"/>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9"/>
  </w:num>
  <w:num w:numId="2">
    <w:abstractNumId w:val="8"/>
  </w:num>
  <w:num w:numId="3">
    <w:abstractNumId w:val="16"/>
  </w:num>
  <w:num w:numId="4">
    <w:abstractNumId w:val="0"/>
  </w:num>
  <w:num w:numId="5">
    <w:abstractNumId w:val="4"/>
  </w:num>
  <w:num w:numId="6">
    <w:abstractNumId w:val="14"/>
  </w:num>
  <w:num w:numId="7">
    <w:abstractNumId w:val="15"/>
  </w:num>
  <w:num w:numId="8">
    <w:abstractNumId w:val="17"/>
  </w:num>
  <w:num w:numId="9">
    <w:abstractNumId w:val="10"/>
  </w:num>
  <w:num w:numId="10">
    <w:abstractNumId w:val="7"/>
  </w:num>
  <w:num w:numId="11">
    <w:abstractNumId w:val="6"/>
  </w:num>
  <w:num w:numId="12">
    <w:abstractNumId w:val="5"/>
  </w:num>
  <w:num w:numId="13">
    <w:abstractNumId w:val="12"/>
  </w:num>
  <w:num w:numId="14">
    <w:abstractNumId w:val="3"/>
  </w:num>
  <w:num w:numId="15">
    <w:abstractNumId w:val="1"/>
  </w:num>
  <w:num w:numId="16">
    <w:abstractNumId w:val="1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A2"/>
    <w:rsid w:val="00257D9D"/>
    <w:rsid w:val="00440CED"/>
    <w:rsid w:val="00477E20"/>
    <w:rsid w:val="005D3A29"/>
    <w:rsid w:val="009750A2"/>
    <w:rsid w:val="00B243FA"/>
    <w:rsid w:val="00C24848"/>
    <w:rsid w:val="00D86F6D"/>
    <w:rsid w:val="00E3315C"/>
    <w:rsid w:val="00F57922"/>
    <w:rsid w:val="00F67F05"/>
  </w:rsids>
  <m:mathPr>
    <m:mathFont m:val="Cambria Math"/>
    <m:brkBin m:val="before"/>
    <m:brkBinSub m:val="--"/>
    <m:smallFrac m:val="0"/>
    <m:dispDef/>
    <m:lMargin m:val="0"/>
    <m:rMargin m:val="0"/>
    <m:defJc m:val="centerGroup"/>
    <m:wrapIndent m:val="1440"/>
    <m:intLim m:val="subSup"/>
    <m:naryLim m:val="undOvr"/>
  </m:mathPr>
  <w:themeFontLang w:val="es-S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1A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next w:val="Normal"/>
    <w:link w:val="Ttulo2Car"/>
    <w:qFormat/>
    <w:rsid w:val="00B243FA"/>
    <w:pPr>
      <w:keepNext/>
      <w:spacing w:after="0" w:line="360" w:lineRule="auto"/>
      <w:ind w:left="1065"/>
      <w:outlineLvl w:val="1"/>
    </w:pPr>
    <w:rPr>
      <w:rFonts w:ascii="Arial" w:eastAsia="Times New Roman" w:hAnsi="Arial" w:cs="Arial"/>
      <w:b/>
      <w:bCs/>
      <w:sz w:val="20"/>
      <w:szCs w:val="24"/>
      <w:lang w:val="es-ES" w:eastAsia="es-ES"/>
    </w:rPr>
  </w:style>
  <w:style w:type="paragraph" w:styleId="Ttulo9">
    <w:name w:val="heading 9"/>
    <w:basedOn w:val="Normal"/>
    <w:next w:val="Normal"/>
    <w:link w:val="Ttulo9Car"/>
    <w:qFormat/>
    <w:rsid w:val="00B243FA"/>
    <w:pPr>
      <w:spacing w:before="240" w:after="60" w:line="240" w:lineRule="auto"/>
      <w:outlineLvl w:val="8"/>
    </w:pPr>
    <w:rPr>
      <w:rFonts w:ascii="Arial" w:eastAsia="Times New Roman" w:hAnsi="Arial" w:cs="Arial"/>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3FA"/>
    <w:rPr>
      <w:rFonts w:ascii="Arial" w:eastAsia="Times New Roman" w:hAnsi="Arial" w:cs="Arial"/>
      <w:b/>
      <w:bCs/>
      <w:sz w:val="20"/>
      <w:szCs w:val="24"/>
      <w:lang w:val="es-ES" w:eastAsia="es-ES"/>
    </w:rPr>
  </w:style>
  <w:style w:type="character" w:customStyle="1" w:styleId="Ttulo9Car">
    <w:name w:val="Título 9 Car"/>
    <w:basedOn w:val="Fuentedeprrafopredeter"/>
    <w:link w:val="Ttulo9"/>
    <w:rsid w:val="00B243FA"/>
    <w:rPr>
      <w:rFonts w:ascii="Arial" w:eastAsia="Times New Roman" w:hAnsi="Arial" w:cs="Arial"/>
      <w:lang w:val="en-US" w:eastAsia="es-MX"/>
    </w:rPr>
  </w:style>
  <w:style w:type="paragraph" w:styleId="Encabezado">
    <w:name w:val="header"/>
    <w:basedOn w:val="Normal"/>
    <w:link w:val="EncabezadoCar"/>
    <w:uiPriority w:val="99"/>
    <w:unhideWhenUsed/>
    <w:rsid w:val="00B243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43FA"/>
  </w:style>
  <w:style w:type="paragraph" w:styleId="Piedepgina">
    <w:name w:val="footer"/>
    <w:basedOn w:val="Normal"/>
    <w:link w:val="PiedepginaCar"/>
    <w:uiPriority w:val="99"/>
    <w:unhideWhenUsed/>
    <w:rsid w:val="00B243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43FA"/>
  </w:style>
  <w:style w:type="paragraph" w:styleId="Sangradetextonormal">
    <w:name w:val="Body Text Indent"/>
    <w:basedOn w:val="Normal"/>
    <w:link w:val="SangradetextonormalCar"/>
    <w:rsid w:val="00B243FA"/>
    <w:pPr>
      <w:spacing w:after="0" w:line="240" w:lineRule="auto"/>
      <w:ind w:left="1080"/>
    </w:pPr>
    <w:rPr>
      <w:rFonts w:ascii="Arial" w:eastAsia="Times New Roman" w:hAnsi="Arial" w:cs="Arial"/>
      <w:sz w:val="20"/>
      <w:szCs w:val="24"/>
      <w:lang w:val="es-ES" w:eastAsia="es-ES"/>
    </w:rPr>
  </w:style>
  <w:style w:type="character" w:customStyle="1" w:styleId="SangradetextonormalCar">
    <w:name w:val="Sangría de texto normal Car"/>
    <w:basedOn w:val="Fuentedeprrafopredeter"/>
    <w:link w:val="Sangradetextonormal"/>
    <w:rsid w:val="00B243FA"/>
    <w:rPr>
      <w:rFonts w:ascii="Arial" w:eastAsia="Times New Roman" w:hAnsi="Arial" w:cs="Arial"/>
      <w:sz w:val="20"/>
      <w:szCs w:val="24"/>
      <w:lang w:val="es-ES" w:eastAsia="es-ES"/>
    </w:rPr>
  </w:style>
  <w:style w:type="paragraph" w:styleId="Prrafodelista">
    <w:name w:val="List Paragraph"/>
    <w:basedOn w:val="Normal"/>
    <w:uiPriority w:val="34"/>
    <w:qFormat/>
    <w:rsid w:val="00B243FA"/>
    <w:pPr>
      <w:spacing w:after="0" w:line="240" w:lineRule="auto"/>
      <w:ind w:left="708"/>
    </w:pPr>
    <w:rPr>
      <w:rFonts w:ascii="Times New Roman" w:eastAsia="Times New Roman" w:hAnsi="Times New Roman" w:cs="Times New Roman"/>
      <w:sz w:val="24"/>
      <w:szCs w:val="24"/>
      <w:lang w:val="es-ES" w:eastAsia="es-ES"/>
    </w:rPr>
  </w:style>
  <w:style w:type="paragraph" w:styleId="Sinespaciado">
    <w:name w:val="No Spacing"/>
    <w:uiPriority w:val="1"/>
    <w:qFormat/>
    <w:rsid w:val="00D86F6D"/>
    <w:pPr>
      <w:spacing w:after="0" w:line="240" w:lineRule="auto"/>
    </w:pPr>
  </w:style>
  <w:style w:type="paragraph" w:styleId="Textodeglobo">
    <w:name w:val="Balloon Text"/>
    <w:basedOn w:val="Normal"/>
    <w:link w:val="TextodegloboCar"/>
    <w:uiPriority w:val="99"/>
    <w:semiHidden/>
    <w:unhideWhenUsed/>
    <w:rsid w:val="005D3A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3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9115</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Tobar</dc:creator>
  <cp:lastModifiedBy>Usuario de Microsoft Office</cp:lastModifiedBy>
  <cp:revision>3</cp:revision>
  <cp:lastPrinted>2017-05-19T20:41:00Z</cp:lastPrinted>
  <dcterms:created xsi:type="dcterms:W3CDTF">2017-05-19T21:13:00Z</dcterms:created>
  <dcterms:modified xsi:type="dcterms:W3CDTF">2017-09-18T21:00:00Z</dcterms:modified>
</cp:coreProperties>
</file>