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Pr="00960201" w:rsidRDefault="00652A29" w:rsidP="006F521F">
      <w:pPr>
        <w:jc w:val="both"/>
        <w:rPr>
          <w:rFonts w:ascii="Calibri" w:hAnsi="Calibri"/>
          <w:b/>
        </w:rPr>
      </w:pPr>
      <w:r w:rsidRPr="0096020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B83A1" wp14:editId="4AF57D79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9B6" w:rsidRPr="00B1274D" w:rsidRDefault="006129B6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094DAC" w:rsidRPr="00B1274D" w:rsidRDefault="00094DAC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2A29" w:rsidRPr="00960201" w:rsidRDefault="00652A29" w:rsidP="006F521F">
      <w:pPr>
        <w:jc w:val="both"/>
        <w:rPr>
          <w:rFonts w:ascii="Calibri" w:hAnsi="Calibri"/>
          <w:b/>
        </w:rPr>
      </w:pPr>
    </w:p>
    <w:p w:rsidR="007E3E72" w:rsidRPr="00960201" w:rsidRDefault="007E3E72" w:rsidP="006F521F">
      <w:pPr>
        <w:jc w:val="both"/>
        <w:rPr>
          <w:rFonts w:ascii="Calibri" w:hAnsi="Calibri"/>
          <w:b/>
        </w:rPr>
      </w:pPr>
    </w:p>
    <w:p w:rsidR="007E3E72" w:rsidRPr="00960201" w:rsidRDefault="007E3E72" w:rsidP="006F521F">
      <w:pPr>
        <w:jc w:val="both"/>
        <w:rPr>
          <w:rFonts w:ascii="Calibri" w:hAnsi="Calibri"/>
          <w:b/>
        </w:rPr>
      </w:pPr>
    </w:p>
    <w:p w:rsidR="007E3E72" w:rsidRDefault="007E3E72" w:rsidP="006F521F">
      <w:pPr>
        <w:jc w:val="both"/>
        <w:rPr>
          <w:rFonts w:ascii="Calibri" w:hAnsi="Calibri"/>
          <w:b/>
        </w:rPr>
      </w:pPr>
    </w:p>
    <w:p w:rsidR="008076EF" w:rsidRDefault="008076EF" w:rsidP="006F521F">
      <w:pPr>
        <w:jc w:val="both"/>
        <w:rPr>
          <w:rFonts w:ascii="Calibri" w:hAnsi="Calibri"/>
          <w:b/>
        </w:rPr>
      </w:pPr>
    </w:p>
    <w:p w:rsidR="008076EF" w:rsidRDefault="008076EF" w:rsidP="006F521F">
      <w:pPr>
        <w:jc w:val="both"/>
        <w:rPr>
          <w:rFonts w:ascii="Calibri" w:hAnsi="Calibri"/>
          <w:b/>
        </w:rPr>
      </w:pPr>
    </w:p>
    <w:p w:rsidR="008076EF" w:rsidRDefault="008076EF" w:rsidP="006F521F">
      <w:pPr>
        <w:jc w:val="both"/>
        <w:rPr>
          <w:rFonts w:ascii="Calibri" w:hAnsi="Calibri"/>
          <w:b/>
        </w:rPr>
      </w:pPr>
    </w:p>
    <w:p w:rsidR="008076EF" w:rsidRDefault="008076EF" w:rsidP="006F521F">
      <w:pPr>
        <w:jc w:val="both"/>
        <w:rPr>
          <w:rFonts w:ascii="Calibri" w:hAnsi="Calibri"/>
          <w:b/>
        </w:rPr>
      </w:pPr>
    </w:p>
    <w:p w:rsidR="008076EF" w:rsidRPr="00960201" w:rsidRDefault="008076EF" w:rsidP="006F521F">
      <w:pPr>
        <w:jc w:val="both"/>
        <w:rPr>
          <w:rFonts w:ascii="Calibri" w:hAnsi="Calibri"/>
          <w:b/>
        </w:rPr>
      </w:pPr>
    </w:p>
    <w:p w:rsidR="007E3E72" w:rsidRPr="00960201" w:rsidRDefault="007E3E72" w:rsidP="006F521F">
      <w:pPr>
        <w:jc w:val="both"/>
        <w:rPr>
          <w:rFonts w:ascii="Calibri" w:hAnsi="Calibri"/>
          <w:b/>
        </w:rPr>
      </w:pPr>
    </w:p>
    <w:p w:rsidR="007E3E72" w:rsidRPr="00960201" w:rsidRDefault="007E3E72" w:rsidP="006F521F">
      <w:pPr>
        <w:jc w:val="both"/>
        <w:rPr>
          <w:rFonts w:ascii="Calibri" w:hAnsi="Calibri"/>
          <w:b/>
        </w:rPr>
      </w:pPr>
    </w:p>
    <w:p w:rsidR="007E3E72" w:rsidRPr="00960201" w:rsidRDefault="007E3E72" w:rsidP="006F521F">
      <w:pPr>
        <w:jc w:val="both"/>
        <w:rPr>
          <w:rFonts w:ascii="Calibri" w:hAnsi="Calibri"/>
          <w:b/>
        </w:rPr>
      </w:pPr>
    </w:p>
    <w:p w:rsidR="007E3E72" w:rsidRPr="00960201" w:rsidRDefault="007E3E72" w:rsidP="006F521F">
      <w:pPr>
        <w:jc w:val="both"/>
        <w:rPr>
          <w:rFonts w:ascii="Calibri" w:hAnsi="Calibri"/>
          <w:b/>
        </w:rPr>
      </w:pPr>
    </w:p>
    <w:p w:rsidR="00652A29" w:rsidRPr="00960201" w:rsidRDefault="00652A29" w:rsidP="006F521F">
      <w:pPr>
        <w:jc w:val="both"/>
        <w:rPr>
          <w:rFonts w:ascii="Calibri" w:hAnsi="Calibri"/>
          <w:b/>
        </w:rPr>
      </w:pPr>
    </w:p>
    <w:p w:rsidR="00D21A18" w:rsidRPr="008076EF" w:rsidRDefault="008076EF" w:rsidP="00D21A18">
      <w:pPr>
        <w:jc w:val="both"/>
        <w:rPr>
          <w:rFonts w:ascii="Calibri" w:hAnsi="Calibri"/>
          <w:b/>
          <w:spacing w:val="60"/>
          <w:sz w:val="36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8076EF">
        <w:rPr>
          <w:rFonts w:ascii="Calibri" w:hAnsi="Calibri"/>
          <w:b/>
          <w:spacing w:val="60"/>
          <w:sz w:val="36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PROCEDIMIENTO DE RENDICIÓN DE CUENTAS </w:t>
      </w:r>
    </w:p>
    <w:p w:rsidR="007E3E72" w:rsidRDefault="007E3E72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Default="008076EF" w:rsidP="006F521F">
      <w:pPr>
        <w:jc w:val="both"/>
        <w:rPr>
          <w:rFonts w:ascii="Arial" w:hAnsi="Arial" w:cs="Arial"/>
          <w:b/>
        </w:rPr>
      </w:pPr>
    </w:p>
    <w:p w:rsidR="008076EF" w:rsidRPr="00960201" w:rsidRDefault="008076EF" w:rsidP="006F521F">
      <w:pPr>
        <w:jc w:val="both"/>
        <w:rPr>
          <w:rFonts w:ascii="Arial" w:hAnsi="Arial" w:cs="Arial"/>
          <w:b/>
        </w:rPr>
      </w:pPr>
    </w:p>
    <w:p w:rsidR="007E3E72" w:rsidRPr="00960201" w:rsidRDefault="007E3E72" w:rsidP="006F521F">
      <w:pPr>
        <w:jc w:val="both"/>
        <w:rPr>
          <w:rFonts w:ascii="Arial" w:hAnsi="Arial" w:cs="Arial"/>
          <w:b/>
        </w:rPr>
      </w:pPr>
    </w:p>
    <w:p w:rsidR="00D21A18" w:rsidRPr="00960201" w:rsidRDefault="00D21A18" w:rsidP="006F521F">
      <w:pPr>
        <w:jc w:val="both"/>
        <w:rPr>
          <w:rFonts w:ascii="Arial" w:hAnsi="Arial" w:cs="Arial"/>
          <w:b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54"/>
      </w:tblGrid>
      <w:tr w:rsidR="00960201" w:rsidRPr="00960201" w:rsidTr="00DF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002060"/>
          </w:tcPr>
          <w:p w:rsidR="00652A29" w:rsidRPr="00960201" w:rsidRDefault="00652A29" w:rsidP="006F521F">
            <w:pPr>
              <w:jc w:val="both"/>
              <w:rPr>
                <w:rFonts w:ascii="Arial" w:hAnsi="Arial" w:cs="Arial"/>
                <w:b w:val="0"/>
              </w:rPr>
            </w:pPr>
            <w:r w:rsidRPr="00960201">
              <w:rPr>
                <w:rFonts w:ascii="Arial" w:hAnsi="Arial" w:cs="Arial"/>
                <w:b w:val="0"/>
              </w:rPr>
              <w:t>Proceso:</w:t>
            </w:r>
          </w:p>
        </w:tc>
        <w:tc>
          <w:tcPr>
            <w:tcW w:w="6554" w:type="dxa"/>
          </w:tcPr>
          <w:p w:rsidR="00652A29" w:rsidRPr="00960201" w:rsidRDefault="0058557F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60201">
              <w:rPr>
                <w:rFonts w:ascii="Arial" w:hAnsi="Arial" w:cs="Arial"/>
              </w:rPr>
              <w:t>Comunicación</w:t>
            </w:r>
          </w:p>
        </w:tc>
      </w:tr>
      <w:tr w:rsidR="00960201" w:rsidRPr="00960201" w:rsidTr="00DF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002060"/>
          </w:tcPr>
          <w:p w:rsidR="00652A29" w:rsidRPr="00960201" w:rsidRDefault="00652A29" w:rsidP="006F521F">
            <w:pPr>
              <w:jc w:val="both"/>
              <w:rPr>
                <w:rFonts w:ascii="Arial" w:hAnsi="Arial" w:cs="Arial"/>
                <w:b w:val="0"/>
              </w:rPr>
            </w:pPr>
            <w:r w:rsidRPr="00960201">
              <w:rPr>
                <w:rFonts w:ascii="Arial" w:hAnsi="Arial" w:cs="Arial"/>
                <w:b w:val="0"/>
              </w:rPr>
              <w:t>Sub proceso</w:t>
            </w:r>
            <w:r w:rsidR="00D62539" w:rsidRPr="00960201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6554" w:type="dxa"/>
          </w:tcPr>
          <w:p w:rsidR="00652A29" w:rsidRPr="00960201" w:rsidRDefault="004F39DE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60201">
              <w:rPr>
                <w:rFonts w:ascii="Arial" w:hAnsi="Arial" w:cs="Arial"/>
                <w:b/>
              </w:rPr>
              <w:t xml:space="preserve">Acceso a la Información </w:t>
            </w:r>
          </w:p>
        </w:tc>
      </w:tr>
    </w:tbl>
    <w:p w:rsidR="00652A29" w:rsidRPr="00960201" w:rsidRDefault="00652A29" w:rsidP="006F521F">
      <w:pPr>
        <w:jc w:val="both"/>
        <w:rPr>
          <w:rFonts w:ascii="Calibri" w:hAnsi="Calibri"/>
          <w:b/>
        </w:rPr>
      </w:pPr>
    </w:p>
    <w:p w:rsidR="00652A29" w:rsidRPr="00960201" w:rsidRDefault="00652A29" w:rsidP="006F521F">
      <w:pPr>
        <w:jc w:val="both"/>
        <w:rPr>
          <w:rFonts w:ascii="Calibri" w:hAnsi="Calibri"/>
          <w:b/>
        </w:rPr>
      </w:pPr>
    </w:p>
    <w:p w:rsidR="00652A29" w:rsidRPr="00960201" w:rsidRDefault="00652A29" w:rsidP="006F521F">
      <w:pPr>
        <w:jc w:val="both"/>
        <w:rPr>
          <w:rFonts w:ascii="Calibri" w:hAnsi="Calibri"/>
          <w:b/>
        </w:rPr>
      </w:pPr>
    </w:p>
    <w:p w:rsidR="00652A29" w:rsidRPr="00960201" w:rsidRDefault="00652A29" w:rsidP="006F521F">
      <w:pPr>
        <w:jc w:val="both"/>
        <w:rPr>
          <w:rFonts w:ascii="Calibri" w:hAnsi="Calibri"/>
          <w:b/>
        </w:rPr>
      </w:pPr>
    </w:p>
    <w:p w:rsidR="00652A29" w:rsidRPr="00960201" w:rsidRDefault="00652A29" w:rsidP="006F521F">
      <w:pPr>
        <w:jc w:val="both"/>
        <w:rPr>
          <w:rFonts w:ascii="Calibri" w:hAnsi="Calibri"/>
          <w:b/>
        </w:rPr>
      </w:pPr>
    </w:p>
    <w:p w:rsidR="00184357" w:rsidRPr="00960201" w:rsidRDefault="00184357">
      <w:pPr>
        <w:spacing w:after="200" w:line="276" w:lineRule="auto"/>
        <w:rPr>
          <w:rFonts w:ascii="Calibri" w:hAnsi="Calibri"/>
          <w:b/>
        </w:rPr>
      </w:pPr>
      <w:r w:rsidRPr="00960201">
        <w:rPr>
          <w:rFonts w:ascii="Calibri" w:hAnsi="Calibri"/>
          <w:b/>
        </w:rPr>
        <w:br w:type="page"/>
      </w:r>
    </w:p>
    <w:p w:rsidR="00C92A78" w:rsidRPr="00A9282C" w:rsidRDefault="006F521F" w:rsidP="00A9282C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bookmarkStart w:id="0" w:name="_Toc393362169"/>
      <w:bookmarkStart w:id="1" w:name="_Toc397329146"/>
      <w:r w:rsidRPr="00960201">
        <w:rPr>
          <w:rFonts w:asciiTheme="minorHAnsi" w:hAnsiTheme="minorHAnsi" w:cs="Arial"/>
          <w:bCs w:val="0"/>
          <w:color w:val="auto"/>
          <w:sz w:val="22"/>
          <w:szCs w:val="22"/>
        </w:rPr>
        <w:lastRenderedPageBreak/>
        <w:t>GENERALIDADES</w:t>
      </w:r>
      <w:bookmarkEnd w:id="0"/>
      <w:bookmarkEnd w:id="1"/>
    </w:p>
    <w:p w:rsidR="006F521F" w:rsidRPr="00960201" w:rsidRDefault="006F521F" w:rsidP="00E32D99">
      <w:pPr>
        <w:pStyle w:val="Ttulo2"/>
        <w:numPr>
          <w:ilvl w:val="1"/>
          <w:numId w:val="36"/>
        </w:numPr>
        <w:rPr>
          <w:rFonts w:asciiTheme="minorHAnsi" w:hAnsiTheme="minorHAnsi" w:cs="Arial"/>
          <w:color w:val="auto"/>
          <w:sz w:val="22"/>
          <w:szCs w:val="22"/>
        </w:rPr>
      </w:pPr>
      <w:bookmarkStart w:id="2" w:name="_Toc396465192"/>
      <w:bookmarkStart w:id="3" w:name="_Toc397329148"/>
      <w:r w:rsidRPr="00960201">
        <w:rPr>
          <w:rFonts w:asciiTheme="minorHAnsi" w:hAnsiTheme="minorHAnsi" w:cs="Arial"/>
          <w:color w:val="auto"/>
          <w:sz w:val="22"/>
          <w:szCs w:val="22"/>
        </w:rPr>
        <w:t>Objetivo</w:t>
      </w:r>
      <w:bookmarkEnd w:id="2"/>
      <w:bookmarkEnd w:id="3"/>
    </w:p>
    <w:p w:rsidR="00E32D99" w:rsidRPr="00960201" w:rsidRDefault="00E32D99" w:rsidP="00E32D99">
      <w:pPr>
        <w:rPr>
          <w:rFonts w:asciiTheme="minorHAnsi" w:hAnsiTheme="minorHAnsi"/>
          <w:sz w:val="22"/>
          <w:szCs w:val="22"/>
        </w:rPr>
      </w:pPr>
    </w:p>
    <w:p w:rsidR="00AD76F5" w:rsidRPr="00960201" w:rsidRDefault="003F4971" w:rsidP="00752898">
      <w:p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bookmarkStart w:id="4" w:name="_Toc396465193"/>
      <w:bookmarkStart w:id="5" w:name="_Toc397329149"/>
      <w:r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Establecer </w:t>
      </w:r>
      <w:r w:rsidR="00D32C58"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>las actividades</w:t>
      </w:r>
      <w:r w:rsidR="00895BC8"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y el orden en que deben ejecutarse</w:t>
      </w:r>
      <w:r w:rsidR="00D32C58"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</w:t>
      </w:r>
      <w:r w:rsidR="00895BC8"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para </w:t>
      </w:r>
      <w:r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la realización del evento </w:t>
      </w:r>
      <w:r w:rsidR="001F024A"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público </w:t>
      </w:r>
      <w:r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de </w:t>
      </w:r>
      <w:r w:rsidR="008076EF">
        <w:rPr>
          <w:rFonts w:asciiTheme="minorHAnsi" w:eastAsiaTheme="minorHAnsi" w:hAnsiTheme="minorHAnsi" w:cs="Arial"/>
          <w:sz w:val="22"/>
          <w:szCs w:val="22"/>
          <w:lang w:val="es-SV" w:eastAsia="en-US"/>
        </w:rPr>
        <w:t>R</w:t>
      </w:r>
      <w:r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endición de </w:t>
      </w:r>
      <w:r w:rsidR="008076EF">
        <w:rPr>
          <w:rFonts w:asciiTheme="minorHAnsi" w:eastAsiaTheme="minorHAnsi" w:hAnsiTheme="minorHAnsi" w:cs="Arial"/>
          <w:sz w:val="22"/>
          <w:szCs w:val="22"/>
          <w:lang w:val="es-SV" w:eastAsia="en-US"/>
        </w:rPr>
        <w:t>C</w:t>
      </w:r>
      <w:r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>uentas</w:t>
      </w:r>
      <w:r w:rsidR="00D32C58"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, </w:t>
      </w:r>
      <w:r w:rsidR="00895BC8"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identificando </w:t>
      </w:r>
      <w:r w:rsidR="001F024A" w:rsidRPr="00960201">
        <w:rPr>
          <w:rFonts w:asciiTheme="minorHAnsi" w:eastAsiaTheme="minorHAnsi" w:hAnsiTheme="minorHAnsi" w:cs="Arial"/>
          <w:sz w:val="22"/>
          <w:szCs w:val="22"/>
          <w:lang w:val="es-SV" w:eastAsia="en-US"/>
        </w:rPr>
        <w:t>las acciones previas, los insumos de información y las responsabilidades sobre la logística necesaria para el referido evento.</w:t>
      </w:r>
    </w:p>
    <w:p w:rsidR="00752898" w:rsidRPr="00960201" w:rsidRDefault="00752898" w:rsidP="00752898">
      <w:p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6F521F" w:rsidRPr="00960201" w:rsidRDefault="006F521F" w:rsidP="00752898">
      <w:pPr>
        <w:pStyle w:val="Ttulo2"/>
        <w:spacing w:before="0"/>
        <w:rPr>
          <w:rFonts w:asciiTheme="minorHAnsi" w:hAnsiTheme="minorHAnsi" w:cs="Arial"/>
          <w:color w:val="auto"/>
          <w:sz w:val="22"/>
          <w:szCs w:val="22"/>
        </w:rPr>
      </w:pPr>
      <w:r w:rsidRPr="00960201">
        <w:rPr>
          <w:rFonts w:asciiTheme="minorHAnsi" w:hAnsiTheme="minorHAnsi" w:cs="Arial"/>
          <w:color w:val="auto"/>
          <w:sz w:val="22"/>
          <w:szCs w:val="22"/>
        </w:rPr>
        <w:t>1.</w:t>
      </w:r>
      <w:r w:rsidR="00B1274D" w:rsidRPr="00960201">
        <w:rPr>
          <w:rFonts w:asciiTheme="minorHAnsi" w:hAnsiTheme="minorHAnsi" w:cs="Arial"/>
          <w:color w:val="auto"/>
          <w:sz w:val="22"/>
          <w:szCs w:val="22"/>
        </w:rPr>
        <w:t>2</w:t>
      </w:r>
      <w:r w:rsidRPr="00960201">
        <w:rPr>
          <w:rFonts w:asciiTheme="minorHAnsi" w:hAnsiTheme="minorHAnsi" w:cs="Arial"/>
          <w:color w:val="auto"/>
          <w:sz w:val="22"/>
          <w:szCs w:val="22"/>
        </w:rPr>
        <w:t xml:space="preserve"> Base legal</w:t>
      </w:r>
      <w:bookmarkEnd w:id="4"/>
      <w:bookmarkEnd w:id="5"/>
    </w:p>
    <w:p w:rsidR="006C295D" w:rsidRPr="00960201" w:rsidRDefault="006C295D" w:rsidP="006C295D">
      <w:pPr>
        <w:rPr>
          <w:rFonts w:asciiTheme="minorHAnsi" w:hAnsiTheme="minorHAnsi" w:cs="Arial"/>
          <w:sz w:val="22"/>
          <w:szCs w:val="22"/>
        </w:rPr>
      </w:pPr>
    </w:p>
    <w:p w:rsidR="00AC17B3" w:rsidRPr="00960201" w:rsidRDefault="00AC17B3" w:rsidP="00424798">
      <w:pPr>
        <w:pStyle w:val="CM8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6" w:name="_Toc396465194"/>
      <w:bookmarkStart w:id="7" w:name="_Toc397329150"/>
      <w:r w:rsidRPr="00960201">
        <w:rPr>
          <w:rFonts w:asciiTheme="minorHAnsi" w:hAnsiTheme="minorHAnsi"/>
          <w:sz w:val="22"/>
          <w:szCs w:val="22"/>
        </w:rPr>
        <w:t xml:space="preserve">Mapa de Procesos Institucionales de </w:t>
      </w:r>
      <w:r w:rsidR="00655AC2">
        <w:rPr>
          <w:rFonts w:asciiTheme="minorHAnsi" w:hAnsiTheme="minorHAnsi"/>
          <w:sz w:val="22"/>
          <w:szCs w:val="22"/>
        </w:rPr>
        <w:t>P</w:t>
      </w:r>
      <w:r w:rsidRPr="00960201">
        <w:rPr>
          <w:rFonts w:asciiTheme="minorHAnsi" w:hAnsiTheme="minorHAnsi"/>
          <w:sz w:val="22"/>
          <w:szCs w:val="22"/>
        </w:rPr>
        <w:t xml:space="preserve">rimer </w:t>
      </w:r>
      <w:r w:rsidR="00655AC2">
        <w:rPr>
          <w:rFonts w:asciiTheme="minorHAnsi" w:hAnsiTheme="minorHAnsi"/>
          <w:sz w:val="22"/>
          <w:szCs w:val="22"/>
        </w:rPr>
        <w:t>N</w:t>
      </w:r>
      <w:r w:rsidRPr="00960201">
        <w:rPr>
          <w:rFonts w:asciiTheme="minorHAnsi" w:hAnsiTheme="minorHAnsi"/>
          <w:sz w:val="22"/>
          <w:szCs w:val="22"/>
        </w:rPr>
        <w:t>ivel, autorizado en</w:t>
      </w:r>
      <w:r w:rsidR="00655AC2">
        <w:rPr>
          <w:rFonts w:asciiTheme="minorHAnsi" w:hAnsiTheme="minorHAnsi"/>
          <w:sz w:val="22"/>
          <w:szCs w:val="22"/>
        </w:rPr>
        <w:t xml:space="preserve"> Sesión de Comité Administrador No.</w:t>
      </w:r>
      <w:r w:rsidRPr="00960201">
        <w:rPr>
          <w:rFonts w:asciiTheme="minorHAnsi" w:hAnsiTheme="minorHAnsi"/>
          <w:sz w:val="22"/>
          <w:szCs w:val="22"/>
        </w:rPr>
        <w:t xml:space="preserve"> CA-49/2017 del 14 de diciembre de 2017.</w:t>
      </w:r>
    </w:p>
    <w:p w:rsidR="00AC17B3" w:rsidRPr="00960201" w:rsidRDefault="00656C01" w:rsidP="00424798">
      <w:pPr>
        <w:pStyle w:val="CM8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0201">
        <w:rPr>
          <w:rFonts w:asciiTheme="minorHAnsi" w:hAnsiTheme="minorHAnsi"/>
          <w:sz w:val="22"/>
          <w:szCs w:val="22"/>
        </w:rPr>
        <w:t>Ley de Acc</w:t>
      </w:r>
      <w:r w:rsidR="00AC17B3" w:rsidRPr="00960201">
        <w:rPr>
          <w:rFonts w:asciiTheme="minorHAnsi" w:hAnsiTheme="minorHAnsi"/>
          <w:sz w:val="22"/>
          <w:szCs w:val="22"/>
        </w:rPr>
        <w:t>eso a la Información Pública</w:t>
      </w:r>
    </w:p>
    <w:p w:rsidR="00BE02ED" w:rsidRPr="00960201" w:rsidRDefault="00656C01" w:rsidP="00424798">
      <w:pPr>
        <w:pStyle w:val="CM8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0201">
        <w:rPr>
          <w:rFonts w:asciiTheme="minorHAnsi" w:hAnsiTheme="minorHAnsi"/>
          <w:sz w:val="22"/>
          <w:szCs w:val="22"/>
        </w:rPr>
        <w:t>Instructivos y/o Lineamientos del Instituto de Acceso a la Información Pública y Secretar</w:t>
      </w:r>
      <w:r w:rsidR="00655AC2">
        <w:rPr>
          <w:rFonts w:asciiTheme="minorHAnsi" w:hAnsiTheme="minorHAnsi"/>
          <w:sz w:val="22"/>
          <w:szCs w:val="22"/>
        </w:rPr>
        <w:t>í</w:t>
      </w:r>
      <w:r w:rsidRPr="00960201">
        <w:rPr>
          <w:rFonts w:asciiTheme="minorHAnsi" w:hAnsiTheme="minorHAnsi"/>
          <w:sz w:val="22"/>
          <w:szCs w:val="22"/>
        </w:rPr>
        <w:t>a de Participación Ciudadana</w:t>
      </w:r>
      <w:r w:rsidR="00655AC2">
        <w:rPr>
          <w:rFonts w:asciiTheme="minorHAnsi" w:hAnsiTheme="minorHAnsi"/>
          <w:sz w:val="22"/>
          <w:szCs w:val="22"/>
        </w:rPr>
        <w:t>,</w:t>
      </w:r>
      <w:r w:rsidRPr="00960201">
        <w:rPr>
          <w:rFonts w:asciiTheme="minorHAnsi" w:hAnsiTheme="minorHAnsi"/>
          <w:sz w:val="22"/>
          <w:szCs w:val="22"/>
        </w:rPr>
        <w:t xml:space="preserve"> Transparencia y Anticorrupción, Política de Participación Ciudadana.</w:t>
      </w:r>
    </w:p>
    <w:p w:rsidR="006F521F" w:rsidRPr="00960201" w:rsidRDefault="006F521F" w:rsidP="006F521F">
      <w:pPr>
        <w:pStyle w:val="Ttulo2"/>
        <w:rPr>
          <w:rFonts w:asciiTheme="minorHAnsi" w:hAnsiTheme="minorHAnsi" w:cs="Arial"/>
          <w:b w:val="0"/>
          <w:color w:val="auto"/>
          <w:sz w:val="22"/>
          <w:szCs w:val="22"/>
        </w:rPr>
      </w:pPr>
      <w:r w:rsidRPr="00960201">
        <w:rPr>
          <w:rFonts w:asciiTheme="minorHAnsi" w:hAnsiTheme="minorHAnsi" w:cs="Arial"/>
          <w:color w:val="auto"/>
          <w:sz w:val="22"/>
          <w:szCs w:val="22"/>
        </w:rPr>
        <w:t>1.</w:t>
      </w:r>
      <w:r w:rsidR="00B1274D" w:rsidRPr="00960201">
        <w:rPr>
          <w:rFonts w:asciiTheme="minorHAnsi" w:hAnsiTheme="minorHAnsi" w:cs="Arial"/>
          <w:color w:val="auto"/>
          <w:sz w:val="22"/>
          <w:szCs w:val="22"/>
        </w:rPr>
        <w:t>3</w:t>
      </w:r>
      <w:r w:rsidRPr="00960201">
        <w:rPr>
          <w:rFonts w:asciiTheme="minorHAnsi" w:hAnsiTheme="minorHAnsi" w:cs="Arial"/>
          <w:color w:val="auto"/>
          <w:sz w:val="22"/>
          <w:szCs w:val="22"/>
        </w:rPr>
        <w:t xml:space="preserve"> Ámbito de aplicación (alcance)</w:t>
      </w:r>
      <w:bookmarkEnd w:id="6"/>
      <w:bookmarkEnd w:id="7"/>
    </w:p>
    <w:p w:rsidR="006F521F" w:rsidRPr="00960201" w:rsidRDefault="006F521F" w:rsidP="006F521F">
      <w:pPr>
        <w:jc w:val="both"/>
        <w:rPr>
          <w:rFonts w:asciiTheme="minorHAnsi" w:hAnsiTheme="minorHAnsi" w:cs="Arial"/>
          <w:sz w:val="22"/>
          <w:szCs w:val="22"/>
        </w:rPr>
      </w:pPr>
    </w:p>
    <w:p w:rsidR="00AD76F5" w:rsidRPr="00960201" w:rsidRDefault="00DD58E8" w:rsidP="006F521F">
      <w:p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A todas las act</w:t>
      </w:r>
      <w:r w:rsidR="008320B4" w:rsidRPr="00960201">
        <w:rPr>
          <w:rFonts w:asciiTheme="minorHAnsi" w:hAnsiTheme="minorHAnsi" w:cs="Arial"/>
          <w:sz w:val="22"/>
          <w:szCs w:val="22"/>
        </w:rPr>
        <w:t xml:space="preserve">ividades </w:t>
      </w:r>
      <w:r w:rsidR="00734683" w:rsidRPr="00960201">
        <w:rPr>
          <w:rFonts w:asciiTheme="minorHAnsi" w:hAnsiTheme="minorHAnsi" w:cs="Arial"/>
          <w:sz w:val="22"/>
          <w:szCs w:val="22"/>
        </w:rPr>
        <w:t>a desarrollar</w:t>
      </w:r>
      <w:r w:rsidR="008320B4" w:rsidRPr="00960201">
        <w:rPr>
          <w:rFonts w:asciiTheme="minorHAnsi" w:hAnsiTheme="minorHAnsi" w:cs="Arial"/>
          <w:sz w:val="22"/>
          <w:szCs w:val="22"/>
        </w:rPr>
        <w:t xml:space="preserve"> </w:t>
      </w:r>
      <w:r w:rsidR="00734683" w:rsidRPr="00960201">
        <w:rPr>
          <w:rFonts w:asciiTheme="minorHAnsi" w:hAnsiTheme="minorHAnsi" w:cs="Arial"/>
          <w:sz w:val="22"/>
          <w:szCs w:val="22"/>
        </w:rPr>
        <w:t>para ejecutar</w:t>
      </w:r>
      <w:r w:rsidR="00960201" w:rsidRPr="00960201">
        <w:rPr>
          <w:rFonts w:asciiTheme="minorHAnsi" w:hAnsiTheme="minorHAnsi" w:cs="Arial"/>
          <w:sz w:val="22"/>
          <w:szCs w:val="22"/>
        </w:rPr>
        <w:t xml:space="preserve"> </w:t>
      </w:r>
      <w:r w:rsidR="008320B4" w:rsidRPr="00960201">
        <w:rPr>
          <w:rFonts w:asciiTheme="minorHAnsi" w:hAnsiTheme="minorHAnsi" w:cs="Arial"/>
          <w:sz w:val="22"/>
          <w:szCs w:val="22"/>
        </w:rPr>
        <w:t>el plan</w:t>
      </w:r>
      <w:r w:rsidR="00734683" w:rsidRPr="00960201">
        <w:rPr>
          <w:rFonts w:asciiTheme="minorHAnsi" w:hAnsiTheme="minorHAnsi" w:cs="Arial"/>
          <w:sz w:val="22"/>
          <w:szCs w:val="22"/>
        </w:rPr>
        <w:t>eamiento del evento en coordinació</w:t>
      </w:r>
      <w:r w:rsidR="006D3346" w:rsidRPr="00960201">
        <w:rPr>
          <w:rFonts w:asciiTheme="minorHAnsi" w:hAnsiTheme="minorHAnsi" w:cs="Arial"/>
          <w:sz w:val="22"/>
          <w:szCs w:val="22"/>
        </w:rPr>
        <w:t xml:space="preserve">n con las </w:t>
      </w:r>
      <w:r w:rsidR="00655AC2">
        <w:rPr>
          <w:rFonts w:asciiTheme="minorHAnsi" w:hAnsiTheme="minorHAnsi" w:cs="Arial"/>
          <w:sz w:val="22"/>
          <w:szCs w:val="22"/>
        </w:rPr>
        <w:t>U</w:t>
      </w:r>
      <w:r w:rsidR="006D3346" w:rsidRPr="00960201">
        <w:rPr>
          <w:rFonts w:asciiTheme="minorHAnsi" w:hAnsiTheme="minorHAnsi" w:cs="Arial"/>
          <w:sz w:val="22"/>
          <w:szCs w:val="22"/>
        </w:rPr>
        <w:t xml:space="preserve">nidades involucradas, dichas actividades que dan inicio desde </w:t>
      </w:r>
      <w:r w:rsidR="0030231F" w:rsidRPr="00960201">
        <w:rPr>
          <w:rFonts w:asciiTheme="minorHAnsi" w:hAnsiTheme="minorHAnsi" w:cs="Arial"/>
          <w:sz w:val="22"/>
          <w:szCs w:val="22"/>
        </w:rPr>
        <w:t xml:space="preserve">la preparación del informe sobre la rendición de cuentas </w:t>
      </w:r>
      <w:r w:rsidR="00AD76F5" w:rsidRPr="00960201">
        <w:rPr>
          <w:rFonts w:asciiTheme="minorHAnsi" w:hAnsiTheme="minorHAnsi" w:cs="Arial"/>
          <w:sz w:val="22"/>
          <w:szCs w:val="22"/>
        </w:rPr>
        <w:t>hasta la obtención de resultados del evento ejecutado</w:t>
      </w:r>
      <w:r w:rsidR="00C321B3">
        <w:rPr>
          <w:rFonts w:asciiTheme="minorHAnsi" w:hAnsiTheme="minorHAnsi" w:cs="Arial"/>
          <w:sz w:val="22"/>
          <w:szCs w:val="22"/>
        </w:rPr>
        <w:t>.</w:t>
      </w:r>
      <w:r w:rsidR="00AD76F5" w:rsidRPr="00960201">
        <w:rPr>
          <w:rFonts w:asciiTheme="minorHAnsi" w:hAnsiTheme="minorHAnsi" w:cs="Arial"/>
          <w:sz w:val="22"/>
          <w:szCs w:val="22"/>
        </w:rPr>
        <w:t xml:space="preserve"> </w:t>
      </w:r>
    </w:p>
    <w:p w:rsidR="006F521F" w:rsidRPr="00960201" w:rsidRDefault="006F521F" w:rsidP="00F915DB">
      <w:pPr>
        <w:pStyle w:val="Ttulo2"/>
        <w:rPr>
          <w:rFonts w:asciiTheme="minorHAnsi" w:hAnsiTheme="minorHAnsi" w:cs="Arial"/>
          <w:b w:val="0"/>
          <w:color w:val="auto"/>
          <w:sz w:val="22"/>
          <w:szCs w:val="22"/>
        </w:rPr>
      </w:pPr>
      <w:bookmarkStart w:id="8" w:name="_Toc396465195"/>
      <w:bookmarkStart w:id="9" w:name="_Toc397329151"/>
      <w:r w:rsidRPr="00960201">
        <w:rPr>
          <w:rFonts w:asciiTheme="minorHAnsi" w:hAnsiTheme="minorHAnsi" w:cs="Arial"/>
          <w:color w:val="auto"/>
          <w:sz w:val="22"/>
          <w:szCs w:val="22"/>
        </w:rPr>
        <w:t>1.</w:t>
      </w:r>
      <w:r w:rsidR="00B1274D" w:rsidRPr="00960201">
        <w:rPr>
          <w:rFonts w:asciiTheme="minorHAnsi" w:hAnsiTheme="minorHAnsi" w:cs="Arial"/>
          <w:color w:val="auto"/>
          <w:sz w:val="22"/>
          <w:szCs w:val="22"/>
        </w:rPr>
        <w:t>4</w:t>
      </w:r>
      <w:r w:rsidRPr="00960201">
        <w:rPr>
          <w:rFonts w:asciiTheme="minorHAnsi" w:hAnsiTheme="minorHAnsi" w:cs="Arial"/>
          <w:color w:val="auto"/>
          <w:sz w:val="22"/>
          <w:szCs w:val="22"/>
        </w:rPr>
        <w:t xml:space="preserve"> Definiciones</w:t>
      </w:r>
      <w:bookmarkEnd w:id="8"/>
      <w:bookmarkEnd w:id="9"/>
      <w:r w:rsidR="00D73FF0" w:rsidRPr="00960201">
        <w:rPr>
          <w:rFonts w:asciiTheme="minorHAnsi" w:hAnsiTheme="minorHAnsi" w:cs="Arial"/>
          <w:color w:val="auto"/>
          <w:sz w:val="22"/>
          <w:szCs w:val="22"/>
        </w:rPr>
        <w:t xml:space="preserve"> y glosario</w:t>
      </w:r>
    </w:p>
    <w:p w:rsidR="0088600D" w:rsidRPr="00960201" w:rsidRDefault="007F6B70" w:rsidP="0088600D">
      <w:pPr>
        <w:pStyle w:val="Ttulo2"/>
        <w:jc w:val="both"/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</w:pPr>
      <w:r w:rsidRPr="00960201">
        <w:rPr>
          <w:rFonts w:asciiTheme="minorHAnsi" w:hAnsiTheme="minorHAnsi" w:cs="Arial"/>
          <w:color w:val="auto"/>
          <w:sz w:val="22"/>
          <w:szCs w:val="22"/>
        </w:rPr>
        <w:t>1.4.1</w:t>
      </w:r>
      <w:r w:rsidRPr="00960201">
        <w:rPr>
          <w:rFonts w:asciiTheme="minorHAnsi" w:hAnsiTheme="minorHAnsi" w:cs="Arial"/>
          <w:color w:val="auto"/>
          <w:sz w:val="22"/>
          <w:szCs w:val="22"/>
        </w:rPr>
        <w:tab/>
      </w:r>
      <w:r w:rsidR="0088600D" w:rsidRPr="00960201">
        <w:rPr>
          <w:rFonts w:asciiTheme="minorHAnsi" w:hAnsiTheme="minorHAnsi" w:cs="Arial"/>
          <w:color w:val="auto"/>
          <w:sz w:val="22"/>
          <w:szCs w:val="22"/>
        </w:rPr>
        <w:t>Rendición de Cuentas</w:t>
      </w:r>
      <w:r w:rsidR="00F915DB" w:rsidRPr="00960201"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r w:rsidR="0088600D" w:rsidRPr="00960201"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>Es un proceso de diálogo e interrelación entre las autoridades y la ciudadanía a través del cual se informa de las acciones realizadas</w:t>
      </w:r>
      <w:r w:rsidR="002B31AC"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 xml:space="preserve"> por la </w:t>
      </w:r>
      <w:r w:rsidR="00442F8B"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>I</w:t>
      </w:r>
      <w:r w:rsidR="002B31AC"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>nstitución</w:t>
      </w:r>
      <w:r w:rsidR="0088600D" w:rsidRPr="00960201"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 xml:space="preserve">. </w:t>
      </w:r>
      <w:r w:rsidR="00617C1D" w:rsidRPr="00960201"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>De esa manera l</w:t>
      </w:r>
      <w:r w:rsidR="0088600D" w:rsidRPr="00960201"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 xml:space="preserve">a ciudadanía conoce, evalúa y ejerce su derecho a participar en la gestión </w:t>
      </w:r>
      <w:r w:rsidR="00D030EE" w:rsidRPr="00960201">
        <w:rPr>
          <w:rFonts w:ascii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>pública.</w:t>
      </w:r>
    </w:p>
    <w:p w:rsidR="00FA27CE" w:rsidRPr="00960201" w:rsidRDefault="00FA27CE" w:rsidP="00C41A67">
      <w:pPr>
        <w:pStyle w:val="Ttulo2"/>
        <w:jc w:val="both"/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</w:pPr>
      <w:r w:rsidRPr="003252AC">
        <w:rPr>
          <w:rFonts w:asciiTheme="minorHAnsi" w:hAnsiTheme="minorHAnsi" w:cs="Arial"/>
          <w:color w:val="auto"/>
          <w:sz w:val="22"/>
          <w:szCs w:val="22"/>
        </w:rPr>
        <w:t>1.4.2</w:t>
      </w:r>
      <w:r w:rsidRPr="003252AC">
        <w:rPr>
          <w:rFonts w:asciiTheme="minorHAnsi" w:hAnsiTheme="minorHAnsi" w:cs="Arial"/>
          <w:color w:val="auto"/>
          <w:sz w:val="22"/>
          <w:szCs w:val="22"/>
        </w:rPr>
        <w:tab/>
      </w:r>
      <w:r w:rsidR="00617C1D" w:rsidRPr="003252AC">
        <w:rPr>
          <w:rFonts w:asciiTheme="minorHAnsi" w:hAnsiTheme="minorHAnsi" w:cs="Arial"/>
          <w:color w:val="auto"/>
          <w:sz w:val="22"/>
          <w:szCs w:val="22"/>
        </w:rPr>
        <w:t>Gestión Pública</w:t>
      </w:r>
      <w:r w:rsidRPr="003252AC">
        <w:rPr>
          <w:rFonts w:asciiTheme="minorHAnsi" w:hAnsiTheme="minorHAnsi" w:cs="Arial"/>
          <w:color w:val="auto"/>
          <w:sz w:val="22"/>
          <w:szCs w:val="22"/>
        </w:rPr>
        <w:t>:</w:t>
      </w:r>
      <w:r w:rsidRPr="003252AC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</w:t>
      </w:r>
      <w:r w:rsidR="00EC3184" w:rsidRPr="003252AC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Son las </w:t>
      </w:r>
      <w:r w:rsidR="00EC3184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acciones que busca</w:t>
      </w:r>
      <w:r w:rsidR="0043153F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n</w:t>
      </w:r>
      <w:r w:rsidR="00EC3184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fortalecer el Estado </w:t>
      </w:r>
      <w:r w:rsidR="00442F8B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So</w:t>
      </w:r>
      <w:r w:rsidR="00EC3184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cial </w:t>
      </w:r>
      <w:r w:rsidR="00442F8B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D</w:t>
      </w:r>
      <w:r w:rsidR="00EC3184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emocrático </w:t>
      </w:r>
      <w:r w:rsidR="0043153F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a través del</w:t>
      </w:r>
      <w:r w:rsidR="00EC3184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ejercicio </w:t>
      </w:r>
      <w:r w:rsidR="0043153F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activo </w:t>
      </w:r>
      <w:r w:rsidR="00EC3184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de la ciudadanía, basado en la corresponsabilidad, el derecho a participar y la efectiva incidencia</w:t>
      </w:r>
      <w:r w:rsidR="0026574C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del pueblo</w:t>
      </w:r>
      <w:r w:rsidR="00EC3184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en la gestión de las políticas públicas.</w:t>
      </w:r>
    </w:p>
    <w:p w:rsidR="00250CF0" w:rsidRPr="00960201" w:rsidRDefault="009C43D1" w:rsidP="007E4128">
      <w:pPr>
        <w:pStyle w:val="Ttulo2"/>
        <w:jc w:val="both"/>
        <w:rPr>
          <w:rFonts w:asciiTheme="minorHAnsi" w:hAnsiTheme="minorHAnsi" w:cs="Arial"/>
          <w:color w:val="auto"/>
          <w:sz w:val="22"/>
          <w:szCs w:val="22"/>
          <w:lang w:val="es-SV"/>
        </w:rPr>
      </w:pPr>
      <w:r w:rsidRPr="00960201">
        <w:rPr>
          <w:rFonts w:asciiTheme="minorHAnsi" w:hAnsiTheme="minorHAnsi" w:cs="Arial"/>
          <w:color w:val="auto"/>
          <w:sz w:val="22"/>
          <w:szCs w:val="22"/>
        </w:rPr>
        <w:t>1.4.3</w:t>
      </w:r>
      <w:r w:rsidRPr="00960201">
        <w:rPr>
          <w:rFonts w:asciiTheme="minorHAnsi" w:hAnsiTheme="minorHAnsi" w:cs="Arial"/>
          <w:color w:val="auto"/>
          <w:sz w:val="22"/>
          <w:szCs w:val="22"/>
        </w:rPr>
        <w:tab/>
        <w:t xml:space="preserve">Consulta Pública Previa: </w:t>
      </w:r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Es el sondeo que se realiza con público externo, principalmente con </w:t>
      </w:r>
      <w:r w:rsidR="007E4128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los usuarios,</w:t>
      </w:r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beneficiarios directos </w:t>
      </w:r>
      <w:r w:rsidR="007E4128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o interesados de</w:t>
      </w:r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la actividad </w:t>
      </w:r>
      <w:r w:rsidR="007E4128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que lleva a cabo la</w:t>
      </w:r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r w:rsidR="003252AC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I</w:t>
      </w:r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nstitución, esto se </w:t>
      </w:r>
      <w:r w:rsidR="007E4128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hace</w:t>
      </w:r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para tener un panorama más claro de los temas de interés para la población y </w:t>
      </w:r>
      <w:proofErr w:type="spellStart"/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cu</w:t>
      </w:r>
      <w:r w:rsidR="003252AC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a</w:t>
      </w:r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les</w:t>
      </w:r>
      <w:proofErr w:type="spellEnd"/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 xml:space="preserve"> son los métodos de rendición de cuentas que a su criterio podría lograr un mejor diálogo e interacción </w:t>
      </w:r>
      <w:r w:rsidR="007E4128"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efectiva</w:t>
      </w:r>
      <w:r w:rsidRPr="00960201">
        <w:rPr>
          <w:rFonts w:asciiTheme="minorHAnsi" w:hAnsiTheme="minorHAnsi" w:cs="Arial"/>
          <w:b w:val="0"/>
          <w:color w:val="auto"/>
          <w:sz w:val="22"/>
          <w:szCs w:val="22"/>
          <w:shd w:val="clear" w:color="auto" w:fill="FFFFFF"/>
        </w:rPr>
        <w:t>.</w:t>
      </w:r>
      <w:r w:rsidRPr="00960201">
        <w:rPr>
          <w:rFonts w:asciiTheme="minorHAnsi" w:hAnsiTheme="minorHAnsi" w:cs="Arial"/>
          <w:color w:val="auto"/>
          <w:sz w:val="22"/>
          <w:szCs w:val="22"/>
          <w:lang w:val="es-SV"/>
        </w:rPr>
        <w:t xml:space="preserve"> </w:t>
      </w:r>
    </w:p>
    <w:p w:rsidR="00D73FF0" w:rsidRPr="00960201" w:rsidRDefault="00D73FF0" w:rsidP="00D73FF0">
      <w:pPr>
        <w:rPr>
          <w:rFonts w:asciiTheme="minorHAnsi" w:hAnsiTheme="minorHAnsi"/>
          <w:sz w:val="22"/>
          <w:szCs w:val="22"/>
          <w:lang w:val="es-SV"/>
        </w:rPr>
      </w:pPr>
    </w:p>
    <w:p w:rsidR="00D73FF0" w:rsidRPr="00960201" w:rsidRDefault="00D73FF0" w:rsidP="00D73FF0">
      <w:pPr>
        <w:rPr>
          <w:rFonts w:asciiTheme="minorHAnsi" w:eastAsiaTheme="majorEastAsia" w:hAnsiTheme="minorHAnsi" w:cs="Arial"/>
          <w:bCs/>
          <w:sz w:val="22"/>
          <w:szCs w:val="22"/>
          <w:shd w:val="clear" w:color="auto" w:fill="FFFFFF"/>
        </w:rPr>
      </w:pPr>
      <w:r w:rsidRPr="00960201">
        <w:rPr>
          <w:rFonts w:asciiTheme="minorHAnsi" w:eastAsiaTheme="majorEastAsia" w:hAnsiTheme="minorHAnsi" w:cs="Arial"/>
          <w:b/>
          <w:bCs/>
          <w:sz w:val="22"/>
          <w:szCs w:val="22"/>
        </w:rPr>
        <w:t>1.4.4</w:t>
      </w:r>
      <w:r w:rsidRPr="00960201">
        <w:rPr>
          <w:rFonts w:asciiTheme="minorHAnsi" w:eastAsiaTheme="majorEastAsia" w:hAnsiTheme="minorHAnsi" w:cs="Arial"/>
          <w:b/>
          <w:bCs/>
          <w:sz w:val="22"/>
          <w:szCs w:val="22"/>
        </w:rPr>
        <w:tab/>
        <w:t xml:space="preserve">SPCTA: </w:t>
      </w:r>
      <w:r w:rsidRPr="00960201">
        <w:rPr>
          <w:rFonts w:asciiTheme="minorHAnsi" w:eastAsiaTheme="majorEastAsia" w:hAnsiTheme="minorHAnsi" w:cs="Arial"/>
          <w:bCs/>
          <w:sz w:val="22"/>
          <w:szCs w:val="22"/>
          <w:shd w:val="clear" w:color="auto" w:fill="FFFFFF"/>
        </w:rPr>
        <w:t>Secretaria de Participación Ciudadana Transparencia y Anticorrupción.</w:t>
      </w:r>
    </w:p>
    <w:p w:rsidR="00D73FF0" w:rsidRPr="00960201" w:rsidRDefault="00D73FF0" w:rsidP="00D73FF0">
      <w:pPr>
        <w:rPr>
          <w:rFonts w:asciiTheme="minorHAnsi" w:eastAsiaTheme="majorEastAsia" w:hAnsiTheme="minorHAnsi" w:cs="Arial"/>
          <w:bCs/>
          <w:sz w:val="22"/>
          <w:szCs w:val="22"/>
          <w:shd w:val="clear" w:color="auto" w:fill="FFFFFF"/>
        </w:rPr>
      </w:pPr>
    </w:p>
    <w:p w:rsidR="00D73FF0" w:rsidRPr="00960201" w:rsidRDefault="00D73FF0" w:rsidP="00D73FF0">
      <w:pPr>
        <w:rPr>
          <w:rFonts w:asciiTheme="minorHAnsi" w:eastAsiaTheme="majorEastAsia" w:hAnsiTheme="minorHAnsi" w:cs="Arial"/>
          <w:bCs/>
          <w:sz w:val="22"/>
          <w:szCs w:val="22"/>
          <w:shd w:val="clear" w:color="auto" w:fill="FFFFFF"/>
        </w:rPr>
      </w:pPr>
      <w:r w:rsidRPr="00960201">
        <w:rPr>
          <w:rFonts w:asciiTheme="minorHAnsi" w:eastAsiaTheme="majorEastAsia" w:hAnsiTheme="minorHAnsi" w:cs="Arial"/>
          <w:b/>
          <w:bCs/>
          <w:sz w:val="22"/>
          <w:szCs w:val="22"/>
        </w:rPr>
        <w:t>1.4.5</w:t>
      </w:r>
      <w:r w:rsidRPr="00960201">
        <w:rPr>
          <w:rFonts w:asciiTheme="minorHAnsi" w:eastAsiaTheme="majorEastAsia" w:hAnsiTheme="minorHAnsi" w:cs="Arial"/>
          <w:b/>
          <w:bCs/>
          <w:sz w:val="22"/>
          <w:szCs w:val="22"/>
        </w:rPr>
        <w:tab/>
        <w:t xml:space="preserve">IAIP: </w:t>
      </w:r>
      <w:r w:rsidRPr="00960201">
        <w:rPr>
          <w:rFonts w:asciiTheme="minorHAnsi" w:eastAsiaTheme="majorEastAsia" w:hAnsiTheme="minorHAnsi" w:cs="Arial"/>
          <w:bCs/>
          <w:sz w:val="22"/>
          <w:szCs w:val="22"/>
          <w:shd w:val="clear" w:color="auto" w:fill="FFFFFF"/>
        </w:rPr>
        <w:t>Instituto de Acceso a la Información Pública</w:t>
      </w:r>
    </w:p>
    <w:p w:rsidR="00AD76F5" w:rsidRPr="00960201" w:rsidRDefault="00AD76F5" w:rsidP="00D73FF0">
      <w:pPr>
        <w:rPr>
          <w:rFonts w:asciiTheme="minorHAnsi" w:eastAsiaTheme="majorEastAsia" w:hAnsiTheme="minorHAnsi" w:cs="Arial"/>
          <w:bCs/>
          <w:sz w:val="22"/>
          <w:szCs w:val="22"/>
          <w:shd w:val="clear" w:color="auto" w:fill="FFFFFF"/>
        </w:rPr>
      </w:pPr>
    </w:p>
    <w:p w:rsidR="00AD76F5" w:rsidRPr="00960201" w:rsidRDefault="00AD76F5" w:rsidP="00D73FF0">
      <w:pPr>
        <w:rPr>
          <w:rFonts w:asciiTheme="minorHAnsi" w:eastAsiaTheme="majorEastAsia" w:hAnsiTheme="minorHAnsi" w:cs="Arial"/>
          <w:bCs/>
          <w:sz w:val="22"/>
          <w:szCs w:val="22"/>
          <w:shd w:val="clear" w:color="auto" w:fill="FFFFFF"/>
        </w:rPr>
      </w:pPr>
    </w:p>
    <w:p w:rsidR="009D36C8" w:rsidRPr="00960201" w:rsidRDefault="00184357" w:rsidP="009D36C8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r w:rsidRPr="00960201">
        <w:rPr>
          <w:rFonts w:asciiTheme="minorHAnsi" w:hAnsiTheme="minorHAnsi" w:cs="Arial"/>
          <w:bCs w:val="0"/>
          <w:color w:val="auto"/>
          <w:sz w:val="22"/>
          <w:szCs w:val="22"/>
        </w:rPr>
        <w:lastRenderedPageBreak/>
        <w:t>CONTROL INTERNO ASOCIADO</w:t>
      </w:r>
    </w:p>
    <w:p w:rsidR="00184357" w:rsidRPr="00960201" w:rsidRDefault="00D720A5" w:rsidP="00D720A5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r w:rsidRPr="00960201">
        <w:rPr>
          <w:rFonts w:asciiTheme="minorHAnsi" w:hAnsiTheme="minorHAnsi" w:cs="Arial"/>
          <w:color w:val="auto"/>
          <w:sz w:val="22"/>
          <w:szCs w:val="22"/>
        </w:rPr>
        <w:t>2.1</w:t>
      </w:r>
      <w:r w:rsidRPr="00960201">
        <w:rPr>
          <w:rFonts w:asciiTheme="minorHAnsi" w:hAnsiTheme="minorHAnsi" w:cs="Arial"/>
          <w:color w:val="auto"/>
          <w:sz w:val="22"/>
          <w:szCs w:val="22"/>
        </w:rPr>
        <w:tab/>
        <w:t>Insumos del procedimiento</w:t>
      </w:r>
    </w:p>
    <w:p w:rsidR="00D968BD" w:rsidRPr="00960201" w:rsidRDefault="00D968BD" w:rsidP="00250CF0">
      <w:pPr>
        <w:rPr>
          <w:rFonts w:asciiTheme="minorHAnsi" w:hAnsiTheme="minorHAnsi" w:cs="Arial"/>
          <w:sz w:val="22"/>
          <w:szCs w:val="22"/>
        </w:rPr>
      </w:pPr>
    </w:p>
    <w:p w:rsidR="008320B4" w:rsidRPr="00960201" w:rsidRDefault="008320B4" w:rsidP="00B44E1C">
      <w:pPr>
        <w:pStyle w:val="Prrafodelista"/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 xml:space="preserve">Convocatorias </w:t>
      </w:r>
      <w:r w:rsidR="00AC17B3" w:rsidRPr="00960201">
        <w:rPr>
          <w:rFonts w:asciiTheme="minorHAnsi" w:hAnsiTheme="minorHAnsi" w:cs="Arial"/>
          <w:sz w:val="22"/>
          <w:szCs w:val="22"/>
        </w:rPr>
        <w:t>de la SPCTA e IAIP</w:t>
      </w:r>
      <w:r w:rsidR="003252AC">
        <w:rPr>
          <w:rFonts w:asciiTheme="minorHAnsi" w:hAnsiTheme="minorHAnsi" w:cs="Arial"/>
          <w:sz w:val="22"/>
          <w:szCs w:val="22"/>
        </w:rPr>
        <w:t>.</w:t>
      </w:r>
    </w:p>
    <w:p w:rsidR="008320B4" w:rsidRPr="00960201" w:rsidRDefault="008320B4" w:rsidP="00B44E1C">
      <w:pPr>
        <w:pStyle w:val="Prrafodelista"/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 xml:space="preserve">Instructivos </w:t>
      </w:r>
      <w:r w:rsidR="00AC17B3" w:rsidRPr="00960201">
        <w:rPr>
          <w:rFonts w:asciiTheme="minorHAnsi" w:hAnsiTheme="minorHAnsi" w:cs="Arial"/>
          <w:sz w:val="22"/>
          <w:szCs w:val="22"/>
        </w:rPr>
        <w:t>de la SPCTA e IAIP</w:t>
      </w:r>
      <w:r w:rsidR="003252AC">
        <w:rPr>
          <w:rFonts w:asciiTheme="minorHAnsi" w:hAnsiTheme="minorHAnsi" w:cs="Arial"/>
          <w:sz w:val="22"/>
          <w:szCs w:val="22"/>
        </w:rPr>
        <w:t>.</w:t>
      </w:r>
    </w:p>
    <w:p w:rsidR="00B44E1C" w:rsidRPr="00960201" w:rsidRDefault="008320B4" w:rsidP="008320B4">
      <w:pPr>
        <w:pStyle w:val="Prrafodelista"/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Acuerdo de</w:t>
      </w:r>
      <w:r w:rsidR="00B44E1C" w:rsidRPr="00960201">
        <w:rPr>
          <w:rFonts w:asciiTheme="minorHAnsi" w:hAnsiTheme="minorHAnsi" w:cs="Arial"/>
          <w:sz w:val="22"/>
          <w:szCs w:val="22"/>
        </w:rPr>
        <w:t xml:space="preserve"> </w:t>
      </w:r>
      <w:r w:rsidR="00AC17B3" w:rsidRPr="00960201">
        <w:rPr>
          <w:rFonts w:asciiTheme="minorHAnsi" w:hAnsiTheme="minorHAnsi" w:cs="Arial"/>
          <w:sz w:val="22"/>
          <w:szCs w:val="22"/>
        </w:rPr>
        <w:t>Comité Administrador</w:t>
      </w:r>
      <w:r w:rsidR="001F024A" w:rsidRPr="00960201">
        <w:rPr>
          <w:rFonts w:asciiTheme="minorHAnsi" w:hAnsiTheme="minorHAnsi" w:cs="Arial"/>
          <w:sz w:val="22"/>
          <w:szCs w:val="22"/>
        </w:rPr>
        <w:t xml:space="preserve"> de</w:t>
      </w:r>
      <w:r w:rsidR="003252AC">
        <w:rPr>
          <w:rFonts w:asciiTheme="minorHAnsi" w:hAnsiTheme="minorHAnsi" w:cs="Arial"/>
          <w:sz w:val="22"/>
          <w:szCs w:val="22"/>
        </w:rPr>
        <w:t>l</w:t>
      </w:r>
      <w:r w:rsidR="001F024A" w:rsidRPr="00960201">
        <w:rPr>
          <w:rFonts w:asciiTheme="minorHAnsi" w:hAnsiTheme="minorHAnsi" w:cs="Arial"/>
          <w:sz w:val="22"/>
          <w:szCs w:val="22"/>
        </w:rPr>
        <w:t xml:space="preserve"> FOSAFFI</w:t>
      </w:r>
      <w:r w:rsidR="003252AC">
        <w:rPr>
          <w:rFonts w:asciiTheme="minorHAnsi" w:hAnsiTheme="minorHAnsi" w:cs="Arial"/>
          <w:sz w:val="22"/>
          <w:szCs w:val="22"/>
        </w:rPr>
        <w:t>.</w:t>
      </w:r>
    </w:p>
    <w:p w:rsidR="00B44E1C" w:rsidRPr="00960201" w:rsidRDefault="00B44E1C" w:rsidP="00B44E1C">
      <w:pPr>
        <w:pStyle w:val="Prrafodelista"/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Consulta previa</w:t>
      </w:r>
      <w:r w:rsidR="001F024A" w:rsidRPr="00960201">
        <w:rPr>
          <w:rFonts w:asciiTheme="minorHAnsi" w:hAnsiTheme="minorHAnsi" w:cs="Arial"/>
          <w:sz w:val="22"/>
          <w:szCs w:val="22"/>
        </w:rPr>
        <w:t xml:space="preserve"> a potenciales asistentes</w:t>
      </w:r>
      <w:r w:rsidR="003252AC">
        <w:rPr>
          <w:rFonts w:asciiTheme="minorHAnsi" w:hAnsiTheme="minorHAnsi" w:cs="Arial"/>
          <w:sz w:val="22"/>
          <w:szCs w:val="22"/>
        </w:rPr>
        <w:t>.</w:t>
      </w:r>
    </w:p>
    <w:p w:rsidR="008320B4" w:rsidRPr="00960201" w:rsidRDefault="008320B4" w:rsidP="00B44E1C">
      <w:pPr>
        <w:pStyle w:val="Prrafodelista"/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Listas de asistencia</w:t>
      </w:r>
      <w:r w:rsidR="003252AC">
        <w:rPr>
          <w:rFonts w:asciiTheme="minorHAnsi" w:hAnsiTheme="minorHAnsi" w:cs="Arial"/>
          <w:sz w:val="22"/>
          <w:szCs w:val="22"/>
        </w:rPr>
        <w:t>.</w:t>
      </w:r>
    </w:p>
    <w:p w:rsidR="001F024A" w:rsidRPr="00960201" w:rsidRDefault="001F024A" w:rsidP="00C6784E">
      <w:pPr>
        <w:pStyle w:val="Prrafodelista"/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Encuestas a asistentes</w:t>
      </w:r>
      <w:r w:rsidR="003252AC">
        <w:rPr>
          <w:rFonts w:asciiTheme="minorHAnsi" w:hAnsiTheme="minorHAnsi" w:cs="Arial"/>
          <w:sz w:val="22"/>
          <w:szCs w:val="22"/>
        </w:rPr>
        <w:t>.</w:t>
      </w:r>
    </w:p>
    <w:p w:rsidR="001F024A" w:rsidRPr="00960201" w:rsidRDefault="001F024A" w:rsidP="00C6784E">
      <w:pPr>
        <w:pStyle w:val="Prrafodelista"/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 xml:space="preserve">Informes </w:t>
      </w:r>
      <w:r w:rsidR="00145B67">
        <w:rPr>
          <w:rFonts w:asciiTheme="minorHAnsi" w:hAnsiTheme="minorHAnsi" w:cs="Arial"/>
          <w:sz w:val="22"/>
          <w:szCs w:val="22"/>
        </w:rPr>
        <w:t xml:space="preserve">de Rendición de Cuenta </w:t>
      </w:r>
      <w:r w:rsidRPr="00960201">
        <w:rPr>
          <w:rFonts w:asciiTheme="minorHAnsi" w:hAnsiTheme="minorHAnsi" w:cs="Arial"/>
          <w:sz w:val="22"/>
          <w:szCs w:val="22"/>
        </w:rPr>
        <w:t>de eventos anteriores</w:t>
      </w:r>
      <w:r w:rsidR="003252AC">
        <w:rPr>
          <w:rFonts w:asciiTheme="minorHAnsi" w:hAnsiTheme="minorHAnsi" w:cs="Arial"/>
          <w:sz w:val="22"/>
          <w:szCs w:val="22"/>
        </w:rPr>
        <w:t>.</w:t>
      </w:r>
    </w:p>
    <w:p w:rsidR="008320B4" w:rsidRPr="00960201" w:rsidRDefault="00AC17B3" w:rsidP="00AC17B3">
      <w:pPr>
        <w:pStyle w:val="Ttulo2"/>
        <w:numPr>
          <w:ilvl w:val="1"/>
          <w:numId w:val="31"/>
        </w:numPr>
        <w:rPr>
          <w:rFonts w:asciiTheme="minorHAnsi" w:hAnsiTheme="minorHAnsi" w:cs="Arial"/>
          <w:color w:val="auto"/>
          <w:sz w:val="22"/>
          <w:szCs w:val="22"/>
        </w:rPr>
      </w:pPr>
      <w:r w:rsidRPr="00960201">
        <w:rPr>
          <w:rFonts w:asciiTheme="minorHAnsi" w:hAnsiTheme="minorHAnsi" w:cs="Arial"/>
          <w:color w:val="auto"/>
          <w:sz w:val="22"/>
          <w:szCs w:val="22"/>
        </w:rPr>
        <w:t>Actividades de control</w:t>
      </w:r>
    </w:p>
    <w:p w:rsidR="008320B4" w:rsidRPr="003252AC" w:rsidRDefault="008320B4" w:rsidP="008E6AE0">
      <w:pPr>
        <w:rPr>
          <w:rFonts w:asciiTheme="minorHAnsi" w:hAnsiTheme="minorHAnsi"/>
          <w:sz w:val="14"/>
          <w:szCs w:val="22"/>
        </w:rPr>
      </w:pPr>
    </w:p>
    <w:p w:rsidR="00AC17B3" w:rsidRPr="00960201" w:rsidRDefault="008562CE" w:rsidP="00AC17B3">
      <w:pPr>
        <w:pStyle w:val="Prrafodelista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Cumplir con la realización del evento en la fecha programada por la</w:t>
      </w:r>
      <w:r w:rsidR="008320B4" w:rsidRPr="0096020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SPCTA.</w:t>
      </w:r>
    </w:p>
    <w:p w:rsidR="008320B4" w:rsidRPr="00960201" w:rsidRDefault="008320B4" w:rsidP="00AC17B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V</w:t>
      </w:r>
      <w:r w:rsidR="00AC17B3" w:rsidRPr="00960201">
        <w:rPr>
          <w:rFonts w:asciiTheme="minorHAnsi" w:hAnsiTheme="minorHAnsi" w:cs="Arial"/>
          <w:sz w:val="22"/>
          <w:szCs w:val="22"/>
        </w:rPr>
        <w:t>erificar lo</w:t>
      </w:r>
      <w:r w:rsidRPr="00960201">
        <w:rPr>
          <w:rFonts w:asciiTheme="minorHAnsi" w:hAnsiTheme="minorHAnsi" w:cs="Arial"/>
          <w:sz w:val="22"/>
          <w:szCs w:val="22"/>
        </w:rPr>
        <w:t xml:space="preserve">s contenidos </w:t>
      </w:r>
      <w:r w:rsidR="00AC17B3" w:rsidRPr="00960201">
        <w:rPr>
          <w:rFonts w:asciiTheme="minorHAnsi" w:hAnsiTheme="minorHAnsi" w:cs="Arial"/>
          <w:sz w:val="22"/>
          <w:szCs w:val="22"/>
        </w:rPr>
        <w:t>del</w:t>
      </w:r>
      <w:r w:rsidRPr="00960201">
        <w:rPr>
          <w:rFonts w:asciiTheme="minorHAnsi" w:hAnsiTheme="minorHAnsi" w:cs="Arial"/>
          <w:sz w:val="22"/>
          <w:szCs w:val="22"/>
        </w:rPr>
        <w:t xml:space="preserve"> Informe </w:t>
      </w:r>
      <w:r w:rsidR="00AC17B3" w:rsidRPr="00960201">
        <w:rPr>
          <w:rFonts w:asciiTheme="minorHAnsi" w:hAnsiTheme="minorHAnsi" w:cs="Arial"/>
          <w:sz w:val="22"/>
          <w:szCs w:val="22"/>
        </w:rPr>
        <w:t xml:space="preserve">de Rendición de Cuentas </w:t>
      </w:r>
      <w:r w:rsidR="00734683" w:rsidRPr="00960201">
        <w:rPr>
          <w:rFonts w:asciiTheme="minorHAnsi" w:hAnsiTheme="minorHAnsi" w:cs="Arial"/>
          <w:sz w:val="22"/>
          <w:szCs w:val="22"/>
        </w:rPr>
        <w:t xml:space="preserve">en el sentido que incluya </w:t>
      </w:r>
      <w:r w:rsidR="00AC17B3" w:rsidRPr="00960201">
        <w:rPr>
          <w:rFonts w:asciiTheme="minorHAnsi" w:hAnsiTheme="minorHAnsi" w:cs="Arial"/>
          <w:sz w:val="22"/>
          <w:szCs w:val="22"/>
        </w:rPr>
        <w:t xml:space="preserve">los datos </w:t>
      </w:r>
      <w:r w:rsidR="00734683" w:rsidRPr="00960201">
        <w:rPr>
          <w:rFonts w:asciiTheme="minorHAnsi" w:hAnsiTheme="minorHAnsi" w:cs="Arial"/>
          <w:sz w:val="22"/>
          <w:szCs w:val="22"/>
        </w:rPr>
        <w:t>y temas</w:t>
      </w:r>
      <w:r w:rsidR="008562CE">
        <w:rPr>
          <w:rFonts w:asciiTheme="minorHAnsi" w:hAnsiTheme="minorHAnsi" w:cs="Arial"/>
          <w:sz w:val="22"/>
          <w:szCs w:val="22"/>
        </w:rPr>
        <w:t xml:space="preserve"> adicionales</w:t>
      </w:r>
      <w:r w:rsidR="00734683" w:rsidRPr="00960201">
        <w:rPr>
          <w:rFonts w:asciiTheme="minorHAnsi" w:hAnsiTheme="minorHAnsi" w:cs="Arial"/>
          <w:sz w:val="22"/>
          <w:szCs w:val="22"/>
        </w:rPr>
        <w:t xml:space="preserve"> </w:t>
      </w:r>
      <w:r w:rsidR="00AC17B3" w:rsidRPr="00960201">
        <w:rPr>
          <w:rFonts w:asciiTheme="minorHAnsi" w:hAnsiTheme="minorHAnsi" w:cs="Arial"/>
          <w:sz w:val="22"/>
          <w:szCs w:val="22"/>
        </w:rPr>
        <w:t>requeridos.</w:t>
      </w:r>
    </w:p>
    <w:p w:rsidR="00AC17B3" w:rsidRPr="00960201" w:rsidRDefault="00AC17B3" w:rsidP="00AC17B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Recopilar los resultados de la consulta previa realizada a lo</w:t>
      </w:r>
      <w:r w:rsidR="00734683" w:rsidRPr="00960201">
        <w:rPr>
          <w:rFonts w:asciiTheme="minorHAnsi" w:hAnsiTheme="minorHAnsi" w:cs="Arial"/>
          <w:sz w:val="22"/>
          <w:szCs w:val="22"/>
        </w:rPr>
        <w:t>s clientes y público en general para tomar en cuenta las recomendaciones o sugerencias</w:t>
      </w:r>
      <w:r w:rsidR="00C0615F">
        <w:rPr>
          <w:rFonts w:asciiTheme="minorHAnsi" w:hAnsiTheme="minorHAnsi" w:cs="Arial"/>
          <w:sz w:val="22"/>
          <w:szCs w:val="22"/>
        </w:rPr>
        <w:t>.</w:t>
      </w:r>
    </w:p>
    <w:p w:rsidR="0063068B" w:rsidRPr="00960201" w:rsidRDefault="00AC17B3" w:rsidP="00BE6110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 xml:space="preserve">Desarrollar el Plan de </w:t>
      </w:r>
      <w:r w:rsidR="003252AC">
        <w:rPr>
          <w:rFonts w:asciiTheme="minorHAnsi" w:hAnsiTheme="minorHAnsi" w:cs="Arial"/>
          <w:sz w:val="22"/>
          <w:szCs w:val="22"/>
        </w:rPr>
        <w:t>A</w:t>
      </w:r>
      <w:r w:rsidRPr="00960201">
        <w:rPr>
          <w:rFonts w:asciiTheme="minorHAnsi" w:hAnsiTheme="minorHAnsi" w:cs="Arial"/>
          <w:sz w:val="22"/>
          <w:szCs w:val="22"/>
        </w:rPr>
        <w:t>ctividades programado</w:t>
      </w:r>
      <w:r w:rsidR="00734683" w:rsidRPr="00960201">
        <w:rPr>
          <w:rFonts w:asciiTheme="minorHAnsi" w:hAnsiTheme="minorHAnsi" w:cs="Arial"/>
          <w:sz w:val="22"/>
          <w:szCs w:val="22"/>
        </w:rPr>
        <w:t xml:space="preserve"> respetando el orden y los plazos</w:t>
      </w:r>
      <w:r w:rsidR="00C0615F">
        <w:rPr>
          <w:rFonts w:asciiTheme="minorHAnsi" w:hAnsiTheme="minorHAnsi" w:cs="Arial"/>
          <w:sz w:val="22"/>
          <w:szCs w:val="22"/>
        </w:rPr>
        <w:t>.</w:t>
      </w:r>
    </w:p>
    <w:p w:rsidR="00E53188" w:rsidRPr="00960201" w:rsidRDefault="00E53188" w:rsidP="00E53188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Confirmar la asistencia de los invitados</w:t>
      </w:r>
      <w:r w:rsidR="00C0615F">
        <w:rPr>
          <w:rFonts w:asciiTheme="minorHAnsi" w:hAnsiTheme="minorHAnsi" w:cs="Arial"/>
          <w:sz w:val="22"/>
          <w:szCs w:val="22"/>
        </w:rPr>
        <w:t>.</w:t>
      </w:r>
    </w:p>
    <w:p w:rsidR="00E53188" w:rsidRPr="00960201" w:rsidRDefault="00E53188" w:rsidP="00E53188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Atender las recomendaciones y sugerencias dadas en el Instructivo para la Rendición de cuentas de la SPCTA, para el desarrollo del evento</w:t>
      </w:r>
      <w:r w:rsidR="001A448B" w:rsidRPr="00960201">
        <w:rPr>
          <w:rFonts w:asciiTheme="minorHAnsi" w:hAnsiTheme="minorHAnsi" w:cs="Arial"/>
          <w:sz w:val="22"/>
          <w:szCs w:val="22"/>
        </w:rPr>
        <w:t xml:space="preserve"> en lo aplicable. </w:t>
      </w:r>
    </w:p>
    <w:p w:rsidR="007A6B6E" w:rsidRPr="00960201" w:rsidRDefault="00734683" w:rsidP="00752898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Dar seguimiento a los compromisos tomados en la etapa de participación ciudadana</w:t>
      </w:r>
      <w:r w:rsidR="00C0615F">
        <w:rPr>
          <w:rFonts w:asciiTheme="minorHAnsi" w:hAnsiTheme="minorHAnsi" w:cs="Arial"/>
          <w:sz w:val="22"/>
          <w:szCs w:val="22"/>
        </w:rPr>
        <w:t>.</w:t>
      </w:r>
    </w:p>
    <w:p w:rsidR="00FC4184" w:rsidRPr="00960201" w:rsidRDefault="00D720A5" w:rsidP="00442DEA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r w:rsidRPr="00960201">
        <w:rPr>
          <w:rFonts w:asciiTheme="minorHAnsi" w:hAnsiTheme="minorHAnsi" w:cs="Arial"/>
          <w:color w:val="auto"/>
          <w:sz w:val="22"/>
          <w:szCs w:val="22"/>
        </w:rPr>
        <w:t>2.3</w:t>
      </w:r>
      <w:r w:rsidRPr="00960201">
        <w:rPr>
          <w:rFonts w:asciiTheme="minorHAnsi" w:hAnsiTheme="minorHAnsi" w:cs="Arial"/>
          <w:color w:val="auto"/>
          <w:sz w:val="22"/>
          <w:szCs w:val="22"/>
        </w:rPr>
        <w:tab/>
        <w:t>Indicadores de gestión</w:t>
      </w:r>
    </w:p>
    <w:p w:rsidR="00D32C58" w:rsidRPr="00960201" w:rsidRDefault="00D32C58" w:rsidP="008562CE">
      <w:pPr>
        <w:pStyle w:val="xmsolistparagraph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 xml:space="preserve">Se deberá realizar la convocatoria al evento con </w:t>
      </w:r>
      <w:r w:rsidR="005B785E" w:rsidRPr="00960201">
        <w:rPr>
          <w:rFonts w:asciiTheme="minorHAnsi" w:hAnsiTheme="minorHAnsi" w:cs="Arial"/>
          <w:sz w:val="22"/>
          <w:szCs w:val="22"/>
        </w:rPr>
        <w:t xml:space="preserve">30 </w:t>
      </w:r>
      <w:r w:rsidRPr="00960201">
        <w:rPr>
          <w:rFonts w:asciiTheme="minorHAnsi" w:hAnsiTheme="minorHAnsi" w:cs="Arial"/>
          <w:sz w:val="22"/>
          <w:szCs w:val="22"/>
        </w:rPr>
        <w:t>días calendario de anticipación.</w:t>
      </w:r>
    </w:p>
    <w:p w:rsidR="005B785E" w:rsidRPr="00960201" w:rsidRDefault="005B785E" w:rsidP="008562CE">
      <w:pPr>
        <w:pStyle w:val="xmsolistparagraph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 xml:space="preserve">Confirmar </w:t>
      </w:r>
      <w:r w:rsidR="007116EF" w:rsidRPr="00960201">
        <w:rPr>
          <w:rFonts w:asciiTheme="minorHAnsi" w:hAnsiTheme="minorHAnsi" w:cs="Arial"/>
          <w:sz w:val="22"/>
          <w:szCs w:val="22"/>
        </w:rPr>
        <w:t>asistencia</w:t>
      </w:r>
      <w:r w:rsidRPr="00960201">
        <w:rPr>
          <w:rFonts w:asciiTheme="minorHAnsi" w:hAnsiTheme="minorHAnsi" w:cs="Arial"/>
          <w:sz w:val="22"/>
          <w:szCs w:val="22"/>
        </w:rPr>
        <w:t xml:space="preserve"> al evento al menos 3 </w:t>
      </w:r>
      <w:r w:rsidR="007116EF" w:rsidRPr="00960201">
        <w:rPr>
          <w:rFonts w:asciiTheme="minorHAnsi" w:hAnsiTheme="minorHAnsi" w:cs="Arial"/>
          <w:sz w:val="22"/>
          <w:szCs w:val="22"/>
        </w:rPr>
        <w:t>días</w:t>
      </w:r>
      <w:r w:rsidRPr="00960201">
        <w:rPr>
          <w:rFonts w:asciiTheme="minorHAnsi" w:hAnsiTheme="minorHAnsi" w:cs="Arial"/>
          <w:sz w:val="22"/>
          <w:szCs w:val="22"/>
        </w:rPr>
        <w:t xml:space="preserve"> </w:t>
      </w:r>
      <w:r w:rsidR="00647B60" w:rsidRPr="00960201">
        <w:rPr>
          <w:rFonts w:asciiTheme="minorHAnsi" w:hAnsiTheme="minorHAnsi" w:cs="Arial"/>
          <w:sz w:val="22"/>
          <w:szCs w:val="22"/>
        </w:rPr>
        <w:t>previos</w:t>
      </w:r>
      <w:r w:rsidRPr="00960201">
        <w:rPr>
          <w:rFonts w:asciiTheme="minorHAnsi" w:hAnsiTheme="minorHAnsi" w:cs="Arial"/>
          <w:sz w:val="22"/>
          <w:szCs w:val="22"/>
        </w:rPr>
        <w:t xml:space="preserve"> </w:t>
      </w:r>
      <w:r w:rsidR="00442DEA" w:rsidRPr="00960201">
        <w:rPr>
          <w:rFonts w:asciiTheme="minorHAnsi" w:hAnsiTheme="minorHAnsi" w:cs="Arial"/>
          <w:sz w:val="22"/>
          <w:szCs w:val="22"/>
        </w:rPr>
        <w:t>a la realización del mismo.</w:t>
      </w:r>
    </w:p>
    <w:p w:rsidR="00D32C58" w:rsidRPr="00960201" w:rsidRDefault="00D32C58" w:rsidP="008562CE">
      <w:pPr>
        <w:pStyle w:val="xmsolistparagraph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 xml:space="preserve">El Informe de Rendición de </w:t>
      </w:r>
      <w:r w:rsidR="003252AC">
        <w:rPr>
          <w:rFonts w:asciiTheme="minorHAnsi" w:hAnsiTheme="minorHAnsi" w:cs="Arial"/>
          <w:sz w:val="22"/>
          <w:szCs w:val="22"/>
        </w:rPr>
        <w:t>C</w:t>
      </w:r>
      <w:r w:rsidRPr="00960201">
        <w:rPr>
          <w:rFonts w:asciiTheme="minorHAnsi" w:hAnsiTheme="minorHAnsi" w:cs="Arial"/>
          <w:sz w:val="22"/>
          <w:szCs w:val="22"/>
        </w:rPr>
        <w:t>uentas deberá publicarse en el Portal de Transparencia con 15 días calendario de anticipación al evento.</w:t>
      </w:r>
    </w:p>
    <w:p w:rsidR="007A6B6E" w:rsidRPr="00960201" w:rsidRDefault="00D32C58" w:rsidP="008562CE">
      <w:pPr>
        <w:pStyle w:val="xmsolistparagraph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 xml:space="preserve">Una semana después de haber terminado el ejercicio de </w:t>
      </w:r>
      <w:r w:rsidR="003252AC">
        <w:rPr>
          <w:rFonts w:asciiTheme="minorHAnsi" w:hAnsiTheme="minorHAnsi" w:cs="Arial"/>
          <w:sz w:val="22"/>
          <w:szCs w:val="22"/>
        </w:rPr>
        <w:t>R</w:t>
      </w:r>
      <w:r w:rsidRPr="00960201">
        <w:rPr>
          <w:rFonts w:asciiTheme="minorHAnsi" w:hAnsiTheme="minorHAnsi" w:cs="Arial"/>
          <w:sz w:val="22"/>
          <w:szCs w:val="22"/>
        </w:rPr>
        <w:t>endición de Cuentas, se deberá enviar la ficha llena con los datos generales del evento a la SPCTA.</w:t>
      </w:r>
    </w:p>
    <w:p w:rsidR="00647B60" w:rsidRPr="00960201" w:rsidRDefault="00647B60" w:rsidP="008562CE">
      <w:pPr>
        <w:pStyle w:val="xmsolistparagraph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La nota en relación a la evaluación de los asistentes al evento asignada por la SPCTA deberá ser mayor a 7.</w:t>
      </w:r>
    </w:p>
    <w:p w:rsidR="00C92A78" w:rsidRPr="00960201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r w:rsidRPr="00960201">
        <w:rPr>
          <w:rFonts w:asciiTheme="minorHAnsi" w:hAnsiTheme="minorHAnsi" w:cs="Arial"/>
          <w:bCs w:val="0"/>
          <w:color w:val="auto"/>
          <w:sz w:val="22"/>
          <w:szCs w:val="22"/>
        </w:rPr>
        <w:t>DESCRIPCI</w:t>
      </w:r>
      <w:r w:rsidR="003252AC">
        <w:rPr>
          <w:rFonts w:asciiTheme="minorHAnsi" w:hAnsiTheme="minorHAnsi" w:cs="Arial"/>
          <w:bCs w:val="0"/>
          <w:color w:val="auto"/>
          <w:sz w:val="22"/>
          <w:szCs w:val="22"/>
        </w:rPr>
        <w:t>Ó</w:t>
      </w:r>
      <w:r w:rsidRPr="00960201">
        <w:rPr>
          <w:rFonts w:asciiTheme="minorHAnsi" w:hAnsiTheme="minorHAnsi" w:cs="Arial"/>
          <w:bCs w:val="0"/>
          <w:color w:val="auto"/>
          <w:sz w:val="22"/>
          <w:szCs w:val="22"/>
        </w:rPr>
        <w:t>N DEL PROCEDIMIENTO</w:t>
      </w:r>
    </w:p>
    <w:p w:rsidR="0063068B" w:rsidRPr="00960201" w:rsidRDefault="00671643" w:rsidP="0063068B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r w:rsidRPr="00960201">
        <w:rPr>
          <w:rFonts w:asciiTheme="minorHAnsi" w:hAnsiTheme="minorHAnsi" w:cs="Arial"/>
          <w:color w:val="auto"/>
          <w:sz w:val="22"/>
          <w:szCs w:val="22"/>
        </w:rPr>
        <w:t>3.1</w:t>
      </w:r>
      <w:r w:rsidRPr="00960201">
        <w:rPr>
          <w:rFonts w:asciiTheme="minorHAnsi" w:hAnsiTheme="minorHAnsi" w:cs="Arial"/>
          <w:color w:val="auto"/>
          <w:sz w:val="22"/>
          <w:szCs w:val="22"/>
        </w:rPr>
        <w:tab/>
        <w:t>Tr</w:t>
      </w:r>
      <w:r w:rsidR="00F97E2C">
        <w:rPr>
          <w:rFonts w:asciiTheme="minorHAnsi" w:hAnsiTheme="minorHAnsi" w:cs="Arial"/>
          <w:color w:val="auto"/>
          <w:sz w:val="22"/>
          <w:szCs w:val="22"/>
        </w:rPr>
        <w:t>á</w:t>
      </w:r>
      <w:r w:rsidRPr="00960201">
        <w:rPr>
          <w:rFonts w:asciiTheme="minorHAnsi" w:hAnsiTheme="minorHAnsi" w:cs="Arial"/>
          <w:color w:val="auto"/>
          <w:sz w:val="22"/>
          <w:szCs w:val="22"/>
        </w:rPr>
        <w:t xml:space="preserve">mite </w:t>
      </w:r>
      <w:r w:rsidR="00780A2F" w:rsidRPr="00960201">
        <w:rPr>
          <w:rFonts w:asciiTheme="minorHAnsi" w:hAnsiTheme="minorHAnsi" w:cs="Arial"/>
          <w:color w:val="auto"/>
          <w:sz w:val="22"/>
          <w:szCs w:val="22"/>
        </w:rPr>
        <w:t>del Procedimiento de Rendición de Cuentas:</w:t>
      </w:r>
    </w:p>
    <w:p w:rsidR="00FE5665" w:rsidRPr="003252AC" w:rsidRDefault="00FE5665" w:rsidP="00184357">
      <w:pPr>
        <w:jc w:val="both"/>
        <w:rPr>
          <w:rFonts w:asciiTheme="minorHAnsi" w:hAnsiTheme="minorHAnsi" w:cs="Arial"/>
          <w:sz w:val="8"/>
          <w:szCs w:val="22"/>
        </w:rPr>
      </w:pPr>
    </w:p>
    <w:tbl>
      <w:tblPr>
        <w:tblStyle w:val="Cuadrculaclara-nfasis3"/>
        <w:tblW w:w="9184" w:type="dxa"/>
        <w:jc w:val="center"/>
        <w:tblLook w:val="04A0" w:firstRow="1" w:lastRow="0" w:firstColumn="1" w:lastColumn="0" w:noHBand="0" w:noVBand="1"/>
      </w:tblPr>
      <w:tblGrid>
        <w:gridCol w:w="538"/>
        <w:gridCol w:w="6183"/>
        <w:gridCol w:w="2463"/>
      </w:tblGrid>
      <w:tr w:rsidR="00960201" w:rsidRPr="00960201" w:rsidTr="00C1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BE273D" w:rsidRPr="00960201" w:rsidRDefault="00BE273D" w:rsidP="006F57F3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840724" w:rsidRPr="00960201" w:rsidRDefault="00840724" w:rsidP="006F57F3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:rsidR="00BE273D" w:rsidRPr="00960201" w:rsidRDefault="00BE273D" w:rsidP="006F57F3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840724" w:rsidRPr="00960201" w:rsidRDefault="00840724" w:rsidP="006F57F3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  <w:vAlign w:val="center"/>
          </w:tcPr>
          <w:p w:rsidR="00840724" w:rsidRPr="00960201" w:rsidRDefault="00840724" w:rsidP="00F97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RESPONSABLE DE LA EJECUCI</w:t>
            </w:r>
            <w:r w:rsidR="00F97E2C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Ó</w:t>
            </w:r>
            <w:r w:rsidRPr="00960201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40724" w:rsidRPr="00960201" w:rsidRDefault="00840724" w:rsidP="00094DAC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094DAC" w:rsidRPr="00960201" w:rsidRDefault="00840724" w:rsidP="00F97E2C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</w:pPr>
            <w:r w:rsidRPr="00960201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1 – </w:t>
            </w:r>
            <w:r w:rsidR="003300A1"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Tr</w:t>
            </w:r>
            <w:r w:rsidR="00F97E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á</w:t>
            </w:r>
            <w:r w:rsidR="003300A1"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mites de inicio para </w:t>
            </w:r>
            <w:r w:rsidR="00BA2AE4"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llevar a cabo la </w:t>
            </w:r>
            <w:r w:rsidR="00F97E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R</w:t>
            </w:r>
            <w:r w:rsidR="00BA2AE4"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endición de </w:t>
            </w:r>
            <w:r w:rsidR="00F97E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C</w:t>
            </w:r>
            <w:r w:rsidR="00BA2AE4"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uentas.</w:t>
            </w:r>
            <w:r w:rsidR="00861C6D"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</w:t>
            </w:r>
          </w:p>
        </w:tc>
        <w:tc>
          <w:tcPr>
            <w:tcW w:w="2463" w:type="dxa"/>
            <w:noWrap/>
          </w:tcPr>
          <w:p w:rsidR="00840724" w:rsidRPr="00960201" w:rsidRDefault="00840724" w:rsidP="006F57F3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95D83" w:rsidRPr="00960201" w:rsidRDefault="00095D83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 w:val="0"/>
                <w:sz w:val="22"/>
                <w:szCs w:val="22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095D83" w:rsidRPr="00960201" w:rsidRDefault="00335A07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Asistir a la convocatoria realizada por la SPCTA </w:t>
            </w:r>
            <w:r w:rsidR="00D07C08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y atender instructivos y lineamientos para el desarrollo del evento de Rendición de Cuentas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95D83" w:rsidRPr="00960201" w:rsidRDefault="00861C6D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D66C1" w:rsidRPr="00960201" w:rsidRDefault="00521B0C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6183" w:type="dxa"/>
            <w:noWrap/>
            <w:vAlign w:val="center"/>
          </w:tcPr>
          <w:p w:rsidR="008D66C1" w:rsidRPr="00960201" w:rsidRDefault="008D66C1" w:rsidP="00F97E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Realizar consulta previa a los clientes, interesados y público en general a través de una encuesta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8D66C1" w:rsidRPr="00960201" w:rsidRDefault="008D66C1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95D83" w:rsidRPr="00960201" w:rsidRDefault="00521B0C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095D83" w:rsidRPr="00960201" w:rsidRDefault="008D66C1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Preparar propuesta para el Comité Ad</w:t>
            </w:r>
            <w:r w:rsidR="008D7B37">
              <w:rPr>
                <w:rFonts w:asciiTheme="minorHAnsi" w:hAnsiTheme="minorHAnsi" w:cstheme="minorHAnsi"/>
                <w:bCs/>
                <w:sz w:val="22"/>
                <w:szCs w:val="22"/>
              </w:rPr>
              <w:t>ministrador de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8D7B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FOSAFFI sobre el 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C10B9E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laneamiento de actividades</w:t>
            </w:r>
            <w:r w:rsidR="008D7B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 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contenido </w:t>
            </w:r>
            <w:r w:rsidR="009B44B6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 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del Informe de Rendición de Cuentas</w:t>
            </w:r>
            <w:r w:rsidR="00C6784E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, público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6784E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objetivo, nombramiento de la Comisión Institucional de Rendición de Cuentas(CIRC),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6784E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lugar y 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fecha para el desarrollo del evento de 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endición de 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uentas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95D83" w:rsidRPr="00960201" w:rsidRDefault="00861C6D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09A1" w:rsidRPr="00960201" w:rsidRDefault="006C4372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0309A1" w:rsidRPr="00960201" w:rsidRDefault="000309A1" w:rsidP="00F97E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Revisar la propuesta para la realización de la Rendición de Cuentas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309A1" w:rsidRPr="00960201" w:rsidRDefault="000309A1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Información/Gerente General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09A1" w:rsidRPr="00960201" w:rsidRDefault="006C4372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0309A1" w:rsidRPr="00960201" w:rsidRDefault="000309A1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Aproba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ción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propuesta para la realización de la Rendición de Cuentas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309A1" w:rsidRPr="00960201" w:rsidRDefault="000309A1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Comité Administrador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95D83" w:rsidRPr="00960201" w:rsidRDefault="006C4372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 w:val="0"/>
                <w:sz w:val="22"/>
                <w:szCs w:val="22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095D83" w:rsidRPr="00960201" w:rsidRDefault="008D66C1" w:rsidP="00F97E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Notificar a la SPCTA lo acordado en Sesión de Comité Administrador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95D83" w:rsidRPr="00960201" w:rsidRDefault="003457CB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95D83" w:rsidRPr="00960201" w:rsidRDefault="00C10B9E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095D83" w:rsidRPr="00960201" w:rsidRDefault="00C6784E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Solicitar los permisos y autorizaciones necesarias para asegurar el lugar del evento y equipo a utilizar</w:t>
            </w:r>
            <w:r w:rsidR="006D68E4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</w:t>
            </w:r>
            <w:r w:rsidR="00F97E2C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óptimo</w:t>
            </w:r>
            <w:r w:rsidR="006D68E4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estado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95D83" w:rsidRPr="00960201" w:rsidRDefault="00CE7B90" w:rsidP="00612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Oficial de 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nformación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95D83" w:rsidRPr="00960201" w:rsidRDefault="006C4372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 w:val="0"/>
                <w:sz w:val="22"/>
                <w:szCs w:val="22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095D83" w:rsidRPr="00960201" w:rsidRDefault="009F152A" w:rsidP="00F97E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>Elaborar Lista de Invitados</w:t>
            </w:r>
            <w:r w:rsidR="00F97E2C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95D83" w:rsidRPr="00960201" w:rsidRDefault="00152910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152910" w:rsidRPr="00960201" w:rsidRDefault="00C10B9E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:rsidR="00152910" w:rsidRPr="00960201" w:rsidRDefault="009F152A" w:rsidP="00F97E2C">
            <w:pPr>
              <w:ind w:left="28" w:right="122" w:hanging="2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>Presentar proyecto de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>l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 xml:space="preserve"> Informe de Rendición de Cuentas para su aprobación al Comité Administrador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152910" w:rsidRPr="00960201" w:rsidRDefault="006D68E4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Unidades Administrativas/</w:t>
            </w:r>
            <w:r w:rsidR="009F152A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Gerente General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BA772B" w:rsidRPr="00960201" w:rsidRDefault="006C4372" w:rsidP="00C10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183" w:type="dxa"/>
            <w:noWrap/>
            <w:vAlign w:val="center"/>
          </w:tcPr>
          <w:p w:rsidR="00BA772B" w:rsidRPr="00960201" w:rsidRDefault="00BA772B" w:rsidP="00F97E2C">
            <w:pPr>
              <w:ind w:left="28" w:right="122" w:hanging="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>Revisión de proyecto de Informe de Rendición de Cuentas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BA772B" w:rsidRPr="00960201" w:rsidRDefault="00BA772B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Gerente General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BA772B" w:rsidRPr="00960201" w:rsidRDefault="006C4372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BA772B" w:rsidRPr="00960201" w:rsidRDefault="00BA772B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Aprobación del Informe de Rendición de Cuentas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</w:tcPr>
          <w:p w:rsidR="00BA772B" w:rsidRPr="00960201" w:rsidRDefault="00BA77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Comité Administrador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9F152A" w:rsidRPr="00960201" w:rsidRDefault="006C4372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:rsidR="009F152A" w:rsidRPr="00960201" w:rsidRDefault="009F152A" w:rsidP="00F97E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Preparar folleto informativo de la UAIP y resumen ciudadano del Informe de Rendición de Cuentas y cualquier otro material de apoyo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</w:tcPr>
          <w:p w:rsidR="00C0615F" w:rsidRDefault="00C06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F152A" w:rsidRPr="00960201" w:rsidRDefault="009F1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647B60" w:rsidRPr="00960201" w:rsidRDefault="00647B60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647B60" w:rsidRPr="00960201" w:rsidRDefault="00647B60" w:rsidP="006129B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Publicar Informe de Rendición de 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uentas al menos con 15 días de anticipación a la realización del evento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</w:tcPr>
          <w:p w:rsidR="00647B60" w:rsidRPr="00960201" w:rsidRDefault="00647B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BA2AE4" w:rsidRPr="00960201" w:rsidRDefault="00BA2AE4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BA2AE4" w:rsidRPr="00960201" w:rsidRDefault="00BA2AE4" w:rsidP="003B0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2 – </w:t>
            </w:r>
            <w:r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Gestión para el </w:t>
            </w:r>
            <w:r w:rsidR="003B0C3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e</w:t>
            </w:r>
            <w:bookmarkStart w:id="10" w:name="_GoBack"/>
            <w:bookmarkEnd w:id="10"/>
            <w:r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vento de Rendición de Cuentas.</w:t>
            </w:r>
          </w:p>
        </w:tc>
        <w:tc>
          <w:tcPr>
            <w:tcW w:w="2463" w:type="dxa"/>
            <w:noWrap/>
          </w:tcPr>
          <w:p w:rsidR="00BA2AE4" w:rsidRPr="00960201" w:rsidRDefault="00BA2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9F152A" w:rsidRPr="00960201" w:rsidRDefault="009F152A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9F152A" w:rsidRPr="00960201" w:rsidRDefault="00BA772B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Hacer el proceso de libre gestión para la contratación de servicios para el evento</w:t>
            </w:r>
            <w:r w:rsidR="005A3248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0615F">
              <w:rPr>
                <w:rFonts w:asciiTheme="minorHAnsi" w:hAnsiTheme="minorHAnsi" w:cstheme="minorHAnsi"/>
                <w:bCs/>
                <w:sz w:val="22"/>
                <w:szCs w:val="22"/>
              </w:rPr>
              <w:t>de Rendición de Cuentas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</w:tcPr>
          <w:p w:rsidR="009F152A" w:rsidRPr="00960201" w:rsidRDefault="009F1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95D83" w:rsidRPr="00960201" w:rsidRDefault="006D68E4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095D83" w:rsidRPr="00960201" w:rsidRDefault="006D68E4" w:rsidP="00F97E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Enviar</w:t>
            </w:r>
            <w:r w:rsidR="009F152A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invitaciones por correo electrónico, redes sociales, sitio WEB, entrega de tarjetas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físico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95D83" w:rsidRPr="00960201" w:rsidRDefault="006D68E4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09A1" w:rsidRPr="00960201" w:rsidRDefault="000309A1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0309A1" w:rsidRPr="00960201" w:rsidRDefault="000309A1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Confirmar asistencia 3 días previos al evento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0309A1" w:rsidRPr="00960201" w:rsidRDefault="000309A1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  <w:r w:rsidR="00225A93">
              <w:rPr>
                <w:rFonts w:asciiTheme="minorHAnsi" w:hAnsiTheme="minorHAnsi" w:cstheme="minorHAnsi"/>
                <w:bCs/>
                <w:sz w:val="22"/>
                <w:szCs w:val="22"/>
              </w:rPr>
              <w:t>/Asistente de Gerencia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414428" w:rsidRPr="00960201" w:rsidRDefault="006D68E4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414428" w:rsidRPr="00960201" w:rsidRDefault="009F152A" w:rsidP="00F97E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Ensay</w:t>
            </w:r>
            <w:r w:rsidR="008562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del evento y prueba de equipo</w:t>
            </w:r>
            <w:r w:rsidR="00225A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luces y sonido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4428" w:rsidRPr="00960201" w:rsidRDefault="009F152A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CIRC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414428" w:rsidRPr="00960201" w:rsidRDefault="006D68E4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414428" w:rsidRPr="00960201" w:rsidRDefault="000309A1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Preparación</w:t>
            </w:r>
            <w:r w:rsidR="009F152A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 decoración del local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5F4263" w:rsidRPr="00960201" w:rsidRDefault="006D68E4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CIRC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414428" w:rsidRPr="00960201" w:rsidRDefault="00C10B9E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183" w:type="dxa"/>
            <w:noWrap/>
            <w:vAlign w:val="center"/>
          </w:tcPr>
          <w:p w:rsidR="00414428" w:rsidRPr="00960201" w:rsidRDefault="006D68E4" w:rsidP="006129B6">
            <w:pPr>
              <w:ind w:right="122" w:firstLine="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Presentación del 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vento de Rendición de Cuentas</w:t>
            </w:r>
            <w:r w:rsidR="003B0C3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4428" w:rsidRPr="00960201" w:rsidRDefault="006D68E4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  <w:t>Titular o su designado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6D68E4" w:rsidRPr="00960201" w:rsidRDefault="00647B60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183" w:type="dxa"/>
            <w:noWrap/>
            <w:vAlign w:val="center"/>
          </w:tcPr>
          <w:p w:rsidR="006D68E4" w:rsidRPr="00960201" w:rsidRDefault="006D68E4" w:rsidP="006129B6">
            <w:pPr>
              <w:ind w:right="122" w:firstLine="2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Propiciar la participación ciudadana al finalizar la presentación del 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nforme de Rendición de Cuentas</w:t>
            </w:r>
            <w:r w:rsidR="003B0C3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6D68E4" w:rsidRPr="00960201" w:rsidRDefault="006D68E4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  <w:r w:rsidR="00F82B09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F82B09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Gerente General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B307B6" w:rsidRPr="00960201" w:rsidRDefault="00647B60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B307B6" w:rsidRPr="00960201" w:rsidRDefault="00B307B6" w:rsidP="003B0C3B">
            <w:pPr>
              <w:ind w:right="122" w:firstLine="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Entregar formulario para evaluación ciudadana del </w:t>
            </w:r>
            <w:r w:rsidR="003B0C3B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vento de Rendición de Cuentas</w:t>
            </w:r>
            <w:r w:rsidR="003B0C3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B307B6" w:rsidRPr="00960201" w:rsidRDefault="00B307B6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BA2AE4" w:rsidRPr="00960201" w:rsidRDefault="00BA2AE4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BA2AE4" w:rsidRPr="00960201" w:rsidRDefault="00BA2AE4" w:rsidP="003B0C3B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FASE 3 –</w:t>
            </w:r>
            <w:r w:rsidR="007C70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Seguimiento </w:t>
            </w:r>
            <w:r w:rsidR="0030598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y evaluación</w:t>
            </w:r>
            <w:r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del </w:t>
            </w:r>
            <w:r w:rsidR="003B0C3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e</w:t>
            </w:r>
            <w:r w:rsidRPr="009602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vento de Rendición de Cuentas.</w:t>
            </w:r>
          </w:p>
        </w:tc>
        <w:tc>
          <w:tcPr>
            <w:tcW w:w="2463" w:type="dxa"/>
            <w:noWrap/>
            <w:vAlign w:val="center"/>
          </w:tcPr>
          <w:p w:rsidR="00BA2AE4" w:rsidRPr="00960201" w:rsidRDefault="00BA2AE4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414428" w:rsidRPr="00960201" w:rsidRDefault="00647B60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:rsidR="00414428" w:rsidRPr="00960201" w:rsidRDefault="006D68E4" w:rsidP="006129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Dar seguimiento a los 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cuerdos realizados en el desarrollo del evento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4428" w:rsidRPr="00960201" w:rsidRDefault="006D68E4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Gerencia General – Presidencia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414428" w:rsidRPr="00960201" w:rsidRDefault="00647B60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414428" w:rsidRPr="00960201" w:rsidRDefault="006D68E4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Preparar toda la documentación solicitada por la SPCTA para la evaluación del evento de Rendición de Cuentas</w:t>
            </w:r>
            <w:r w:rsidR="006129B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4428" w:rsidRPr="00960201" w:rsidRDefault="006D68E4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95D83" w:rsidRPr="00960201" w:rsidRDefault="00647B60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10B9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095D83" w:rsidRPr="00960201" w:rsidRDefault="006D68E4" w:rsidP="00F97E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Obtener y notificar resultado del evento de Rendición de Cuentas</w:t>
            </w:r>
            <w:r w:rsidR="001945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caso haya sido informado de la evaluación del mismo</w:t>
            </w:r>
            <w:r w:rsidR="00656C01"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:rsidR="00095D83" w:rsidRPr="00960201" w:rsidRDefault="00A96ADE" w:rsidP="00A9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bCs/>
                <w:sz w:val="22"/>
                <w:szCs w:val="22"/>
              </w:rPr>
              <w:t>Oficial de Información</w:t>
            </w:r>
          </w:p>
        </w:tc>
      </w:tr>
      <w:tr w:rsidR="00960201" w:rsidRPr="00960201" w:rsidTr="00C10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A96ADE" w:rsidRPr="00960201" w:rsidRDefault="00A96ADE" w:rsidP="00A96AD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A9797B" w:rsidRPr="00960201" w:rsidRDefault="00A96ADE" w:rsidP="00F97E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0201">
              <w:rPr>
                <w:rFonts w:asciiTheme="minorHAnsi" w:hAnsiTheme="minorHAnsi" w:cstheme="minorHAnsi"/>
                <w:sz w:val="22"/>
                <w:szCs w:val="22"/>
              </w:rPr>
              <w:t>FIN DEL PROCEDIMIENTO</w:t>
            </w:r>
          </w:p>
        </w:tc>
        <w:tc>
          <w:tcPr>
            <w:tcW w:w="2463" w:type="dxa"/>
            <w:noWrap/>
            <w:vAlign w:val="center"/>
          </w:tcPr>
          <w:p w:rsidR="00A9797B" w:rsidRPr="00960201" w:rsidRDefault="00A9797B" w:rsidP="00A96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4357" w:rsidRPr="00960201" w:rsidRDefault="00184357" w:rsidP="00184357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p w:rsidR="00FE5665" w:rsidRPr="00960201" w:rsidRDefault="00B2611D" w:rsidP="00B2611D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bookmarkStart w:id="11" w:name="_Toc397329162"/>
      <w:r w:rsidRPr="00960201">
        <w:rPr>
          <w:rFonts w:asciiTheme="minorHAnsi" w:hAnsiTheme="minorHAnsi" w:cstheme="minorHAnsi"/>
          <w:bCs w:val="0"/>
          <w:color w:val="auto"/>
          <w:sz w:val="22"/>
          <w:szCs w:val="22"/>
        </w:rPr>
        <w:t>RESPONSABILIDADES</w:t>
      </w:r>
    </w:p>
    <w:p w:rsidR="005A3248" w:rsidRPr="00960201" w:rsidRDefault="005A3248" w:rsidP="007A0019">
      <w:pPr>
        <w:pStyle w:val="CM8"/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960201">
        <w:rPr>
          <w:rFonts w:asciiTheme="minorHAnsi" w:hAnsiTheme="minorHAnsi"/>
          <w:b/>
          <w:sz w:val="22"/>
          <w:szCs w:val="22"/>
        </w:rPr>
        <w:t xml:space="preserve">COMITÉ ADMINISTRADOR. </w:t>
      </w:r>
      <w:r w:rsidRPr="00960201">
        <w:rPr>
          <w:rFonts w:asciiTheme="minorHAnsi" w:hAnsiTheme="minorHAnsi"/>
          <w:sz w:val="22"/>
          <w:szCs w:val="22"/>
        </w:rPr>
        <w:t>Nombrar la CIRC y autorizar el programa (calendario) de preparación y realización del evento de Rendición de Cuentas</w:t>
      </w:r>
      <w:r w:rsidRPr="00960201">
        <w:rPr>
          <w:rFonts w:asciiTheme="minorHAnsi" w:hAnsiTheme="minorHAnsi"/>
          <w:b/>
          <w:sz w:val="22"/>
          <w:szCs w:val="22"/>
        </w:rPr>
        <w:t>.</w:t>
      </w:r>
    </w:p>
    <w:p w:rsidR="005A3248" w:rsidRPr="00960201" w:rsidRDefault="005A3248" w:rsidP="007A0019">
      <w:pPr>
        <w:pStyle w:val="CM8"/>
        <w:ind w:left="360"/>
        <w:jc w:val="both"/>
        <w:rPr>
          <w:rFonts w:asciiTheme="minorHAnsi" w:hAnsiTheme="minorHAnsi"/>
          <w:sz w:val="22"/>
          <w:szCs w:val="22"/>
        </w:rPr>
      </w:pPr>
      <w:r w:rsidRPr="00960201">
        <w:rPr>
          <w:rFonts w:asciiTheme="minorHAnsi" w:hAnsiTheme="minorHAnsi"/>
          <w:b/>
          <w:sz w:val="22"/>
          <w:szCs w:val="22"/>
        </w:rPr>
        <w:t>PRESIDENCIA / GERENCI</w:t>
      </w:r>
      <w:r w:rsidR="00647B60" w:rsidRPr="00960201">
        <w:rPr>
          <w:rFonts w:asciiTheme="minorHAnsi" w:hAnsiTheme="minorHAnsi"/>
          <w:b/>
          <w:sz w:val="22"/>
          <w:szCs w:val="22"/>
        </w:rPr>
        <w:t>A</w:t>
      </w:r>
      <w:r w:rsidR="006129B6">
        <w:rPr>
          <w:rFonts w:asciiTheme="minorHAnsi" w:hAnsiTheme="minorHAnsi"/>
          <w:b/>
          <w:sz w:val="22"/>
          <w:szCs w:val="22"/>
        </w:rPr>
        <w:t xml:space="preserve"> GENERAL</w:t>
      </w:r>
      <w:r w:rsidRPr="00960201">
        <w:rPr>
          <w:rFonts w:asciiTheme="minorHAnsi" w:hAnsiTheme="minorHAnsi"/>
          <w:b/>
          <w:sz w:val="22"/>
          <w:szCs w:val="22"/>
        </w:rPr>
        <w:t xml:space="preserve">. </w:t>
      </w:r>
      <w:r w:rsidRPr="00960201">
        <w:rPr>
          <w:rFonts w:asciiTheme="minorHAnsi" w:hAnsiTheme="minorHAnsi"/>
          <w:sz w:val="22"/>
          <w:szCs w:val="22"/>
        </w:rPr>
        <w:t xml:space="preserve">Presentar el </w:t>
      </w:r>
      <w:r w:rsidR="006129B6">
        <w:rPr>
          <w:rFonts w:asciiTheme="minorHAnsi" w:hAnsiTheme="minorHAnsi"/>
          <w:sz w:val="22"/>
          <w:szCs w:val="22"/>
        </w:rPr>
        <w:t>I</w:t>
      </w:r>
      <w:r w:rsidRPr="00960201">
        <w:rPr>
          <w:rFonts w:asciiTheme="minorHAnsi" w:hAnsiTheme="minorHAnsi"/>
          <w:sz w:val="22"/>
          <w:szCs w:val="22"/>
        </w:rPr>
        <w:t>nforme de Rendición de Cuentas en evento público.</w:t>
      </w:r>
    </w:p>
    <w:p w:rsidR="005A3248" w:rsidRPr="00960201" w:rsidRDefault="005A3248" w:rsidP="007A0019">
      <w:pPr>
        <w:pStyle w:val="CM8"/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960201">
        <w:rPr>
          <w:rFonts w:asciiTheme="minorHAnsi" w:hAnsiTheme="minorHAnsi"/>
          <w:b/>
          <w:sz w:val="22"/>
          <w:szCs w:val="22"/>
        </w:rPr>
        <w:t>GERENCIA</w:t>
      </w:r>
      <w:r w:rsidR="006129B6">
        <w:rPr>
          <w:rFonts w:asciiTheme="minorHAnsi" w:hAnsiTheme="minorHAnsi"/>
          <w:b/>
          <w:sz w:val="22"/>
          <w:szCs w:val="22"/>
        </w:rPr>
        <w:t xml:space="preserve"> GENERAL</w:t>
      </w:r>
      <w:r w:rsidRPr="00960201">
        <w:rPr>
          <w:rFonts w:asciiTheme="minorHAnsi" w:hAnsiTheme="minorHAnsi"/>
          <w:sz w:val="22"/>
          <w:szCs w:val="22"/>
        </w:rPr>
        <w:t xml:space="preserve">. Preparar el </w:t>
      </w:r>
      <w:r w:rsidR="006129B6">
        <w:rPr>
          <w:rFonts w:asciiTheme="minorHAnsi" w:hAnsiTheme="minorHAnsi"/>
          <w:sz w:val="22"/>
          <w:szCs w:val="22"/>
        </w:rPr>
        <w:t>I</w:t>
      </w:r>
      <w:r w:rsidRPr="00960201">
        <w:rPr>
          <w:rFonts w:asciiTheme="minorHAnsi" w:hAnsiTheme="minorHAnsi"/>
          <w:sz w:val="22"/>
          <w:szCs w:val="22"/>
        </w:rPr>
        <w:t>nforme de Rendición de Cuentas</w:t>
      </w:r>
      <w:r w:rsidRPr="00960201">
        <w:rPr>
          <w:rFonts w:asciiTheme="minorHAnsi" w:hAnsiTheme="minorHAnsi"/>
          <w:b/>
          <w:sz w:val="22"/>
          <w:szCs w:val="22"/>
        </w:rPr>
        <w:t>.</w:t>
      </w:r>
    </w:p>
    <w:p w:rsidR="007A0019" w:rsidRPr="00960201" w:rsidRDefault="007A0019" w:rsidP="007A0019">
      <w:pPr>
        <w:pStyle w:val="CM8"/>
        <w:ind w:left="360"/>
        <w:jc w:val="both"/>
        <w:rPr>
          <w:rFonts w:asciiTheme="minorHAnsi" w:hAnsiTheme="minorHAnsi"/>
          <w:sz w:val="22"/>
          <w:szCs w:val="22"/>
        </w:rPr>
      </w:pPr>
      <w:r w:rsidRPr="00960201">
        <w:rPr>
          <w:rFonts w:asciiTheme="minorHAnsi" w:hAnsiTheme="minorHAnsi"/>
          <w:b/>
          <w:sz w:val="22"/>
          <w:szCs w:val="22"/>
        </w:rPr>
        <w:t>CIRC:</w:t>
      </w:r>
      <w:r w:rsidRPr="00960201">
        <w:rPr>
          <w:rFonts w:asciiTheme="minorHAnsi" w:hAnsiTheme="minorHAnsi"/>
          <w:sz w:val="22"/>
          <w:szCs w:val="22"/>
        </w:rPr>
        <w:t xml:space="preserve"> La Comisión Institucional del Rendición de Cuentas </w:t>
      </w:r>
      <w:r w:rsidR="00483F08">
        <w:rPr>
          <w:rFonts w:asciiTheme="minorHAnsi" w:hAnsiTheme="minorHAnsi"/>
          <w:sz w:val="22"/>
          <w:szCs w:val="22"/>
        </w:rPr>
        <w:t>participará en la planeación del</w:t>
      </w:r>
      <w:r w:rsidRPr="00960201">
        <w:rPr>
          <w:rFonts w:asciiTheme="minorHAnsi" w:hAnsiTheme="minorHAnsi"/>
          <w:sz w:val="22"/>
          <w:szCs w:val="22"/>
        </w:rPr>
        <w:t xml:space="preserve"> evento, recopilará los datos para la elaboración del Informe, se encargará del montaje, difusión, mecanismos de diálogo y memorias del evento.</w:t>
      </w:r>
    </w:p>
    <w:p w:rsidR="007A0019" w:rsidRPr="00960201" w:rsidRDefault="0042101B" w:rsidP="007A0019">
      <w:pPr>
        <w:pStyle w:val="CM8"/>
        <w:ind w:left="360"/>
        <w:jc w:val="both"/>
        <w:rPr>
          <w:rFonts w:asciiTheme="minorHAnsi" w:hAnsiTheme="minorHAnsi"/>
          <w:sz w:val="22"/>
          <w:szCs w:val="22"/>
        </w:rPr>
      </w:pPr>
      <w:r w:rsidRPr="00960201">
        <w:rPr>
          <w:rFonts w:asciiTheme="minorHAnsi" w:hAnsiTheme="minorHAnsi"/>
          <w:b/>
          <w:sz w:val="22"/>
          <w:szCs w:val="22"/>
        </w:rPr>
        <w:t>OFICIAL DE INFORMACIÓN</w:t>
      </w:r>
      <w:r w:rsidR="007A0019" w:rsidRPr="00960201">
        <w:rPr>
          <w:rFonts w:asciiTheme="minorHAnsi" w:hAnsiTheme="minorHAnsi"/>
          <w:b/>
          <w:sz w:val="22"/>
          <w:szCs w:val="22"/>
        </w:rPr>
        <w:t>:</w:t>
      </w:r>
      <w:r w:rsidR="007A0019" w:rsidRPr="00960201">
        <w:rPr>
          <w:rFonts w:asciiTheme="minorHAnsi" w:hAnsiTheme="minorHAnsi"/>
          <w:sz w:val="22"/>
          <w:szCs w:val="22"/>
        </w:rPr>
        <w:t xml:space="preserve"> La Oficial de Información velará porque se cumpla</w:t>
      </w:r>
      <w:r w:rsidR="006129B6">
        <w:rPr>
          <w:rFonts w:asciiTheme="minorHAnsi" w:hAnsiTheme="minorHAnsi"/>
          <w:sz w:val="22"/>
          <w:szCs w:val="22"/>
        </w:rPr>
        <w:t>n</w:t>
      </w:r>
      <w:r w:rsidR="007A0019" w:rsidRPr="00960201">
        <w:rPr>
          <w:rFonts w:asciiTheme="minorHAnsi" w:hAnsiTheme="minorHAnsi"/>
          <w:sz w:val="22"/>
          <w:szCs w:val="22"/>
        </w:rPr>
        <w:t xml:space="preserve"> todas las tareas encomendadas y que se respeten los plazos establecidos en el Plan de Rendición de Cuentas.</w:t>
      </w:r>
    </w:p>
    <w:p w:rsidR="00490364" w:rsidRPr="00960201" w:rsidRDefault="00490364" w:rsidP="00490364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r w:rsidRPr="00960201">
        <w:rPr>
          <w:rFonts w:asciiTheme="minorHAnsi" w:hAnsiTheme="minorHAnsi" w:cs="Arial"/>
          <w:bCs w:val="0"/>
          <w:color w:val="auto"/>
          <w:sz w:val="22"/>
          <w:szCs w:val="22"/>
        </w:rPr>
        <w:t>VIGENCIA Y DIVULGACI</w:t>
      </w:r>
      <w:r w:rsidR="00A94BA0">
        <w:rPr>
          <w:rFonts w:asciiTheme="minorHAnsi" w:hAnsiTheme="minorHAnsi" w:cs="Arial"/>
          <w:bCs w:val="0"/>
          <w:color w:val="auto"/>
          <w:sz w:val="22"/>
          <w:szCs w:val="22"/>
        </w:rPr>
        <w:t>Ó</w:t>
      </w:r>
      <w:r w:rsidRPr="00960201">
        <w:rPr>
          <w:rFonts w:asciiTheme="minorHAnsi" w:hAnsiTheme="minorHAnsi" w:cs="Arial"/>
          <w:bCs w:val="0"/>
          <w:color w:val="auto"/>
          <w:sz w:val="22"/>
          <w:szCs w:val="22"/>
        </w:rPr>
        <w:t>N</w:t>
      </w:r>
      <w:bookmarkEnd w:id="11"/>
    </w:p>
    <w:p w:rsidR="00490364" w:rsidRPr="00960201" w:rsidRDefault="00490364" w:rsidP="00490364">
      <w:pPr>
        <w:rPr>
          <w:rFonts w:asciiTheme="minorHAnsi" w:hAnsiTheme="minorHAnsi" w:cs="Arial"/>
          <w:sz w:val="22"/>
          <w:szCs w:val="22"/>
        </w:rPr>
      </w:pPr>
    </w:p>
    <w:p w:rsidR="00490364" w:rsidRPr="00960201" w:rsidRDefault="00490364" w:rsidP="0036445D">
      <w:pPr>
        <w:ind w:left="360" w:hanging="360"/>
        <w:rPr>
          <w:rFonts w:asciiTheme="minorHAnsi" w:hAnsiTheme="minorHAnsi" w:cs="Arial"/>
          <w:sz w:val="22"/>
          <w:szCs w:val="22"/>
          <w:lang w:val="es-MX"/>
        </w:rPr>
      </w:pPr>
      <w:r w:rsidRPr="00960201">
        <w:rPr>
          <w:rFonts w:asciiTheme="minorHAnsi" w:hAnsiTheme="minorHAnsi" w:cs="Arial"/>
          <w:sz w:val="22"/>
          <w:szCs w:val="22"/>
          <w:lang w:val="es-MX"/>
        </w:rPr>
        <w:t>a)</w:t>
      </w:r>
      <w:r w:rsidRPr="00960201">
        <w:rPr>
          <w:rFonts w:asciiTheme="minorHAnsi" w:hAnsiTheme="minorHAnsi" w:cs="Arial"/>
          <w:sz w:val="22"/>
          <w:szCs w:val="22"/>
          <w:lang w:val="es-MX"/>
        </w:rPr>
        <w:tab/>
        <w:t xml:space="preserve">El presente instrumento entrará en vigencia </w:t>
      </w:r>
      <w:r w:rsidR="00C0598A">
        <w:rPr>
          <w:rFonts w:asciiTheme="minorHAnsi" w:hAnsiTheme="minorHAnsi" w:cs="Arial"/>
          <w:sz w:val="22"/>
          <w:szCs w:val="22"/>
          <w:lang w:val="es-MX"/>
        </w:rPr>
        <w:t>el</w:t>
      </w:r>
      <w:r w:rsidRPr="00960201">
        <w:rPr>
          <w:rFonts w:asciiTheme="minorHAnsi" w:hAnsiTheme="minorHAnsi" w:cs="Arial"/>
          <w:sz w:val="22"/>
          <w:szCs w:val="22"/>
          <w:lang w:val="es-MX"/>
        </w:rPr>
        <w:t xml:space="preserve"> día</w:t>
      </w:r>
      <w:r w:rsidR="00C774D8">
        <w:rPr>
          <w:rFonts w:asciiTheme="minorHAnsi" w:hAnsiTheme="minorHAnsi" w:cs="Arial"/>
          <w:sz w:val="22"/>
          <w:szCs w:val="22"/>
          <w:lang w:val="es-MX"/>
        </w:rPr>
        <w:t xml:space="preserve"> 1 de julio de 2018.</w:t>
      </w:r>
    </w:p>
    <w:p w:rsidR="00490364" w:rsidRPr="00960201" w:rsidRDefault="00490364" w:rsidP="00490364">
      <w:pPr>
        <w:rPr>
          <w:rFonts w:asciiTheme="minorHAnsi" w:hAnsiTheme="minorHAnsi" w:cs="Arial"/>
          <w:sz w:val="22"/>
          <w:szCs w:val="22"/>
          <w:lang w:val="es-MX"/>
        </w:rPr>
      </w:pPr>
    </w:p>
    <w:p w:rsidR="00490364" w:rsidRPr="00960201" w:rsidRDefault="00490364" w:rsidP="00752898">
      <w:pPr>
        <w:ind w:left="360" w:hanging="360"/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960201">
        <w:rPr>
          <w:rFonts w:asciiTheme="minorHAnsi" w:hAnsiTheme="minorHAnsi" w:cs="Arial"/>
          <w:sz w:val="22"/>
          <w:szCs w:val="22"/>
          <w:lang w:val="es-MX"/>
        </w:rPr>
        <w:t>b)</w:t>
      </w:r>
      <w:r w:rsidRPr="00960201">
        <w:rPr>
          <w:rFonts w:asciiTheme="minorHAnsi" w:hAnsiTheme="minorHAnsi" w:cs="Arial"/>
          <w:sz w:val="22"/>
          <w:szCs w:val="22"/>
          <w:lang w:val="es-MX"/>
        </w:rPr>
        <w:tab/>
        <w:t xml:space="preserve">Este instrumento administrativo será divulgado por </w:t>
      </w:r>
      <w:r w:rsidR="00C0598A">
        <w:rPr>
          <w:rFonts w:asciiTheme="minorHAnsi" w:hAnsiTheme="minorHAnsi" w:cs="Arial"/>
          <w:sz w:val="22"/>
          <w:szCs w:val="22"/>
          <w:lang w:val="es-MX"/>
        </w:rPr>
        <w:t>la Unidad de Acceso a la Información Pública</w:t>
      </w:r>
      <w:r w:rsidRPr="00960201">
        <w:rPr>
          <w:rFonts w:asciiTheme="minorHAnsi" w:hAnsiTheme="minorHAnsi" w:cs="Arial"/>
          <w:sz w:val="22"/>
          <w:szCs w:val="22"/>
          <w:lang w:val="es-MX"/>
        </w:rPr>
        <w:t xml:space="preserve"> a través de la Intranet Institucional o por otros medios disponibles, sin restricciones de consulta interna.</w:t>
      </w:r>
    </w:p>
    <w:p w:rsidR="00490364" w:rsidRPr="00960201" w:rsidRDefault="00490364" w:rsidP="00490364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r w:rsidRPr="00960201">
        <w:rPr>
          <w:rFonts w:asciiTheme="minorHAnsi" w:hAnsiTheme="minorHAnsi" w:cs="Arial"/>
          <w:bCs w:val="0"/>
          <w:color w:val="auto"/>
          <w:sz w:val="22"/>
          <w:szCs w:val="22"/>
        </w:rPr>
        <w:t>CONTROL</w:t>
      </w:r>
      <w:r w:rsidR="00641B21" w:rsidRPr="00960201">
        <w:rPr>
          <w:rFonts w:asciiTheme="minorHAnsi" w:hAnsiTheme="minorHAnsi" w:cs="Arial"/>
          <w:bCs w:val="0"/>
          <w:color w:val="auto"/>
          <w:sz w:val="22"/>
          <w:szCs w:val="22"/>
        </w:rPr>
        <w:t xml:space="preserve"> </w:t>
      </w:r>
      <w:r w:rsidRPr="00960201">
        <w:rPr>
          <w:rFonts w:asciiTheme="minorHAnsi" w:hAnsiTheme="minorHAnsi" w:cs="Arial"/>
          <w:bCs w:val="0"/>
          <w:color w:val="auto"/>
          <w:sz w:val="22"/>
          <w:szCs w:val="22"/>
        </w:rPr>
        <w:t>DE CAMBIOS</w:t>
      </w:r>
    </w:p>
    <w:p w:rsidR="00B2611D" w:rsidRPr="00960201" w:rsidRDefault="00B2611D" w:rsidP="00B2611D">
      <w:p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Versión original aprobad</w:t>
      </w:r>
      <w:r w:rsidR="00A94BA0">
        <w:rPr>
          <w:rFonts w:asciiTheme="minorHAnsi" w:hAnsiTheme="minorHAnsi" w:cs="Arial"/>
          <w:sz w:val="22"/>
          <w:szCs w:val="22"/>
        </w:rPr>
        <w:t>a</w:t>
      </w:r>
      <w:r w:rsidRPr="00960201">
        <w:rPr>
          <w:rFonts w:asciiTheme="minorHAnsi" w:hAnsiTheme="minorHAnsi" w:cs="Arial"/>
          <w:sz w:val="22"/>
          <w:szCs w:val="22"/>
        </w:rPr>
        <w:t xml:space="preserve"> por </w:t>
      </w:r>
      <w:r w:rsidR="00A94BA0">
        <w:rPr>
          <w:rFonts w:asciiTheme="minorHAnsi" w:hAnsiTheme="minorHAnsi" w:cs="Arial"/>
          <w:sz w:val="22"/>
          <w:szCs w:val="22"/>
        </w:rPr>
        <w:t xml:space="preserve">la </w:t>
      </w:r>
      <w:r w:rsidRPr="00960201">
        <w:rPr>
          <w:rFonts w:asciiTheme="minorHAnsi" w:hAnsiTheme="minorHAnsi" w:cs="Arial"/>
          <w:sz w:val="22"/>
          <w:szCs w:val="22"/>
        </w:rPr>
        <w:t xml:space="preserve">Gerencia General el </w:t>
      </w:r>
      <w:r w:rsidR="00C774D8">
        <w:rPr>
          <w:rFonts w:asciiTheme="minorHAnsi" w:hAnsiTheme="minorHAnsi" w:cs="Arial"/>
          <w:sz w:val="22"/>
          <w:szCs w:val="22"/>
        </w:rPr>
        <w:t>31 de mayo de 2018</w:t>
      </w:r>
      <w:r w:rsidR="00A94BA0">
        <w:rPr>
          <w:rFonts w:asciiTheme="minorHAnsi" w:hAnsiTheme="minorHAnsi" w:cs="Arial"/>
          <w:sz w:val="22"/>
          <w:szCs w:val="22"/>
        </w:rPr>
        <w:t>.</w:t>
      </w:r>
    </w:p>
    <w:p w:rsidR="00B2611D" w:rsidRPr="00960201" w:rsidRDefault="00B2611D" w:rsidP="00B2611D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color w:val="auto"/>
          <w:sz w:val="22"/>
          <w:szCs w:val="22"/>
        </w:rPr>
      </w:pPr>
      <w:r w:rsidRPr="00960201">
        <w:rPr>
          <w:rFonts w:asciiTheme="minorHAnsi" w:hAnsiTheme="minorHAnsi" w:cstheme="minorHAnsi"/>
          <w:bCs w:val="0"/>
          <w:color w:val="auto"/>
          <w:sz w:val="22"/>
          <w:szCs w:val="22"/>
        </w:rPr>
        <w:t>ANEXOS</w:t>
      </w:r>
    </w:p>
    <w:p w:rsidR="00B2611D" w:rsidRPr="00960201" w:rsidRDefault="00B2611D" w:rsidP="00B2611D">
      <w:pPr>
        <w:rPr>
          <w:rFonts w:asciiTheme="minorHAnsi" w:hAnsiTheme="minorHAnsi" w:cs="Arial"/>
          <w:sz w:val="22"/>
          <w:szCs w:val="22"/>
        </w:rPr>
      </w:pPr>
      <w:r w:rsidRPr="00960201">
        <w:rPr>
          <w:rFonts w:asciiTheme="minorHAnsi" w:hAnsiTheme="minorHAnsi" w:cs="Arial"/>
          <w:sz w:val="22"/>
          <w:szCs w:val="22"/>
        </w:rPr>
        <w:t>No presenta anexos.</w:t>
      </w:r>
    </w:p>
    <w:p w:rsidR="00D720A5" w:rsidRPr="008D447E" w:rsidRDefault="00D720A5" w:rsidP="00B2611D">
      <w:pPr>
        <w:pStyle w:val="Ttulo1"/>
        <w:keepLines w:val="0"/>
        <w:spacing w:before="240" w:after="60"/>
        <w:rPr>
          <w:rFonts w:ascii="Arial" w:hAnsi="Arial" w:cs="Arial"/>
        </w:rPr>
      </w:pPr>
    </w:p>
    <w:sectPr w:rsidR="00D720A5" w:rsidRPr="008D447E" w:rsidSect="00895BC8">
      <w:headerReference w:type="default" r:id="rId9"/>
      <w:footerReference w:type="default" r:id="rId10"/>
      <w:pgSz w:w="12242" w:h="15842" w:code="1"/>
      <w:pgMar w:top="1651" w:right="128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B6" w:rsidRDefault="006129B6">
      <w:r>
        <w:separator/>
      </w:r>
    </w:p>
  </w:endnote>
  <w:endnote w:type="continuationSeparator" w:id="0">
    <w:p w:rsidR="006129B6" w:rsidRDefault="0061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6129B6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6129B6" w:rsidRPr="00B1274D" w:rsidRDefault="006129B6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655D31">
            <w:rPr>
              <w:rFonts w:ascii="Calibri" w:hAnsi="Calibri" w:cs="Calibri"/>
              <w:noProof/>
              <w:color w:val="auto"/>
              <w:sz w:val="16"/>
              <w:szCs w:val="16"/>
            </w:rPr>
            <w:t>4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655D31">
            <w:rPr>
              <w:rFonts w:ascii="Calibri" w:hAnsi="Calibri" w:cs="Calibri"/>
              <w:noProof/>
              <w:color w:val="auto"/>
              <w:sz w:val="16"/>
              <w:szCs w:val="16"/>
            </w:rPr>
            <w:t>5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6129B6" w:rsidRPr="00B1274D" w:rsidRDefault="006129B6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</w:t>
          </w:r>
          <w:r w:rsidRPr="00017EAF">
            <w:rPr>
              <w:rFonts w:ascii="Calibri" w:hAnsi="Calibri" w:cs="Calibri"/>
              <w:color w:val="auto"/>
              <w:sz w:val="16"/>
              <w:szCs w:val="16"/>
            </w:rPr>
            <w:t>IAF195</w:t>
          </w:r>
        </w:p>
      </w:tc>
      <w:tc>
        <w:tcPr>
          <w:tcW w:w="2694" w:type="dxa"/>
          <w:vAlign w:val="center"/>
        </w:tcPr>
        <w:p w:rsidR="006129B6" w:rsidRPr="00B1274D" w:rsidRDefault="006129B6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Unidad de Acceso a la Información Pública</w:t>
          </w:r>
        </w:p>
        <w:p w:rsidR="006129B6" w:rsidRPr="00B1274D" w:rsidRDefault="006129B6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6129B6" w:rsidRPr="00B1274D" w:rsidRDefault="006129B6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6129B6" w:rsidRPr="00B1274D" w:rsidRDefault="006129B6" w:rsidP="007F730C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31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de mayo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6129B6" w:rsidRPr="00E619C9" w:rsidRDefault="006129B6" w:rsidP="006F57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B6" w:rsidRDefault="006129B6">
      <w:r>
        <w:separator/>
      </w:r>
    </w:p>
  </w:footnote>
  <w:footnote w:type="continuationSeparator" w:id="0">
    <w:p w:rsidR="006129B6" w:rsidRDefault="0061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B6" w:rsidRPr="008076EF" w:rsidRDefault="006129B6" w:rsidP="00895BC8">
    <w:pPr>
      <w:pBdr>
        <w:bottom w:val="single" w:sz="4" w:space="1" w:color="auto"/>
      </w:pBdr>
      <w:suppressAutoHyphens/>
      <w:rPr>
        <w:rFonts w:eastAsia="Times New Roman" w:cs="Arial"/>
        <w:b/>
        <w:color w:val="4F81BD" w:themeColor="accent1"/>
        <w:sz w:val="28"/>
        <w:szCs w:val="20"/>
        <w:lang w:eastAsia="ar-SA"/>
      </w:rPr>
    </w:pPr>
    <w:r w:rsidRPr="00895BC8">
      <w:rPr>
        <w:rFonts w:eastAsia="Times New Roman" w:cs="Arial"/>
        <w:b/>
        <w:noProof/>
        <w:sz w:val="18"/>
        <w:szCs w:val="18"/>
        <w:lang w:val="es-MX" w:eastAsia="es-MX"/>
      </w:rPr>
      <w:drawing>
        <wp:inline distT="0" distB="0" distL="0" distR="0" wp14:anchorId="1F6A4DFD" wp14:editId="4C3EA692">
          <wp:extent cx="1057275" cy="305823"/>
          <wp:effectExtent l="0" t="0" r="0" b="0"/>
          <wp:docPr id="7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895BC8">
      <w:rPr>
        <w:rFonts w:eastAsia="Times New Roman" w:cs="Arial"/>
        <w:b/>
        <w:color w:val="4F81BD" w:themeColor="accent1"/>
        <w:sz w:val="22"/>
        <w:szCs w:val="22"/>
        <w:lang w:eastAsia="ar-SA"/>
      </w:rPr>
      <w:t xml:space="preserve">  </w:t>
    </w:r>
    <w:r>
      <w:rPr>
        <w:rFonts w:eastAsia="Times New Roman" w:cs="Arial"/>
        <w:b/>
        <w:color w:val="4F81BD" w:themeColor="accent1"/>
        <w:sz w:val="22"/>
        <w:szCs w:val="22"/>
        <w:lang w:eastAsia="ar-SA"/>
      </w:rPr>
      <w:t xml:space="preserve">  </w:t>
    </w:r>
    <w:r w:rsidRPr="008076EF">
      <w:rPr>
        <w:rFonts w:eastAsia="Times New Roman" w:cs="Arial"/>
        <w:b/>
        <w:color w:val="4F81BD" w:themeColor="accent1"/>
        <w:sz w:val="28"/>
        <w:szCs w:val="20"/>
        <w:lang w:eastAsia="ar-SA"/>
      </w:rPr>
      <w:t>PROCEDIMIENTO DE RENDICI</w:t>
    </w:r>
    <w:r w:rsidR="003B0C3B">
      <w:rPr>
        <w:rFonts w:eastAsia="Times New Roman" w:cs="Arial"/>
        <w:b/>
        <w:color w:val="4F81BD" w:themeColor="accent1"/>
        <w:sz w:val="28"/>
        <w:szCs w:val="20"/>
        <w:lang w:eastAsia="ar-SA"/>
      </w:rPr>
      <w:t>Ó</w:t>
    </w:r>
    <w:r w:rsidRPr="008076EF">
      <w:rPr>
        <w:rFonts w:eastAsia="Times New Roman" w:cs="Arial"/>
        <w:b/>
        <w:color w:val="4F81BD" w:themeColor="accent1"/>
        <w:sz w:val="28"/>
        <w:szCs w:val="20"/>
        <w:lang w:eastAsia="ar-SA"/>
      </w:rPr>
      <w:t>N DE CUENTAS</w:t>
    </w:r>
  </w:p>
  <w:p w:rsidR="006129B6" w:rsidRPr="008076EF" w:rsidRDefault="006129B6">
    <w:pPr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>
    <w:nsid w:val="0131757A"/>
    <w:multiLevelType w:val="hybridMultilevel"/>
    <w:tmpl w:val="3404EFF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CC5B6E"/>
    <w:multiLevelType w:val="hybridMultilevel"/>
    <w:tmpl w:val="AA5873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05846"/>
    <w:multiLevelType w:val="hybridMultilevel"/>
    <w:tmpl w:val="83E093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C4E8F"/>
    <w:multiLevelType w:val="hybridMultilevel"/>
    <w:tmpl w:val="F656EBA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E22CE9"/>
    <w:multiLevelType w:val="hybridMultilevel"/>
    <w:tmpl w:val="51BE53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F35EA"/>
    <w:multiLevelType w:val="hybridMultilevel"/>
    <w:tmpl w:val="820225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465D48">
      <w:numFmt w:val="bullet"/>
      <w:lvlText w:val="·"/>
      <w:lvlJc w:val="left"/>
      <w:pPr>
        <w:ind w:left="1185" w:hanging="465"/>
      </w:pPr>
      <w:rPr>
        <w:rFonts w:ascii="Calibri" w:eastAsia="Times New Roman" w:hAnsi="Calibri" w:cs="Calibri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A047B2"/>
    <w:multiLevelType w:val="multilevel"/>
    <w:tmpl w:val="5936E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85E0F58"/>
    <w:multiLevelType w:val="hybridMultilevel"/>
    <w:tmpl w:val="BB24D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27647"/>
    <w:multiLevelType w:val="hybridMultilevel"/>
    <w:tmpl w:val="C29682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2A257ACB"/>
    <w:multiLevelType w:val="hybridMultilevel"/>
    <w:tmpl w:val="48ECE67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F093D"/>
    <w:multiLevelType w:val="hybridMultilevel"/>
    <w:tmpl w:val="8C6C6C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23F5621"/>
    <w:multiLevelType w:val="hybridMultilevel"/>
    <w:tmpl w:val="D8BADF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10994"/>
    <w:multiLevelType w:val="hybridMultilevel"/>
    <w:tmpl w:val="396C72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32C0B"/>
    <w:multiLevelType w:val="hybridMultilevel"/>
    <w:tmpl w:val="AEE88C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83A72"/>
    <w:multiLevelType w:val="hybridMultilevel"/>
    <w:tmpl w:val="5E7887C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A2B71"/>
    <w:multiLevelType w:val="hybridMultilevel"/>
    <w:tmpl w:val="CC6E3822"/>
    <w:lvl w:ilvl="0" w:tplc="A3CEC7D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86BA2"/>
    <w:multiLevelType w:val="hybridMultilevel"/>
    <w:tmpl w:val="E1004F0C"/>
    <w:lvl w:ilvl="0" w:tplc="440A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1">
    <w:nsid w:val="47FE10A0"/>
    <w:multiLevelType w:val="hybridMultilevel"/>
    <w:tmpl w:val="DB1C39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9743E3"/>
    <w:multiLevelType w:val="hybridMultilevel"/>
    <w:tmpl w:val="29225C5E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390BFB"/>
    <w:multiLevelType w:val="hybridMultilevel"/>
    <w:tmpl w:val="6EAAC94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B6D2117"/>
    <w:multiLevelType w:val="hybridMultilevel"/>
    <w:tmpl w:val="A2565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35B9E"/>
    <w:multiLevelType w:val="hybridMultilevel"/>
    <w:tmpl w:val="B30AFD2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F291E"/>
    <w:multiLevelType w:val="hybridMultilevel"/>
    <w:tmpl w:val="26FE31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997754"/>
    <w:multiLevelType w:val="hybridMultilevel"/>
    <w:tmpl w:val="21E48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407FB"/>
    <w:multiLevelType w:val="hybridMultilevel"/>
    <w:tmpl w:val="BE125EB2"/>
    <w:lvl w:ilvl="0" w:tplc="00F27C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703EC6"/>
    <w:multiLevelType w:val="hybridMultilevel"/>
    <w:tmpl w:val="D5D4CC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321E7"/>
    <w:multiLevelType w:val="hybridMultilevel"/>
    <w:tmpl w:val="ACCEFE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C0FDA"/>
    <w:multiLevelType w:val="multilevel"/>
    <w:tmpl w:val="9EC47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900503B"/>
    <w:multiLevelType w:val="hybridMultilevel"/>
    <w:tmpl w:val="3648B3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6095C"/>
    <w:multiLevelType w:val="hybridMultilevel"/>
    <w:tmpl w:val="9F9CCF1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F41CA"/>
    <w:multiLevelType w:val="multilevel"/>
    <w:tmpl w:val="40AC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25"/>
  </w:num>
  <w:num w:numId="5">
    <w:abstractNumId w:val="19"/>
  </w:num>
  <w:num w:numId="6">
    <w:abstractNumId w:val="27"/>
  </w:num>
  <w:num w:numId="7">
    <w:abstractNumId w:val="31"/>
  </w:num>
  <w:num w:numId="8">
    <w:abstractNumId w:val="18"/>
  </w:num>
  <w:num w:numId="9">
    <w:abstractNumId w:val="30"/>
  </w:num>
  <w:num w:numId="10">
    <w:abstractNumId w:val="22"/>
  </w:num>
  <w:num w:numId="11">
    <w:abstractNumId w:val="24"/>
  </w:num>
  <w:num w:numId="12">
    <w:abstractNumId w:val="3"/>
  </w:num>
  <w:num w:numId="13">
    <w:abstractNumId w:val="7"/>
  </w:num>
  <w:num w:numId="14">
    <w:abstractNumId w:val="20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1"/>
  </w:num>
  <w:num w:numId="19">
    <w:abstractNumId w:val="12"/>
  </w:num>
  <w:num w:numId="20">
    <w:abstractNumId w:val="15"/>
  </w:num>
  <w:num w:numId="21">
    <w:abstractNumId w:val="34"/>
  </w:num>
  <w:num w:numId="22">
    <w:abstractNumId w:val="23"/>
  </w:num>
  <w:num w:numId="23">
    <w:abstractNumId w:val="8"/>
  </w:num>
  <w:num w:numId="24">
    <w:abstractNumId w:val="16"/>
  </w:num>
  <w:num w:numId="25">
    <w:abstractNumId w:val="29"/>
  </w:num>
  <w:num w:numId="26">
    <w:abstractNumId w:val="26"/>
  </w:num>
  <w:num w:numId="27">
    <w:abstractNumId w:val="1"/>
  </w:num>
  <w:num w:numId="28">
    <w:abstractNumId w:val="21"/>
  </w:num>
  <w:num w:numId="29">
    <w:abstractNumId w:val="28"/>
  </w:num>
  <w:num w:numId="30">
    <w:abstractNumId w:val="0"/>
  </w:num>
  <w:num w:numId="31">
    <w:abstractNumId w:val="33"/>
  </w:num>
  <w:num w:numId="32">
    <w:abstractNumId w:val="4"/>
  </w:num>
  <w:num w:numId="33">
    <w:abstractNumId w:val="5"/>
  </w:num>
  <w:num w:numId="34">
    <w:abstractNumId w:val="17"/>
  </w:num>
  <w:num w:numId="35">
    <w:abstractNumId w:val="35"/>
  </w:num>
  <w:num w:numId="36">
    <w:abstractNumId w:val="6"/>
  </w:num>
  <w:num w:numId="3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a2">
    <w15:presenceInfo w15:providerId="AD" w15:userId="S-1-5-21-2025429265-1935655697-682003330-3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10773"/>
    <w:rsid w:val="00017EAF"/>
    <w:rsid w:val="000309A1"/>
    <w:rsid w:val="00030C03"/>
    <w:rsid w:val="00070162"/>
    <w:rsid w:val="00076DED"/>
    <w:rsid w:val="000778D2"/>
    <w:rsid w:val="00094DAC"/>
    <w:rsid w:val="00094EDD"/>
    <w:rsid w:val="00095D83"/>
    <w:rsid w:val="000B5852"/>
    <w:rsid w:val="000C1F74"/>
    <w:rsid w:val="000C4C5B"/>
    <w:rsid w:val="000D6FB8"/>
    <w:rsid w:val="000F3D1A"/>
    <w:rsid w:val="001125C8"/>
    <w:rsid w:val="00116D3F"/>
    <w:rsid w:val="001246CE"/>
    <w:rsid w:val="0012611E"/>
    <w:rsid w:val="00145B67"/>
    <w:rsid w:val="00146E1D"/>
    <w:rsid w:val="00152910"/>
    <w:rsid w:val="00153ECE"/>
    <w:rsid w:val="00155653"/>
    <w:rsid w:val="00164D1E"/>
    <w:rsid w:val="00165B98"/>
    <w:rsid w:val="0017060E"/>
    <w:rsid w:val="00184357"/>
    <w:rsid w:val="00184600"/>
    <w:rsid w:val="001869FE"/>
    <w:rsid w:val="0019459B"/>
    <w:rsid w:val="00197B9E"/>
    <w:rsid w:val="001A274A"/>
    <w:rsid w:val="001A448B"/>
    <w:rsid w:val="001A6550"/>
    <w:rsid w:val="001B18D0"/>
    <w:rsid w:val="001B64C7"/>
    <w:rsid w:val="001C78E9"/>
    <w:rsid w:val="001D6E64"/>
    <w:rsid w:val="001D765D"/>
    <w:rsid w:val="001F024A"/>
    <w:rsid w:val="001F0C66"/>
    <w:rsid w:val="001F5A7C"/>
    <w:rsid w:val="002023BB"/>
    <w:rsid w:val="002159FD"/>
    <w:rsid w:val="00215ADC"/>
    <w:rsid w:val="00225A93"/>
    <w:rsid w:val="00225B79"/>
    <w:rsid w:val="00226E0F"/>
    <w:rsid w:val="00250CF0"/>
    <w:rsid w:val="00255D3A"/>
    <w:rsid w:val="0026574C"/>
    <w:rsid w:val="00266B45"/>
    <w:rsid w:val="00272031"/>
    <w:rsid w:val="002927F2"/>
    <w:rsid w:val="00293FA5"/>
    <w:rsid w:val="002955B5"/>
    <w:rsid w:val="002B31AC"/>
    <w:rsid w:val="002C67F6"/>
    <w:rsid w:val="002D405A"/>
    <w:rsid w:val="002D5E17"/>
    <w:rsid w:val="002E1B5A"/>
    <w:rsid w:val="002F0D9B"/>
    <w:rsid w:val="002F6014"/>
    <w:rsid w:val="0030231F"/>
    <w:rsid w:val="00305987"/>
    <w:rsid w:val="00320427"/>
    <w:rsid w:val="003252AC"/>
    <w:rsid w:val="003300A1"/>
    <w:rsid w:val="00334BEA"/>
    <w:rsid w:val="00335A07"/>
    <w:rsid w:val="003457CB"/>
    <w:rsid w:val="00360CA0"/>
    <w:rsid w:val="0036445D"/>
    <w:rsid w:val="00366ED3"/>
    <w:rsid w:val="00374536"/>
    <w:rsid w:val="00377648"/>
    <w:rsid w:val="00380C67"/>
    <w:rsid w:val="00387141"/>
    <w:rsid w:val="00392F0E"/>
    <w:rsid w:val="0039656A"/>
    <w:rsid w:val="003A2BF7"/>
    <w:rsid w:val="003B0C3B"/>
    <w:rsid w:val="003C1F1B"/>
    <w:rsid w:val="003C4E59"/>
    <w:rsid w:val="003D36AB"/>
    <w:rsid w:val="003D6021"/>
    <w:rsid w:val="003F0646"/>
    <w:rsid w:val="003F4971"/>
    <w:rsid w:val="004113F5"/>
    <w:rsid w:val="00413875"/>
    <w:rsid w:val="00414428"/>
    <w:rsid w:val="00414CB1"/>
    <w:rsid w:val="0042101B"/>
    <w:rsid w:val="00424798"/>
    <w:rsid w:val="004306AD"/>
    <w:rsid w:val="0043153F"/>
    <w:rsid w:val="00442DEA"/>
    <w:rsid w:val="00442F8B"/>
    <w:rsid w:val="004470D8"/>
    <w:rsid w:val="00455446"/>
    <w:rsid w:val="0045735C"/>
    <w:rsid w:val="00483F08"/>
    <w:rsid w:val="00487CB6"/>
    <w:rsid w:val="00490364"/>
    <w:rsid w:val="00494697"/>
    <w:rsid w:val="004A2785"/>
    <w:rsid w:val="004A5ABE"/>
    <w:rsid w:val="004B4E58"/>
    <w:rsid w:val="004C26F0"/>
    <w:rsid w:val="004C6D8B"/>
    <w:rsid w:val="004C7CCA"/>
    <w:rsid w:val="004D0BAD"/>
    <w:rsid w:val="004E0ACF"/>
    <w:rsid w:val="004E0D66"/>
    <w:rsid w:val="004F39DE"/>
    <w:rsid w:val="004F64C5"/>
    <w:rsid w:val="0050701D"/>
    <w:rsid w:val="0050719D"/>
    <w:rsid w:val="00521B0C"/>
    <w:rsid w:val="00527449"/>
    <w:rsid w:val="00554FC7"/>
    <w:rsid w:val="0058557F"/>
    <w:rsid w:val="0058796A"/>
    <w:rsid w:val="00595FA3"/>
    <w:rsid w:val="005A3248"/>
    <w:rsid w:val="005B785E"/>
    <w:rsid w:val="005C4464"/>
    <w:rsid w:val="005C4D97"/>
    <w:rsid w:val="005E47E7"/>
    <w:rsid w:val="005F4263"/>
    <w:rsid w:val="00605420"/>
    <w:rsid w:val="006129B6"/>
    <w:rsid w:val="00614583"/>
    <w:rsid w:val="00617B55"/>
    <w:rsid w:val="00617C1D"/>
    <w:rsid w:val="0063068B"/>
    <w:rsid w:val="006332FF"/>
    <w:rsid w:val="00641B21"/>
    <w:rsid w:val="006432E8"/>
    <w:rsid w:val="00647B60"/>
    <w:rsid w:val="00652A29"/>
    <w:rsid w:val="00655AC2"/>
    <w:rsid w:val="00655D31"/>
    <w:rsid w:val="00656C01"/>
    <w:rsid w:val="00671643"/>
    <w:rsid w:val="00676F76"/>
    <w:rsid w:val="00682974"/>
    <w:rsid w:val="00684820"/>
    <w:rsid w:val="006A5A19"/>
    <w:rsid w:val="006B0539"/>
    <w:rsid w:val="006B2C1C"/>
    <w:rsid w:val="006B4A5E"/>
    <w:rsid w:val="006C295D"/>
    <w:rsid w:val="006C4372"/>
    <w:rsid w:val="006C561E"/>
    <w:rsid w:val="006D3346"/>
    <w:rsid w:val="006D68E4"/>
    <w:rsid w:val="006E529C"/>
    <w:rsid w:val="006E62FD"/>
    <w:rsid w:val="006F102B"/>
    <w:rsid w:val="006F521F"/>
    <w:rsid w:val="006F57F3"/>
    <w:rsid w:val="00704981"/>
    <w:rsid w:val="007111B9"/>
    <w:rsid w:val="007116EF"/>
    <w:rsid w:val="0073367C"/>
    <w:rsid w:val="007345F6"/>
    <w:rsid w:val="00734683"/>
    <w:rsid w:val="007500FF"/>
    <w:rsid w:val="00752898"/>
    <w:rsid w:val="00753715"/>
    <w:rsid w:val="00763387"/>
    <w:rsid w:val="00773ADF"/>
    <w:rsid w:val="00780A2F"/>
    <w:rsid w:val="007900D7"/>
    <w:rsid w:val="007A0019"/>
    <w:rsid w:val="007A5C4D"/>
    <w:rsid w:val="007A6B6E"/>
    <w:rsid w:val="007C7044"/>
    <w:rsid w:val="007C7BFA"/>
    <w:rsid w:val="007E3E72"/>
    <w:rsid w:val="007E4128"/>
    <w:rsid w:val="007F2AAA"/>
    <w:rsid w:val="007F6B70"/>
    <w:rsid w:val="007F730C"/>
    <w:rsid w:val="008076EF"/>
    <w:rsid w:val="00814B2D"/>
    <w:rsid w:val="00822978"/>
    <w:rsid w:val="00823C3A"/>
    <w:rsid w:val="008254CD"/>
    <w:rsid w:val="00826646"/>
    <w:rsid w:val="008320B4"/>
    <w:rsid w:val="008353D4"/>
    <w:rsid w:val="00840724"/>
    <w:rsid w:val="00853CC7"/>
    <w:rsid w:val="008562CE"/>
    <w:rsid w:val="00856314"/>
    <w:rsid w:val="00861C6D"/>
    <w:rsid w:val="00874D68"/>
    <w:rsid w:val="0088600D"/>
    <w:rsid w:val="00886762"/>
    <w:rsid w:val="00895BC8"/>
    <w:rsid w:val="008A0347"/>
    <w:rsid w:val="008C5725"/>
    <w:rsid w:val="008D447E"/>
    <w:rsid w:val="008D66C1"/>
    <w:rsid w:val="008D7B37"/>
    <w:rsid w:val="008E6AE0"/>
    <w:rsid w:val="008F036C"/>
    <w:rsid w:val="008F0E87"/>
    <w:rsid w:val="00900AB8"/>
    <w:rsid w:val="00901DEA"/>
    <w:rsid w:val="009248DB"/>
    <w:rsid w:val="009265C1"/>
    <w:rsid w:val="009551C0"/>
    <w:rsid w:val="00960201"/>
    <w:rsid w:val="0096604D"/>
    <w:rsid w:val="0097040A"/>
    <w:rsid w:val="0097338A"/>
    <w:rsid w:val="009743A1"/>
    <w:rsid w:val="00994B6E"/>
    <w:rsid w:val="009A6259"/>
    <w:rsid w:val="009B44B6"/>
    <w:rsid w:val="009B5E69"/>
    <w:rsid w:val="009C1462"/>
    <w:rsid w:val="009C43D1"/>
    <w:rsid w:val="009D36C8"/>
    <w:rsid w:val="009E2733"/>
    <w:rsid w:val="009E5440"/>
    <w:rsid w:val="009F152A"/>
    <w:rsid w:val="009F1B40"/>
    <w:rsid w:val="009F740F"/>
    <w:rsid w:val="00A0404D"/>
    <w:rsid w:val="00A249A0"/>
    <w:rsid w:val="00A44104"/>
    <w:rsid w:val="00A765F8"/>
    <w:rsid w:val="00A90269"/>
    <w:rsid w:val="00A9282C"/>
    <w:rsid w:val="00A929A4"/>
    <w:rsid w:val="00A94BA0"/>
    <w:rsid w:val="00A95865"/>
    <w:rsid w:val="00A95E40"/>
    <w:rsid w:val="00A96ADE"/>
    <w:rsid w:val="00A9797B"/>
    <w:rsid w:val="00AA0FD7"/>
    <w:rsid w:val="00AC1283"/>
    <w:rsid w:val="00AC17B3"/>
    <w:rsid w:val="00AD57CC"/>
    <w:rsid w:val="00AD5A8F"/>
    <w:rsid w:val="00AD76F5"/>
    <w:rsid w:val="00AE184B"/>
    <w:rsid w:val="00AE3BF2"/>
    <w:rsid w:val="00B009F1"/>
    <w:rsid w:val="00B1274D"/>
    <w:rsid w:val="00B245B9"/>
    <w:rsid w:val="00B24FB2"/>
    <w:rsid w:val="00B2611D"/>
    <w:rsid w:val="00B307B6"/>
    <w:rsid w:val="00B31ED5"/>
    <w:rsid w:val="00B44E1C"/>
    <w:rsid w:val="00B54184"/>
    <w:rsid w:val="00B679A5"/>
    <w:rsid w:val="00B71E71"/>
    <w:rsid w:val="00B76480"/>
    <w:rsid w:val="00B774CA"/>
    <w:rsid w:val="00B80493"/>
    <w:rsid w:val="00B94361"/>
    <w:rsid w:val="00B967C1"/>
    <w:rsid w:val="00BA0491"/>
    <w:rsid w:val="00BA2AE4"/>
    <w:rsid w:val="00BA772B"/>
    <w:rsid w:val="00BB7CAD"/>
    <w:rsid w:val="00BD1AFF"/>
    <w:rsid w:val="00BE02ED"/>
    <w:rsid w:val="00BE273D"/>
    <w:rsid w:val="00BE6110"/>
    <w:rsid w:val="00BF188D"/>
    <w:rsid w:val="00C0598A"/>
    <w:rsid w:val="00C0615F"/>
    <w:rsid w:val="00C10B9E"/>
    <w:rsid w:val="00C25386"/>
    <w:rsid w:val="00C321B3"/>
    <w:rsid w:val="00C41A67"/>
    <w:rsid w:val="00C47AA3"/>
    <w:rsid w:val="00C54FAA"/>
    <w:rsid w:val="00C57514"/>
    <w:rsid w:val="00C6784E"/>
    <w:rsid w:val="00C774D8"/>
    <w:rsid w:val="00C83D61"/>
    <w:rsid w:val="00C92A78"/>
    <w:rsid w:val="00CE0D80"/>
    <w:rsid w:val="00CE259F"/>
    <w:rsid w:val="00CE7B90"/>
    <w:rsid w:val="00D030EE"/>
    <w:rsid w:val="00D07C08"/>
    <w:rsid w:val="00D136ED"/>
    <w:rsid w:val="00D14891"/>
    <w:rsid w:val="00D21A18"/>
    <w:rsid w:val="00D25B59"/>
    <w:rsid w:val="00D32C58"/>
    <w:rsid w:val="00D50A49"/>
    <w:rsid w:val="00D53744"/>
    <w:rsid w:val="00D62539"/>
    <w:rsid w:val="00D6355D"/>
    <w:rsid w:val="00D64587"/>
    <w:rsid w:val="00D66C4E"/>
    <w:rsid w:val="00D720A5"/>
    <w:rsid w:val="00D73559"/>
    <w:rsid w:val="00D73FF0"/>
    <w:rsid w:val="00D77B07"/>
    <w:rsid w:val="00D968BD"/>
    <w:rsid w:val="00DB4172"/>
    <w:rsid w:val="00DB7BC3"/>
    <w:rsid w:val="00DD3587"/>
    <w:rsid w:val="00DD58E8"/>
    <w:rsid w:val="00DE0561"/>
    <w:rsid w:val="00DF5982"/>
    <w:rsid w:val="00DF7D59"/>
    <w:rsid w:val="00E03EEE"/>
    <w:rsid w:val="00E16E54"/>
    <w:rsid w:val="00E271F4"/>
    <w:rsid w:val="00E32D99"/>
    <w:rsid w:val="00E339E0"/>
    <w:rsid w:val="00E53188"/>
    <w:rsid w:val="00E56B24"/>
    <w:rsid w:val="00EA3434"/>
    <w:rsid w:val="00EC3184"/>
    <w:rsid w:val="00EC5A06"/>
    <w:rsid w:val="00EE1BA7"/>
    <w:rsid w:val="00EF140D"/>
    <w:rsid w:val="00F015D9"/>
    <w:rsid w:val="00F1355A"/>
    <w:rsid w:val="00F30983"/>
    <w:rsid w:val="00F46387"/>
    <w:rsid w:val="00F50DB0"/>
    <w:rsid w:val="00F555B5"/>
    <w:rsid w:val="00F56476"/>
    <w:rsid w:val="00F60868"/>
    <w:rsid w:val="00F722F0"/>
    <w:rsid w:val="00F82B09"/>
    <w:rsid w:val="00F83CD1"/>
    <w:rsid w:val="00F915DB"/>
    <w:rsid w:val="00F92929"/>
    <w:rsid w:val="00F97998"/>
    <w:rsid w:val="00F97E2C"/>
    <w:rsid w:val="00FA27CE"/>
    <w:rsid w:val="00FA3DF7"/>
    <w:rsid w:val="00FB79E5"/>
    <w:rsid w:val="00FC4184"/>
    <w:rsid w:val="00FE0514"/>
    <w:rsid w:val="00FE5665"/>
    <w:rsid w:val="00FE5AEE"/>
    <w:rsid w:val="00FF04E4"/>
    <w:rsid w:val="00FF322B"/>
    <w:rsid w:val="00FF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gc">
    <w:name w:val="_tgc"/>
    <w:basedOn w:val="Fuentedeprrafopredeter"/>
    <w:rsid w:val="00A44104"/>
  </w:style>
  <w:style w:type="character" w:customStyle="1" w:styleId="st">
    <w:name w:val="st"/>
    <w:basedOn w:val="Fuentedeprrafopredeter"/>
    <w:rsid w:val="009D36C8"/>
  </w:style>
  <w:style w:type="character" w:styleId="nfasis">
    <w:name w:val="Emphasis"/>
    <w:basedOn w:val="Fuentedeprrafopredeter"/>
    <w:uiPriority w:val="20"/>
    <w:qFormat/>
    <w:rsid w:val="009D36C8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D36C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D36C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customStyle="1" w:styleId="Prrafodelista1">
    <w:name w:val="Párrafo de lista1"/>
    <w:basedOn w:val="Normal"/>
    <w:uiPriority w:val="34"/>
    <w:qFormat/>
    <w:rsid w:val="00B2611D"/>
    <w:pPr>
      <w:ind w:left="720"/>
    </w:pPr>
    <w:rPr>
      <w:rFonts w:eastAsia="Times New Roman"/>
    </w:rPr>
  </w:style>
  <w:style w:type="paragraph" w:customStyle="1" w:styleId="CM8">
    <w:name w:val="CM8"/>
    <w:basedOn w:val="Normal"/>
    <w:next w:val="Normal"/>
    <w:uiPriority w:val="99"/>
    <w:rsid w:val="00656C01"/>
    <w:pPr>
      <w:autoSpaceDE w:val="0"/>
      <w:autoSpaceDN w:val="0"/>
      <w:adjustRightInd w:val="0"/>
      <w:spacing w:line="380" w:lineRule="atLeast"/>
    </w:pPr>
    <w:rPr>
      <w:rFonts w:ascii="Arial" w:eastAsiaTheme="minorHAnsi" w:hAnsi="Arial" w:cs="Arial"/>
      <w:lang w:val="es-SV" w:eastAsia="en-US"/>
    </w:rPr>
  </w:style>
  <w:style w:type="paragraph" w:customStyle="1" w:styleId="Default">
    <w:name w:val="Default"/>
    <w:rsid w:val="008E6A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customStyle="1" w:styleId="rtejustify">
    <w:name w:val="rtejustify"/>
    <w:basedOn w:val="Normal"/>
    <w:rsid w:val="00FA27C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customStyle="1" w:styleId="xmsolistparagraph">
    <w:name w:val="x_msolistparagraph"/>
    <w:basedOn w:val="Normal"/>
    <w:rsid w:val="00D32C58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B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B37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gc">
    <w:name w:val="_tgc"/>
    <w:basedOn w:val="Fuentedeprrafopredeter"/>
    <w:rsid w:val="00A44104"/>
  </w:style>
  <w:style w:type="character" w:customStyle="1" w:styleId="st">
    <w:name w:val="st"/>
    <w:basedOn w:val="Fuentedeprrafopredeter"/>
    <w:rsid w:val="009D36C8"/>
  </w:style>
  <w:style w:type="character" w:styleId="nfasis">
    <w:name w:val="Emphasis"/>
    <w:basedOn w:val="Fuentedeprrafopredeter"/>
    <w:uiPriority w:val="20"/>
    <w:qFormat/>
    <w:rsid w:val="009D36C8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D36C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D36C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customStyle="1" w:styleId="Prrafodelista1">
    <w:name w:val="Párrafo de lista1"/>
    <w:basedOn w:val="Normal"/>
    <w:uiPriority w:val="34"/>
    <w:qFormat/>
    <w:rsid w:val="00B2611D"/>
    <w:pPr>
      <w:ind w:left="720"/>
    </w:pPr>
    <w:rPr>
      <w:rFonts w:eastAsia="Times New Roman"/>
    </w:rPr>
  </w:style>
  <w:style w:type="paragraph" w:customStyle="1" w:styleId="CM8">
    <w:name w:val="CM8"/>
    <w:basedOn w:val="Normal"/>
    <w:next w:val="Normal"/>
    <w:uiPriority w:val="99"/>
    <w:rsid w:val="00656C01"/>
    <w:pPr>
      <w:autoSpaceDE w:val="0"/>
      <w:autoSpaceDN w:val="0"/>
      <w:adjustRightInd w:val="0"/>
      <w:spacing w:line="380" w:lineRule="atLeast"/>
    </w:pPr>
    <w:rPr>
      <w:rFonts w:ascii="Arial" w:eastAsiaTheme="minorHAnsi" w:hAnsi="Arial" w:cs="Arial"/>
      <w:lang w:val="es-SV" w:eastAsia="en-US"/>
    </w:rPr>
  </w:style>
  <w:style w:type="paragraph" w:customStyle="1" w:styleId="Default">
    <w:name w:val="Default"/>
    <w:rsid w:val="008E6A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customStyle="1" w:styleId="rtejustify">
    <w:name w:val="rtejustify"/>
    <w:basedOn w:val="Normal"/>
    <w:rsid w:val="00FA27C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customStyle="1" w:styleId="xmsolistparagraph">
    <w:name w:val="x_msolistparagraph"/>
    <w:basedOn w:val="Normal"/>
    <w:rsid w:val="00D32C58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B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B37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9C5D-EA0B-473D-B02C-E2329C3B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1287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karla</cp:lastModifiedBy>
  <cp:revision>4</cp:revision>
  <cp:lastPrinted>2018-07-03T18:40:00Z</cp:lastPrinted>
  <dcterms:created xsi:type="dcterms:W3CDTF">2018-07-03T18:32:00Z</dcterms:created>
  <dcterms:modified xsi:type="dcterms:W3CDTF">2018-07-03T18:41:00Z</dcterms:modified>
</cp:coreProperties>
</file>