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  <w:r w:rsidRPr="00CE7463">
        <w:rPr>
          <w:rFonts w:asciiTheme="minorHAnsi" w:hAnsi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14666" wp14:editId="0296A5CE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274D" w:rsidRPr="00B1274D" w:rsidRDefault="00B1274D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B1274D" w:rsidRPr="00B1274D" w:rsidRDefault="00B1274D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652A29" w:rsidRPr="00CE7463" w:rsidRDefault="00B15D38" w:rsidP="00B02DD1">
      <w:pPr>
        <w:jc w:val="center"/>
        <w:rPr>
          <w:rFonts w:asciiTheme="minorHAnsi" w:hAnsiTheme="minorHAnsi"/>
          <w:b/>
          <w:bCs/>
        </w:rPr>
      </w:pPr>
      <w:r w:rsidRPr="00CE7463">
        <w:rPr>
          <w:rFonts w:asciiTheme="minorHAnsi" w:hAnsiTheme="minorHAnsi"/>
          <w:b/>
          <w:bCs/>
        </w:rPr>
        <w:t xml:space="preserve">Procedimiento de control de correspondencia </w:t>
      </w:r>
      <w:r w:rsidR="004D1544" w:rsidRPr="00CE7463">
        <w:rPr>
          <w:rFonts w:asciiTheme="minorHAnsi" w:hAnsiTheme="minorHAnsi"/>
          <w:b/>
          <w:bCs/>
        </w:rPr>
        <w:t xml:space="preserve">externa </w:t>
      </w:r>
      <w:r w:rsidRPr="00CE7463">
        <w:rPr>
          <w:rFonts w:asciiTheme="minorHAnsi" w:hAnsiTheme="minorHAnsi"/>
          <w:b/>
          <w:bCs/>
        </w:rPr>
        <w:t>(entrante y saliente).</w:t>
      </w: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/>
          <w:color w:val="0000FF"/>
        </w:rPr>
      </w:pPr>
    </w:p>
    <w:p w:rsidR="007E3E72" w:rsidRPr="00CE7463" w:rsidRDefault="007E3E72" w:rsidP="006F521F">
      <w:pPr>
        <w:jc w:val="both"/>
        <w:rPr>
          <w:rFonts w:asciiTheme="minorHAnsi" w:hAnsiTheme="minorHAnsi"/>
          <w:bCs/>
          <w:color w:val="FFFFFF" w:themeColor="background1"/>
        </w:rPr>
      </w:pP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2977"/>
        <w:gridCol w:w="5528"/>
      </w:tblGrid>
      <w:tr w:rsidR="00857E95" w:rsidRPr="00CE7463" w:rsidTr="00B0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000000" w:themeFill="text1"/>
          </w:tcPr>
          <w:p w:rsidR="00652A29" w:rsidRPr="00CE7463" w:rsidRDefault="00652A29" w:rsidP="006F521F">
            <w:pPr>
              <w:jc w:val="both"/>
              <w:rPr>
                <w:rFonts w:asciiTheme="minorHAnsi" w:hAnsiTheme="minorHAnsi"/>
              </w:rPr>
            </w:pPr>
            <w:r w:rsidRPr="00CE7463">
              <w:rPr>
                <w:rFonts w:asciiTheme="minorHAnsi" w:hAnsiTheme="minorHAnsi"/>
              </w:rPr>
              <w:t>Proceso:</w:t>
            </w:r>
          </w:p>
        </w:tc>
        <w:tc>
          <w:tcPr>
            <w:tcW w:w="5528" w:type="dxa"/>
          </w:tcPr>
          <w:p w:rsidR="00652A29" w:rsidRPr="00CE7463" w:rsidRDefault="008122AC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CE7463">
              <w:rPr>
                <w:rFonts w:asciiTheme="minorHAnsi" w:hAnsiTheme="minorHAnsi"/>
              </w:rPr>
              <w:t>Comunicación</w:t>
            </w:r>
          </w:p>
        </w:tc>
      </w:tr>
      <w:tr w:rsidR="00857E95" w:rsidRPr="00CE7463" w:rsidTr="00B0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000000" w:themeFill="text1"/>
          </w:tcPr>
          <w:p w:rsidR="00652A29" w:rsidRPr="00CE7463" w:rsidRDefault="00652A29" w:rsidP="006F521F">
            <w:pPr>
              <w:jc w:val="both"/>
              <w:rPr>
                <w:rFonts w:asciiTheme="minorHAnsi" w:hAnsiTheme="minorHAnsi"/>
              </w:rPr>
            </w:pPr>
            <w:r w:rsidRPr="00CE7463">
              <w:rPr>
                <w:rFonts w:asciiTheme="minorHAnsi" w:hAnsiTheme="minorHAnsi"/>
              </w:rPr>
              <w:t>Sub proceso</w:t>
            </w:r>
            <w:r w:rsidR="00D62539" w:rsidRPr="00CE7463">
              <w:rPr>
                <w:rFonts w:asciiTheme="minorHAnsi" w:hAnsiTheme="minorHAnsi"/>
              </w:rPr>
              <w:t>:</w:t>
            </w:r>
          </w:p>
        </w:tc>
        <w:tc>
          <w:tcPr>
            <w:tcW w:w="5528" w:type="dxa"/>
          </w:tcPr>
          <w:p w:rsidR="00652A29" w:rsidRPr="00CE7463" w:rsidRDefault="00857E95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lang w:val="es-SV"/>
              </w:rPr>
            </w:pPr>
            <w:r w:rsidRPr="00CE7463">
              <w:rPr>
                <w:rFonts w:asciiTheme="minorHAnsi" w:hAnsiTheme="minorHAnsi"/>
                <w:b/>
                <w:lang w:val="es-SV"/>
              </w:rPr>
              <w:t>Comunicación externa</w:t>
            </w:r>
          </w:p>
        </w:tc>
      </w:tr>
    </w:tbl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652A29" w:rsidRPr="00CE7463" w:rsidRDefault="00652A29" w:rsidP="006F521F">
      <w:pPr>
        <w:jc w:val="both"/>
        <w:rPr>
          <w:rFonts w:asciiTheme="minorHAnsi" w:hAnsiTheme="minorHAnsi"/>
          <w:b/>
          <w:color w:val="0000FF"/>
        </w:rPr>
      </w:pPr>
    </w:p>
    <w:p w:rsidR="00AA4D8B" w:rsidRDefault="00184357" w:rsidP="004C0AAF">
      <w:pPr>
        <w:spacing w:after="200" w:line="276" w:lineRule="auto"/>
        <w:rPr>
          <w:rFonts w:asciiTheme="minorHAnsi" w:hAnsiTheme="minorHAnsi"/>
          <w:b/>
          <w:color w:val="0000FF"/>
        </w:rPr>
      </w:pPr>
      <w:r w:rsidRPr="00CE7463">
        <w:rPr>
          <w:rFonts w:asciiTheme="minorHAnsi" w:hAnsiTheme="minorHAnsi"/>
          <w:b/>
          <w:color w:val="0000FF"/>
        </w:rPr>
        <w:br w:type="page"/>
      </w:r>
    </w:p>
    <w:p w:rsidR="00551B8B" w:rsidRPr="00CE7463" w:rsidRDefault="00551B8B" w:rsidP="004C0AAF">
      <w:pPr>
        <w:spacing w:after="200" w:line="276" w:lineRule="auto"/>
        <w:rPr>
          <w:rFonts w:asciiTheme="minorHAnsi" w:hAnsiTheme="minorHAnsi"/>
          <w:b/>
          <w:color w:val="0000FF"/>
        </w:rPr>
      </w:pPr>
    </w:p>
    <w:p w:rsidR="00C92A78" w:rsidRPr="00CE7463" w:rsidRDefault="006F521F" w:rsidP="006F035A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sz w:val="24"/>
          <w:szCs w:val="24"/>
        </w:rPr>
      </w:pPr>
      <w:bookmarkStart w:id="0" w:name="_Toc393362169"/>
      <w:bookmarkStart w:id="1" w:name="_Toc397329146"/>
      <w:r w:rsidRPr="00CE7463">
        <w:rPr>
          <w:rFonts w:asciiTheme="minorHAnsi" w:hAnsiTheme="minorHAnsi" w:cs="Arial"/>
          <w:bCs w:val="0"/>
          <w:sz w:val="24"/>
          <w:szCs w:val="24"/>
        </w:rPr>
        <w:t>GENERALIDADES</w:t>
      </w:r>
      <w:bookmarkEnd w:id="0"/>
      <w:bookmarkEnd w:id="1"/>
    </w:p>
    <w:p w:rsidR="004C0AAF" w:rsidRPr="00CE7463" w:rsidRDefault="006F521F" w:rsidP="004C0AAF">
      <w:pPr>
        <w:pStyle w:val="Ttulo2"/>
        <w:numPr>
          <w:ilvl w:val="1"/>
          <w:numId w:val="6"/>
        </w:numPr>
        <w:jc w:val="both"/>
        <w:rPr>
          <w:rFonts w:asciiTheme="minorHAnsi" w:hAnsiTheme="minorHAnsi" w:cs="Arial"/>
          <w:sz w:val="24"/>
          <w:szCs w:val="24"/>
        </w:rPr>
      </w:pPr>
      <w:bookmarkStart w:id="2" w:name="_Toc396465192"/>
      <w:bookmarkStart w:id="3" w:name="_Toc397329148"/>
      <w:r w:rsidRPr="00CE7463">
        <w:rPr>
          <w:rFonts w:asciiTheme="minorHAnsi" w:hAnsiTheme="minorHAnsi" w:cs="Arial"/>
          <w:sz w:val="24"/>
          <w:szCs w:val="24"/>
        </w:rPr>
        <w:t>Objetivo</w:t>
      </w:r>
      <w:bookmarkEnd w:id="2"/>
      <w:bookmarkEnd w:id="3"/>
    </w:p>
    <w:p w:rsidR="006F521F" w:rsidRPr="00CE7463" w:rsidRDefault="00586547" w:rsidP="006F035A">
      <w:pPr>
        <w:pStyle w:val="Ttulo2"/>
        <w:jc w:val="both"/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</w:pP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Este procedimient</w:t>
      </w:r>
      <w:r w:rsidR="004C0AAF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o tiene por objeto establecer la</w:t>
      </w: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 xml:space="preserve">s </w:t>
      </w:r>
      <w:r w:rsidR="004C0AAF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actividades</w:t>
      </w:r>
      <w:r w:rsidR="00FE3697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 xml:space="preserve"> y las responsabilidades generales </w:t>
      </w: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para asegurar una correcta y transparente comu</w:t>
      </w:r>
      <w:r w:rsidR="004C0AAF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nicación externa entre FOSAFFI,</w:t>
      </w: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 xml:space="preserve"> </w:t>
      </w:r>
      <w:r w:rsidR="003543B5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clientes</w:t>
      </w:r>
      <w:r w:rsidR="00A1258E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, proveedores</w:t>
      </w:r>
      <w:r w:rsidR="003543B5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 xml:space="preserve"> y público en general</w:t>
      </w:r>
      <w:r w:rsidR="00FE3697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 xml:space="preserve">, </w:t>
      </w:r>
      <w:r w:rsidR="003829EB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 xml:space="preserve">en </w:t>
      </w:r>
      <w:r w:rsidR="00FE3697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cuanto a su recepción, distribución y envío</w:t>
      </w:r>
      <w:r w:rsidR="006B25FE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 xml:space="preserve"> de correspondencia o información</w:t>
      </w:r>
      <w:r w:rsidR="00FE3697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  <w:lang w:val="es-SV"/>
        </w:rPr>
        <w:t>.</w:t>
      </w:r>
    </w:p>
    <w:p w:rsidR="006F521F" w:rsidRPr="00CE7463" w:rsidRDefault="006F521F" w:rsidP="006F521F">
      <w:pPr>
        <w:pStyle w:val="Ttulo2"/>
        <w:rPr>
          <w:rFonts w:asciiTheme="minorHAnsi" w:hAnsiTheme="minorHAnsi" w:cs="Arial"/>
          <w:b w:val="0"/>
          <w:sz w:val="24"/>
          <w:szCs w:val="24"/>
        </w:rPr>
      </w:pPr>
      <w:bookmarkStart w:id="4" w:name="_Toc396465193"/>
      <w:bookmarkStart w:id="5" w:name="_Toc397329149"/>
      <w:r w:rsidRPr="00CE7463">
        <w:rPr>
          <w:rFonts w:asciiTheme="minorHAnsi" w:hAnsiTheme="minorHAnsi" w:cs="Arial"/>
          <w:sz w:val="24"/>
          <w:szCs w:val="24"/>
        </w:rPr>
        <w:t>1.</w:t>
      </w:r>
      <w:r w:rsidR="00B1274D" w:rsidRPr="00CE7463">
        <w:rPr>
          <w:rFonts w:asciiTheme="minorHAnsi" w:hAnsiTheme="minorHAnsi" w:cs="Arial"/>
          <w:sz w:val="24"/>
          <w:szCs w:val="24"/>
        </w:rPr>
        <w:t>2</w:t>
      </w:r>
      <w:r w:rsidRPr="00CE7463">
        <w:rPr>
          <w:rFonts w:asciiTheme="minorHAnsi" w:hAnsiTheme="minorHAnsi" w:cs="Arial"/>
          <w:sz w:val="24"/>
          <w:szCs w:val="24"/>
        </w:rPr>
        <w:t xml:space="preserve"> Base legal</w:t>
      </w:r>
      <w:bookmarkEnd w:id="4"/>
      <w:bookmarkEnd w:id="5"/>
    </w:p>
    <w:p w:rsidR="006F521F" w:rsidRPr="00CE7463" w:rsidRDefault="006F521F" w:rsidP="006F521F">
      <w:pPr>
        <w:jc w:val="both"/>
        <w:rPr>
          <w:rFonts w:asciiTheme="minorHAnsi" w:hAnsiTheme="minorHAnsi" w:cs="Arial"/>
        </w:rPr>
      </w:pPr>
    </w:p>
    <w:p w:rsidR="00BF52EB" w:rsidRPr="00CE7463" w:rsidRDefault="00BF52EB" w:rsidP="00BF52EB">
      <w:pPr>
        <w:numPr>
          <w:ilvl w:val="0"/>
          <w:numId w:val="5"/>
        </w:numPr>
        <w:jc w:val="both"/>
        <w:rPr>
          <w:rFonts w:asciiTheme="minorHAnsi" w:hAnsiTheme="minorHAnsi" w:cs="Arial"/>
          <w:lang w:val="es-SV"/>
        </w:rPr>
      </w:pPr>
      <w:r w:rsidRPr="00CE7463">
        <w:rPr>
          <w:rFonts w:asciiTheme="minorHAnsi" w:hAnsiTheme="minorHAnsi" w:cs="Arial"/>
          <w:lang w:val="es-SV"/>
        </w:rPr>
        <w:t>Mapa de Procesos Institucionales de primer nivel, autorizado en CA-49/2017 del 14 de diciembre de 2017.</w:t>
      </w:r>
    </w:p>
    <w:p w:rsidR="00BF52EB" w:rsidRPr="00CE7463" w:rsidRDefault="00BF52EB" w:rsidP="00BF52EB">
      <w:pPr>
        <w:numPr>
          <w:ilvl w:val="0"/>
          <w:numId w:val="5"/>
        </w:numPr>
        <w:jc w:val="both"/>
        <w:rPr>
          <w:rFonts w:asciiTheme="minorHAnsi" w:hAnsiTheme="minorHAnsi" w:cs="Arial"/>
          <w:lang w:val="es-SV"/>
        </w:rPr>
      </w:pPr>
      <w:r w:rsidRPr="00CE7463">
        <w:rPr>
          <w:rFonts w:asciiTheme="minorHAnsi" w:hAnsiTheme="minorHAnsi" w:cs="Arial"/>
          <w:lang w:val="es-SV"/>
        </w:rPr>
        <w:t>Política de Comunicación Institucional</w:t>
      </w:r>
    </w:p>
    <w:p w:rsidR="004C0AAF" w:rsidRPr="00CE7463" w:rsidRDefault="004C0AAF" w:rsidP="00BF52EB">
      <w:pPr>
        <w:numPr>
          <w:ilvl w:val="0"/>
          <w:numId w:val="5"/>
        </w:numPr>
        <w:jc w:val="both"/>
        <w:rPr>
          <w:rFonts w:asciiTheme="minorHAnsi" w:hAnsiTheme="minorHAnsi" w:cs="Arial"/>
          <w:lang w:val="es-SV"/>
        </w:rPr>
      </w:pPr>
      <w:r w:rsidRPr="00CE7463">
        <w:rPr>
          <w:rFonts w:asciiTheme="minorHAnsi" w:hAnsiTheme="minorHAnsi" w:cs="Arial"/>
          <w:lang w:val="es-SV"/>
        </w:rPr>
        <w:t>Procedimiento para incorporar documentación oficial del FOSAFFI en el archivo digital.</w:t>
      </w:r>
    </w:p>
    <w:p w:rsidR="0003756D" w:rsidRPr="00CE7463" w:rsidRDefault="00520A8C" w:rsidP="00520A8C">
      <w:pPr>
        <w:pStyle w:val="Ttulo2"/>
        <w:rPr>
          <w:rFonts w:asciiTheme="minorHAnsi" w:hAnsiTheme="minorHAnsi" w:cs="Arial"/>
          <w:sz w:val="24"/>
          <w:szCs w:val="24"/>
        </w:rPr>
      </w:pPr>
      <w:bookmarkStart w:id="6" w:name="_Toc396465194"/>
      <w:bookmarkStart w:id="7" w:name="_Toc397329150"/>
      <w:r w:rsidRPr="00CE7463">
        <w:rPr>
          <w:rFonts w:asciiTheme="minorHAnsi" w:hAnsiTheme="minorHAnsi" w:cs="Arial"/>
          <w:sz w:val="24"/>
          <w:szCs w:val="24"/>
        </w:rPr>
        <w:t xml:space="preserve">1.3 </w:t>
      </w:r>
      <w:r w:rsidR="006F521F" w:rsidRPr="00CE7463">
        <w:rPr>
          <w:rFonts w:asciiTheme="minorHAnsi" w:hAnsiTheme="minorHAnsi" w:cs="Arial"/>
          <w:sz w:val="24"/>
          <w:szCs w:val="24"/>
        </w:rPr>
        <w:t>Ámbito de aplicación (alcance)</w:t>
      </w:r>
      <w:bookmarkEnd w:id="6"/>
      <w:bookmarkEnd w:id="7"/>
    </w:p>
    <w:p w:rsidR="0003756D" w:rsidRPr="00CE7463" w:rsidRDefault="0003756D" w:rsidP="0003756D">
      <w:pPr>
        <w:rPr>
          <w:rFonts w:asciiTheme="minorHAnsi" w:hAnsiTheme="minorHAnsi"/>
        </w:rPr>
      </w:pPr>
    </w:p>
    <w:p w:rsidR="006F521F" w:rsidRPr="00CE7463" w:rsidRDefault="00FE3697" w:rsidP="006F521F">
      <w:pPr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Es de aplicación a toda la estructura</w:t>
      </w:r>
      <w:r w:rsidR="0003756D" w:rsidRPr="00CE7463">
        <w:rPr>
          <w:rFonts w:asciiTheme="minorHAnsi" w:hAnsiTheme="minorHAnsi" w:cs="Arial"/>
        </w:rPr>
        <w:t xml:space="preserve"> administrativa del FOSAFFI y sus gestiones de recepción y envío de correspondencia oficial, con los clientes, proveedores y público en general. </w:t>
      </w:r>
    </w:p>
    <w:p w:rsidR="006F521F" w:rsidRPr="00CE7463" w:rsidRDefault="006F521F" w:rsidP="006F521F">
      <w:pPr>
        <w:pStyle w:val="Ttulo2"/>
        <w:rPr>
          <w:rFonts w:asciiTheme="minorHAnsi" w:hAnsiTheme="minorHAnsi" w:cs="Arial"/>
          <w:b w:val="0"/>
          <w:sz w:val="24"/>
          <w:szCs w:val="24"/>
        </w:rPr>
      </w:pPr>
      <w:bookmarkStart w:id="8" w:name="_Toc396465195"/>
      <w:bookmarkStart w:id="9" w:name="_Toc397329151"/>
      <w:r w:rsidRPr="00CE7463">
        <w:rPr>
          <w:rFonts w:asciiTheme="minorHAnsi" w:hAnsiTheme="minorHAnsi" w:cs="Arial"/>
          <w:sz w:val="24"/>
          <w:szCs w:val="24"/>
        </w:rPr>
        <w:t>1.</w:t>
      </w:r>
      <w:r w:rsidR="00B1274D" w:rsidRPr="00CE7463">
        <w:rPr>
          <w:rFonts w:asciiTheme="minorHAnsi" w:hAnsiTheme="minorHAnsi" w:cs="Arial"/>
          <w:sz w:val="24"/>
          <w:szCs w:val="24"/>
        </w:rPr>
        <w:t>4</w:t>
      </w:r>
      <w:r w:rsidRPr="00CE7463">
        <w:rPr>
          <w:rFonts w:asciiTheme="minorHAnsi" w:hAnsiTheme="minorHAnsi" w:cs="Arial"/>
          <w:sz w:val="24"/>
          <w:szCs w:val="24"/>
        </w:rPr>
        <w:t xml:space="preserve"> Definiciones</w:t>
      </w:r>
      <w:bookmarkEnd w:id="8"/>
      <w:bookmarkEnd w:id="9"/>
    </w:p>
    <w:p w:rsidR="006F521F" w:rsidRPr="00CE7463" w:rsidRDefault="00FE3697" w:rsidP="006F521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 xml:space="preserve"> </w:t>
      </w: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  <w:b/>
        </w:rPr>
        <w:t>Comunicación externa saliente</w:t>
      </w:r>
      <w:r w:rsidRPr="00CE7463">
        <w:rPr>
          <w:rFonts w:asciiTheme="minorHAnsi" w:hAnsiTheme="minorHAnsi" w:cs="Arial"/>
        </w:rPr>
        <w:t xml:space="preserve">: Es la forma de comunicar </w:t>
      </w:r>
      <w:r w:rsidR="003440AD" w:rsidRPr="00CE7463">
        <w:rPr>
          <w:rFonts w:asciiTheme="minorHAnsi" w:hAnsiTheme="minorHAnsi" w:cs="Arial"/>
        </w:rPr>
        <w:t xml:space="preserve">la </w:t>
      </w:r>
      <w:r w:rsidRPr="00CE7463">
        <w:rPr>
          <w:rFonts w:asciiTheme="minorHAnsi" w:hAnsiTheme="minorHAnsi" w:cs="Arial"/>
        </w:rPr>
        <w:t>información oportuna</w:t>
      </w:r>
      <w:r w:rsidR="00BC63BC" w:rsidRPr="00CE7463">
        <w:rPr>
          <w:rFonts w:asciiTheme="minorHAnsi" w:hAnsiTheme="minorHAnsi" w:cs="Arial"/>
        </w:rPr>
        <w:t xml:space="preserve"> y relevante</w:t>
      </w:r>
      <w:r w:rsidRPr="00CE7463">
        <w:rPr>
          <w:rFonts w:asciiTheme="minorHAnsi" w:hAnsiTheme="minorHAnsi" w:cs="Arial"/>
        </w:rPr>
        <w:t xml:space="preserve"> a los diferentes públicos externos con los que se relaciona</w:t>
      </w:r>
      <w:r w:rsidR="003440AD" w:rsidRPr="00CE7463">
        <w:rPr>
          <w:rFonts w:asciiTheme="minorHAnsi" w:hAnsiTheme="minorHAnsi" w:cs="Arial"/>
        </w:rPr>
        <w:t xml:space="preserve"> la institución</w:t>
      </w:r>
      <w:r w:rsidRPr="00CE7463">
        <w:rPr>
          <w:rFonts w:asciiTheme="minorHAnsi" w:hAnsiTheme="minorHAnsi" w:cs="Arial"/>
        </w:rPr>
        <w:t>.</w:t>
      </w: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  <w:b/>
        </w:rPr>
        <w:t>Comunicación externa entrante</w:t>
      </w:r>
      <w:r w:rsidRPr="00CE7463">
        <w:rPr>
          <w:rFonts w:asciiTheme="minorHAnsi" w:hAnsiTheme="minorHAnsi" w:cs="Arial"/>
        </w:rPr>
        <w:t>: FOSAFFI recibe a diario peticiones o solicitudes relacionadas a los servicios que ofrece, y es la forma de comunicación entre los clientes</w:t>
      </w:r>
      <w:r w:rsidR="003440AD" w:rsidRPr="00CE7463">
        <w:rPr>
          <w:rFonts w:asciiTheme="minorHAnsi" w:hAnsiTheme="minorHAnsi" w:cs="Arial"/>
        </w:rPr>
        <w:t>, proveedores</w:t>
      </w:r>
      <w:r w:rsidRPr="00CE7463">
        <w:rPr>
          <w:rFonts w:asciiTheme="minorHAnsi" w:hAnsiTheme="minorHAnsi" w:cs="Arial"/>
        </w:rPr>
        <w:t xml:space="preserve"> o público en general</w:t>
      </w:r>
      <w:r w:rsidR="00D32971">
        <w:rPr>
          <w:rFonts w:asciiTheme="minorHAnsi" w:hAnsiTheme="minorHAnsi" w:cs="Arial"/>
        </w:rPr>
        <w:t xml:space="preserve"> con el FOSAFFI</w:t>
      </w:r>
      <w:r w:rsidRPr="00CE7463">
        <w:rPr>
          <w:rFonts w:asciiTheme="minorHAnsi" w:hAnsiTheme="minorHAnsi" w:cs="Arial"/>
        </w:rPr>
        <w:t>.</w:t>
      </w: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es-SV"/>
        </w:rPr>
      </w:pPr>
      <w:r w:rsidRPr="00CE7463">
        <w:rPr>
          <w:rFonts w:asciiTheme="minorHAnsi" w:hAnsiTheme="minorHAnsi" w:cs="Arial"/>
          <w:b/>
          <w:bCs/>
        </w:rPr>
        <w:t>Sistema de Control de Correspondencia</w:t>
      </w:r>
      <w:r w:rsidRPr="00CE7463">
        <w:rPr>
          <w:rFonts w:asciiTheme="minorHAnsi" w:hAnsiTheme="minorHAnsi" w:cs="Arial"/>
          <w:lang w:val="es-SV"/>
        </w:rPr>
        <w:t>: Es un sistema informático, a través del cual se puede controlar la circulación de la correspondencia entre las unidade</w:t>
      </w:r>
      <w:r w:rsidR="003440AD" w:rsidRPr="00CE7463">
        <w:rPr>
          <w:rFonts w:asciiTheme="minorHAnsi" w:hAnsiTheme="minorHAnsi" w:cs="Arial"/>
          <w:lang w:val="es-SV"/>
        </w:rPr>
        <w:t>s del FOSAFFI, (MANTIS).</w:t>
      </w: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es-SV"/>
        </w:rPr>
      </w:pP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es-SV"/>
        </w:rPr>
      </w:pPr>
      <w:r w:rsidRPr="00CE7463">
        <w:rPr>
          <w:rFonts w:asciiTheme="minorHAnsi" w:hAnsiTheme="minorHAnsi" w:cs="Arial"/>
          <w:b/>
          <w:lang w:val="es-SV"/>
        </w:rPr>
        <w:t>Unidades administrativas</w:t>
      </w:r>
      <w:r w:rsidRPr="00CE7463">
        <w:rPr>
          <w:rFonts w:asciiTheme="minorHAnsi" w:hAnsiTheme="minorHAnsi" w:cs="Arial"/>
          <w:lang w:val="es-SV"/>
        </w:rPr>
        <w:t>: Son todas las dependencias que conforman la estructura organizativa del FOSAFFI, integrando en engranaje necesario para el desarrollo de todas las actividades institucionales.</w:t>
      </w:r>
    </w:p>
    <w:p w:rsidR="0084230B" w:rsidRPr="00CE7463" w:rsidRDefault="0084230B" w:rsidP="0084230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tbl>
      <w:tblPr>
        <w:tblW w:w="9731" w:type="dxa"/>
        <w:tblCellSpacing w:w="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</w:tblGrid>
      <w:tr w:rsidR="0084230B" w:rsidRPr="00CE7463" w:rsidTr="00DE1811">
        <w:trPr>
          <w:tblCellSpacing w:w="0" w:type="dxa"/>
          <w:hidden/>
        </w:trPr>
        <w:tc>
          <w:tcPr>
            <w:tcW w:w="0" w:type="auto"/>
            <w:vAlign w:val="center"/>
          </w:tcPr>
          <w:p w:rsidR="0084230B" w:rsidRPr="00CE7463" w:rsidRDefault="0084230B" w:rsidP="008423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vanish/>
                <w:lang w:val="es-SV"/>
              </w:rPr>
            </w:pPr>
          </w:p>
        </w:tc>
      </w:tr>
    </w:tbl>
    <w:p w:rsidR="006F521F" w:rsidRPr="00CE7463" w:rsidRDefault="0084230B" w:rsidP="00CE7463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  <w:b/>
        </w:rPr>
        <w:t xml:space="preserve">DOCUSHARE: </w:t>
      </w:r>
      <w:r w:rsidRPr="00CE7463">
        <w:rPr>
          <w:rFonts w:asciiTheme="minorHAnsi" w:hAnsiTheme="minorHAnsi" w:cs="Arial"/>
        </w:rPr>
        <w:t>Es un sistema informático que sirve para capturar, indexar, almacenar, automatizar, categorizar, organizar y gestionar del todo el contenido documental de la institución estructurado y sin estructurar para facilitar el uso en etapas posteriores.</w:t>
      </w:r>
    </w:p>
    <w:p w:rsidR="002345A0" w:rsidRPr="00CE7463" w:rsidRDefault="00184357" w:rsidP="00CE7463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/>
          <w:sz w:val="24"/>
          <w:szCs w:val="24"/>
        </w:rPr>
      </w:pPr>
      <w:r w:rsidRPr="00CE7463">
        <w:rPr>
          <w:rFonts w:asciiTheme="minorHAnsi" w:hAnsiTheme="minorHAnsi" w:cs="Arial"/>
          <w:bCs w:val="0"/>
          <w:sz w:val="24"/>
          <w:szCs w:val="24"/>
        </w:rPr>
        <w:lastRenderedPageBreak/>
        <w:t>CONTROL INTERNO ASOCIADO</w:t>
      </w:r>
    </w:p>
    <w:p w:rsidR="00184357" w:rsidRPr="00CE7463" w:rsidRDefault="00D720A5" w:rsidP="00D720A5">
      <w:pPr>
        <w:pStyle w:val="Ttulo2"/>
        <w:rPr>
          <w:rFonts w:asciiTheme="minorHAnsi" w:hAnsiTheme="minorHAnsi" w:cs="Arial"/>
          <w:sz w:val="24"/>
          <w:szCs w:val="24"/>
        </w:rPr>
      </w:pPr>
      <w:r w:rsidRPr="00CE7463">
        <w:rPr>
          <w:rFonts w:asciiTheme="minorHAnsi" w:hAnsiTheme="minorHAnsi" w:cs="Arial"/>
          <w:sz w:val="24"/>
          <w:szCs w:val="24"/>
        </w:rPr>
        <w:t>2.1</w:t>
      </w:r>
      <w:r w:rsidRPr="00CE7463">
        <w:rPr>
          <w:rFonts w:asciiTheme="minorHAnsi" w:hAnsiTheme="minorHAnsi" w:cs="Arial"/>
          <w:sz w:val="24"/>
          <w:szCs w:val="24"/>
        </w:rPr>
        <w:tab/>
        <w:t>Insumos del procedimiento</w:t>
      </w:r>
    </w:p>
    <w:p w:rsidR="00D720A5" w:rsidRPr="00CE7463" w:rsidRDefault="00D720A5" w:rsidP="00184357">
      <w:pPr>
        <w:jc w:val="both"/>
        <w:rPr>
          <w:rFonts w:asciiTheme="minorHAnsi" w:hAnsiTheme="minorHAnsi" w:cs="Arial"/>
        </w:rPr>
      </w:pPr>
    </w:p>
    <w:p w:rsidR="007F10B1" w:rsidRPr="00CE7463" w:rsidRDefault="007F10B1" w:rsidP="00B67DDC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 xml:space="preserve">Cartas de resolución </w:t>
      </w:r>
      <w:r w:rsidR="007F4251" w:rsidRPr="00CE7463">
        <w:rPr>
          <w:rFonts w:asciiTheme="minorHAnsi" w:hAnsiTheme="minorHAnsi" w:cs="Arial"/>
        </w:rPr>
        <w:t>de trámites</w:t>
      </w:r>
    </w:p>
    <w:p w:rsidR="007F4251" w:rsidRPr="00CE7463" w:rsidRDefault="007F4251" w:rsidP="00B67DDC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Cartas de cobro</w:t>
      </w:r>
    </w:p>
    <w:p w:rsidR="007F4251" w:rsidRPr="00CE7463" w:rsidRDefault="007F4251" w:rsidP="00B67DDC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Cartas de notificación</w:t>
      </w:r>
    </w:p>
    <w:p w:rsidR="007F10B1" w:rsidRPr="00CE7463" w:rsidRDefault="007F10B1" w:rsidP="00B67DDC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Solicitudes</w:t>
      </w:r>
    </w:p>
    <w:p w:rsidR="007F10B1" w:rsidRPr="00CE7463" w:rsidRDefault="007F10B1" w:rsidP="00B67DDC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Convocatorias</w:t>
      </w:r>
    </w:p>
    <w:p w:rsidR="007F10B1" w:rsidRPr="00CE7463" w:rsidRDefault="007F10B1" w:rsidP="00B67DDC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Informes</w:t>
      </w:r>
    </w:p>
    <w:p w:rsidR="007F10B1" w:rsidRPr="00CE7463" w:rsidRDefault="007F10B1" w:rsidP="00B67DDC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Correspondencia oficial</w:t>
      </w:r>
    </w:p>
    <w:p w:rsidR="002345A0" w:rsidRPr="00025792" w:rsidRDefault="00B13735" w:rsidP="00025792">
      <w:pPr>
        <w:pStyle w:val="Prrafodelista"/>
        <w:numPr>
          <w:ilvl w:val="0"/>
          <w:numId w:val="7"/>
        </w:num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Cualquier otro tipo de correspondencia relacionada</w:t>
      </w:r>
    </w:p>
    <w:p w:rsidR="00B67DDC" w:rsidRPr="00CE7463" w:rsidRDefault="00D720A5" w:rsidP="00B67DDC">
      <w:pPr>
        <w:pStyle w:val="Ttulo2"/>
        <w:rPr>
          <w:rFonts w:asciiTheme="minorHAnsi" w:hAnsiTheme="minorHAnsi" w:cs="Arial"/>
          <w:sz w:val="24"/>
          <w:szCs w:val="24"/>
        </w:rPr>
      </w:pPr>
      <w:r w:rsidRPr="00CE7463">
        <w:rPr>
          <w:rFonts w:asciiTheme="minorHAnsi" w:hAnsiTheme="minorHAnsi" w:cs="Arial"/>
          <w:sz w:val="24"/>
          <w:szCs w:val="24"/>
        </w:rPr>
        <w:t>2.2</w:t>
      </w:r>
      <w:r w:rsidRPr="00CE7463">
        <w:rPr>
          <w:rFonts w:asciiTheme="minorHAnsi" w:hAnsiTheme="minorHAnsi" w:cs="Arial"/>
          <w:sz w:val="24"/>
          <w:szCs w:val="24"/>
        </w:rPr>
        <w:tab/>
        <w:t>Actividades de control</w:t>
      </w:r>
    </w:p>
    <w:p w:rsidR="00227013" w:rsidRPr="00CE7463" w:rsidRDefault="00B67DDC" w:rsidP="00A1258E">
      <w:pPr>
        <w:pStyle w:val="Ttulo2"/>
        <w:numPr>
          <w:ilvl w:val="0"/>
          <w:numId w:val="8"/>
        </w:numPr>
        <w:jc w:val="both"/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</w:pP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 xml:space="preserve">Sin excepción </w:t>
      </w:r>
      <w:r w:rsidR="00A1258E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>toda correspondencia gestionada a través de la recepción institucional,</w:t>
      </w: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 xml:space="preserve"> deberá contener número correlativo, que se obtendrá en el sistema informático de Control de </w:t>
      </w:r>
      <w:r w:rsidR="00A1258E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>correspondencia MANTIS.</w:t>
      </w:r>
    </w:p>
    <w:p w:rsidR="00B67DDC" w:rsidRPr="00CE7463" w:rsidRDefault="00227013" w:rsidP="00A1258E">
      <w:pPr>
        <w:pStyle w:val="Ttulo2"/>
        <w:numPr>
          <w:ilvl w:val="0"/>
          <w:numId w:val="8"/>
        </w:numPr>
        <w:jc w:val="both"/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</w:pP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>Se documentará en el MANTIS todo el trámite y seguimiento de la correspondencia ingresada.</w:t>
      </w:r>
      <w:r w:rsidR="00B67DDC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 xml:space="preserve"> </w:t>
      </w:r>
    </w:p>
    <w:p w:rsidR="002345A0" w:rsidRDefault="00B67DDC" w:rsidP="00CE7463">
      <w:pPr>
        <w:pStyle w:val="Ttulo2"/>
        <w:numPr>
          <w:ilvl w:val="0"/>
          <w:numId w:val="8"/>
        </w:numPr>
        <w:jc w:val="both"/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</w:pP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>De acuerdo a lo regulado en el Procedimiento para incorporar documentación oficial del</w:t>
      </w:r>
      <w:r w:rsidR="000576A1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 xml:space="preserve"> FOSAFFI en el archivo digital, </w:t>
      </w: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 xml:space="preserve">deberá escanearse toda la documentación </w:t>
      </w:r>
      <w:r w:rsidR="000576A1"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 xml:space="preserve">tanto recibida como enviada </w:t>
      </w:r>
      <w:r w:rsidRPr="00CE7463">
        <w:rPr>
          <w:rFonts w:asciiTheme="minorHAnsi" w:eastAsia="MS Mincho" w:hAnsiTheme="minorHAnsi" w:cs="Arial"/>
          <w:b w:val="0"/>
          <w:bCs w:val="0"/>
          <w:color w:val="auto"/>
          <w:sz w:val="24"/>
          <w:szCs w:val="24"/>
        </w:rPr>
        <w:t xml:space="preserve">para su almacenamiento y consulta en el DOCUSHARE. </w:t>
      </w:r>
    </w:p>
    <w:p w:rsidR="00E8781E" w:rsidRDefault="00E8781E" w:rsidP="00E8781E">
      <w:pPr>
        <w:pStyle w:val="Prrafodelista"/>
      </w:pPr>
    </w:p>
    <w:p w:rsidR="00E8781E" w:rsidRPr="00E8781E" w:rsidRDefault="00E8781E" w:rsidP="00551B8B">
      <w:pPr>
        <w:pStyle w:val="Prrafodelista"/>
        <w:numPr>
          <w:ilvl w:val="0"/>
          <w:numId w:val="8"/>
        </w:numPr>
        <w:jc w:val="both"/>
      </w:pPr>
      <w:r w:rsidRPr="00E8781E">
        <w:rPr>
          <w:rFonts w:asciiTheme="minorHAnsi" w:hAnsiTheme="minorHAnsi" w:cs="Arial"/>
        </w:rPr>
        <w:t>Asegurarse que en el caso de la correspondencia externa recibida por el Departamento Jurídico, como oficios, adjudicaciones, inscripciones en el CNR, etc.</w:t>
      </w:r>
      <w:r>
        <w:rPr>
          <w:rFonts w:asciiTheme="minorHAnsi" w:hAnsiTheme="minorHAnsi" w:cs="Arial"/>
        </w:rPr>
        <w:t xml:space="preserve"> </w:t>
      </w:r>
      <w:r w:rsidRPr="00E8781E">
        <w:rPr>
          <w:rFonts w:asciiTheme="minorHAnsi" w:hAnsiTheme="minorHAnsi" w:cs="Arial"/>
        </w:rPr>
        <w:t xml:space="preserve">ya sea proporcionada por apoderados externos o internos, deberán de  registrarse en el MANTIS  </w:t>
      </w:r>
      <w:r>
        <w:rPr>
          <w:rFonts w:asciiTheme="minorHAnsi" w:hAnsiTheme="minorHAnsi" w:cs="Arial"/>
        </w:rPr>
        <w:t>a través</w:t>
      </w:r>
      <w:r w:rsidRPr="00E8781E">
        <w:rPr>
          <w:rFonts w:asciiTheme="minorHAnsi" w:hAnsiTheme="minorHAnsi" w:cs="Arial"/>
        </w:rPr>
        <w:t xml:space="preserve"> de la Recepción. </w:t>
      </w:r>
    </w:p>
    <w:p w:rsidR="002345A0" w:rsidRPr="00CE7463" w:rsidRDefault="00D720A5" w:rsidP="00CE7463">
      <w:pPr>
        <w:pStyle w:val="Ttulo2"/>
        <w:rPr>
          <w:sz w:val="24"/>
          <w:szCs w:val="24"/>
        </w:rPr>
      </w:pPr>
      <w:r w:rsidRPr="00CE7463">
        <w:rPr>
          <w:rFonts w:asciiTheme="minorHAnsi" w:hAnsiTheme="minorHAnsi" w:cs="Arial"/>
          <w:sz w:val="24"/>
          <w:szCs w:val="24"/>
        </w:rPr>
        <w:t>2.3</w:t>
      </w:r>
      <w:r w:rsidRPr="00CE7463">
        <w:rPr>
          <w:rFonts w:asciiTheme="minorHAnsi" w:hAnsiTheme="minorHAnsi" w:cs="Arial"/>
          <w:sz w:val="24"/>
          <w:szCs w:val="24"/>
        </w:rPr>
        <w:tab/>
        <w:t>Indicadores de gestión</w:t>
      </w:r>
    </w:p>
    <w:p w:rsidR="00D720A5" w:rsidRPr="00CE7463" w:rsidRDefault="00D720A5" w:rsidP="00184357">
      <w:pPr>
        <w:jc w:val="both"/>
        <w:rPr>
          <w:rFonts w:asciiTheme="minorHAnsi" w:hAnsiTheme="minorHAnsi" w:cs="Arial"/>
        </w:rPr>
      </w:pPr>
    </w:p>
    <w:p w:rsidR="00060DDA" w:rsidRPr="00CE7463" w:rsidRDefault="00EA1755" w:rsidP="002345A0">
      <w:pPr>
        <w:pStyle w:val="Prrafodelista"/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 xml:space="preserve">El </w:t>
      </w:r>
      <w:r w:rsidR="003F5587" w:rsidRPr="00CE7463">
        <w:rPr>
          <w:rFonts w:asciiTheme="minorHAnsi" w:hAnsiTheme="minorHAnsi" w:cs="Arial"/>
        </w:rPr>
        <w:t xml:space="preserve">100% de </w:t>
      </w:r>
      <w:r w:rsidRPr="00CE7463">
        <w:rPr>
          <w:rFonts w:asciiTheme="minorHAnsi" w:hAnsiTheme="minorHAnsi" w:cs="Arial"/>
        </w:rPr>
        <w:t xml:space="preserve">la </w:t>
      </w:r>
      <w:r w:rsidR="00060DDA" w:rsidRPr="00CE7463">
        <w:rPr>
          <w:rFonts w:asciiTheme="minorHAnsi" w:hAnsiTheme="minorHAnsi" w:cs="Arial"/>
        </w:rPr>
        <w:t xml:space="preserve">correspondencia entrante será distribuida a las unidades correspondientes en un tiempo máximo que no exceda las </w:t>
      </w:r>
      <w:r w:rsidRPr="00CE7463">
        <w:rPr>
          <w:rFonts w:asciiTheme="minorHAnsi" w:hAnsiTheme="minorHAnsi" w:cs="Arial"/>
        </w:rPr>
        <w:t>8 horas hábiles siguientes.</w:t>
      </w:r>
      <w:r w:rsidR="000C4E9C" w:rsidRPr="00CE7463">
        <w:rPr>
          <w:rFonts w:asciiTheme="minorHAnsi" w:hAnsiTheme="minorHAnsi" w:cs="Arial"/>
        </w:rPr>
        <w:t xml:space="preserve"> Salvo excepciones de extrema urgencia</w:t>
      </w:r>
      <w:r w:rsidR="006A7902" w:rsidRPr="00CE7463">
        <w:rPr>
          <w:rFonts w:asciiTheme="minorHAnsi" w:hAnsiTheme="minorHAnsi" w:cs="Arial"/>
        </w:rPr>
        <w:t>, serán entregadas de inmediato a su destinatario</w:t>
      </w:r>
      <w:r w:rsidR="000C4E9C" w:rsidRPr="00CE7463">
        <w:rPr>
          <w:rFonts w:asciiTheme="minorHAnsi" w:hAnsiTheme="minorHAnsi" w:cs="Arial"/>
        </w:rPr>
        <w:t>.</w:t>
      </w:r>
    </w:p>
    <w:p w:rsidR="00EA1755" w:rsidRPr="00CE7463" w:rsidRDefault="00EA1755" w:rsidP="00184357">
      <w:pPr>
        <w:jc w:val="both"/>
        <w:rPr>
          <w:rFonts w:asciiTheme="minorHAnsi" w:hAnsiTheme="minorHAnsi" w:cs="Arial"/>
        </w:rPr>
      </w:pPr>
    </w:p>
    <w:p w:rsidR="00EA1755" w:rsidRPr="00CE7463" w:rsidRDefault="00EA1755" w:rsidP="002345A0">
      <w:pPr>
        <w:pStyle w:val="Prrafodelista"/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El 100% de la correspondencia saliente deberá ser entregada a su destinatario en un tiempo máximo que no exceda las 16 horas hábiles siguientes.</w:t>
      </w:r>
      <w:r w:rsidR="000C4E9C" w:rsidRPr="00CE7463">
        <w:rPr>
          <w:rFonts w:asciiTheme="minorHAnsi" w:hAnsiTheme="minorHAnsi" w:cs="Arial"/>
        </w:rPr>
        <w:t xml:space="preserve"> Salvo excepciones de extrema urgencia</w:t>
      </w:r>
      <w:r w:rsidR="006A7902" w:rsidRPr="00CE7463">
        <w:rPr>
          <w:rFonts w:asciiTheme="minorHAnsi" w:hAnsiTheme="minorHAnsi" w:cs="Arial"/>
        </w:rPr>
        <w:t xml:space="preserve">, serán entregadas </w:t>
      </w:r>
      <w:r w:rsidR="00857FD0">
        <w:rPr>
          <w:rFonts w:asciiTheme="minorHAnsi" w:hAnsiTheme="minorHAnsi" w:cs="Arial"/>
        </w:rPr>
        <w:t>de forma prioritaria</w:t>
      </w:r>
      <w:r w:rsidR="006A7902" w:rsidRPr="00CE7463">
        <w:rPr>
          <w:rFonts w:asciiTheme="minorHAnsi" w:hAnsiTheme="minorHAnsi" w:cs="Arial"/>
        </w:rPr>
        <w:t xml:space="preserve"> a su destinatario</w:t>
      </w:r>
      <w:r w:rsidR="000C4E9C" w:rsidRPr="00CE7463">
        <w:rPr>
          <w:rFonts w:asciiTheme="minorHAnsi" w:hAnsiTheme="minorHAnsi" w:cs="Arial"/>
        </w:rPr>
        <w:t>.</w:t>
      </w:r>
    </w:p>
    <w:p w:rsidR="00103A93" w:rsidRPr="00CE7463" w:rsidRDefault="00103A93" w:rsidP="00EA1755">
      <w:pPr>
        <w:jc w:val="both"/>
        <w:rPr>
          <w:rFonts w:asciiTheme="minorHAnsi" w:hAnsiTheme="minorHAnsi" w:cs="Arial"/>
        </w:rPr>
      </w:pPr>
    </w:p>
    <w:p w:rsidR="002345A0" w:rsidRPr="00282D84" w:rsidRDefault="00103A93" w:rsidP="00282D84">
      <w:pPr>
        <w:pStyle w:val="Prrafodelista"/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El 100% de la información externa que ingrese debe ser registrada en el MANTIS y almacenada en el DOCUSHARE.</w:t>
      </w:r>
    </w:p>
    <w:p w:rsidR="00C92A78" w:rsidRPr="00CE7463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sz w:val="24"/>
          <w:szCs w:val="24"/>
        </w:rPr>
      </w:pPr>
      <w:r w:rsidRPr="00CE7463">
        <w:rPr>
          <w:rFonts w:asciiTheme="minorHAnsi" w:hAnsiTheme="minorHAnsi" w:cs="Arial"/>
          <w:bCs w:val="0"/>
          <w:sz w:val="24"/>
          <w:szCs w:val="24"/>
        </w:rPr>
        <w:lastRenderedPageBreak/>
        <w:t>DESCRIPCION DEL PROCEDIMIENTO</w:t>
      </w:r>
    </w:p>
    <w:p w:rsidR="001A0F63" w:rsidRPr="00CE7463" w:rsidRDefault="001A0F63" w:rsidP="001A0F63">
      <w:pPr>
        <w:pStyle w:val="Ttulo2"/>
        <w:rPr>
          <w:rFonts w:asciiTheme="minorHAnsi" w:hAnsiTheme="minorHAnsi" w:cs="Arial"/>
          <w:sz w:val="24"/>
          <w:szCs w:val="24"/>
        </w:rPr>
      </w:pPr>
      <w:r w:rsidRPr="00CE7463">
        <w:rPr>
          <w:rFonts w:asciiTheme="minorHAnsi" w:hAnsiTheme="minorHAnsi" w:cs="Arial"/>
          <w:sz w:val="24"/>
          <w:szCs w:val="24"/>
        </w:rPr>
        <w:t xml:space="preserve">3.1 Recepción de correspondencia Externa </w:t>
      </w:r>
    </w:p>
    <w:p w:rsidR="001A0F63" w:rsidRPr="00CE7463" w:rsidRDefault="001A0F63" w:rsidP="001A0F63">
      <w:pPr>
        <w:jc w:val="both"/>
        <w:rPr>
          <w:rFonts w:asciiTheme="minorHAnsi" w:hAnsiTheme="minorHAnsi" w:cs="Arial"/>
        </w:rPr>
      </w:pPr>
    </w:p>
    <w:tbl>
      <w:tblPr>
        <w:tblStyle w:val="Cuadrculaclara-nfasis3"/>
        <w:tblW w:w="9180" w:type="dxa"/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1A0F63" w:rsidRPr="00CE7463" w:rsidTr="00247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  <w:p w:rsidR="001A0F63" w:rsidRPr="00CE7463" w:rsidRDefault="001A0F63" w:rsidP="00247AEF">
            <w:pPr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F81BD" w:themeColor="accent1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RESPONSABLE DE LA </w:t>
            </w:r>
            <w:r w:rsidR="00857E95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EJECUCIÓ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N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b w:val="0"/>
                <w:sz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/>
                <w:sz w:val="22"/>
                <w:lang w:val="es-ES_tradnl" w:eastAsia="es-ES_tradnl"/>
              </w:rPr>
              <w:t xml:space="preserve">FASE 1 – </w:t>
            </w:r>
            <w:r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 xml:space="preserve">Recepción y asignación a las </w:t>
            </w:r>
            <w:r w:rsidR="00776FBF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>d</w:t>
            </w:r>
            <w:r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>iferentes unidades.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1</w:t>
            </w:r>
          </w:p>
        </w:tc>
        <w:tc>
          <w:tcPr>
            <w:tcW w:w="6183" w:type="dxa"/>
            <w:noWrap/>
          </w:tcPr>
          <w:p w:rsidR="001A0F63" w:rsidRPr="00CE7463" w:rsidRDefault="001A0F63" w:rsidP="00136EC9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F81BD" w:themeColor="accent1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Recibe la correspondencia, </w:t>
            </w:r>
            <w:r w:rsidRPr="00CE7463">
              <w:rPr>
                <w:rFonts w:asciiTheme="minorHAnsi" w:hAnsiTheme="minorHAnsi" w:cs="Arial"/>
                <w:sz w:val="22"/>
              </w:rPr>
              <w:t xml:space="preserve"> </w:t>
            </w:r>
            <w:r w:rsidR="00163BB3" w:rsidRPr="00CE7463">
              <w:rPr>
                <w:rFonts w:asciiTheme="minorHAnsi" w:hAnsiTheme="minorHAnsi" w:cstheme="minorHAnsi"/>
                <w:sz w:val="22"/>
              </w:rPr>
              <w:t>imprime</w:t>
            </w:r>
            <w:r w:rsidRPr="00CE7463">
              <w:rPr>
                <w:rFonts w:asciiTheme="minorHAnsi" w:hAnsiTheme="minorHAnsi" w:cstheme="minorHAnsi"/>
                <w:sz w:val="22"/>
              </w:rPr>
              <w:t xml:space="preserve"> sello del marcador de correspondencia al documento original</w:t>
            </w:r>
            <w:r w:rsidR="00163BB3" w:rsidRPr="00CE746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Recepcionista</w:t>
            </w:r>
          </w:p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2</w:t>
            </w:r>
          </w:p>
        </w:tc>
        <w:tc>
          <w:tcPr>
            <w:tcW w:w="6183" w:type="dxa"/>
            <w:noWrap/>
          </w:tcPr>
          <w:p w:rsidR="00D77C96" w:rsidRPr="00CE7463" w:rsidRDefault="001A0F63" w:rsidP="00247AE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Asigna un número correlativo de entrada. </w:t>
            </w:r>
          </w:p>
          <w:p w:rsidR="001A0F63" w:rsidRPr="00CE7463" w:rsidRDefault="001A0F63" w:rsidP="007940D1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(Este comienza desde uno en cada inicio de año)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Recepcionista</w:t>
            </w:r>
          </w:p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</w:tc>
      </w:tr>
      <w:tr w:rsidR="001A0F63" w:rsidRPr="00CE7463" w:rsidTr="00794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3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F81BD" w:themeColor="accent1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Ingresa correspondencia al Control de Correspondencia Mantis</w:t>
            </w:r>
          </w:p>
        </w:tc>
        <w:tc>
          <w:tcPr>
            <w:tcW w:w="2463" w:type="dxa"/>
            <w:noWrap/>
          </w:tcPr>
          <w:p w:rsidR="001A0F63" w:rsidRPr="00CE7463" w:rsidRDefault="001A0F63" w:rsidP="007940D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Recepcionista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4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F81BD" w:themeColor="accent1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Escanea y remite a la Gerencia General/Unidad Administrativa Correspondiente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Recepcionista</w:t>
            </w:r>
          </w:p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b w:val="0"/>
                <w:sz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1A0F63" w:rsidRPr="00CE7463" w:rsidRDefault="001A0F63" w:rsidP="00662307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/>
                <w:sz w:val="22"/>
                <w:lang w:val="es-ES_tradnl" w:eastAsia="es-ES_tradnl"/>
              </w:rPr>
              <w:t xml:space="preserve">FASE 2 – </w:t>
            </w:r>
            <w:r w:rsidR="00AD699A"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>Recepción de Notificaciones</w:t>
            </w:r>
            <w:r w:rsidR="005E2781"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 xml:space="preserve"> </w:t>
            </w:r>
            <w:r w:rsidR="00662307"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>de Diligencias Judiciales</w:t>
            </w:r>
            <w:r w:rsidR="00AD699A"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 xml:space="preserve"> (JUR)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5</w:t>
            </w:r>
          </w:p>
        </w:tc>
        <w:tc>
          <w:tcPr>
            <w:tcW w:w="6183" w:type="dxa"/>
            <w:noWrap/>
          </w:tcPr>
          <w:p w:rsidR="001A0F63" w:rsidRPr="00CE7463" w:rsidRDefault="0018056B" w:rsidP="00776FB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Recibir</w:t>
            </w:r>
            <w:r w:rsidR="001A0F63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notificación 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de diligencias judiciales </w:t>
            </w:r>
            <w:r w:rsidR="00662307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y darle ingreso al MANTIS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, asignar el correlativo correspondiente, escanear y enviar mediante correo electrónico a l</w:t>
            </w:r>
            <w:r w:rsidR="00535396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a Jefatura,  </w:t>
            </w:r>
            <w:r w:rsidR="00776FBF">
              <w:rPr>
                <w:rFonts w:asciiTheme="minorHAnsi" w:hAnsiTheme="minorHAnsi" w:cstheme="minorHAnsi"/>
                <w:sz w:val="22"/>
                <w:lang w:val="es-ES_tradnl" w:eastAsia="es-ES_tradnl"/>
              </w:rPr>
              <w:t>quien lo hará</w:t>
            </w:r>
            <w:r w:rsidR="00535396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del conocimiento a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la Gerencia General y/o Presidencia</w:t>
            </w:r>
            <w:r w:rsidR="00286589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según sea el caso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Asistente de Depto. Jurídico 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6</w:t>
            </w:r>
          </w:p>
        </w:tc>
        <w:tc>
          <w:tcPr>
            <w:tcW w:w="6183" w:type="dxa"/>
            <w:noWrap/>
          </w:tcPr>
          <w:p w:rsidR="001A0F63" w:rsidRPr="00CE7463" w:rsidRDefault="00662307" w:rsidP="0018056B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R</w:t>
            </w:r>
            <w:r w:rsidR="005E2781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emitir 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notificaciones </w:t>
            </w:r>
            <w:r w:rsidR="005E2781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a Jefatura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para la respectiva asignación a las secciones </w:t>
            </w:r>
            <w:r w:rsidR="0018056B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que gestionarán el caso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Asistente de Depto. Jurídico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7</w:t>
            </w:r>
          </w:p>
        </w:tc>
        <w:tc>
          <w:tcPr>
            <w:tcW w:w="6183" w:type="dxa"/>
            <w:noWrap/>
          </w:tcPr>
          <w:p w:rsidR="001A0F63" w:rsidRPr="00CE7463" w:rsidRDefault="001A0F63" w:rsidP="00662307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Recibir, </w:t>
            </w:r>
            <w:r w:rsidR="005E2781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asignar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</w:t>
            </w:r>
            <w:r w:rsidR="00662307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e instruir 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el seguimiento de la notificación recibida y remitir a la asistente</w:t>
            </w:r>
            <w:r w:rsidR="005E2781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para ingresar la gestión </w:t>
            </w:r>
            <w:r w:rsidR="00662307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a </w:t>
            </w:r>
            <w:r w:rsidR="000C3AB4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las Secciones de </w:t>
            </w:r>
            <w:r w:rsidR="00662307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Recuperación Judicial o Saneamiento, según corresponda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 xml:space="preserve">Jefatura, </w:t>
            </w:r>
            <w:r w:rsidR="00551B8B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Depto. Jurídico</w:t>
            </w:r>
            <w:r w:rsidR="00283C7E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o Jefatura de Secciones del Depto. </w:t>
            </w:r>
            <w:proofErr w:type="spellStart"/>
            <w:r w:rsidR="00283C7E">
              <w:rPr>
                <w:rFonts w:asciiTheme="minorHAnsi" w:hAnsiTheme="minorHAnsi" w:cstheme="minorHAnsi"/>
                <w:sz w:val="22"/>
                <w:lang w:val="es-ES_tradnl" w:eastAsia="es-ES_tradnl"/>
              </w:rPr>
              <w:t>Juridico</w:t>
            </w:r>
            <w:proofErr w:type="spellEnd"/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8</w:t>
            </w:r>
          </w:p>
        </w:tc>
        <w:tc>
          <w:tcPr>
            <w:tcW w:w="6183" w:type="dxa"/>
            <w:noWrap/>
          </w:tcPr>
          <w:p w:rsidR="001A0F63" w:rsidRPr="00CE7463" w:rsidRDefault="00817895" w:rsidP="00817895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Entregar 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</w:t>
            </w:r>
            <w:r w:rsidR="0018056B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la</w:t>
            </w:r>
            <w:r w:rsidR="00176C68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</w:t>
            </w:r>
            <w:r w:rsidR="0018056B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notificación 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asigna</w:t>
            </w:r>
            <w:r>
              <w:rPr>
                <w:rFonts w:asciiTheme="minorHAnsi" w:hAnsiTheme="minorHAnsi" w:cstheme="minorHAnsi"/>
                <w:sz w:val="22"/>
                <w:lang w:val="es-ES_tradnl" w:eastAsia="es-ES_tradnl"/>
              </w:rPr>
              <w:t>da</w:t>
            </w:r>
            <w:r w:rsidR="0018056B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al abogado o colaborador</w:t>
            </w:r>
            <w:r w:rsidR="001A0F63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</w:t>
            </w:r>
            <w:r w:rsidR="0018056B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que gestiona el juicio</w:t>
            </w:r>
            <w:r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de la Sección según corresponda</w:t>
            </w:r>
            <w:r w:rsidR="00176C68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</w:t>
            </w:r>
            <w:r w:rsidR="001A0F63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Asistente de Depto. Jurídico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0E0457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9</w:t>
            </w:r>
          </w:p>
        </w:tc>
        <w:tc>
          <w:tcPr>
            <w:tcW w:w="6183" w:type="dxa"/>
            <w:noWrap/>
          </w:tcPr>
          <w:p w:rsidR="001A0F63" w:rsidRPr="00CE7463" w:rsidRDefault="00817895" w:rsidP="00817895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Recibe notificación </w:t>
            </w:r>
            <w:r w:rsidR="00E62C0E"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o correspondencia </w:t>
            </w:r>
            <w:r>
              <w:rPr>
                <w:rFonts w:asciiTheme="minorHAnsi" w:hAnsiTheme="minorHAnsi" w:cstheme="minorHAnsi"/>
                <w:sz w:val="22"/>
                <w:lang w:val="es-ES_tradnl" w:eastAsia="es-ES_tradnl"/>
              </w:rPr>
              <w:t>asignada para la gestión correspondiente</w:t>
            </w:r>
          </w:p>
        </w:tc>
        <w:tc>
          <w:tcPr>
            <w:tcW w:w="2463" w:type="dxa"/>
            <w:noWrap/>
          </w:tcPr>
          <w:p w:rsidR="001A0F63" w:rsidRPr="00CE7463" w:rsidRDefault="00746EA0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Abogado o Colaborador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b w:val="0"/>
                <w:sz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1A0F63" w:rsidRPr="00CE7463" w:rsidRDefault="001A0F63" w:rsidP="00C801E3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F81BD" w:themeColor="accent1"/>
                <w:sz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/>
                <w:sz w:val="22"/>
                <w:lang w:val="es-ES_tradnl" w:eastAsia="es-ES_tradnl"/>
              </w:rPr>
              <w:t xml:space="preserve">FASE 3 – </w:t>
            </w:r>
            <w:r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 xml:space="preserve">Recepción </w:t>
            </w:r>
            <w:r w:rsidR="00860B8A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 xml:space="preserve">de correspondencia </w:t>
            </w:r>
            <w:r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>y asignación</w:t>
            </w:r>
            <w:r w:rsidR="00BC4D96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 xml:space="preserve"> en las diferentes unidades administrativas</w:t>
            </w:r>
            <w:r w:rsidRPr="00CE7463">
              <w:rPr>
                <w:rFonts w:asciiTheme="minorHAnsi" w:hAnsiTheme="minorHAnsi" w:cstheme="minorHAnsi"/>
                <w:b/>
                <w:bCs/>
                <w:sz w:val="22"/>
                <w:lang w:val="es-SV" w:eastAsia="es-SV"/>
              </w:rPr>
              <w:t xml:space="preserve">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10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Recibe la información o correspondencia proveniente de la Recepción  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Asistente de Departamento 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11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Remite la información o correspondencia recibida para su conocimiento  a la jefatura 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Asistente de Sección o Departamento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12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CC3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 xml:space="preserve">Revisa que es de su competencia, </w:t>
            </w:r>
            <w:r w:rsidR="00CC3700" w:rsidRPr="00CE7463">
              <w:rPr>
                <w:rFonts w:asciiTheme="minorHAnsi" w:hAnsiTheme="minorHAnsi" w:cstheme="minorHAnsi"/>
                <w:bCs/>
                <w:sz w:val="22"/>
              </w:rPr>
              <w:t>margina</w:t>
            </w:r>
            <w:r w:rsidRPr="00CE7463">
              <w:rPr>
                <w:rFonts w:asciiTheme="minorHAnsi" w:hAnsiTheme="minorHAnsi" w:cstheme="minorHAnsi"/>
                <w:bCs/>
                <w:sz w:val="22"/>
              </w:rPr>
              <w:t xml:space="preserve"> a  Técnico o Colaborador, devolviendo a la Asistente de la Unidad Administrativa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Jefe de Sección o Departamento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516290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13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0C7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 xml:space="preserve">Recibir y verificar las  </w:t>
            </w:r>
            <w:r w:rsidR="00CC3700" w:rsidRPr="00CE7463">
              <w:rPr>
                <w:rFonts w:asciiTheme="minorHAnsi" w:hAnsiTheme="minorHAnsi" w:cstheme="minorHAnsi"/>
                <w:bCs/>
                <w:sz w:val="22"/>
              </w:rPr>
              <w:t>instrucciones</w:t>
            </w:r>
            <w:r w:rsidRPr="00CE7463">
              <w:rPr>
                <w:rFonts w:asciiTheme="minorHAnsi" w:hAnsiTheme="minorHAnsi" w:cstheme="minorHAnsi"/>
                <w:bCs/>
                <w:sz w:val="22"/>
              </w:rPr>
              <w:t xml:space="preserve">  o requerimientos realizados por la Jefatura de la Unidad Correspondiente</w:t>
            </w:r>
            <w:r w:rsidR="00727652" w:rsidRPr="00CE746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Asistente de Sección o Departamento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14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CC3700" w:rsidP="00CC3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Entregar a</w:t>
            </w:r>
            <w:r w:rsidR="001A0F63" w:rsidRPr="00CE7463">
              <w:rPr>
                <w:rFonts w:asciiTheme="minorHAnsi" w:hAnsiTheme="minorHAnsi" w:cstheme="minorHAnsi"/>
                <w:bCs/>
                <w:sz w:val="22"/>
              </w:rPr>
              <w:t xml:space="preserve"> Técnico o Colaborador</w:t>
            </w:r>
            <w:r w:rsidRPr="00CE7463">
              <w:rPr>
                <w:rFonts w:asciiTheme="minorHAnsi" w:hAnsiTheme="minorHAnsi" w:cstheme="minorHAnsi"/>
                <w:bCs/>
                <w:sz w:val="22"/>
              </w:rPr>
              <w:t xml:space="preserve"> la correspondencia marginada para su gestión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Asistente de Sección o Departamento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/>
                <w:sz w:val="22"/>
                <w:lang w:val="es-ES_tradnl" w:eastAsia="es-ES_tradnl"/>
              </w:rPr>
              <w:t xml:space="preserve">FASE 4 – </w:t>
            </w:r>
            <w:r w:rsidRPr="00CE7463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s-SV" w:eastAsia="es-SV"/>
              </w:rPr>
              <w:t>Gestión de solicitud o tratamiento de correspondencia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15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CC3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Recibir la </w:t>
            </w:r>
            <w:r w:rsidR="00CC3700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correspondencia marginada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 xml:space="preserve"> </w:t>
            </w:r>
            <w:r w:rsidR="00CC3700"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para la gestión o tratamiento correspondiente</w:t>
            </w:r>
            <w:r w:rsidRPr="00CE7463">
              <w:rPr>
                <w:rFonts w:asciiTheme="minorHAnsi" w:hAnsiTheme="minorHAnsi" w:cstheme="minorHAnsi"/>
                <w:sz w:val="22"/>
                <w:lang w:val="es-ES_tradnl" w:eastAsia="es-ES_tradnl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Técnico o Colaborador Seleccionado.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Realiza todas las gestiones de respuesta a la solicitud o correspondencia recibida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Técnico o Colaborador Seleccionado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17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Prepara el caso para el conocimiento de la Jefatura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Técnico o Colaborador Seleccionado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18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C74E12" w:rsidP="005F39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Presenta</w:t>
            </w:r>
            <w:r w:rsidR="001A0F63"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 el caso a las autoridades para su conocimiento o aprobación</w:t>
            </w:r>
            <w:r w:rsidR="002D59B6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 </w:t>
            </w:r>
            <w:r w:rsidR="005F39BE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cuando sea </w:t>
            </w:r>
            <w:r w:rsidR="002D59B6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necesario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Jefe de Sección o Departamento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19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C74E12" w:rsidP="00C74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Aprueba o se da por enterado del caso gestionado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Comité Ejecutivo/Comité Administrador/Consejo Directivo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20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Notifica acuerdo o respuesta</w:t>
            </w:r>
            <w:r w:rsidR="00205B42"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 en su caso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Jefe de Sección o Departamento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21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Actualiza las gestiones en Sistema de Control de Correspondencia</w:t>
            </w:r>
            <w:r w:rsidR="00CC3700"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 MANTIS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val="es-SV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Técnico o Colaborador Seleccionado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22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A02F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Archiva todas las gestiones en el expediente correspondiente y </w:t>
            </w:r>
            <w:proofErr w:type="spellStart"/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envia</w:t>
            </w:r>
            <w:proofErr w:type="spellEnd"/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 a la Asistente de la Sección o Departamento. 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Técnico o Colaborador Seleccionado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23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Recibir y Ver</w:t>
            </w:r>
            <w:r w:rsidR="000962AF"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ificar el expediente o archivo g</w:t>
            </w: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enerado, que solamente contenga la información requerida del caso que se </w:t>
            </w:r>
            <w:r w:rsidR="00163BB3"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h</w:t>
            </w: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a gestionado.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Asistente de Sección o Departamento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24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</w:pP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Crear archivos de resguardo de cada uno de l</w:t>
            </w:r>
            <w:r w:rsidR="002D59B6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os</w:t>
            </w: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 documen</w:t>
            </w:r>
            <w:r w:rsidR="002D59B6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>tos</w:t>
            </w:r>
            <w:r w:rsidRPr="00CE7463">
              <w:rPr>
                <w:rFonts w:asciiTheme="minorHAnsi" w:eastAsia="Times New Roman" w:hAnsiTheme="minorHAnsi"/>
                <w:color w:val="000000"/>
                <w:sz w:val="22"/>
                <w:lang w:val="es-SV" w:eastAsia="es-SV"/>
              </w:rPr>
              <w:t xml:space="preserve">, expedientes y archivos generados en todo el proceso de gestión del control de la correspondencia interna. 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Asistente de Sección o Departamento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1A0F6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25</w:t>
            </w:r>
          </w:p>
        </w:tc>
        <w:tc>
          <w:tcPr>
            <w:tcW w:w="6183" w:type="dxa"/>
            <w:noWrap/>
            <w:vAlign w:val="center"/>
          </w:tcPr>
          <w:p w:rsidR="001A0F63" w:rsidRPr="00CE7463" w:rsidRDefault="00EB4AD3" w:rsidP="00EB4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Prepara n</w:t>
            </w:r>
            <w:r w:rsidR="00EA05F3"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otifica</w:t>
            </w: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ción de respuesta a solicitud o correspondencia</w:t>
            </w:r>
            <w:r w:rsidR="00EA05F3"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al remitente</w:t>
            </w: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sobre lo aprobado</w:t>
            </w:r>
            <w:r w:rsidR="00205B42"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, en su caso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</w:rPr>
              <w:t>Técnico o Colaborador</w:t>
            </w:r>
          </w:p>
        </w:tc>
      </w:tr>
      <w:tr w:rsidR="00EB4AD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EB4AD3" w:rsidRPr="00CE7463" w:rsidRDefault="00EB4AD3" w:rsidP="00247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6183" w:type="dxa"/>
            <w:noWrap/>
            <w:vAlign w:val="center"/>
          </w:tcPr>
          <w:p w:rsidR="00EB4AD3" w:rsidRPr="00CE7463" w:rsidRDefault="00EB4AD3" w:rsidP="00EB4A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</w:rPr>
              <w:t>Para el envió de la respuesta, ver el apartado 3.3 Envió de Correspondencia Externa</w:t>
            </w:r>
          </w:p>
        </w:tc>
        <w:tc>
          <w:tcPr>
            <w:tcW w:w="2463" w:type="dxa"/>
            <w:noWrap/>
            <w:vAlign w:val="center"/>
          </w:tcPr>
          <w:p w:rsidR="00EB4AD3" w:rsidRPr="00CE7463" w:rsidRDefault="00EB4AD3" w:rsidP="00247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sz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</w:rPr>
              <w:t>FIN DEL PROCEDIMIENTO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:rsidR="001A0F63" w:rsidRPr="00CE7463" w:rsidRDefault="001A0F63" w:rsidP="001A0F63">
      <w:pPr>
        <w:rPr>
          <w:rFonts w:asciiTheme="minorHAnsi" w:hAnsiTheme="minorHAnsi" w:cs="Arial"/>
        </w:rPr>
      </w:pPr>
    </w:p>
    <w:p w:rsidR="001A0F63" w:rsidRPr="00CE7463" w:rsidRDefault="001A0F63" w:rsidP="001A0F63">
      <w:pPr>
        <w:pStyle w:val="Ttulo2"/>
        <w:rPr>
          <w:rFonts w:asciiTheme="minorHAnsi" w:hAnsiTheme="minorHAnsi" w:cs="Arial"/>
          <w:sz w:val="24"/>
          <w:szCs w:val="24"/>
        </w:rPr>
      </w:pPr>
      <w:r w:rsidRPr="00CE7463">
        <w:rPr>
          <w:rFonts w:asciiTheme="minorHAnsi" w:hAnsiTheme="minorHAnsi" w:cs="Arial"/>
          <w:sz w:val="24"/>
          <w:szCs w:val="24"/>
        </w:rPr>
        <w:t xml:space="preserve">3.2 Recepción de Facturas </w:t>
      </w:r>
    </w:p>
    <w:p w:rsidR="001A0F63" w:rsidRPr="00CE7463" w:rsidRDefault="001A0F63" w:rsidP="001A0F63">
      <w:pPr>
        <w:jc w:val="both"/>
        <w:rPr>
          <w:rFonts w:asciiTheme="minorHAnsi" w:hAnsiTheme="minorHAnsi" w:cs="Arial"/>
        </w:rPr>
      </w:pPr>
    </w:p>
    <w:tbl>
      <w:tblPr>
        <w:tblW w:w="91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830054" w:rsidRPr="00830054" w:rsidTr="007B58CF">
        <w:trPr>
          <w:trHeight w:val="544"/>
        </w:trPr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</w:p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No.</w:t>
            </w:r>
          </w:p>
        </w:tc>
        <w:tc>
          <w:tcPr>
            <w:tcW w:w="618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FASES Y ACTIVIDADES</w:t>
            </w:r>
          </w:p>
        </w:tc>
        <w:tc>
          <w:tcPr>
            <w:tcW w:w="246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 w:rsidP="00CD11DF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RESPONSABLE DE LA EJECUCI</w:t>
            </w:r>
            <w:r w:rsidR="00CD11DF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Ó</w:t>
            </w: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N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FASE 1 – Recepción de Facturas</w:t>
            </w:r>
            <w:r w:rsidRPr="0083005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y documentos de gestión  judicial(JUR)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Recibir facturas y/o recibos de Abogados Externos, Ejecutores de Embargo, Curaduría, Peritos, Publicaciones Periódicos y Valúos Libre Gestión.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Verificar que la factura contenga las especificaciones que la Sección de Contabilidad requiere para su trámite de pago.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Remitir al Abogado/Colaborador Jurídico para proceda a la revisión tanto de la factura original, como de la documentación que respalda.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FASE 2 – </w:t>
            </w:r>
            <w:r w:rsidRPr="00830054">
              <w:rPr>
                <w:rFonts w:asciiTheme="minorHAnsi" w:hAnsiTheme="minorHAnsi"/>
                <w:b/>
                <w:bCs/>
                <w:sz w:val="22"/>
                <w:szCs w:val="22"/>
              </w:rPr>
              <w:t>Gestión de la factura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Verifica que el monto a pagar corresponda a los Honorarios estipulados, así como también la documentación de respaldo que 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>ampara la ejecución del servicio prestado, debiendo consignar los datos del crédito y proceso que ha originado la factura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>Abogado o Colaborador Seleccionado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lastRenderedPageBreak/>
              <w:t>5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Elabora  Memorándum de remisión de documentos y anex</w:t>
            </w:r>
            <w:r w:rsidR="00830054">
              <w:rPr>
                <w:rFonts w:asciiTheme="minorHAnsi" w:hAnsiTheme="minorHAnsi"/>
                <w:sz w:val="22"/>
                <w:szCs w:val="22"/>
                <w:lang w:val="es-ES_tradnl"/>
              </w:rPr>
              <w:t>o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cuadro informativo con  detalle del caso que dio origen a la factura presentada y se traslada a la Jefatura de la Sección de Recuperación Judicial para revisión y firma, esta actividad deberá realizarse semanalmente.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 w:rsidP="005856A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Autoriza y firma tanto las facturas como el cuadro informático en caso de ser procedente, </w:t>
            </w:r>
            <w:r w:rsidR="005856A5">
              <w:rPr>
                <w:rFonts w:asciiTheme="minorHAnsi" w:hAnsiTheme="minorHAnsi"/>
                <w:sz w:val="22"/>
                <w:szCs w:val="22"/>
                <w:lang w:val="es-ES_tradnl"/>
              </w:rPr>
              <w:t>si hubieran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inconsistencias lo devuelve al colaborador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Jefatura de la Sección de Recuperación Judicial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Trasladar al Especialista en Valúos (Arquitecto) las facturas de Peritos (Valúos Judiciales), para que este emita opinión técnica 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Analiza y devuelve Valúos Judiciales anexando opinión técnica del peritaje realizado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Especialista en Valúos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9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Recibir valúo judicial junto con opinión emitida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10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Remite tanto la factura presentada por el perito como la opinión de Tecnico en </w:t>
            </w:r>
            <w:r w:rsidR="00257FDD"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Valúos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 al Abogado o Colaborador que está gestionando el caso para que ejecute la actividad identificada en el numeral 4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Devuelve valúo y factura revisada a la Asistente de Depto. Jurídico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Abogado o Colaborador Seleccionado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12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Remit</w:t>
            </w:r>
            <w:r w:rsidR="00257FDD">
              <w:rPr>
                <w:rFonts w:asciiTheme="minorHAnsi" w:hAnsiTheme="minorHAnsi"/>
                <w:sz w:val="22"/>
                <w:szCs w:val="22"/>
                <w:lang w:val="es-ES_tradnl"/>
              </w:rPr>
              <w:t>e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a la Jefatura </w:t>
            </w:r>
            <w:r w:rsidR="00257FDD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del Departamento 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Jurídico Memorándum con el cuadro de facturas originales para su respectivo visto bueno.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13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Otorga visto bueno y  entrega a la Asistente de Depto. Jurídico cuadro de facturas  firmado para su respectiva remisión a la Gerencia General, en caso de encontrar inconsistencias devuelve al colaborador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Jefatura</w:t>
            </w:r>
            <w:r w:rsidR="00454EF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454EFE"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Depto. 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14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Remitir a la Gerencia General cuadro con facturas originales para la respectiva autorización.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15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Devolver a la Asistente de Depto. Jurídico cuadro de facturas originales con visto bueno y autorización de la Gerencia General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Gerencia General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16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Remitir factura original con copia de antecedentes y/o documentación de respaldo al Departamento Administrativo para el respectivo trámite de pago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17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 w:rsidP="00ED4D0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Fotocopiar cada factura y antecedentes y/o documentación de respaldo para entregar al Abogado/Colaborador Jurídico para que sea incorporado al expediente del juicio.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18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Escanear y archivar el Memorándum junto con  cuadro anexo, para el control correlativo de Memorándums</w:t>
            </w:r>
            <w:r w:rsidR="00ED4D05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en el </w:t>
            </w:r>
            <w:proofErr w:type="spellStart"/>
            <w:r w:rsidR="00ED4D05">
              <w:rPr>
                <w:rFonts w:asciiTheme="minorHAnsi" w:hAnsiTheme="minorHAnsi"/>
                <w:sz w:val="22"/>
                <w:szCs w:val="22"/>
                <w:lang w:val="es-ES_tradnl"/>
              </w:rPr>
              <w:t>Docushare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Asistente de Depto. Jurídico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19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Dejar constancia de copia de factura y documentación de respaldo 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>en el expediente judicial correspondiente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 xml:space="preserve">Abogado o Colaborador </w:t>
            </w: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>Seleccionado</w:t>
            </w:r>
          </w:p>
        </w:tc>
      </w:tr>
      <w:tr w:rsidR="00830054" w:rsidRPr="00830054" w:rsidTr="007B58CF">
        <w:trPr>
          <w:trHeight w:val="227"/>
        </w:trPr>
        <w:tc>
          <w:tcPr>
            <w:tcW w:w="538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675" w:rsidRPr="00830054" w:rsidRDefault="00EE06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FIN DEL PROCEDIMIENTO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830054" w:rsidRPr="00830054" w:rsidTr="007B58CF">
        <w:trPr>
          <w:trHeight w:val="80"/>
        </w:trPr>
        <w:tc>
          <w:tcPr>
            <w:tcW w:w="53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675" w:rsidRPr="00830054" w:rsidRDefault="00EE06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1A0F63" w:rsidRPr="00CE7463" w:rsidRDefault="001A0F63" w:rsidP="001A0F63">
      <w:pPr>
        <w:rPr>
          <w:rFonts w:asciiTheme="minorHAnsi" w:hAnsiTheme="minorHAnsi" w:cs="Arial"/>
        </w:rPr>
      </w:pPr>
    </w:p>
    <w:p w:rsidR="001A0F63" w:rsidRPr="00CE7463" w:rsidRDefault="001A0F63" w:rsidP="001A0F63">
      <w:pPr>
        <w:pStyle w:val="Ttulo2"/>
        <w:rPr>
          <w:rFonts w:asciiTheme="minorHAnsi" w:hAnsiTheme="minorHAnsi" w:cs="Arial"/>
          <w:sz w:val="24"/>
          <w:szCs w:val="24"/>
        </w:rPr>
      </w:pPr>
      <w:r w:rsidRPr="00CE7463">
        <w:rPr>
          <w:rFonts w:asciiTheme="minorHAnsi" w:hAnsiTheme="minorHAnsi" w:cs="Arial"/>
          <w:sz w:val="24"/>
          <w:szCs w:val="24"/>
        </w:rPr>
        <w:t xml:space="preserve">3.3 Envió de Correspondencia Externa </w:t>
      </w:r>
    </w:p>
    <w:p w:rsidR="001A0F63" w:rsidRPr="00CE7463" w:rsidRDefault="001A0F63" w:rsidP="001A0F63">
      <w:pPr>
        <w:jc w:val="both"/>
        <w:rPr>
          <w:rFonts w:asciiTheme="minorHAnsi" w:hAnsiTheme="minorHAnsi" w:cs="Arial"/>
        </w:rPr>
      </w:pPr>
    </w:p>
    <w:tbl>
      <w:tblPr>
        <w:tblStyle w:val="Cuadrculaclara-nfasis3"/>
        <w:tblW w:w="9180" w:type="dxa"/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1A0F63" w:rsidRPr="00CE7463" w:rsidTr="00247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1A0F63" w:rsidRPr="00CE7463" w:rsidRDefault="001A0F63" w:rsidP="00247AEF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RESPONSABLE DE LA </w:t>
            </w:r>
            <w:r w:rsidR="007466EA"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EJECUCI</w:t>
            </w:r>
            <w:r w:rsidR="007466EA" w:rsidRPr="007466EA">
              <w:rPr>
                <w:rFonts w:asciiTheme="minorHAnsi" w:hAnsiTheme="minorHAnsi"/>
                <w:bCs w:val="0"/>
                <w:sz w:val="22"/>
                <w:szCs w:val="22"/>
                <w:lang w:val="es-ES_tradnl"/>
              </w:rPr>
              <w:t>Ó</w:t>
            </w:r>
            <w:r w:rsidR="007466EA" w:rsidRPr="00830054">
              <w:rPr>
                <w:rFonts w:asciiTheme="minorHAnsi" w:hAnsiTheme="minorHAnsi"/>
                <w:sz w:val="22"/>
                <w:szCs w:val="22"/>
                <w:lang w:val="es-ES_tradnl"/>
              </w:rPr>
              <w:t>N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1 – </w:t>
            </w:r>
            <w:r w:rsidRPr="00CE74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Generación de la Correspondencia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A4097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A40973" w:rsidRPr="00CE7463" w:rsidRDefault="007C6A96" w:rsidP="00247AE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6183" w:type="dxa"/>
            <w:noWrap/>
          </w:tcPr>
          <w:p w:rsidR="00A40973" w:rsidRPr="00CE7463" w:rsidRDefault="00A40973" w:rsidP="00247AEF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Elabora la carta respuesta a la correspondencia recibida y remite a </w:t>
            </w: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Asistente de Departamento  </w:t>
            </w:r>
            <w:r w:rsidR="007C6A96"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para su trámite de envío</w:t>
            </w:r>
          </w:p>
        </w:tc>
        <w:tc>
          <w:tcPr>
            <w:tcW w:w="2463" w:type="dxa"/>
            <w:noWrap/>
          </w:tcPr>
          <w:p w:rsidR="00A40973" w:rsidRPr="00CE7463" w:rsidRDefault="00DB7E7B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Cs/>
                <w:sz w:val="22"/>
                <w:szCs w:val="22"/>
              </w:rPr>
              <w:t>Técnico,</w:t>
            </w:r>
            <w:r w:rsidR="00A40973" w:rsidRPr="00CE74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Colaborador</w:t>
            </w:r>
            <w:r w:rsidRPr="00CE7463">
              <w:rPr>
                <w:rFonts w:asciiTheme="minorHAnsi" w:hAnsiTheme="minorHAnsi" w:cstheme="minorHAnsi"/>
                <w:bCs/>
                <w:sz w:val="22"/>
                <w:szCs w:val="22"/>
              </w:rPr>
              <w:t>, Abogado</w:t>
            </w:r>
            <w:r w:rsidR="00A40973" w:rsidRPr="00CE74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Seleccionado</w:t>
            </w: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183" w:type="dxa"/>
            <w:noWrap/>
          </w:tcPr>
          <w:p w:rsidR="001A0F63" w:rsidRPr="00CE7463" w:rsidRDefault="007C6A96" w:rsidP="009150F4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Verificar que la </w:t>
            </w:r>
            <w:r w:rsidR="00A40973"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redacción</w:t>
            </w:r>
            <w:r w:rsidR="001D119C"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de la correspondencia sea la </w:t>
            </w:r>
            <w:r w:rsidR="001A0F63"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adecuad</w:t>
            </w:r>
            <w:r w:rsidR="009150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Asistente de Departamento   </w:t>
            </w:r>
          </w:p>
        </w:tc>
      </w:tr>
      <w:tr w:rsidR="001A0F63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183" w:type="dxa"/>
            <w:noWrap/>
          </w:tcPr>
          <w:p w:rsidR="001A0F63" w:rsidRPr="00CE7463" w:rsidRDefault="007C6A96" w:rsidP="00247AEF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Asignar un </w:t>
            </w:r>
            <w:r w:rsidRPr="00CE7463">
              <w:rPr>
                <w:rFonts w:asciiTheme="minorHAnsi" w:hAnsiTheme="minorHAnsi" w:cstheme="minorHAnsi"/>
                <w:bCs/>
                <w:sz w:val="22"/>
                <w:szCs w:val="22"/>
              </w:rPr>
              <w:t>número correlativo de salida en original y copia. (Este comienza desde uno en cada inicio de año).</w:t>
            </w:r>
          </w:p>
        </w:tc>
        <w:tc>
          <w:tcPr>
            <w:tcW w:w="2463" w:type="dxa"/>
            <w:noWrap/>
          </w:tcPr>
          <w:p w:rsidR="001D119C" w:rsidRPr="00CE7463" w:rsidRDefault="001D119C" w:rsidP="001D119C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Recepcionista</w:t>
            </w:r>
          </w:p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1A0F63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183" w:type="dxa"/>
            <w:noWrap/>
          </w:tcPr>
          <w:p w:rsidR="001A0F63" w:rsidRPr="00CE7463" w:rsidRDefault="001A0F63" w:rsidP="00A40973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Recibir la correspondencia a enviar </w:t>
            </w:r>
            <w:r w:rsidR="00A40973"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 la dirección especificada y otras</w:t>
            </w: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instrucciones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Recepcionista</w:t>
            </w:r>
          </w:p>
          <w:p w:rsidR="001A0F63" w:rsidRPr="00CE7463" w:rsidRDefault="001A0F63" w:rsidP="00247AEF">
            <w:pPr>
              <w:ind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C6A96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F368BD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7463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2 – </w:t>
            </w:r>
            <w:r w:rsidRPr="00CE74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Gestión de Envió de la Correspondencia Externa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7C6A96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Coordinar el envío al destinatario con el motorista u ordenanza.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Recepcionista</w:t>
            </w:r>
          </w:p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7C6A96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Entregar la correspondencia a su destinatario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Motorista u Ordenanza </w:t>
            </w:r>
          </w:p>
        </w:tc>
      </w:tr>
      <w:tr w:rsidR="007C6A96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Entregar la copia con </w:t>
            </w:r>
            <w:r w:rsidR="007C6A96"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a</w:t>
            </w: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cuse de recibido de la correspondencia a la recepcionista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Motorista u Ordenanza</w:t>
            </w:r>
          </w:p>
        </w:tc>
      </w:tr>
      <w:tr w:rsidR="007C6A96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Recibir y remitir la correspondencia con </w:t>
            </w:r>
            <w:r w:rsidR="004D1544"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acuse</w:t>
            </w: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 de recibido a las Asistente de Departamento correspondiente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Recepcionista</w:t>
            </w:r>
          </w:p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7C6A96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F368BD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Escanear la correspondencia documento (con acuse de recibido) y éste queda almacenado temporalmente en una carpeta “</w:t>
            </w:r>
            <w:proofErr w:type="spellStart"/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Paper</w:t>
            </w:r>
            <w:proofErr w:type="spellEnd"/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 Port”, en la cual deberá identificarlo con el número correlativo que se le asignó desde su inicio, para posteriormente subirlo definitivamente al sistema denominado ”DOCUSHARE”, en la carpeta “Saliente”.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Asistente de Departamento   </w:t>
            </w:r>
          </w:p>
        </w:tc>
      </w:tr>
      <w:tr w:rsidR="007C6A96" w:rsidRPr="00CE7463" w:rsidTr="00247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7C6A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</w:t>
            </w:r>
            <w:r w:rsidR="00F368BD"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183" w:type="dxa"/>
            <w:noWrap/>
          </w:tcPr>
          <w:p w:rsidR="001A0F63" w:rsidRPr="00CE7463" w:rsidRDefault="001A0F63" w:rsidP="00247AEF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Ingresar la </w:t>
            </w:r>
            <w:r w:rsidR="00857E95"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correspondencia</w:t>
            </w: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 con </w:t>
            </w:r>
            <w:r w:rsidR="007C6A96"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a</w:t>
            </w: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cause de recibido a los expedientes </w:t>
            </w:r>
          </w:p>
        </w:tc>
        <w:tc>
          <w:tcPr>
            <w:tcW w:w="2463" w:type="dxa"/>
            <w:noWrap/>
          </w:tcPr>
          <w:p w:rsidR="001A0F63" w:rsidRPr="00CE7463" w:rsidRDefault="001A0F63" w:rsidP="00247AEF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CE746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Asistente de Departamento   </w:t>
            </w:r>
          </w:p>
        </w:tc>
      </w:tr>
      <w:tr w:rsidR="007C6A96" w:rsidRPr="00CE7463" w:rsidTr="0024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1A0F63" w:rsidRPr="00CE7463" w:rsidRDefault="001A0F63" w:rsidP="00247A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74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 DEL PROCEDIMIENTO</w:t>
            </w:r>
          </w:p>
        </w:tc>
        <w:tc>
          <w:tcPr>
            <w:tcW w:w="2463" w:type="dxa"/>
            <w:noWrap/>
            <w:vAlign w:val="center"/>
          </w:tcPr>
          <w:p w:rsidR="001A0F63" w:rsidRPr="00CE7463" w:rsidRDefault="001A0F63" w:rsidP="00247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191C73" w:rsidRPr="00CE7463" w:rsidRDefault="00191C73" w:rsidP="00184357">
      <w:pPr>
        <w:jc w:val="both"/>
        <w:rPr>
          <w:rFonts w:asciiTheme="minorHAnsi" w:hAnsiTheme="minorHAnsi" w:cs="Arial"/>
        </w:rPr>
      </w:pPr>
    </w:p>
    <w:p w:rsidR="00C92A78" w:rsidRPr="00CE7463" w:rsidRDefault="00DF220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 w:val="0"/>
          <w:bCs w:val="0"/>
          <w:color w:val="FF0000"/>
          <w:sz w:val="24"/>
          <w:szCs w:val="24"/>
        </w:rPr>
      </w:pPr>
      <w:r w:rsidRPr="00CE7463">
        <w:rPr>
          <w:rFonts w:asciiTheme="minorHAnsi" w:hAnsiTheme="minorHAnsi" w:cs="Arial"/>
          <w:bCs w:val="0"/>
          <w:sz w:val="24"/>
          <w:szCs w:val="24"/>
        </w:rPr>
        <w:t>RESPONSABILIDADES</w:t>
      </w:r>
      <w:r w:rsidR="00842F41" w:rsidRPr="00CE7463">
        <w:rPr>
          <w:rFonts w:asciiTheme="minorHAnsi" w:hAnsiTheme="minorHAnsi" w:cs="Arial"/>
          <w:bCs w:val="0"/>
          <w:sz w:val="24"/>
          <w:szCs w:val="24"/>
        </w:rPr>
        <w:t xml:space="preserve"> </w:t>
      </w:r>
    </w:p>
    <w:p w:rsidR="008F036C" w:rsidRPr="00CE7463" w:rsidRDefault="008F036C" w:rsidP="006F521F">
      <w:pPr>
        <w:rPr>
          <w:rFonts w:asciiTheme="minorHAnsi" w:hAnsiTheme="minorHAnsi" w:cs="Arial"/>
        </w:rPr>
      </w:pPr>
    </w:p>
    <w:p w:rsidR="00DF2207" w:rsidRPr="00CE7463" w:rsidRDefault="00842F41" w:rsidP="00975E63">
      <w:pPr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  <w:b/>
        </w:rPr>
        <w:t>4.1</w:t>
      </w:r>
      <w:r w:rsidR="00975E63" w:rsidRPr="00CE7463">
        <w:rPr>
          <w:rFonts w:asciiTheme="minorHAnsi" w:hAnsiTheme="minorHAnsi" w:cs="Arial"/>
        </w:rPr>
        <w:tab/>
      </w:r>
      <w:r w:rsidR="00975E63" w:rsidRPr="00CE7463">
        <w:rPr>
          <w:rFonts w:asciiTheme="minorHAnsi" w:hAnsiTheme="minorHAnsi" w:cs="Arial"/>
          <w:b/>
        </w:rPr>
        <w:t>Recepción</w:t>
      </w:r>
      <w:r w:rsidR="004E54CB" w:rsidRPr="00CE7463">
        <w:rPr>
          <w:rFonts w:asciiTheme="minorHAnsi" w:hAnsiTheme="minorHAnsi" w:cs="Arial"/>
          <w:b/>
        </w:rPr>
        <w:t>:</w:t>
      </w:r>
      <w:r w:rsidR="00975E63" w:rsidRPr="00CE7463">
        <w:rPr>
          <w:rFonts w:asciiTheme="minorHAnsi" w:hAnsiTheme="minorHAnsi" w:cs="Arial"/>
        </w:rPr>
        <w:t xml:space="preserve"> se encargará de </w:t>
      </w:r>
      <w:r w:rsidR="00DA78FD" w:rsidRPr="00CE7463">
        <w:rPr>
          <w:rFonts w:asciiTheme="minorHAnsi" w:hAnsiTheme="minorHAnsi" w:cs="Arial"/>
        </w:rPr>
        <w:t>recibir, registrar</w:t>
      </w:r>
      <w:r w:rsidR="00975E63" w:rsidRPr="00CE7463">
        <w:rPr>
          <w:rFonts w:asciiTheme="minorHAnsi" w:hAnsiTheme="minorHAnsi" w:cs="Arial"/>
        </w:rPr>
        <w:t xml:space="preserve"> y </w:t>
      </w:r>
      <w:r w:rsidR="00DA78FD" w:rsidRPr="00CE7463">
        <w:rPr>
          <w:rFonts w:asciiTheme="minorHAnsi" w:hAnsiTheme="minorHAnsi" w:cs="Arial"/>
        </w:rPr>
        <w:t>asignar</w:t>
      </w:r>
      <w:r w:rsidR="00975E63" w:rsidRPr="00CE7463">
        <w:rPr>
          <w:rFonts w:asciiTheme="minorHAnsi" w:hAnsiTheme="minorHAnsi" w:cs="Arial"/>
        </w:rPr>
        <w:t xml:space="preserve"> la petición o solicitud presentada por el cliente o interesado en el sistema MANTIS</w:t>
      </w:r>
      <w:r w:rsidR="00DA78FD" w:rsidRPr="00CE7463">
        <w:rPr>
          <w:rFonts w:asciiTheme="minorHAnsi" w:hAnsiTheme="minorHAnsi" w:cs="Arial"/>
        </w:rPr>
        <w:t xml:space="preserve"> y distribuirla a la unidad administrativa correspondiente. Así como también estará a cargo del envío de la correspondencia de resoluciones o respuestas a los clientes, proveedores, público en general y otras instituciones.</w:t>
      </w:r>
    </w:p>
    <w:p w:rsidR="00DA78FD" w:rsidRPr="00CE7463" w:rsidRDefault="00DA78FD" w:rsidP="00975E63">
      <w:pPr>
        <w:jc w:val="both"/>
        <w:rPr>
          <w:rFonts w:asciiTheme="minorHAnsi" w:hAnsiTheme="minorHAnsi" w:cs="Arial"/>
        </w:rPr>
      </w:pPr>
    </w:p>
    <w:p w:rsidR="00842F41" w:rsidRPr="00CE7463" w:rsidRDefault="00842F41" w:rsidP="00975E63">
      <w:pPr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  <w:b/>
        </w:rPr>
        <w:t>4.2</w:t>
      </w:r>
      <w:r w:rsidR="00975E63" w:rsidRPr="00CE7463">
        <w:rPr>
          <w:rFonts w:asciiTheme="minorHAnsi" w:hAnsiTheme="minorHAnsi" w:cs="Arial"/>
        </w:rPr>
        <w:tab/>
      </w:r>
      <w:r w:rsidR="00975E63" w:rsidRPr="00CE7463">
        <w:rPr>
          <w:rFonts w:asciiTheme="minorHAnsi" w:hAnsiTheme="minorHAnsi" w:cs="Arial"/>
          <w:b/>
        </w:rPr>
        <w:t>La Gerencia General o jefaturas</w:t>
      </w:r>
      <w:r w:rsidR="004E54CB" w:rsidRPr="00CE7463">
        <w:rPr>
          <w:rFonts w:asciiTheme="minorHAnsi" w:hAnsiTheme="minorHAnsi" w:cs="Arial"/>
        </w:rPr>
        <w:t>:</w:t>
      </w:r>
      <w:r w:rsidR="00975E63" w:rsidRPr="00CE7463">
        <w:rPr>
          <w:rFonts w:asciiTheme="minorHAnsi" w:hAnsiTheme="minorHAnsi" w:cs="Arial"/>
        </w:rPr>
        <w:t xml:space="preserve"> asignarán cada petición o solicitud al ejecutivo o colaborador competente para su trámite </w:t>
      </w:r>
    </w:p>
    <w:p w:rsidR="000F69B8" w:rsidRPr="00CE7463" w:rsidRDefault="000F69B8" w:rsidP="00975E63">
      <w:pPr>
        <w:jc w:val="both"/>
        <w:rPr>
          <w:rFonts w:asciiTheme="minorHAnsi" w:hAnsiTheme="minorHAnsi" w:cs="Arial"/>
        </w:rPr>
      </w:pPr>
    </w:p>
    <w:p w:rsidR="00842F41" w:rsidRDefault="00842F41" w:rsidP="00191C73">
      <w:pPr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  <w:b/>
        </w:rPr>
        <w:t>4.3</w:t>
      </w:r>
      <w:r w:rsidR="00975E63" w:rsidRPr="00CE7463">
        <w:rPr>
          <w:rFonts w:asciiTheme="minorHAnsi" w:hAnsiTheme="minorHAnsi" w:cs="Arial"/>
        </w:rPr>
        <w:tab/>
      </w:r>
      <w:r w:rsidR="009150F4">
        <w:rPr>
          <w:rFonts w:asciiTheme="minorHAnsi" w:hAnsiTheme="minorHAnsi" w:cs="Arial"/>
          <w:b/>
        </w:rPr>
        <w:t>Técnico,</w:t>
      </w:r>
      <w:r w:rsidR="009150F4" w:rsidRPr="00CE7463">
        <w:rPr>
          <w:rFonts w:asciiTheme="minorHAnsi" w:hAnsiTheme="minorHAnsi" w:cs="Arial"/>
          <w:b/>
        </w:rPr>
        <w:t xml:space="preserve"> </w:t>
      </w:r>
      <w:r w:rsidR="00975E63" w:rsidRPr="00CE7463">
        <w:rPr>
          <w:rFonts w:asciiTheme="minorHAnsi" w:hAnsiTheme="minorHAnsi" w:cs="Arial"/>
          <w:b/>
        </w:rPr>
        <w:t>o colaborador</w:t>
      </w:r>
      <w:r w:rsidR="004E54CB" w:rsidRPr="00CE7463">
        <w:rPr>
          <w:rFonts w:asciiTheme="minorHAnsi" w:hAnsiTheme="minorHAnsi" w:cs="Arial"/>
        </w:rPr>
        <w:t>:</w:t>
      </w:r>
      <w:r w:rsidR="00975E63" w:rsidRPr="00CE7463">
        <w:rPr>
          <w:rFonts w:asciiTheme="minorHAnsi" w:hAnsiTheme="minorHAnsi" w:cs="Arial"/>
        </w:rPr>
        <w:t xml:space="preserve"> dará el trámite correspondiente de acuerdo a la Normativa Interna del FOSAFFI, y posterior a la respuesta o resolución</w:t>
      </w:r>
      <w:r w:rsidR="00DA78FD" w:rsidRPr="00CE7463">
        <w:rPr>
          <w:rFonts w:asciiTheme="minorHAnsi" w:hAnsiTheme="minorHAnsi" w:cs="Arial"/>
        </w:rPr>
        <w:t xml:space="preserve"> dada a conocer al cliente, interesado u otro</w:t>
      </w:r>
      <w:r w:rsidR="00975E63" w:rsidRPr="00CE7463">
        <w:rPr>
          <w:rFonts w:asciiTheme="minorHAnsi" w:hAnsiTheme="minorHAnsi" w:cs="Arial"/>
        </w:rPr>
        <w:t>, hará el cierre de la gestión en el sistema MANTIS</w:t>
      </w:r>
      <w:r w:rsidR="00DA78FD" w:rsidRPr="00CE7463">
        <w:rPr>
          <w:rFonts w:asciiTheme="minorHAnsi" w:hAnsiTheme="minorHAnsi" w:cs="Arial"/>
        </w:rPr>
        <w:t>.</w:t>
      </w:r>
    </w:p>
    <w:p w:rsidR="009150F4" w:rsidRDefault="009150F4" w:rsidP="00191C73">
      <w:pPr>
        <w:jc w:val="both"/>
        <w:rPr>
          <w:rFonts w:asciiTheme="minorHAnsi" w:hAnsiTheme="minorHAnsi" w:cs="Arial"/>
        </w:rPr>
      </w:pPr>
    </w:p>
    <w:p w:rsidR="00374DBB" w:rsidRDefault="009150F4" w:rsidP="009150F4">
      <w:pPr>
        <w:jc w:val="both"/>
        <w:rPr>
          <w:rFonts w:asciiTheme="minorHAnsi" w:hAnsiTheme="minorHAnsi" w:cs="Arial"/>
        </w:rPr>
      </w:pPr>
      <w:r w:rsidRPr="00300C87">
        <w:rPr>
          <w:rFonts w:asciiTheme="minorHAnsi" w:hAnsiTheme="minorHAnsi" w:cs="Arial"/>
          <w:b/>
        </w:rPr>
        <w:t>4.4</w:t>
      </w:r>
      <w:r>
        <w:rPr>
          <w:rFonts w:asciiTheme="minorHAnsi" w:hAnsiTheme="minorHAnsi" w:cs="Arial"/>
        </w:rPr>
        <w:tab/>
      </w:r>
      <w:r w:rsidRPr="009150F4">
        <w:rPr>
          <w:rFonts w:asciiTheme="minorHAnsi" w:hAnsiTheme="minorHAnsi" w:cs="Arial"/>
          <w:b/>
        </w:rPr>
        <w:t>Jef</w:t>
      </w:r>
      <w:r>
        <w:rPr>
          <w:rFonts w:asciiTheme="minorHAnsi" w:hAnsiTheme="minorHAnsi" w:cs="Arial"/>
          <w:b/>
        </w:rPr>
        <w:t xml:space="preserve">es </w:t>
      </w:r>
      <w:r w:rsidRPr="00374DBB">
        <w:rPr>
          <w:rFonts w:asciiTheme="minorHAnsi" w:hAnsiTheme="minorHAnsi" w:cs="Arial"/>
          <w:b/>
        </w:rPr>
        <w:t>de Departamento o Sección</w:t>
      </w:r>
      <w:r w:rsidRPr="009150F4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</w:rPr>
        <w:t xml:space="preserve"> serán los encargados de marginar la correspondencia al </w:t>
      </w:r>
      <w:r w:rsidRPr="009150F4">
        <w:rPr>
          <w:rFonts w:asciiTheme="minorHAnsi" w:hAnsiTheme="minorHAnsi" w:cs="Arial"/>
        </w:rPr>
        <w:t>Técnico, Colaborador</w:t>
      </w:r>
      <w:r>
        <w:rPr>
          <w:rFonts w:asciiTheme="minorHAnsi" w:hAnsiTheme="minorHAnsi" w:cs="Arial"/>
        </w:rPr>
        <w:t xml:space="preserve"> o</w:t>
      </w:r>
      <w:r w:rsidRPr="009150F4">
        <w:rPr>
          <w:rFonts w:asciiTheme="minorHAnsi" w:hAnsiTheme="minorHAnsi" w:cs="Arial"/>
        </w:rPr>
        <w:t xml:space="preserve"> Abogado </w:t>
      </w:r>
      <w:r>
        <w:rPr>
          <w:rFonts w:asciiTheme="minorHAnsi" w:hAnsiTheme="minorHAnsi" w:cs="Arial"/>
        </w:rPr>
        <w:t>según la pericia que requiera la correspondencia o notificación a gestionar.</w:t>
      </w:r>
      <w:r w:rsidDel="009150F4">
        <w:rPr>
          <w:rFonts w:asciiTheme="minorHAnsi" w:hAnsiTheme="minorHAnsi" w:cs="Arial"/>
        </w:rPr>
        <w:t xml:space="preserve"> </w:t>
      </w:r>
      <w:bookmarkStart w:id="10" w:name="_GoBack"/>
      <w:bookmarkEnd w:id="10"/>
    </w:p>
    <w:p w:rsidR="007621F9" w:rsidRPr="00CE7463" w:rsidRDefault="007621F9" w:rsidP="00374DBB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sz w:val="24"/>
          <w:szCs w:val="24"/>
        </w:rPr>
      </w:pPr>
      <w:r w:rsidRPr="00CE7463">
        <w:rPr>
          <w:rFonts w:asciiTheme="minorHAnsi" w:hAnsiTheme="minorHAnsi" w:cs="Arial"/>
          <w:bCs w:val="0"/>
          <w:sz w:val="24"/>
          <w:szCs w:val="24"/>
        </w:rPr>
        <w:t>VIGENCIA Y DIVULGACION</w:t>
      </w:r>
    </w:p>
    <w:p w:rsidR="007621F9" w:rsidRPr="00CE7463" w:rsidRDefault="007621F9" w:rsidP="007621F9">
      <w:pPr>
        <w:rPr>
          <w:rFonts w:asciiTheme="minorHAnsi" w:hAnsiTheme="minorHAnsi" w:cs="Arial"/>
        </w:rPr>
      </w:pPr>
    </w:p>
    <w:p w:rsidR="007621F9" w:rsidRPr="00CE7463" w:rsidRDefault="007621F9" w:rsidP="007621F9">
      <w:pPr>
        <w:ind w:left="360" w:hanging="360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a)</w:t>
      </w:r>
      <w:r w:rsidRPr="00CE7463">
        <w:rPr>
          <w:rFonts w:asciiTheme="minorHAnsi" w:hAnsiTheme="minorHAnsi" w:cs="Arial"/>
        </w:rPr>
        <w:tab/>
        <w:t xml:space="preserve">El presente instrumento, entrará en vigencia de día 1 de </w:t>
      </w:r>
      <w:r w:rsidR="005B43BE" w:rsidRPr="00CE7463">
        <w:rPr>
          <w:rFonts w:asciiTheme="minorHAnsi" w:hAnsiTheme="minorHAnsi" w:cs="Arial"/>
        </w:rPr>
        <w:t>agosto</w:t>
      </w:r>
      <w:r w:rsidRPr="00CE7463">
        <w:rPr>
          <w:rFonts w:asciiTheme="minorHAnsi" w:hAnsiTheme="minorHAnsi" w:cs="Arial"/>
        </w:rPr>
        <w:t xml:space="preserve"> de 2018.</w:t>
      </w:r>
    </w:p>
    <w:p w:rsidR="007621F9" w:rsidRPr="00CE7463" w:rsidRDefault="007621F9" w:rsidP="007621F9">
      <w:pPr>
        <w:rPr>
          <w:rFonts w:asciiTheme="minorHAnsi" w:hAnsiTheme="minorHAnsi" w:cs="Arial"/>
        </w:rPr>
      </w:pPr>
    </w:p>
    <w:p w:rsidR="007621F9" w:rsidRPr="00CE7463" w:rsidRDefault="007621F9" w:rsidP="00191C73">
      <w:pPr>
        <w:ind w:left="360" w:hanging="360"/>
        <w:jc w:val="both"/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b)</w:t>
      </w:r>
      <w:r w:rsidRPr="00CE7463">
        <w:rPr>
          <w:rFonts w:asciiTheme="minorHAnsi" w:hAnsiTheme="minorHAnsi" w:cs="Arial"/>
        </w:rPr>
        <w:tab/>
        <w:t>Este instrumento administrativo será divulgado por la Unidad de Acceso a la Información Pública del FOSAFFI  a través de la Intranet Institucional o por otros medios disponibles, sin restricciones de consulta interna.</w:t>
      </w:r>
    </w:p>
    <w:p w:rsidR="007621F9" w:rsidRPr="00CE7463" w:rsidRDefault="007621F9" w:rsidP="007621F9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sz w:val="24"/>
          <w:szCs w:val="24"/>
        </w:rPr>
      </w:pPr>
      <w:r w:rsidRPr="00CE7463">
        <w:rPr>
          <w:rFonts w:asciiTheme="minorHAnsi" w:hAnsiTheme="minorHAnsi" w:cs="Arial"/>
          <w:bCs w:val="0"/>
          <w:sz w:val="24"/>
          <w:szCs w:val="24"/>
        </w:rPr>
        <w:t>CONTROL  DE CAMBIOS</w:t>
      </w:r>
    </w:p>
    <w:p w:rsidR="007621F9" w:rsidRPr="00CE7463" w:rsidRDefault="007621F9" w:rsidP="007621F9">
      <w:pPr>
        <w:rPr>
          <w:rFonts w:asciiTheme="minorHAnsi" w:hAnsiTheme="minorHAnsi" w:cs="Arial"/>
        </w:rPr>
      </w:pPr>
    </w:p>
    <w:p w:rsidR="007621F9" w:rsidRPr="00CE7463" w:rsidRDefault="007621F9" w:rsidP="007621F9">
      <w:p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 xml:space="preserve">Versión original aprobado por Gerencia General el </w:t>
      </w:r>
      <w:r w:rsidR="00253E98" w:rsidRPr="00CE7463">
        <w:rPr>
          <w:rFonts w:asciiTheme="minorHAnsi" w:hAnsiTheme="minorHAnsi" w:cs="Arial"/>
        </w:rPr>
        <w:t>29</w:t>
      </w:r>
      <w:r w:rsidR="005B43BE" w:rsidRPr="00CE7463">
        <w:rPr>
          <w:rFonts w:asciiTheme="minorHAnsi" w:hAnsiTheme="minorHAnsi" w:cs="Arial"/>
        </w:rPr>
        <w:t xml:space="preserve"> de ju</w:t>
      </w:r>
      <w:r w:rsidR="00253E98" w:rsidRPr="00CE7463">
        <w:rPr>
          <w:rFonts w:asciiTheme="minorHAnsi" w:hAnsiTheme="minorHAnsi" w:cs="Arial"/>
        </w:rPr>
        <w:t>ni</w:t>
      </w:r>
      <w:r w:rsidR="005B43BE" w:rsidRPr="00CE7463">
        <w:rPr>
          <w:rFonts w:asciiTheme="minorHAnsi" w:hAnsiTheme="minorHAnsi" w:cs="Arial"/>
        </w:rPr>
        <w:t>o</w:t>
      </w:r>
      <w:r w:rsidRPr="00CE7463">
        <w:rPr>
          <w:rFonts w:asciiTheme="minorHAnsi" w:hAnsiTheme="minorHAnsi" w:cs="Arial"/>
        </w:rPr>
        <w:t xml:space="preserve"> de 2018.</w:t>
      </w:r>
    </w:p>
    <w:p w:rsidR="007621F9" w:rsidRPr="00CE7463" w:rsidRDefault="007621F9" w:rsidP="007621F9">
      <w:pPr>
        <w:rPr>
          <w:rFonts w:asciiTheme="minorHAnsi" w:hAnsiTheme="minorHAnsi" w:cs="Arial"/>
        </w:rPr>
      </w:pPr>
    </w:p>
    <w:p w:rsidR="007621F9" w:rsidRPr="00CE7463" w:rsidRDefault="007621F9" w:rsidP="007621F9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sz w:val="24"/>
          <w:szCs w:val="24"/>
        </w:rPr>
      </w:pPr>
      <w:r w:rsidRPr="00CE7463">
        <w:rPr>
          <w:rFonts w:asciiTheme="minorHAnsi" w:hAnsiTheme="minorHAnsi" w:cs="Arial"/>
          <w:bCs w:val="0"/>
          <w:sz w:val="24"/>
          <w:szCs w:val="24"/>
        </w:rPr>
        <w:t>ANEXOS</w:t>
      </w:r>
    </w:p>
    <w:p w:rsidR="007621F9" w:rsidRPr="00CE7463" w:rsidRDefault="007621F9" w:rsidP="007621F9">
      <w:pPr>
        <w:rPr>
          <w:rFonts w:asciiTheme="minorHAnsi" w:hAnsiTheme="minorHAnsi" w:cs="Arial"/>
        </w:rPr>
      </w:pPr>
      <w:r w:rsidRPr="00CE7463">
        <w:rPr>
          <w:rFonts w:asciiTheme="minorHAnsi" w:hAnsiTheme="minorHAnsi" w:cs="Arial"/>
        </w:rPr>
        <w:t>No presenta anexos.</w:t>
      </w:r>
    </w:p>
    <w:p w:rsidR="00D720A5" w:rsidRPr="004C0AAF" w:rsidRDefault="00D720A5" w:rsidP="006F521F">
      <w:pPr>
        <w:rPr>
          <w:rFonts w:ascii="Arial" w:hAnsi="Arial" w:cs="Arial"/>
        </w:rPr>
      </w:pPr>
    </w:p>
    <w:sectPr w:rsidR="00D720A5" w:rsidRPr="004C0AAF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4A" w:rsidRDefault="0022354A">
      <w:r>
        <w:separator/>
      </w:r>
    </w:p>
  </w:endnote>
  <w:endnote w:type="continuationSeparator" w:id="0">
    <w:p w:rsidR="0022354A" w:rsidRDefault="0022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7062DF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C733F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C733F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</w:t>
          </w:r>
          <w:r w:rsidR="008F036C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="00D029DA" w:rsidRPr="00D029DA">
            <w:rPr>
              <w:rFonts w:ascii="Calibri" w:hAnsi="Calibri" w:cs="Calibri"/>
              <w:color w:val="auto"/>
              <w:sz w:val="16"/>
              <w:szCs w:val="16"/>
            </w:rPr>
            <w:t>IAF193</w:t>
          </w:r>
        </w:p>
      </w:tc>
      <w:tc>
        <w:tcPr>
          <w:tcW w:w="2694" w:type="dxa"/>
          <w:vAlign w:val="center"/>
        </w:tcPr>
        <w:p w:rsidR="007062DF" w:rsidRPr="00B1274D" w:rsidRDefault="0070498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:rsidR="007062DF" w:rsidRPr="00B1274D" w:rsidRDefault="0022354A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7062DF" w:rsidRPr="00B1274D" w:rsidRDefault="00822978" w:rsidP="004D1544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4D1544">
            <w:rPr>
              <w:rFonts w:ascii="Calibri" w:hAnsi="Calibri" w:cs="Calibri"/>
              <w:color w:val="auto"/>
              <w:sz w:val="16"/>
              <w:szCs w:val="16"/>
            </w:rPr>
            <w:t>29</w:t>
          </w:r>
          <w:r w:rsidR="004D1544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 xml:space="preserve">de </w:t>
          </w:r>
          <w:r w:rsidR="004D1544">
            <w:rPr>
              <w:rFonts w:ascii="Calibri" w:hAnsi="Calibri" w:cs="Calibri"/>
              <w:color w:val="auto"/>
              <w:sz w:val="16"/>
              <w:szCs w:val="16"/>
            </w:rPr>
            <w:t xml:space="preserve">junio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 w:rsidR="004D1544"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7062DF" w:rsidRPr="00E619C9" w:rsidRDefault="0022354A" w:rsidP="00E6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4A" w:rsidRDefault="0022354A">
      <w:r>
        <w:separator/>
      </w:r>
    </w:p>
  </w:footnote>
  <w:footnote w:type="continuationSeparator" w:id="0">
    <w:p w:rsidR="0022354A" w:rsidRDefault="00223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DF" w:rsidRPr="00EC4C1F" w:rsidRDefault="00B15D38" w:rsidP="00EC4C1F">
    <w:pPr>
      <w:pBdr>
        <w:bottom w:val="single" w:sz="4" w:space="1" w:color="auto"/>
      </w:pBdr>
      <w:rPr>
        <w:rFonts w:cs="Arial"/>
        <w:b/>
        <w:sz w:val="18"/>
        <w:szCs w:val="18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anchor distT="0" distB="0" distL="114300" distR="114300" simplePos="0" relativeHeight="251658240" behindDoc="0" locked="0" layoutInCell="1" allowOverlap="1" wp14:anchorId="33F83DEA" wp14:editId="556C18B7">
          <wp:simplePos x="0" y="0"/>
          <wp:positionH relativeFrom="column">
            <wp:posOffset>1127125</wp:posOffset>
          </wp:positionH>
          <wp:positionV relativeFrom="paragraph">
            <wp:posOffset>-8255</wp:posOffset>
          </wp:positionV>
          <wp:extent cx="3260725" cy="436245"/>
          <wp:effectExtent l="0" t="0" r="0" b="1905"/>
          <wp:wrapSquare wrapText="bothSides"/>
          <wp:docPr id="1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4362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978">
      <w:rPr>
        <w:rFonts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57A"/>
    <w:multiLevelType w:val="hybridMultilevel"/>
    <w:tmpl w:val="3404EF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4C0124B"/>
    <w:multiLevelType w:val="multilevel"/>
    <w:tmpl w:val="40206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365F91" w:themeColor="accent1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>
    <w:nsid w:val="28BA28A2"/>
    <w:multiLevelType w:val="multilevel"/>
    <w:tmpl w:val="0BA034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4EE32493"/>
    <w:multiLevelType w:val="hybridMultilevel"/>
    <w:tmpl w:val="C2D2A4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22CF"/>
    <w:multiLevelType w:val="hybridMultilevel"/>
    <w:tmpl w:val="2ED4E2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C44D7"/>
    <w:multiLevelType w:val="hybridMultilevel"/>
    <w:tmpl w:val="59BC195E"/>
    <w:lvl w:ilvl="0" w:tplc="9FD65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73"/>
    <w:rsid w:val="00021ABE"/>
    <w:rsid w:val="00025792"/>
    <w:rsid w:val="00026388"/>
    <w:rsid w:val="0003756D"/>
    <w:rsid w:val="000576A1"/>
    <w:rsid w:val="00060DDA"/>
    <w:rsid w:val="000962AF"/>
    <w:rsid w:val="000A0D32"/>
    <w:rsid w:val="000B5852"/>
    <w:rsid w:val="000C3AB4"/>
    <w:rsid w:val="000C4E9C"/>
    <w:rsid w:val="000C7356"/>
    <w:rsid w:val="000E0457"/>
    <w:rsid w:val="000E1EF1"/>
    <w:rsid w:val="000E50DA"/>
    <w:rsid w:val="000F69B8"/>
    <w:rsid w:val="000F7DBD"/>
    <w:rsid w:val="00103A93"/>
    <w:rsid w:val="00122211"/>
    <w:rsid w:val="00136EC9"/>
    <w:rsid w:val="00163BB3"/>
    <w:rsid w:val="00164D1E"/>
    <w:rsid w:val="00176C68"/>
    <w:rsid w:val="0018056B"/>
    <w:rsid w:val="00184357"/>
    <w:rsid w:val="00184600"/>
    <w:rsid w:val="00191C73"/>
    <w:rsid w:val="00192EF7"/>
    <w:rsid w:val="001A0F63"/>
    <w:rsid w:val="001A6550"/>
    <w:rsid w:val="001C78E9"/>
    <w:rsid w:val="001D119C"/>
    <w:rsid w:val="001E5452"/>
    <w:rsid w:val="001F52EA"/>
    <w:rsid w:val="002023BB"/>
    <w:rsid w:val="00205B42"/>
    <w:rsid w:val="00207215"/>
    <w:rsid w:val="0021545C"/>
    <w:rsid w:val="0022354A"/>
    <w:rsid w:val="00227013"/>
    <w:rsid w:val="002345A0"/>
    <w:rsid w:val="00253E98"/>
    <w:rsid w:val="00257FDD"/>
    <w:rsid w:val="00262745"/>
    <w:rsid w:val="0026694B"/>
    <w:rsid w:val="00282D84"/>
    <w:rsid w:val="00283C7E"/>
    <w:rsid w:val="00286589"/>
    <w:rsid w:val="002927F2"/>
    <w:rsid w:val="002C5CF0"/>
    <w:rsid w:val="002D59B6"/>
    <w:rsid w:val="00300C87"/>
    <w:rsid w:val="003102D8"/>
    <w:rsid w:val="003440AD"/>
    <w:rsid w:val="00345950"/>
    <w:rsid w:val="0035107B"/>
    <w:rsid w:val="003543B5"/>
    <w:rsid w:val="00364F91"/>
    <w:rsid w:val="00374DBB"/>
    <w:rsid w:val="00380C67"/>
    <w:rsid w:val="003829EB"/>
    <w:rsid w:val="003A2067"/>
    <w:rsid w:val="003C1F1B"/>
    <w:rsid w:val="003C4E59"/>
    <w:rsid w:val="003C733F"/>
    <w:rsid w:val="003D12F7"/>
    <w:rsid w:val="003F1572"/>
    <w:rsid w:val="003F5587"/>
    <w:rsid w:val="0040002C"/>
    <w:rsid w:val="004517A2"/>
    <w:rsid w:val="00454EFE"/>
    <w:rsid w:val="00472E7A"/>
    <w:rsid w:val="004C0AAF"/>
    <w:rsid w:val="004D1544"/>
    <w:rsid w:val="004E54CB"/>
    <w:rsid w:val="004F54E9"/>
    <w:rsid w:val="00516290"/>
    <w:rsid w:val="00517C4B"/>
    <w:rsid w:val="00520A8C"/>
    <w:rsid w:val="00527449"/>
    <w:rsid w:val="00535396"/>
    <w:rsid w:val="00551B8B"/>
    <w:rsid w:val="00554FC7"/>
    <w:rsid w:val="0056761F"/>
    <w:rsid w:val="005850AC"/>
    <w:rsid w:val="005856A5"/>
    <w:rsid w:val="00586547"/>
    <w:rsid w:val="00587617"/>
    <w:rsid w:val="005A3F74"/>
    <w:rsid w:val="005B43BE"/>
    <w:rsid w:val="005E2781"/>
    <w:rsid w:val="005E4968"/>
    <w:rsid w:val="005F39BE"/>
    <w:rsid w:val="00611658"/>
    <w:rsid w:val="006432E8"/>
    <w:rsid w:val="00652A29"/>
    <w:rsid w:val="00662307"/>
    <w:rsid w:val="006A12D3"/>
    <w:rsid w:val="006A7359"/>
    <w:rsid w:val="006A7902"/>
    <w:rsid w:val="006B25FE"/>
    <w:rsid w:val="006C1D01"/>
    <w:rsid w:val="006F035A"/>
    <w:rsid w:val="006F521F"/>
    <w:rsid w:val="00704981"/>
    <w:rsid w:val="00725CF6"/>
    <w:rsid w:val="00727652"/>
    <w:rsid w:val="007466EA"/>
    <w:rsid w:val="00746EA0"/>
    <w:rsid w:val="00754127"/>
    <w:rsid w:val="00755BDE"/>
    <w:rsid w:val="007621F9"/>
    <w:rsid w:val="00776FBF"/>
    <w:rsid w:val="00782B28"/>
    <w:rsid w:val="007940D1"/>
    <w:rsid w:val="007A2F36"/>
    <w:rsid w:val="007A5C4D"/>
    <w:rsid w:val="007B2CF5"/>
    <w:rsid w:val="007B58CF"/>
    <w:rsid w:val="007C6A96"/>
    <w:rsid w:val="007C7BFA"/>
    <w:rsid w:val="007E3E72"/>
    <w:rsid w:val="007F10B1"/>
    <w:rsid w:val="007F4251"/>
    <w:rsid w:val="008122AC"/>
    <w:rsid w:val="00817895"/>
    <w:rsid w:val="00822978"/>
    <w:rsid w:val="00823C3A"/>
    <w:rsid w:val="008254CD"/>
    <w:rsid w:val="00830054"/>
    <w:rsid w:val="0084230B"/>
    <w:rsid w:val="00842F41"/>
    <w:rsid w:val="00844C7C"/>
    <w:rsid w:val="00851E43"/>
    <w:rsid w:val="00857E95"/>
    <w:rsid w:val="00857FD0"/>
    <w:rsid w:val="00860B8A"/>
    <w:rsid w:val="00886005"/>
    <w:rsid w:val="00886762"/>
    <w:rsid w:val="008A49BD"/>
    <w:rsid w:val="008B0F1D"/>
    <w:rsid w:val="008E01BF"/>
    <w:rsid w:val="008E3EC1"/>
    <w:rsid w:val="008F036C"/>
    <w:rsid w:val="008F59EF"/>
    <w:rsid w:val="00910FA2"/>
    <w:rsid w:val="009150F4"/>
    <w:rsid w:val="00915217"/>
    <w:rsid w:val="009310E8"/>
    <w:rsid w:val="0093172E"/>
    <w:rsid w:val="009743A1"/>
    <w:rsid w:val="00975E63"/>
    <w:rsid w:val="009D48E0"/>
    <w:rsid w:val="009E2733"/>
    <w:rsid w:val="00A01313"/>
    <w:rsid w:val="00A02FF9"/>
    <w:rsid w:val="00A1258E"/>
    <w:rsid w:val="00A26B88"/>
    <w:rsid w:val="00A26D91"/>
    <w:rsid w:val="00A40973"/>
    <w:rsid w:val="00A46159"/>
    <w:rsid w:val="00AA4D8B"/>
    <w:rsid w:val="00AD57CC"/>
    <w:rsid w:val="00AD699A"/>
    <w:rsid w:val="00AF0AF1"/>
    <w:rsid w:val="00B009F1"/>
    <w:rsid w:val="00B02DD1"/>
    <w:rsid w:val="00B1274D"/>
    <w:rsid w:val="00B13735"/>
    <w:rsid w:val="00B15D38"/>
    <w:rsid w:val="00B245B9"/>
    <w:rsid w:val="00B54184"/>
    <w:rsid w:val="00B65C79"/>
    <w:rsid w:val="00B67DDC"/>
    <w:rsid w:val="00B774CA"/>
    <w:rsid w:val="00B80493"/>
    <w:rsid w:val="00B82410"/>
    <w:rsid w:val="00BC4D96"/>
    <w:rsid w:val="00BC63BC"/>
    <w:rsid w:val="00BF52EB"/>
    <w:rsid w:val="00C05A7F"/>
    <w:rsid w:val="00C124F8"/>
    <w:rsid w:val="00C174D4"/>
    <w:rsid w:val="00C61324"/>
    <w:rsid w:val="00C74E12"/>
    <w:rsid w:val="00C801E3"/>
    <w:rsid w:val="00C92A78"/>
    <w:rsid w:val="00C94909"/>
    <w:rsid w:val="00CC3700"/>
    <w:rsid w:val="00CD11DF"/>
    <w:rsid w:val="00CE7463"/>
    <w:rsid w:val="00CF302F"/>
    <w:rsid w:val="00D029DA"/>
    <w:rsid w:val="00D25B59"/>
    <w:rsid w:val="00D32971"/>
    <w:rsid w:val="00D50A49"/>
    <w:rsid w:val="00D62539"/>
    <w:rsid w:val="00D720A5"/>
    <w:rsid w:val="00D77B07"/>
    <w:rsid w:val="00D77C96"/>
    <w:rsid w:val="00D82519"/>
    <w:rsid w:val="00DA1B07"/>
    <w:rsid w:val="00DA78FD"/>
    <w:rsid w:val="00DB4172"/>
    <w:rsid w:val="00DB6F65"/>
    <w:rsid w:val="00DB7E7B"/>
    <w:rsid w:val="00DF2207"/>
    <w:rsid w:val="00E20BED"/>
    <w:rsid w:val="00E52B8F"/>
    <w:rsid w:val="00E62C0E"/>
    <w:rsid w:val="00E8781E"/>
    <w:rsid w:val="00E90DE4"/>
    <w:rsid w:val="00EA05F3"/>
    <w:rsid w:val="00EA1755"/>
    <w:rsid w:val="00EB4AD3"/>
    <w:rsid w:val="00ED435D"/>
    <w:rsid w:val="00ED4D05"/>
    <w:rsid w:val="00EE0675"/>
    <w:rsid w:val="00F224AF"/>
    <w:rsid w:val="00F368BD"/>
    <w:rsid w:val="00F44517"/>
    <w:rsid w:val="00F555B5"/>
    <w:rsid w:val="00F57307"/>
    <w:rsid w:val="00F70E10"/>
    <w:rsid w:val="00FA3DF7"/>
    <w:rsid w:val="00FA4C9B"/>
    <w:rsid w:val="00FC1703"/>
    <w:rsid w:val="00FE3697"/>
    <w:rsid w:val="00FF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aclara-nfasis1">
    <w:name w:val="Light List Accent 1"/>
    <w:basedOn w:val="Tablanormal"/>
    <w:uiPriority w:val="61"/>
    <w:rsid w:val="000A0D3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2-nfasis6">
    <w:name w:val="Medium Shading 2 Accent 6"/>
    <w:basedOn w:val="Tablanormal"/>
    <w:uiPriority w:val="64"/>
    <w:rsid w:val="000A0D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vistoso">
    <w:name w:val="Colorful Shading"/>
    <w:basedOn w:val="Tablanormal"/>
    <w:uiPriority w:val="71"/>
    <w:rsid w:val="000A0D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B15D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15D3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1-nfasis3">
    <w:name w:val="Medium Shading 1 Accent 3"/>
    <w:basedOn w:val="Tablanormal"/>
    <w:uiPriority w:val="63"/>
    <w:rsid w:val="00B15D3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aclara-nfasis1">
    <w:name w:val="Light List Accent 1"/>
    <w:basedOn w:val="Tablanormal"/>
    <w:uiPriority w:val="61"/>
    <w:rsid w:val="000A0D3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2-nfasis6">
    <w:name w:val="Medium Shading 2 Accent 6"/>
    <w:basedOn w:val="Tablanormal"/>
    <w:uiPriority w:val="64"/>
    <w:rsid w:val="000A0D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vistoso">
    <w:name w:val="Colorful Shading"/>
    <w:basedOn w:val="Tablanormal"/>
    <w:uiPriority w:val="71"/>
    <w:rsid w:val="000A0D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B15D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15D3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1-nfasis3">
    <w:name w:val="Medium Shading 1 Accent 3"/>
    <w:basedOn w:val="Tablanormal"/>
    <w:uiPriority w:val="63"/>
    <w:rsid w:val="00B15D3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4F7A-2F1D-454E-B669-BD98EBC6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2182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Roxana Diaz</cp:lastModifiedBy>
  <cp:revision>212</cp:revision>
  <cp:lastPrinted>2018-06-18T17:00:00Z</cp:lastPrinted>
  <dcterms:created xsi:type="dcterms:W3CDTF">2018-07-10T15:36:00Z</dcterms:created>
  <dcterms:modified xsi:type="dcterms:W3CDTF">2018-07-12T18:09:00Z</dcterms:modified>
</cp:coreProperties>
</file>