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8FE32" w14:textId="77777777" w:rsidR="00652A29" w:rsidRPr="00EF2938" w:rsidRDefault="00652A29" w:rsidP="00EE062F">
      <w:pPr>
        <w:jc w:val="both"/>
        <w:rPr>
          <w:rFonts w:ascii="Arial" w:hAnsi="Arial" w:cs="Arial"/>
          <w:b/>
          <w:color w:val="0000FF"/>
        </w:rPr>
      </w:pPr>
      <w:r w:rsidRPr="00EF2938">
        <w:rPr>
          <w:rFonts w:ascii="Arial" w:hAnsi="Arial" w:cs="Arial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B673F" wp14:editId="6884C130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71D7AD" w14:textId="77777777" w:rsidR="00965FB7" w:rsidRPr="00B1274D" w:rsidRDefault="00965FB7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Procedimiento 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14:paraId="3571D7AD" w14:textId="77777777" w:rsidR="00965FB7" w:rsidRPr="00B1274D" w:rsidRDefault="00965FB7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Procedimiento ….</w:t>
                      </w:r>
                    </w:p>
                  </w:txbxContent>
                </v:textbox>
              </v:shape>
            </w:pict>
          </mc:Fallback>
        </mc:AlternateContent>
      </w:r>
    </w:p>
    <w:p w14:paraId="240CBB14" w14:textId="77777777" w:rsidR="00652A29" w:rsidRPr="00EF2938" w:rsidRDefault="00652A29" w:rsidP="00EE062F">
      <w:pPr>
        <w:jc w:val="both"/>
        <w:rPr>
          <w:rFonts w:ascii="Arial" w:hAnsi="Arial" w:cs="Arial"/>
          <w:b/>
          <w:color w:val="0000FF"/>
        </w:rPr>
      </w:pPr>
    </w:p>
    <w:p w14:paraId="1771ABEF" w14:textId="77777777" w:rsidR="007E3E72" w:rsidRPr="00EF2938" w:rsidRDefault="007E3E72" w:rsidP="00EE062F">
      <w:pPr>
        <w:jc w:val="both"/>
        <w:rPr>
          <w:rFonts w:ascii="Arial" w:hAnsi="Arial" w:cs="Arial"/>
          <w:b/>
          <w:color w:val="0000FF"/>
        </w:rPr>
      </w:pPr>
    </w:p>
    <w:p w14:paraId="7EDDB61A" w14:textId="77777777" w:rsidR="007E3E72" w:rsidRPr="00EF2938" w:rsidRDefault="007E3E72" w:rsidP="00EE062F">
      <w:pPr>
        <w:jc w:val="both"/>
        <w:rPr>
          <w:rFonts w:ascii="Arial" w:hAnsi="Arial" w:cs="Arial"/>
          <w:b/>
          <w:color w:val="0000FF"/>
        </w:rPr>
      </w:pPr>
    </w:p>
    <w:p w14:paraId="1AA01230" w14:textId="77777777" w:rsidR="007E3E72" w:rsidRPr="00EF2938" w:rsidRDefault="007E3E72" w:rsidP="00EE062F">
      <w:pPr>
        <w:jc w:val="both"/>
        <w:rPr>
          <w:rFonts w:ascii="Arial" w:hAnsi="Arial" w:cs="Arial"/>
          <w:b/>
          <w:color w:val="0000FF"/>
        </w:rPr>
      </w:pPr>
    </w:p>
    <w:tbl>
      <w:tblPr>
        <w:tblStyle w:val="Listaclara-nfasis3"/>
        <w:tblpPr w:leftFromText="141" w:rightFromText="141" w:vertAnchor="text" w:horzAnchor="margin" w:tblpY="-68"/>
        <w:tblW w:w="0" w:type="auto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261"/>
        <w:gridCol w:w="5586"/>
      </w:tblGrid>
      <w:tr w:rsidR="0097626A" w:rsidRPr="00EF2938" w14:paraId="0D4EAD91" w14:textId="77777777" w:rsidTr="008B7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</w:tcPr>
          <w:p w14:paraId="3DFAC9DC" w14:textId="77777777" w:rsidR="0097626A" w:rsidRPr="00EF2938" w:rsidRDefault="0097626A" w:rsidP="008B782F">
            <w:pPr>
              <w:jc w:val="both"/>
              <w:rPr>
                <w:rFonts w:ascii="Arial" w:hAnsi="Arial" w:cs="Arial"/>
                <w:b w:val="0"/>
                <w:color w:val="auto"/>
                <w:sz w:val="44"/>
                <w:szCs w:val="44"/>
              </w:rPr>
            </w:pPr>
            <w:r w:rsidRPr="00EF2938">
              <w:rPr>
                <w:rFonts w:ascii="Arial" w:hAnsi="Arial" w:cs="Arial"/>
                <w:b w:val="0"/>
                <w:color w:val="auto"/>
                <w:sz w:val="44"/>
                <w:szCs w:val="44"/>
              </w:rPr>
              <w:t>Proceso:</w:t>
            </w:r>
          </w:p>
        </w:tc>
        <w:tc>
          <w:tcPr>
            <w:tcW w:w="5586" w:type="dxa"/>
          </w:tcPr>
          <w:p w14:paraId="591ECA95" w14:textId="7B32E711" w:rsidR="0097626A" w:rsidRPr="00EF2938" w:rsidRDefault="0097626A" w:rsidP="008B782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44"/>
                <w:szCs w:val="44"/>
              </w:rPr>
            </w:pPr>
            <w:r w:rsidRPr="00EF2938">
              <w:rPr>
                <w:rFonts w:ascii="Arial" w:hAnsi="Arial" w:cs="Arial"/>
                <w:b w:val="0"/>
                <w:color w:val="auto"/>
                <w:sz w:val="44"/>
                <w:szCs w:val="44"/>
              </w:rPr>
              <w:t>Recuperación de Créditos</w:t>
            </w:r>
          </w:p>
        </w:tc>
      </w:tr>
      <w:tr w:rsidR="0097626A" w:rsidRPr="00EF2938" w14:paraId="59578B89" w14:textId="77777777" w:rsidTr="008B7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</w:tcPr>
          <w:p w14:paraId="1E655BAF" w14:textId="77777777" w:rsidR="0097626A" w:rsidRPr="00EF2938" w:rsidRDefault="0097626A" w:rsidP="008B782F">
            <w:pPr>
              <w:jc w:val="both"/>
              <w:rPr>
                <w:rFonts w:ascii="Arial" w:hAnsi="Arial" w:cs="Arial"/>
                <w:b w:val="0"/>
                <w:sz w:val="44"/>
                <w:szCs w:val="44"/>
              </w:rPr>
            </w:pPr>
            <w:r w:rsidRPr="00EF2938">
              <w:rPr>
                <w:rFonts w:ascii="Arial" w:hAnsi="Arial" w:cs="Arial"/>
                <w:b w:val="0"/>
                <w:sz w:val="44"/>
                <w:szCs w:val="44"/>
              </w:rPr>
              <w:t>Sub proceso:</w:t>
            </w:r>
          </w:p>
        </w:tc>
        <w:tc>
          <w:tcPr>
            <w:tcW w:w="5586" w:type="dxa"/>
          </w:tcPr>
          <w:p w14:paraId="317B1168" w14:textId="64F20E18" w:rsidR="0097626A" w:rsidRPr="00EF2938" w:rsidRDefault="0097626A" w:rsidP="008B78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44"/>
              </w:rPr>
            </w:pPr>
            <w:r w:rsidRPr="00EF2938">
              <w:rPr>
                <w:rFonts w:ascii="Arial" w:hAnsi="Arial" w:cs="Arial"/>
                <w:sz w:val="44"/>
                <w:szCs w:val="44"/>
              </w:rPr>
              <w:t>Cobro Judicial</w:t>
            </w:r>
          </w:p>
        </w:tc>
      </w:tr>
    </w:tbl>
    <w:p w14:paraId="100C2BD8" w14:textId="77777777" w:rsidR="0097626A" w:rsidRPr="00EF2938" w:rsidRDefault="0097626A" w:rsidP="00EE062F">
      <w:pPr>
        <w:jc w:val="both"/>
        <w:rPr>
          <w:rFonts w:ascii="Arial" w:hAnsi="Arial" w:cs="Arial"/>
          <w:b/>
          <w:color w:val="0000FF"/>
        </w:rPr>
      </w:pPr>
    </w:p>
    <w:p w14:paraId="0E90EEEC" w14:textId="77777777" w:rsidR="0097626A" w:rsidRPr="00EF2938" w:rsidRDefault="0097626A" w:rsidP="00EE062F">
      <w:pPr>
        <w:jc w:val="both"/>
        <w:rPr>
          <w:rFonts w:ascii="Arial" w:hAnsi="Arial" w:cs="Arial"/>
          <w:b/>
          <w:color w:val="0000FF"/>
        </w:rPr>
      </w:pPr>
    </w:p>
    <w:p w14:paraId="692A99A4" w14:textId="77777777" w:rsidR="0097626A" w:rsidRPr="00EF2938" w:rsidRDefault="0097626A" w:rsidP="00EE062F">
      <w:pPr>
        <w:jc w:val="both"/>
        <w:rPr>
          <w:rFonts w:ascii="Arial" w:hAnsi="Arial" w:cs="Arial"/>
          <w:b/>
          <w:color w:val="0000FF"/>
        </w:rPr>
      </w:pPr>
    </w:p>
    <w:p w14:paraId="2255147A" w14:textId="77777777" w:rsidR="0097626A" w:rsidRPr="00EF2938" w:rsidRDefault="0097626A" w:rsidP="00EE062F">
      <w:pPr>
        <w:jc w:val="both"/>
        <w:rPr>
          <w:rFonts w:ascii="Arial" w:hAnsi="Arial" w:cs="Arial"/>
          <w:b/>
          <w:color w:val="0000FF"/>
        </w:rPr>
      </w:pPr>
    </w:p>
    <w:p w14:paraId="34FF5560" w14:textId="77777777" w:rsidR="0097626A" w:rsidRPr="00EF2938" w:rsidRDefault="0097626A" w:rsidP="00EE062F">
      <w:pPr>
        <w:jc w:val="both"/>
        <w:rPr>
          <w:rFonts w:ascii="Arial" w:hAnsi="Arial" w:cs="Arial"/>
          <w:b/>
          <w:color w:val="0000FF"/>
        </w:rPr>
      </w:pPr>
    </w:p>
    <w:p w14:paraId="09E66FF7" w14:textId="77777777" w:rsidR="007E3E72" w:rsidRPr="00EF2938" w:rsidRDefault="007E3E72" w:rsidP="00EE062F">
      <w:pPr>
        <w:jc w:val="both"/>
        <w:rPr>
          <w:rFonts w:ascii="Arial" w:hAnsi="Arial" w:cs="Arial"/>
          <w:b/>
          <w:color w:val="0000FF"/>
        </w:rPr>
      </w:pPr>
    </w:p>
    <w:p w14:paraId="686216DE" w14:textId="77777777" w:rsidR="007E3E72" w:rsidRPr="00EF2938" w:rsidRDefault="007E3E72" w:rsidP="00EE062F">
      <w:pPr>
        <w:jc w:val="both"/>
        <w:rPr>
          <w:rFonts w:ascii="Arial" w:hAnsi="Arial" w:cs="Arial"/>
          <w:b/>
          <w:color w:val="0000FF"/>
        </w:rPr>
      </w:pPr>
    </w:p>
    <w:p w14:paraId="16142F13" w14:textId="77777777" w:rsidR="00652A29" w:rsidRPr="00EF2938" w:rsidRDefault="00652A29" w:rsidP="00EE062F">
      <w:pPr>
        <w:jc w:val="both"/>
        <w:rPr>
          <w:rFonts w:ascii="Arial" w:hAnsi="Arial" w:cs="Arial"/>
          <w:b/>
          <w:color w:val="FF0000"/>
        </w:rPr>
      </w:pPr>
    </w:p>
    <w:p w14:paraId="46E24D30" w14:textId="77777777" w:rsidR="00652A29" w:rsidRPr="00EF2938" w:rsidRDefault="00652A29" w:rsidP="00EE062F">
      <w:pPr>
        <w:jc w:val="both"/>
        <w:rPr>
          <w:rFonts w:ascii="Arial" w:hAnsi="Arial" w:cs="Arial"/>
          <w:b/>
          <w:color w:val="0000FF"/>
        </w:rPr>
      </w:pPr>
    </w:p>
    <w:p w14:paraId="70F428BE" w14:textId="3C2CF37A" w:rsidR="0097626A" w:rsidRPr="00EF2938" w:rsidRDefault="0097626A" w:rsidP="0097626A">
      <w:pPr>
        <w:jc w:val="center"/>
        <w:rPr>
          <w:rFonts w:ascii="Arial" w:hAnsi="Arial" w:cs="Arial"/>
          <w:b/>
          <w:color w:val="0000FF"/>
        </w:rPr>
      </w:pPr>
      <w:r w:rsidRPr="00EF2938">
        <w:rPr>
          <w:rFonts w:ascii="Arial" w:hAnsi="Arial" w:cs="Arial"/>
          <w:b/>
          <w:color w:val="4F81BD" w:themeColor="accent1"/>
          <w:sz w:val="60"/>
          <w:szCs w:val="6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PROCEDIMIENTO DE ASIGNACION DE APODERADOS</w:t>
      </w:r>
    </w:p>
    <w:p w14:paraId="72B80DDD" w14:textId="77777777" w:rsidR="00652A29" w:rsidRPr="00EF2938" w:rsidRDefault="00652A29" w:rsidP="00EE062F">
      <w:pPr>
        <w:jc w:val="both"/>
        <w:rPr>
          <w:rFonts w:ascii="Arial" w:hAnsi="Arial" w:cs="Arial"/>
          <w:b/>
          <w:color w:val="0000FF"/>
        </w:rPr>
      </w:pPr>
    </w:p>
    <w:p w14:paraId="19F8D8EA" w14:textId="77777777" w:rsidR="00652A29" w:rsidRPr="00EF2938" w:rsidRDefault="00652A29" w:rsidP="00EE062F">
      <w:pPr>
        <w:jc w:val="both"/>
        <w:rPr>
          <w:rFonts w:ascii="Arial" w:hAnsi="Arial" w:cs="Arial"/>
          <w:b/>
          <w:color w:val="0000FF"/>
        </w:rPr>
      </w:pPr>
    </w:p>
    <w:p w14:paraId="7AA645C5" w14:textId="77777777" w:rsidR="00184357" w:rsidRPr="00EF2938" w:rsidRDefault="00184357" w:rsidP="00EE062F">
      <w:pPr>
        <w:spacing w:after="200" w:line="276" w:lineRule="auto"/>
        <w:jc w:val="both"/>
        <w:rPr>
          <w:rFonts w:ascii="Arial" w:hAnsi="Arial" w:cs="Arial"/>
          <w:b/>
          <w:color w:val="0000FF"/>
        </w:rPr>
      </w:pPr>
      <w:r w:rsidRPr="00EF2938">
        <w:rPr>
          <w:rFonts w:ascii="Arial" w:hAnsi="Arial" w:cs="Arial"/>
          <w:b/>
          <w:color w:val="0000FF"/>
        </w:rPr>
        <w:br w:type="page"/>
      </w:r>
    </w:p>
    <w:p w14:paraId="57CFA2AE" w14:textId="77777777" w:rsidR="006F521F" w:rsidRPr="00EF2938" w:rsidRDefault="006F521F" w:rsidP="00D31152">
      <w:pPr>
        <w:pStyle w:val="Ttulo1"/>
        <w:keepLines w:val="0"/>
        <w:numPr>
          <w:ilvl w:val="0"/>
          <w:numId w:val="3"/>
        </w:numPr>
        <w:spacing w:before="240" w:after="60"/>
        <w:jc w:val="both"/>
        <w:rPr>
          <w:rFonts w:ascii="Arial" w:hAnsi="Arial" w:cs="Arial"/>
          <w:bCs w:val="0"/>
          <w:sz w:val="22"/>
          <w:szCs w:val="22"/>
        </w:rPr>
      </w:pPr>
      <w:bookmarkStart w:id="0" w:name="_Toc393362169"/>
      <w:bookmarkStart w:id="1" w:name="_Toc397329146"/>
      <w:r w:rsidRPr="00EF2938">
        <w:rPr>
          <w:rFonts w:ascii="Arial" w:hAnsi="Arial" w:cs="Arial"/>
          <w:bCs w:val="0"/>
          <w:sz w:val="22"/>
          <w:szCs w:val="22"/>
        </w:rPr>
        <w:lastRenderedPageBreak/>
        <w:t>GENERALIDADES</w:t>
      </w:r>
      <w:bookmarkEnd w:id="0"/>
      <w:bookmarkEnd w:id="1"/>
    </w:p>
    <w:p w14:paraId="53A0E0D3" w14:textId="77777777" w:rsidR="00C92A78" w:rsidRPr="00EF2938" w:rsidRDefault="00C92A78" w:rsidP="00D31152">
      <w:pPr>
        <w:keepNext/>
        <w:ind w:left="567"/>
        <w:jc w:val="both"/>
        <w:rPr>
          <w:rFonts w:ascii="Arial" w:hAnsi="Arial" w:cs="Arial"/>
          <w:sz w:val="22"/>
          <w:szCs w:val="22"/>
        </w:rPr>
      </w:pPr>
    </w:p>
    <w:p w14:paraId="5DDDE2E8" w14:textId="77777777" w:rsidR="006F521F" w:rsidRPr="00EF2938" w:rsidRDefault="006F521F" w:rsidP="00D31152">
      <w:pPr>
        <w:pStyle w:val="Ttulo2"/>
        <w:keepLines w:val="0"/>
        <w:jc w:val="both"/>
        <w:rPr>
          <w:rFonts w:ascii="Arial" w:hAnsi="Arial" w:cs="Arial"/>
          <w:b w:val="0"/>
          <w:sz w:val="22"/>
          <w:szCs w:val="22"/>
        </w:rPr>
      </w:pPr>
      <w:bookmarkStart w:id="2" w:name="_Toc396465192"/>
      <w:bookmarkStart w:id="3" w:name="_Toc397329148"/>
      <w:r w:rsidRPr="00EF2938">
        <w:rPr>
          <w:rFonts w:ascii="Arial" w:hAnsi="Arial" w:cs="Arial"/>
          <w:sz w:val="22"/>
          <w:szCs w:val="22"/>
        </w:rPr>
        <w:t>1.</w:t>
      </w:r>
      <w:r w:rsidR="00B1274D" w:rsidRPr="00EF2938">
        <w:rPr>
          <w:rFonts w:ascii="Arial" w:hAnsi="Arial" w:cs="Arial"/>
          <w:sz w:val="22"/>
          <w:szCs w:val="22"/>
        </w:rPr>
        <w:t>1</w:t>
      </w:r>
      <w:r w:rsidRPr="00EF2938">
        <w:rPr>
          <w:rFonts w:ascii="Arial" w:hAnsi="Arial" w:cs="Arial"/>
          <w:sz w:val="22"/>
          <w:szCs w:val="22"/>
        </w:rPr>
        <w:t xml:space="preserve"> Objetivo</w:t>
      </w:r>
      <w:bookmarkEnd w:id="2"/>
      <w:bookmarkEnd w:id="3"/>
    </w:p>
    <w:p w14:paraId="2456B979" w14:textId="77777777" w:rsidR="006F521F" w:rsidRPr="00EF2938" w:rsidRDefault="006F521F" w:rsidP="00D31152">
      <w:pPr>
        <w:keepNext/>
        <w:jc w:val="both"/>
        <w:rPr>
          <w:rFonts w:ascii="Arial" w:hAnsi="Arial" w:cs="Arial"/>
          <w:sz w:val="22"/>
          <w:szCs w:val="22"/>
        </w:rPr>
      </w:pPr>
    </w:p>
    <w:p w14:paraId="2E160C9B" w14:textId="77777777" w:rsidR="00392C82" w:rsidRPr="00EF2938" w:rsidRDefault="00392C82" w:rsidP="00D31152">
      <w:pPr>
        <w:keepNext/>
        <w:jc w:val="both"/>
        <w:rPr>
          <w:rFonts w:ascii="Arial" w:hAnsi="Arial" w:cs="Arial"/>
          <w:sz w:val="22"/>
          <w:szCs w:val="22"/>
          <w:lang w:val="es-SV"/>
        </w:rPr>
      </w:pPr>
      <w:r w:rsidRPr="00EF2938">
        <w:rPr>
          <w:rFonts w:ascii="Arial" w:hAnsi="Arial" w:cs="Arial"/>
          <w:sz w:val="22"/>
          <w:szCs w:val="22"/>
          <w:lang w:val="es-SV"/>
        </w:rPr>
        <w:t>Determinar</w:t>
      </w:r>
      <w:r w:rsidR="00356A65" w:rsidRPr="00EF2938">
        <w:rPr>
          <w:rFonts w:ascii="Arial" w:hAnsi="Arial" w:cs="Arial"/>
          <w:sz w:val="22"/>
          <w:szCs w:val="22"/>
          <w:lang w:val="es-SV"/>
        </w:rPr>
        <w:t xml:space="preserve">, </w:t>
      </w:r>
      <w:r w:rsidRPr="00EF2938">
        <w:rPr>
          <w:rFonts w:ascii="Arial" w:hAnsi="Arial" w:cs="Arial"/>
          <w:sz w:val="22"/>
          <w:szCs w:val="22"/>
          <w:lang w:val="es-SV"/>
        </w:rPr>
        <w:t>asignar</w:t>
      </w:r>
      <w:r w:rsidR="00356A65" w:rsidRPr="00EF2938">
        <w:rPr>
          <w:rFonts w:ascii="Arial" w:hAnsi="Arial" w:cs="Arial"/>
          <w:sz w:val="22"/>
          <w:szCs w:val="22"/>
          <w:lang w:val="es-SV"/>
        </w:rPr>
        <w:t xml:space="preserve"> o reasignar</w:t>
      </w:r>
      <w:r w:rsidRPr="00EF2938">
        <w:rPr>
          <w:rFonts w:ascii="Arial" w:hAnsi="Arial" w:cs="Arial"/>
          <w:sz w:val="22"/>
          <w:szCs w:val="22"/>
          <w:lang w:val="es-SV"/>
        </w:rPr>
        <w:t xml:space="preserve"> el caso al profesional del derecho idóneo para representar al FOSAFFI  en los procesos judiciales de diversa índole</w:t>
      </w:r>
      <w:r w:rsidR="00356A65" w:rsidRPr="00EF2938">
        <w:rPr>
          <w:rFonts w:ascii="Arial" w:hAnsi="Arial" w:cs="Arial"/>
          <w:sz w:val="22"/>
          <w:szCs w:val="22"/>
          <w:lang w:val="es-SV"/>
        </w:rPr>
        <w:t xml:space="preserve"> y determinar las actividades de seguimiento y monitoreo para dichos procesos.</w:t>
      </w:r>
    </w:p>
    <w:p w14:paraId="67CFDCF1" w14:textId="77777777" w:rsidR="00C03B2F" w:rsidRPr="00EF2938" w:rsidRDefault="00C03B2F" w:rsidP="00D31152">
      <w:pPr>
        <w:pStyle w:val="Ttulo2"/>
        <w:keepLines w:val="0"/>
        <w:jc w:val="both"/>
        <w:rPr>
          <w:rFonts w:ascii="Arial" w:hAnsi="Arial" w:cs="Arial"/>
          <w:sz w:val="22"/>
          <w:szCs w:val="22"/>
        </w:rPr>
      </w:pPr>
      <w:bookmarkStart w:id="4" w:name="_Toc396465193"/>
      <w:bookmarkStart w:id="5" w:name="_Toc397329149"/>
    </w:p>
    <w:p w14:paraId="1EEE723F" w14:textId="77777777" w:rsidR="006F521F" w:rsidRPr="00EF2938" w:rsidRDefault="006F521F" w:rsidP="00D31152">
      <w:pPr>
        <w:pStyle w:val="Ttulo2"/>
        <w:keepLines w:val="0"/>
        <w:jc w:val="both"/>
        <w:rPr>
          <w:rFonts w:ascii="Arial" w:hAnsi="Arial" w:cs="Arial"/>
          <w:b w:val="0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1.</w:t>
      </w:r>
      <w:r w:rsidR="00B1274D" w:rsidRPr="00EF2938">
        <w:rPr>
          <w:rFonts w:ascii="Arial" w:hAnsi="Arial" w:cs="Arial"/>
          <w:sz w:val="22"/>
          <w:szCs w:val="22"/>
        </w:rPr>
        <w:t>2</w:t>
      </w:r>
      <w:r w:rsidRPr="00EF2938">
        <w:rPr>
          <w:rFonts w:ascii="Arial" w:hAnsi="Arial" w:cs="Arial"/>
          <w:sz w:val="22"/>
          <w:szCs w:val="22"/>
        </w:rPr>
        <w:t xml:space="preserve"> Base legal</w:t>
      </w:r>
      <w:bookmarkEnd w:id="4"/>
      <w:bookmarkEnd w:id="5"/>
    </w:p>
    <w:p w14:paraId="65790190" w14:textId="77777777" w:rsidR="0042212F" w:rsidRPr="00EF2938" w:rsidRDefault="0042212F" w:rsidP="00D31152">
      <w:pPr>
        <w:keepNext/>
        <w:autoSpaceDE w:val="0"/>
        <w:autoSpaceDN w:val="0"/>
        <w:adjustRightInd w:val="0"/>
        <w:ind w:right="-20"/>
        <w:jc w:val="both"/>
        <w:rPr>
          <w:rFonts w:ascii="Arial" w:hAnsi="Arial" w:cs="Arial"/>
          <w:sz w:val="22"/>
          <w:szCs w:val="22"/>
        </w:rPr>
      </w:pPr>
    </w:p>
    <w:p w14:paraId="2C5C0988" w14:textId="77777777" w:rsidR="00C03B2F" w:rsidRPr="00EF2938" w:rsidRDefault="00C03B2F" w:rsidP="00EF2938">
      <w:pPr>
        <w:pStyle w:val="Prrafodelista"/>
        <w:keepNext/>
        <w:numPr>
          <w:ilvl w:val="0"/>
          <w:numId w:val="25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IAF14 Instructivo para la Administración de Instrumentos Administrativos.</w:t>
      </w:r>
    </w:p>
    <w:p w14:paraId="61E6632C" w14:textId="77777777" w:rsidR="00C03B2F" w:rsidRPr="00EF2938" w:rsidRDefault="00C03B2F" w:rsidP="00EF2938">
      <w:pPr>
        <w:pStyle w:val="Prrafodelista"/>
        <w:keepNext/>
        <w:numPr>
          <w:ilvl w:val="0"/>
          <w:numId w:val="25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IAF15 Lineamientos para Elaborar Instrumentos Administrativos.</w:t>
      </w:r>
    </w:p>
    <w:p w14:paraId="5E7774BC" w14:textId="77777777" w:rsidR="00C03B2F" w:rsidRPr="00EF2938" w:rsidRDefault="00C03B2F" w:rsidP="00EF2938">
      <w:pPr>
        <w:pStyle w:val="Prrafodelista"/>
        <w:keepNext/>
        <w:numPr>
          <w:ilvl w:val="0"/>
          <w:numId w:val="25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Mapa de Procesos Institucionales de primer nivel, autorizado en Sesión CA-49 /2017 del 14 de diciembre de 2017.</w:t>
      </w:r>
    </w:p>
    <w:p w14:paraId="6E3DE047" w14:textId="77777777" w:rsidR="0042212F" w:rsidRPr="00EF2938" w:rsidRDefault="0042212F" w:rsidP="00EF2938">
      <w:pPr>
        <w:pStyle w:val="Prrafodelista"/>
        <w:keepNext/>
        <w:numPr>
          <w:ilvl w:val="0"/>
          <w:numId w:val="25"/>
        </w:numPr>
        <w:autoSpaceDE w:val="0"/>
        <w:autoSpaceDN w:val="0"/>
        <w:adjustRightInd w:val="0"/>
        <w:spacing w:before="120"/>
        <w:ind w:left="714" w:right="-2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Código de Procedimientos Civiles (Derogado)</w:t>
      </w:r>
    </w:p>
    <w:p w14:paraId="51FE7EA9" w14:textId="77777777" w:rsidR="0042212F" w:rsidRPr="00EF2938" w:rsidRDefault="0042212F" w:rsidP="00EF2938">
      <w:pPr>
        <w:pStyle w:val="Prrafodelista"/>
        <w:keepNext/>
        <w:numPr>
          <w:ilvl w:val="0"/>
          <w:numId w:val="25"/>
        </w:numPr>
        <w:autoSpaceDE w:val="0"/>
        <w:autoSpaceDN w:val="0"/>
        <w:adjustRightInd w:val="0"/>
        <w:spacing w:before="120"/>
        <w:ind w:left="714" w:right="-2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Código Procesal Civil y Mercantil</w:t>
      </w:r>
    </w:p>
    <w:p w14:paraId="4F17A777" w14:textId="77777777" w:rsidR="0097626A" w:rsidRPr="00EF2938" w:rsidRDefault="0097626A" w:rsidP="00D31152">
      <w:pPr>
        <w:pStyle w:val="Ttulo2"/>
        <w:keepLines w:val="0"/>
        <w:jc w:val="both"/>
        <w:rPr>
          <w:rFonts w:ascii="Arial" w:hAnsi="Arial" w:cs="Arial"/>
          <w:sz w:val="22"/>
          <w:szCs w:val="22"/>
        </w:rPr>
      </w:pPr>
      <w:bookmarkStart w:id="6" w:name="_Toc396465194"/>
      <w:bookmarkStart w:id="7" w:name="_Toc397329150"/>
    </w:p>
    <w:p w14:paraId="78775CEB" w14:textId="77777777" w:rsidR="006F521F" w:rsidRPr="00EF2938" w:rsidRDefault="006F521F" w:rsidP="00D31152">
      <w:pPr>
        <w:pStyle w:val="Ttulo2"/>
        <w:keepLines w:val="0"/>
        <w:jc w:val="both"/>
        <w:rPr>
          <w:rFonts w:ascii="Arial" w:hAnsi="Arial" w:cs="Arial"/>
          <w:b w:val="0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1.</w:t>
      </w:r>
      <w:r w:rsidR="00B1274D" w:rsidRPr="00EF2938">
        <w:rPr>
          <w:rFonts w:ascii="Arial" w:hAnsi="Arial" w:cs="Arial"/>
          <w:sz w:val="22"/>
          <w:szCs w:val="22"/>
        </w:rPr>
        <w:t>3</w:t>
      </w:r>
      <w:r w:rsidRPr="00EF2938">
        <w:rPr>
          <w:rFonts w:ascii="Arial" w:hAnsi="Arial" w:cs="Arial"/>
          <w:sz w:val="22"/>
          <w:szCs w:val="22"/>
        </w:rPr>
        <w:t xml:space="preserve"> Ámbito de aplicación (alcance)</w:t>
      </w:r>
      <w:bookmarkEnd w:id="6"/>
      <w:bookmarkEnd w:id="7"/>
    </w:p>
    <w:p w14:paraId="163492F1" w14:textId="77777777" w:rsidR="006F521F" w:rsidRPr="00EF2938" w:rsidRDefault="006F521F" w:rsidP="00D31152">
      <w:pPr>
        <w:keepNext/>
        <w:jc w:val="both"/>
        <w:rPr>
          <w:rFonts w:ascii="Arial" w:hAnsi="Arial" w:cs="Arial"/>
          <w:strike/>
          <w:sz w:val="22"/>
          <w:szCs w:val="22"/>
        </w:rPr>
      </w:pPr>
    </w:p>
    <w:p w14:paraId="79F5ECDB" w14:textId="77777777" w:rsidR="00C40257" w:rsidRPr="00EF2938" w:rsidRDefault="006316C8" w:rsidP="00D31152">
      <w:pPr>
        <w:keepNext/>
        <w:autoSpaceDE w:val="0"/>
        <w:autoSpaceDN w:val="0"/>
        <w:adjustRightInd w:val="0"/>
        <w:ind w:right="-2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 xml:space="preserve">Este procedimiento será aplicable para todas las actuaciones que se deban realizar con </w:t>
      </w:r>
      <w:r w:rsidR="00D70612" w:rsidRPr="00EF2938">
        <w:rPr>
          <w:rFonts w:ascii="Arial" w:hAnsi="Arial" w:cs="Arial"/>
          <w:sz w:val="22"/>
          <w:szCs w:val="22"/>
        </w:rPr>
        <w:t>respecto</w:t>
      </w:r>
      <w:r w:rsidRPr="00EF2938">
        <w:rPr>
          <w:rFonts w:ascii="Arial" w:hAnsi="Arial" w:cs="Arial"/>
          <w:sz w:val="22"/>
          <w:szCs w:val="22"/>
        </w:rPr>
        <w:t xml:space="preserve"> a la Asignación y Reasignación de </w:t>
      </w:r>
      <w:r w:rsidR="00D70612" w:rsidRPr="00EF2938">
        <w:rPr>
          <w:rFonts w:ascii="Arial" w:hAnsi="Arial" w:cs="Arial"/>
          <w:sz w:val="22"/>
          <w:szCs w:val="22"/>
        </w:rPr>
        <w:t>procesos judiciales de diversa índole.</w:t>
      </w:r>
    </w:p>
    <w:p w14:paraId="61866040" w14:textId="77777777" w:rsidR="00D31152" w:rsidRPr="00EF2938" w:rsidRDefault="00D31152" w:rsidP="00D31152">
      <w:pPr>
        <w:pStyle w:val="Ttulo2"/>
        <w:keepLines w:val="0"/>
        <w:jc w:val="both"/>
        <w:rPr>
          <w:rFonts w:ascii="Arial" w:hAnsi="Arial" w:cs="Arial"/>
          <w:sz w:val="22"/>
          <w:szCs w:val="22"/>
        </w:rPr>
      </w:pPr>
      <w:bookmarkStart w:id="8" w:name="_Toc396465195"/>
      <w:bookmarkStart w:id="9" w:name="_Toc397329151"/>
    </w:p>
    <w:bookmarkEnd w:id="8"/>
    <w:bookmarkEnd w:id="9"/>
    <w:p w14:paraId="7B2757AE" w14:textId="77777777" w:rsidR="00D31152" w:rsidRPr="00EF2938" w:rsidRDefault="00D31152" w:rsidP="00D3115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5BA5A6" w14:textId="77777777" w:rsidR="00D31152" w:rsidRPr="00EF2938" w:rsidRDefault="00D31152" w:rsidP="00D31152">
      <w:pPr>
        <w:pStyle w:val="Ttulo2"/>
        <w:keepLines w:val="0"/>
        <w:spacing w:before="0"/>
        <w:rPr>
          <w:rFonts w:ascii="Arial" w:hAnsi="Arial" w:cs="Arial"/>
          <w:b w:val="0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1.4 Definiciones</w:t>
      </w:r>
    </w:p>
    <w:p w14:paraId="69EE9975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 xml:space="preserve">ACTIVO: Se entenderá como Activos cualquier tipo de </w:t>
      </w:r>
      <w:r w:rsidRPr="00EF2938">
        <w:rPr>
          <w:rFonts w:ascii="Arial" w:hAnsi="Arial" w:cs="Arial"/>
          <w:sz w:val="22"/>
          <w:szCs w:val="22"/>
        </w:rPr>
        <w:br/>
        <w:t>bien ya sea mueble (incluyendo créditos o cesión de sus derechos de recuperación) o inmueble.</w:t>
      </w:r>
    </w:p>
    <w:p w14:paraId="01821AA3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ANOTACION PREVENTIVA: Documento librado por el FOSAFFI, que contiene una certificación en extracto de los créditos otorgados, para que sea anotada preventivamente en el Centro Nacional de Registros, sobre inmuebles ofrecidos y aceptados en garantía.</w:t>
      </w:r>
    </w:p>
    <w:p w14:paraId="77449FBA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APODERADO EXTERNO: Profesional que ha sido designado para la tramitación de un juicio y que no forma parte del Departamento Jurídico.</w:t>
      </w:r>
    </w:p>
    <w:p w14:paraId="1EB08B79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right="-20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APODERADO INTERNO: Profesional que forma parte del DJUR a quien se le asigna la tramitación de un proceso judicial.</w:t>
      </w:r>
    </w:p>
    <w:p w14:paraId="75E36B5C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right="-20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ASIGNACION: Es la entrega que se hace a un Apoderado de casos para que se inicie una acción judicial.</w:t>
      </w:r>
    </w:p>
    <w:p w14:paraId="309A906C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CA: Comité Administrador de FOSAFFI.</w:t>
      </w:r>
    </w:p>
    <w:p w14:paraId="34A35D92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EF2938">
        <w:rPr>
          <w:rFonts w:ascii="Arial" w:hAnsi="Arial" w:cs="Arial"/>
          <w:sz w:val="22"/>
          <w:szCs w:val="22"/>
          <w:lang w:val="es-SV" w:eastAsia="es-SV"/>
        </w:rPr>
        <w:t>CARTERA EN ADMINISTRACION: Cartera de créditos que no es propiedad de FOSAFFI y que se administra en virtud de un contrato.</w:t>
      </w:r>
    </w:p>
    <w:p w14:paraId="7A4977D0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EF2938">
        <w:rPr>
          <w:rFonts w:ascii="Arial" w:hAnsi="Arial" w:cs="Arial"/>
          <w:sz w:val="22"/>
          <w:szCs w:val="22"/>
          <w:lang w:val="es-SV" w:eastAsia="es-SV"/>
        </w:rPr>
        <w:lastRenderedPageBreak/>
        <w:t>CARTERA EN COBRO JUDICIAL: Es la cartera que está formada por los créditos que han sido remitidos para el inicio del cobro por la vía judicial o que se encontraban bajo esta condición cuando fueron recibidos.</w:t>
      </w:r>
    </w:p>
    <w:p w14:paraId="6F86553B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CARTERA FOSAFFI: Toda la cartera de créditos propiedad de FOSAFFI, adquirida por diferentes medios (permutada, cedida, transferida, aportes, otorgada con opción de pago diferido).</w:t>
      </w:r>
    </w:p>
    <w:p w14:paraId="0F809D37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CD: Consejo Directivo del Banco Central de Reserva.</w:t>
      </w:r>
    </w:p>
    <w:p w14:paraId="541C064B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CNR: Centro Nacional de Registro.</w:t>
      </w:r>
    </w:p>
    <w:p w14:paraId="522A57BE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COBRO JUDICIAL: Acciones que FOSAFFI realiza ante un tribunal para obtener el pago de una obligación adeudada.</w:t>
      </w:r>
    </w:p>
    <w:p w14:paraId="3D74EE76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CPCM: Código Procesal Civil y Mercantil</w:t>
      </w:r>
    </w:p>
    <w:p w14:paraId="49ED07EC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CPRC: Código de Procedimientos Civiles</w:t>
      </w:r>
    </w:p>
    <w:p w14:paraId="2555C785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CREDITOS OTORGADOS FOSAFFI: Comprende los créditos que han sido formalizados en FOSAFFI ya sea como financiamientos y refinanciamientos de créditos de las diferentes carteras, o como créditos otorgados con opción de pago diferido</w:t>
      </w:r>
      <w:r w:rsidRPr="00EF2938">
        <w:rPr>
          <w:rFonts w:ascii="Arial" w:hAnsi="Arial" w:cs="Arial"/>
          <w:sz w:val="22"/>
          <w:szCs w:val="22"/>
          <w:lang w:val="es-SV" w:eastAsia="es-SV"/>
        </w:rPr>
        <w:t>.</w:t>
      </w:r>
    </w:p>
    <w:p w14:paraId="66D40A89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CSJ: Corte Suprema de Justicia.</w:t>
      </w:r>
    </w:p>
    <w:p w14:paraId="6FA52613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DAF: Departamento Administrativo Financiero.</w:t>
      </w:r>
    </w:p>
    <w:p w14:paraId="2DB28DDB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DECOREA: Departamento de Comercialización y Recuperación de Activos.</w:t>
      </w:r>
    </w:p>
    <w:p w14:paraId="35F8D437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DERECHOS: Es toda facultad que se tiene sobre determinados bienes, sean éstos muebles o inmuebles, pueden ser reales y personales; sobre los cuales se goza y dispone de ellos, o se exige su cumplimiento.</w:t>
      </w:r>
    </w:p>
    <w:p w14:paraId="25F20AAA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DJUR: Departamento Jurídico.</w:t>
      </w:r>
    </w:p>
    <w:p w14:paraId="518FD693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ESCRITURACION: Acción y efecto de escriturar, de dar fe pública de un acto o contrato.</w:t>
      </w:r>
    </w:p>
    <w:p w14:paraId="1627B5CC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FORMALIZACIÓN: Acción y resultado de dar forma legal o reglamentar, revestir algo de los requisitos legales.</w:t>
      </w:r>
    </w:p>
    <w:p w14:paraId="0C761846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FOSAFFI/Fondo: Fondo de Saneamiento y Fortalecimiento Financiero.</w:t>
      </w:r>
    </w:p>
    <w:p w14:paraId="298DDBA5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GESTOR DE COBRO. Personal externo e interno contratado para realizar gestiones de cobro administrativo.</w:t>
      </w:r>
    </w:p>
    <w:p w14:paraId="423014D8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JUICIOS ACTIVOS: Son los juicios que se encuentran en trámite en sede judicial.</w:t>
      </w:r>
    </w:p>
    <w:p w14:paraId="499C7C62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 xml:space="preserve">JUICIOS CON POSIBILIDAD DE RECUPERACION: Son aquellos que tienen condiciones subsanables que posibiliten la recuperabilidad (garantía con problemas subsanables, plazo de prescripción pero se puede desvirtuar, entre otros) en base a los Factores para la Clasificación de la Cartera de Créditos de FOSAFFI. </w:t>
      </w:r>
    </w:p>
    <w:p w14:paraId="135C943F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 xml:space="preserve">JUICIOS RECUPERABLES: Son aquellos que tienen condiciones favorables de Recuperabilidad (garantía inscrita, sin riesgo de prescripción, entre otros) en base a los Factores para la Clasificación de la Cartera Créditos de FOSAFFI. </w:t>
      </w:r>
    </w:p>
    <w:p w14:paraId="61AFE3CA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lastRenderedPageBreak/>
        <w:t>MODULO JUDICIAL: Herramienta informática utilizada para el control y monitoreo de los créditos que se encuentran en cobro judicial, el cual se actualiza de forma periódica.</w:t>
      </w:r>
    </w:p>
    <w:p w14:paraId="33C2B159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  <w:shd w:val="clear" w:color="auto" w:fill="F9F9F9"/>
        </w:rPr>
      </w:pPr>
      <w:r w:rsidRPr="00EF2938">
        <w:rPr>
          <w:rFonts w:ascii="Arial" w:hAnsi="Arial" w:cs="Arial"/>
          <w:sz w:val="22"/>
          <w:szCs w:val="22"/>
        </w:rPr>
        <w:t>MONITOREO: P</w:t>
      </w:r>
      <w:r w:rsidRPr="00EF2938">
        <w:rPr>
          <w:rFonts w:ascii="Arial" w:hAnsi="Arial" w:cs="Arial"/>
          <w:sz w:val="22"/>
          <w:szCs w:val="22"/>
          <w:shd w:val="clear" w:color="auto" w:fill="F9F9F9"/>
        </w:rPr>
        <w:t>roceso de recolección, verificación, análisis y utilización de información para hacer seguimiento al cobro gestionado por apoderados de la Institución ya sea externo o internos.</w:t>
      </w:r>
    </w:p>
    <w:p w14:paraId="4F1A6B90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REASIGNACION DE CASOS: Designación de un nuevo apoderado para que gestione un proceso judicial ya iniciado con el fin que continúe con la acción judicial.</w:t>
      </w:r>
    </w:p>
    <w:p w14:paraId="439D510C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RECUPERACION JUDICIAL: Producto obtenido del cobro judicial,  a través de acciones judiciales sobre: salarios, acciones, cánones de arrendamiento, inmuebles y otros.</w:t>
      </w:r>
    </w:p>
    <w:p w14:paraId="053B1C1E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 w:after="6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REGISTRO: Inscripción de derechos en el Centro Nacional de Registros y/o Controlar en los sistemas informáticos los derechos adquiridos por FOSAFFI, o por terceros con quien tenga vinculación.</w:t>
      </w:r>
    </w:p>
    <w:p w14:paraId="47B26DCF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 w:after="6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 xml:space="preserve">SANEAMIENTO: Proceso mediante el cual se </w:t>
      </w:r>
      <w:r w:rsidRPr="00EF2938">
        <w:rPr>
          <w:rFonts w:ascii="Arial" w:hAnsi="Arial" w:cs="Arial"/>
          <w:sz w:val="22"/>
          <w:szCs w:val="22"/>
          <w:lang w:val="es-SV"/>
        </w:rPr>
        <w:t>determinan y resuelven los problemas de los activos propiedad del FOSAFFI, hasta lograr la recuperabilidad de los créditos y la factibilidad de los inmuebles</w:t>
      </w:r>
      <w:r w:rsidRPr="00EF2938">
        <w:rPr>
          <w:rFonts w:ascii="Arial" w:hAnsi="Arial" w:cs="Arial"/>
          <w:sz w:val="22"/>
          <w:szCs w:val="22"/>
        </w:rPr>
        <w:t>.</w:t>
      </w:r>
    </w:p>
    <w:p w14:paraId="232B7FE8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 w:after="6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EF2938">
        <w:rPr>
          <w:rFonts w:ascii="Arial" w:hAnsi="Arial" w:cs="Arial"/>
          <w:sz w:val="22"/>
          <w:szCs w:val="22"/>
        </w:rPr>
        <w:t>SCyF</w:t>
      </w:r>
      <w:proofErr w:type="spellEnd"/>
      <w:r w:rsidRPr="00EF2938">
        <w:rPr>
          <w:rFonts w:ascii="Arial" w:hAnsi="Arial" w:cs="Arial"/>
          <w:sz w:val="22"/>
          <w:szCs w:val="22"/>
        </w:rPr>
        <w:t>: Sección de Contabilidad y Finanzas.</w:t>
      </w:r>
    </w:p>
    <w:p w14:paraId="56D6BBB9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 xml:space="preserve">SIG2000: Sistema de información general. </w:t>
      </w:r>
    </w:p>
    <w:p w14:paraId="06EC9D40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SSEYR: Sección de Saneamiento Escrituración y Registro.</w:t>
      </w:r>
    </w:p>
    <w:p w14:paraId="3E594916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UACI: Unidad de Adquisiciones y Contrataciones Institucionales.</w:t>
      </w:r>
    </w:p>
    <w:p w14:paraId="0255AA9C" w14:textId="77777777" w:rsidR="00D31152" w:rsidRPr="00EF2938" w:rsidRDefault="00D31152" w:rsidP="00EF2938">
      <w:pPr>
        <w:pStyle w:val="Prrafodelista"/>
        <w:keepNext/>
        <w:numPr>
          <w:ilvl w:val="0"/>
          <w:numId w:val="35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UGDA: Unidad de Gestión Documental y Archivos.</w:t>
      </w:r>
    </w:p>
    <w:p w14:paraId="602C7F94" w14:textId="77777777" w:rsidR="00EF0098" w:rsidRPr="00EF2938" w:rsidRDefault="00EF0098" w:rsidP="00D31152">
      <w:pPr>
        <w:keepNext/>
        <w:autoSpaceDE w:val="0"/>
        <w:autoSpaceDN w:val="0"/>
        <w:adjustRightInd w:val="0"/>
        <w:ind w:right="-20"/>
        <w:jc w:val="both"/>
        <w:rPr>
          <w:rFonts w:ascii="Arial" w:hAnsi="Arial" w:cs="Arial"/>
          <w:sz w:val="22"/>
          <w:szCs w:val="22"/>
        </w:rPr>
      </w:pPr>
    </w:p>
    <w:p w14:paraId="26273A31" w14:textId="77777777" w:rsidR="00C92A78" w:rsidRPr="00EF2938" w:rsidRDefault="005958E3" w:rsidP="00D31152">
      <w:pPr>
        <w:pStyle w:val="Ttulo1"/>
        <w:keepLines w:val="0"/>
        <w:numPr>
          <w:ilvl w:val="0"/>
          <w:numId w:val="3"/>
        </w:numPr>
        <w:spacing w:before="240" w:after="60"/>
        <w:jc w:val="both"/>
        <w:rPr>
          <w:rFonts w:ascii="Arial" w:hAnsi="Arial" w:cs="Arial"/>
          <w:bCs w:val="0"/>
          <w:color w:val="auto"/>
          <w:sz w:val="22"/>
          <w:szCs w:val="22"/>
        </w:rPr>
      </w:pPr>
      <w:r w:rsidRPr="00EF2938">
        <w:rPr>
          <w:rFonts w:ascii="Arial" w:hAnsi="Arial" w:cs="Arial"/>
          <w:bCs w:val="0"/>
          <w:color w:val="auto"/>
          <w:sz w:val="22"/>
          <w:szCs w:val="22"/>
        </w:rPr>
        <w:t>CONTROL INTERNO ASOCIADO</w:t>
      </w:r>
    </w:p>
    <w:p w14:paraId="49F03315" w14:textId="77777777" w:rsidR="005958E3" w:rsidRPr="00EF2938" w:rsidRDefault="005958E3" w:rsidP="00D31152">
      <w:pPr>
        <w:keepNext/>
        <w:rPr>
          <w:rFonts w:ascii="Arial" w:hAnsi="Arial" w:cs="Arial"/>
          <w:sz w:val="22"/>
          <w:szCs w:val="22"/>
        </w:rPr>
      </w:pPr>
    </w:p>
    <w:p w14:paraId="1EE478D5" w14:textId="77777777" w:rsidR="005958E3" w:rsidRPr="00EF2938" w:rsidRDefault="005958E3" w:rsidP="00D31152">
      <w:pPr>
        <w:pStyle w:val="Ttulo2"/>
        <w:keepLines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2.1</w:t>
      </w:r>
      <w:r w:rsidR="00AB5A7C" w:rsidRPr="00EF2938">
        <w:rPr>
          <w:rFonts w:ascii="Arial" w:hAnsi="Arial" w:cs="Arial"/>
          <w:sz w:val="22"/>
          <w:szCs w:val="22"/>
        </w:rPr>
        <w:t xml:space="preserve"> </w:t>
      </w:r>
      <w:r w:rsidRPr="00EF2938">
        <w:rPr>
          <w:rFonts w:ascii="Arial" w:hAnsi="Arial" w:cs="Arial"/>
          <w:sz w:val="22"/>
          <w:szCs w:val="22"/>
        </w:rPr>
        <w:t xml:space="preserve">Insumos </w:t>
      </w:r>
    </w:p>
    <w:p w14:paraId="3DFC52CE" w14:textId="77777777" w:rsidR="005958E3" w:rsidRPr="00EF2938" w:rsidRDefault="005958E3" w:rsidP="00D31152">
      <w:pPr>
        <w:keepNext/>
        <w:ind w:left="426" w:hanging="142"/>
        <w:jc w:val="both"/>
        <w:rPr>
          <w:rFonts w:ascii="Arial" w:hAnsi="Arial" w:cs="Arial"/>
          <w:sz w:val="22"/>
          <w:szCs w:val="22"/>
        </w:rPr>
      </w:pPr>
    </w:p>
    <w:p w14:paraId="140170FF" w14:textId="77777777" w:rsidR="00EF0098" w:rsidRPr="00EF2938" w:rsidRDefault="00590725" w:rsidP="00D31152">
      <w:pPr>
        <w:pStyle w:val="Prrafodelista"/>
        <w:keepNext/>
        <w:numPr>
          <w:ilvl w:val="0"/>
          <w:numId w:val="28"/>
        </w:numPr>
        <w:tabs>
          <w:tab w:val="left" w:pos="1418"/>
        </w:tabs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Memorandum de Remisión de créditos a cobro judicial</w:t>
      </w:r>
      <w:r w:rsidR="001C39E3" w:rsidRPr="00EF2938">
        <w:rPr>
          <w:rFonts w:ascii="Arial" w:hAnsi="Arial" w:cs="Arial"/>
          <w:sz w:val="22"/>
          <w:szCs w:val="22"/>
        </w:rPr>
        <w:t xml:space="preserve"> o solicitud de acciones judiciales</w:t>
      </w:r>
      <w:r w:rsidRPr="00EF2938">
        <w:rPr>
          <w:rFonts w:ascii="Arial" w:hAnsi="Arial" w:cs="Arial"/>
          <w:sz w:val="22"/>
          <w:szCs w:val="22"/>
        </w:rPr>
        <w:t xml:space="preserve"> con autorización</w:t>
      </w:r>
      <w:r w:rsidR="001C39E3" w:rsidRPr="00EF2938">
        <w:rPr>
          <w:rFonts w:ascii="Arial" w:hAnsi="Arial" w:cs="Arial"/>
          <w:sz w:val="22"/>
          <w:szCs w:val="22"/>
        </w:rPr>
        <w:t xml:space="preserve"> de la Gerencia General.</w:t>
      </w:r>
    </w:p>
    <w:p w14:paraId="1658970B" w14:textId="77777777" w:rsidR="003015B3" w:rsidRPr="00EF2938" w:rsidRDefault="003015B3" w:rsidP="00D31152">
      <w:pPr>
        <w:pStyle w:val="Prrafodelista"/>
        <w:keepNext/>
        <w:numPr>
          <w:ilvl w:val="0"/>
          <w:numId w:val="28"/>
        </w:numPr>
        <w:tabs>
          <w:tab w:val="left" w:pos="1418"/>
        </w:tabs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Evaluación de Apoderados.</w:t>
      </w:r>
    </w:p>
    <w:p w14:paraId="5FA74182" w14:textId="77777777" w:rsidR="00590725" w:rsidRPr="00EF2938" w:rsidRDefault="00590725" w:rsidP="00D31152">
      <w:pPr>
        <w:pStyle w:val="Prrafodelista"/>
        <w:keepNext/>
        <w:numPr>
          <w:ilvl w:val="0"/>
          <w:numId w:val="28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Memorandum con autorización de la Gerencia con la Asignación y Reasignación de casos</w:t>
      </w:r>
      <w:r w:rsidR="007779E6" w:rsidRPr="00EF2938">
        <w:rPr>
          <w:rFonts w:ascii="Arial" w:hAnsi="Arial" w:cs="Arial"/>
          <w:sz w:val="22"/>
          <w:szCs w:val="22"/>
        </w:rPr>
        <w:t>.</w:t>
      </w:r>
    </w:p>
    <w:p w14:paraId="2E890121" w14:textId="77777777" w:rsidR="001822CE" w:rsidRPr="00EF2938" w:rsidRDefault="001822CE" w:rsidP="00D31152">
      <w:pPr>
        <w:pStyle w:val="Prrafodelista"/>
        <w:keepNext/>
        <w:numPr>
          <w:ilvl w:val="0"/>
          <w:numId w:val="28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Carta de Asignación</w:t>
      </w:r>
      <w:r w:rsidR="003015B3" w:rsidRPr="00EF2938">
        <w:rPr>
          <w:rFonts w:ascii="Arial" w:hAnsi="Arial" w:cs="Arial"/>
          <w:sz w:val="22"/>
          <w:szCs w:val="22"/>
        </w:rPr>
        <w:t>.</w:t>
      </w:r>
    </w:p>
    <w:p w14:paraId="58FD0DDA" w14:textId="77777777" w:rsidR="007779E6" w:rsidRPr="00EF2938" w:rsidRDefault="007779E6" w:rsidP="00D31152">
      <w:pPr>
        <w:pStyle w:val="Prrafodelista"/>
        <w:keepNext/>
        <w:numPr>
          <w:ilvl w:val="0"/>
          <w:numId w:val="28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Contrato de Cesión de objeto de Litigio</w:t>
      </w:r>
      <w:r w:rsidR="003015B3" w:rsidRPr="00EF2938">
        <w:rPr>
          <w:rFonts w:ascii="Arial" w:hAnsi="Arial" w:cs="Arial"/>
          <w:sz w:val="22"/>
          <w:szCs w:val="22"/>
        </w:rPr>
        <w:t>.</w:t>
      </w:r>
    </w:p>
    <w:p w14:paraId="7F094D3E" w14:textId="77777777" w:rsidR="007779E6" w:rsidRPr="00EF2938" w:rsidRDefault="007779E6" w:rsidP="00D31152">
      <w:pPr>
        <w:pStyle w:val="Prrafodelista"/>
        <w:keepNext/>
        <w:numPr>
          <w:ilvl w:val="0"/>
          <w:numId w:val="28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Documento Base de la Acción</w:t>
      </w:r>
      <w:r w:rsidR="003015B3" w:rsidRPr="00EF2938">
        <w:rPr>
          <w:rFonts w:ascii="Arial" w:hAnsi="Arial" w:cs="Arial"/>
          <w:sz w:val="22"/>
          <w:szCs w:val="22"/>
        </w:rPr>
        <w:t>.</w:t>
      </w:r>
    </w:p>
    <w:p w14:paraId="22E536B1" w14:textId="77777777" w:rsidR="007779E6" w:rsidRPr="00EF2938" w:rsidRDefault="003015B3" w:rsidP="00D31152">
      <w:pPr>
        <w:pStyle w:val="Prrafodelista"/>
        <w:keepNext/>
        <w:numPr>
          <w:ilvl w:val="0"/>
          <w:numId w:val="28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Publicación de Cesiones.</w:t>
      </w:r>
    </w:p>
    <w:p w14:paraId="4E6FDED2" w14:textId="77777777" w:rsidR="007779E6" w:rsidRPr="00EF2938" w:rsidRDefault="007779E6" w:rsidP="00D31152">
      <w:pPr>
        <w:pStyle w:val="Prrafodelista"/>
        <w:keepNext/>
        <w:numPr>
          <w:ilvl w:val="0"/>
          <w:numId w:val="28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Certificación de Saldos</w:t>
      </w:r>
      <w:r w:rsidR="003015B3" w:rsidRPr="00EF2938">
        <w:rPr>
          <w:rFonts w:ascii="Arial" w:hAnsi="Arial" w:cs="Arial"/>
          <w:sz w:val="22"/>
          <w:szCs w:val="22"/>
        </w:rPr>
        <w:t>.</w:t>
      </w:r>
    </w:p>
    <w:p w14:paraId="34C3F2CF" w14:textId="77777777" w:rsidR="007779E6" w:rsidRPr="00EF2938" w:rsidRDefault="007779E6" w:rsidP="00D31152">
      <w:pPr>
        <w:pStyle w:val="Prrafodelista"/>
        <w:keepNext/>
        <w:numPr>
          <w:ilvl w:val="0"/>
          <w:numId w:val="28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Variabilidades de intereses</w:t>
      </w:r>
      <w:r w:rsidR="003015B3" w:rsidRPr="00EF2938">
        <w:rPr>
          <w:rFonts w:ascii="Arial" w:hAnsi="Arial" w:cs="Arial"/>
          <w:sz w:val="22"/>
          <w:szCs w:val="22"/>
        </w:rPr>
        <w:t>.</w:t>
      </w:r>
    </w:p>
    <w:p w14:paraId="5C46C4D7" w14:textId="77777777" w:rsidR="007779E6" w:rsidRPr="00EF2938" w:rsidRDefault="007779E6" w:rsidP="00D31152">
      <w:pPr>
        <w:pStyle w:val="Prrafodelista"/>
        <w:keepNext/>
        <w:numPr>
          <w:ilvl w:val="0"/>
          <w:numId w:val="28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lastRenderedPageBreak/>
        <w:t>Copia de DUI y NIT de cliente</w:t>
      </w:r>
      <w:r w:rsidR="003015B3" w:rsidRPr="00EF2938">
        <w:rPr>
          <w:rFonts w:ascii="Arial" w:hAnsi="Arial" w:cs="Arial"/>
          <w:sz w:val="22"/>
          <w:szCs w:val="22"/>
        </w:rPr>
        <w:t>.</w:t>
      </w:r>
    </w:p>
    <w:p w14:paraId="21FA5D8D" w14:textId="77777777" w:rsidR="003015B3" w:rsidRPr="00EF2938" w:rsidRDefault="003015B3" w:rsidP="00D31152">
      <w:pPr>
        <w:pStyle w:val="Prrafodelista"/>
        <w:keepNext/>
        <w:numPr>
          <w:ilvl w:val="0"/>
          <w:numId w:val="28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Certificaciones extractadas de inmuebles hipotecados o próximos a embargar.</w:t>
      </w:r>
    </w:p>
    <w:p w14:paraId="1CE39DDA" w14:textId="77777777" w:rsidR="0011552A" w:rsidRPr="00EF2938" w:rsidRDefault="00590725" w:rsidP="00D31152">
      <w:pPr>
        <w:keepNext/>
        <w:rPr>
          <w:rFonts w:ascii="Arial" w:hAnsi="Arial" w:cs="Arial"/>
          <w:sz w:val="22"/>
          <w:szCs w:val="22"/>
        </w:rPr>
      </w:pPr>
      <w:r w:rsidRPr="00EF2938" w:rsidDel="00590725">
        <w:rPr>
          <w:rFonts w:ascii="Arial" w:hAnsi="Arial" w:cs="Arial"/>
          <w:sz w:val="22"/>
          <w:szCs w:val="22"/>
        </w:rPr>
        <w:t xml:space="preserve"> </w:t>
      </w:r>
    </w:p>
    <w:p w14:paraId="632B6D70" w14:textId="77777777" w:rsidR="0011552A" w:rsidRPr="00EF2938" w:rsidRDefault="0011552A" w:rsidP="00D31152">
      <w:pPr>
        <w:keepNext/>
        <w:jc w:val="both"/>
        <w:rPr>
          <w:rFonts w:ascii="Arial" w:hAnsi="Arial" w:cs="Arial"/>
          <w:sz w:val="22"/>
          <w:szCs w:val="22"/>
        </w:rPr>
      </w:pPr>
    </w:p>
    <w:p w14:paraId="14125933" w14:textId="77777777" w:rsidR="0011552A" w:rsidRPr="00EF2938" w:rsidRDefault="0011552A" w:rsidP="00D31152">
      <w:pPr>
        <w:keepNext/>
        <w:jc w:val="both"/>
        <w:rPr>
          <w:rFonts w:ascii="Arial" w:hAnsi="Arial" w:cs="Arial"/>
          <w:sz w:val="22"/>
          <w:szCs w:val="22"/>
        </w:rPr>
      </w:pPr>
    </w:p>
    <w:p w14:paraId="1EF4C881" w14:textId="77777777" w:rsidR="0011552A" w:rsidRPr="00EF2938" w:rsidRDefault="0011552A" w:rsidP="00D31152">
      <w:pPr>
        <w:keepNext/>
        <w:tabs>
          <w:tab w:val="left" w:pos="0"/>
        </w:tabs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r w:rsidRPr="00EF2938">
        <w:rPr>
          <w:rFonts w:ascii="Arial" w:hAnsi="Arial" w:cs="Arial"/>
          <w:b/>
          <w:color w:val="4F81BD" w:themeColor="accent1"/>
          <w:sz w:val="22"/>
          <w:szCs w:val="22"/>
        </w:rPr>
        <w:t>2.2 Actividades de control</w:t>
      </w:r>
    </w:p>
    <w:p w14:paraId="2FBCC193" w14:textId="77777777" w:rsidR="0011552A" w:rsidRPr="00EF2938" w:rsidRDefault="0011552A" w:rsidP="00D31152">
      <w:pPr>
        <w:keepNext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75AED88" w14:textId="77777777" w:rsidR="001822CE" w:rsidRPr="00EF2938" w:rsidRDefault="003015B3" w:rsidP="00D31152">
      <w:pPr>
        <w:pStyle w:val="Prrafodelista"/>
        <w:keepNext/>
        <w:numPr>
          <w:ilvl w:val="0"/>
          <w:numId w:val="12"/>
        </w:numPr>
        <w:tabs>
          <w:tab w:val="left" w:pos="1418"/>
        </w:tabs>
        <w:spacing w:before="120"/>
        <w:ind w:left="1417" w:right="181" w:hanging="992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Elaborar</w:t>
      </w:r>
      <w:r w:rsidR="001822CE" w:rsidRPr="00EF2938">
        <w:rPr>
          <w:rFonts w:ascii="Arial" w:hAnsi="Arial" w:cs="Arial"/>
          <w:sz w:val="22"/>
          <w:szCs w:val="22"/>
        </w:rPr>
        <w:t xml:space="preserve"> las evaluaciones de Apoderados del año recién pasado para determinar la idoneidad </w:t>
      </w:r>
      <w:r w:rsidR="00EF0098" w:rsidRPr="00EF2938">
        <w:rPr>
          <w:rFonts w:ascii="Arial" w:hAnsi="Arial" w:cs="Arial"/>
          <w:sz w:val="22"/>
          <w:szCs w:val="22"/>
        </w:rPr>
        <w:t xml:space="preserve"> y continuidad en el Registro </w:t>
      </w:r>
      <w:r w:rsidR="001822CE" w:rsidRPr="00EF2938">
        <w:rPr>
          <w:rFonts w:ascii="Arial" w:hAnsi="Arial" w:cs="Arial"/>
          <w:sz w:val="22"/>
          <w:szCs w:val="22"/>
        </w:rPr>
        <w:t xml:space="preserve">de los Apoderados </w:t>
      </w:r>
      <w:r w:rsidRPr="00EF2938">
        <w:rPr>
          <w:rFonts w:ascii="Arial" w:hAnsi="Arial" w:cs="Arial"/>
          <w:sz w:val="22"/>
          <w:szCs w:val="22"/>
        </w:rPr>
        <w:t>a quien se asignará la documentación</w:t>
      </w:r>
      <w:r w:rsidR="001822CE" w:rsidRPr="00EF2938">
        <w:rPr>
          <w:rFonts w:ascii="Arial" w:hAnsi="Arial" w:cs="Arial"/>
          <w:sz w:val="22"/>
          <w:szCs w:val="22"/>
        </w:rPr>
        <w:t>.</w:t>
      </w:r>
    </w:p>
    <w:p w14:paraId="76575F08" w14:textId="77777777" w:rsidR="001B3AF4" w:rsidRPr="00EF2938" w:rsidRDefault="001B3AF4" w:rsidP="00D31152">
      <w:pPr>
        <w:pStyle w:val="Prrafodelista"/>
        <w:keepNext/>
        <w:numPr>
          <w:ilvl w:val="0"/>
          <w:numId w:val="12"/>
        </w:numPr>
        <w:tabs>
          <w:tab w:val="left" w:pos="1418"/>
        </w:tabs>
        <w:spacing w:before="120"/>
        <w:ind w:left="1417" w:right="181" w:hanging="992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 xml:space="preserve">Revisar la documentación recibida y la viabilidad de la </w:t>
      </w:r>
      <w:r w:rsidR="005D7371" w:rsidRPr="00EF2938">
        <w:rPr>
          <w:rFonts w:ascii="Arial" w:hAnsi="Arial" w:cs="Arial"/>
          <w:sz w:val="22"/>
          <w:szCs w:val="22"/>
        </w:rPr>
        <w:t>acción judicial.</w:t>
      </w:r>
    </w:p>
    <w:p w14:paraId="10E5B404" w14:textId="1E6D7824" w:rsidR="001822CE" w:rsidRPr="00EF2938" w:rsidRDefault="005D7371" w:rsidP="00D31152">
      <w:pPr>
        <w:pStyle w:val="Prrafodelista"/>
        <w:keepNext/>
        <w:numPr>
          <w:ilvl w:val="0"/>
          <w:numId w:val="12"/>
        </w:numPr>
        <w:tabs>
          <w:tab w:val="left" w:pos="1418"/>
        </w:tabs>
        <w:spacing w:before="120"/>
        <w:ind w:left="1417" w:right="181" w:hanging="992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R</w:t>
      </w:r>
      <w:r w:rsidR="001822CE" w:rsidRPr="00EF2938">
        <w:rPr>
          <w:rFonts w:ascii="Arial" w:hAnsi="Arial" w:cs="Arial"/>
          <w:sz w:val="22"/>
          <w:szCs w:val="22"/>
        </w:rPr>
        <w:t xml:space="preserve">evisar y entregar la documentación necesaria para la asignación de juicios para el inicio </w:t>
      </w:r>
      <w:r w:rsidR="003015B3" w:rsidRPr="00EF2938">
        <w:rPr>
          <w:rFonts w:ascii="Arial" w:hAnsi="Arial" w:cs="Arial"/>
          <w:sz w:val="22"/>
          <w:szCs w:val="22"/>
        </w:rPr>
        <w:t>de acciones judiciales</w:t>
      </w:r>
      <w:r w:rsidR="00706C9C" w:rsidRPr="00EF2938">
        <w:rPr>
          <w:rFonts w:ascii="Arial" w:hAnsi="Arial" w:cs="Arial"/>
          <w:sz w:val="22"/>
          <w:szCs w:val="22"/>
        </w:rPr>
        <w:t xml:space="preserve">. </w:t>
      </w:r>
    </w:p>
    <w:p w14:paraId="5737A58A" w14:textId="68A6C66E" w:rsidR="00EF0098" w:rsidRPr="00EF2938" w:rsidRDefault="001822CE" w:rsidP="00D31152">
      <w:pPr>
        <w:pStyle w:val="Prrafodelista"/>
        <w:keepNext/>
        <w:numPr>
          <w:ilvl w:val="0"/>
          <w:numId w:val="12"/>
        </w:numPr>
        <w:tabs>
          <w:tab w:val="left" w:pos="1418"/>
        </w:tabs>
        <w:spacing w:before="120"/>
        <w:ind w:left="1417" w:right="181" w:hanging="992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Revisar y entrega la documentación necesaria pa</w:t>
      </w:r>
      <w:r w:rsidR="00706C9C" w:rsidRPr="00EF2938">
        <w:rPr>
          <w:rFonts w:ascii="Arial" w:hAnsi="Arial" w:cs="Arial"/>
          <w:sz w:val="22"/>
          <w:szCs w:val="22"/>
        </w:rPr>
        <w:t xml:space="preserve">ra la reasignación de juicios. </w:t>
      </w:r>
    </w:p>
    <w:p w14:paraId="0CD67FCB" w14:textId="77777777" w:rsidR="00EF0098" w:rsidRPr="00EF2938" w:rsidRDefault="00EF0098" w:rsidP="00D31152">
      <w:pPr>
        <w:pStyle w:val="Prrafodelista"/>
        <w:keepNext/>
        <w:numPr>
          <w:ilvl w:val="0"/>
          <w:numId w:val="12"/>
        </w:numPr>
        <w:tabs>
          <w:tab w:val="left" w:pos="1418"/>
        </w:tabs>
        <w:spacing w:before="120"/>
        <w:ind w:left="1417" w:right="181" w:hanging="992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Monitorear el seguimiento que hacen los apoderados de los casos asignados o reasignados.</w:t>
      </w:r>
    </w:p>
    <w:p w14:paraId="1BF14E5D" w14:textId="77777777" w:rsidR="00EF0098" w:rsidRPr="00EF2938" w:rsidRDefault="00EF0098" w:rsidP="00D31152">
      <w:pPr>
        <w:pStyle w:val="Prrafodelista"/>
        <w:keepNext/>
        <w:numPr>
          <w:ilvl w:val="0"/>
          <w:numId w:val="12"/>
        </w:numPr>
        <w:tabs>
          <w:tab w:val="left" w:pos="1418"/>
        </w:tabs>
        <w:spacing w:before="120"/>
        <w:ind w:left="1417" w:right="181" w:hanging="992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Verificar la idoneidad de las actuaciones de los apoderados.</w:t>
      </w:r>
    </w:p>
    <w:p w14:paraId="1358016E" w14:textId="77777777" w:rsidR="005E1F41" w:rsidRPr="00EF2938" w:rsidRDefault="00EF0098" w:rsidP="00D31152">
      <w:pPr>
        <w:pStyle w:val="Prrafodelista"/>
        <w:keepNext/>
        <w:numPr>
          <w:ilvl w:val="0"/>
          <w:numId w:val="12"/>
        </w:numPr>
        <w:tabs>
          <w:tab w:val="left" w:pos="1418"/>
        </w:tabs>
        <w:spacing w:before="120"/>
        <w:ind w:left="1417" w:right="181" w:hanging="992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 xml:space="preserve">Verificar la entrega de los informes </w:t>
      </w:r>
      <w:r w:rsidR="005E1F41" w:rsidRPr="00EF2938">
        <w:rPr>
          <w:rFonts w:ascii="Arial" w:hAnsi="Arial" w:cs="Arial"/>
          <w:sz w:val="22"/>
          <w:szCs w:val="22"/>
        </w:rPr>
        <w:t>en tiempo y forma, así como requerir la entrega de los informes de aquellos que incumplen con la remisión.</w:t>
      </w:r>
    </w:p>
    <w:p w14:paraId="323BA2EB" w14:textId="77777777" w:rsidR="005E1F41" w:rsidRPr="00EF2938" w:rsidRDefault="005E1F41" w:rsidP="00D31152">
      <w:pPr>
        <w:pStyle w:val="Prrafodelista"/>
        <w:keepNext/>
        <w:numPr>
          <w:ilvl w:val="0"/>
          <w:numId w:val="12"/>
        </w:numPr>
        <w:tabs>
          <w:tab w:val="left" w:pos="1418"/>
        </w:tabs>
        <w:spacing w:before="120"/>
        <w:ind w:left="1417" w:right="181" w:hanging="992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Verificar que los apoderados presenten las demandas de los casos asignados en un plazo máximo de 8 días hábiles posteriores a la entrega de los casos.</w:t>
      </w:r>
    </w:p>
    <w:p w14:paraId="34E5CF90" w14:textId="77777777" w:rsidR="0011552A" w:rsidRPr="00EF2938" w:rsidRDefault="005E1F41" w:rsidP="00D31152">
      <w:pPr>
        <w:pStyle w:val="Prrafodelista"/>
        <w:keepNext/>
        <w:numPr>
          <w:ilvl w:val="0"/>
          <w:numId w:val="12"/>
        </w:numPr>
        <w:tabs>
          <w:tab w:val="left" w:pos="1418"/>
        </w:tabs>
        <w:spacing w:before="120"/>
        <w:ind w:left="1417" w:right="181" w:hanging="992"/>
        <w:contextualSpacing w:val="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Verificar que en los casos reasignados los apoderados se muestren parte en un plazo máximo de 5 días hábiles posteriores a la entrega de los casos.</w:t>
      </w:r>
    </w:p>
    <w:p w14:paraId="6F589802" w14:textId="77777777" w:rsidR="00080204" w:rsidRPr="00EF2938" w:rsidRDefault="00080204" w:rsidP="00D31152">
      <w:pPr>
        <w:pStyle w:val="Prrafodelista"/>
        <w:keepNext/>
        <w:tabs>
          <w:tab w:val="left" w:pos="1134"/>
        </w:tabs>
        <w:ind w:left="1134" w:right="182"/>
        <w:jc w:val="both"/>
        <w:rPr>
          <w:rFonts w:ascii="Arial" w:hAnsi="Arial" w:cs="Arial"/>
          <w:sz w:val="22"/>
          <w:szCs w:val="22"/>
        </w:rPr>
      </w:pPr>
    </w:p>
    <w:p w14:paraId="34CC769E" w14:textId="77777777" w:rsidR="00252EBF" w:rsidRPr="00EF2938" w:rsidRDefault="00252EBF" w:rsidP="00D31152">
      <w:pPr>
        <w:pStyle w:val="Prrafodelista"/>
        <w:keepNext/>
        <w:tabs>
          <w:tab w:val="left" w:pos="1134"/>
        </w:tabs>
        <w:ind w:left="1134" w:right="182"/>
        <w:jc w:val="both"/>
        <w:rPr>
          <w:rFonts w:ascii="Arial" w:hAnsi="Arial" w:cs="Arial"/>
          <w:sz w:val="22"/>
          <w:szCs w:val="22"/>
        </w:rPr>
      </w:pPr>
    </w:p>
    <w:p w14:paraId="3CBDE780" w14:textId="77777777" w:rsidR="00EF2938" w:rsidRDefault="00EF2938" w:rsidP="00D31152">
      <w:pPr>
        <w:keepNext/>
        <w:tabs>
          <w:tab w:val="left" w:pos="0"/>
        </w:tabs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22EF68D6" w14:textId="77777777" w:rsidR="001B3AF4" w:rsidRPr="00EF2938" w:rsidRDefault="00B31A62" w:rsidP="00D31152">
      <w:pPr>
        <w:keepNext/>
        <w:tabs>
          <w:tab w:val="left" w:pos="0"/>
        </w:tabs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r w:rsidRPr="00EF2938">
        <w:rPr>
          <w:rFonts w:ascii="Arial" w:hAnsi="Arial" w:cs="Arial"/>
          <w:b/>
          <w:color w:val="4F81BD" w:themeColor="accent1"/>
          <w:sz w:val="22"/>
          <w:szCs w:val="22"/>
        </w:rPr>
        <w:t>2.3 Indicadores de Gestión</w:t>
      </w:r>
    </w:p>
    <w:p w14:paraId="5595A0A0" w14:textId="77777777" w:rsidR="00B31A62" w:rsidRPr="00EF2938" w:rsidRDefault="00B31A62" w:rsidP="00D31152">
      <w:pPr>
        <w:keepNext/>
        <w:tabs>
          <w:tab w:val="left" w:pos="1134"/>
        </w:tabs>
        <w:ind w:right="182"/>
        <w:jc w:val="both"/>
        <w:rPr>
          <w:rFonts w:ascii="Arial" w:hAnsi="Arial" w:cs="Arial"/>
          <w:sz w:val="22"/>
          <w:szCs w:val="22"/>
        </w:rPr>
      </w:pPr>
    </w:p>
    <w:p w14:paraId="683FED85" w14:textId="5DA904EF" w:rsidR="00B31A62" w:rsidRPr="00EF2938" w:rsidRDefault="00B31A62" w:rsidP="00D31152">
      <w:pPr>
        <w:pStyle w:val="Prrafodelista"/>
        <w:keepNext/>
        <w:numPr>
          <w:ilvl w:val="0"/>
          <w:numId w:val="29"/>
        </w:numPr>
        <w:ind w:left="1134" w:right="182" w:hanging="85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Entrega de casos. Se debe entregar los casos que se encuentren con la documentación completa en un plazo no mayor de 30 días calendario contados a partir de la recepción de los mismos pa</w:t>
      </w:r>
      <w:r w:rsidR="003015B3" w:rsidRPr="00EF2938">
        <w:rPr>
          <w:rFonts w:ascii="Arial" w:hAnsi="Arial" w:cs="Arial"/>
          <w:sz w:val="22"/>
          <w:szCs w:val="22"/>
        </w:rPr>
        <w:t>ra el inicio del cobro judicial, siempre y cuando se reciba la documentación pertinente para el inicio de la acción judicial.</w:t>
      </w:r>
    </w:p>
    <w:p w14:paraId="7787E785" w14:textId="77777777" w:rsidR="00B31A62" w:rsidRPr="00EF2938" w:rsidRDefault="00B31A62" w:rsidP="00D31152">
      <w:pPr>
        <w:keepNext/>
        <w:ind w:left="1134" w:right="182" w:hanging="850"/>
        <w:jc w:val="both"/>
        <w:rPr>
          <w:rFonts w:ascii="Arial" w:hAnsi="Arial" w:cs="Arial"/>
          <w:sz w:val="22"/>
          <w:szCs w:val="22"/>
        </w:rPr>
      </w:pPr>
    </w:p>
    <w:p w14:paraId="33C9E236" w14:textId="0E235866" w:rsidR="00B31A62" w:rsidRPr="00EF2938" w:rsidRDefault="00B31A62" w:rsidP="00D31152">
      <w:pPr>
        <w:pStyle w:val="Prrafodelista"/>
        <w:keepNext/>
        <w:numPr>
          <w:ilvl w:val="0"/>
          <w:numId w:val="29"/>
        </w:numPr>
        <w:ind w:left="1134" w:right="182" w:hanging="85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Devolución de casos. Los casos que no cumplan con los documentos</w:t>
      </w:r>
      <w:r w:rsidR="003015B3" w:rsidRPr="00EF2938">
        <w:rPr>
          <w:rFonts w:ascii="Arial" w:hAnsi="Arial" w:cs="Arial"/>
          <w:sz w:val="22"/>
          <w:szCs w:val="22"/>
        </w:rPr>
        <w:t xml:space="preserve"> esenciales</w:t>
      </w:r>
      <w:r w:rsidRPr="00EF2938">
        <w:rPr>
          <w:rFonts w:ascii="Arial" w:hAnsi="Arial" w:cs="Arial"/>
          <w:sz w:val="22"/>
          <w:szCs w:val="22"/>
        </w:rPr>
        <w:t xml:space="preserve"> para el inicio </w:t>
      </w:r>
      <w:r w:rsidR="003015B3" w:rsidRPr="00EF2938">
        <w:rPr>
          <w:rFonts w:ascii="Arial" w:hAnsi="Arial" w:cs="Arial"/>
          <w:sz w:val="22"/>
          <w:szCs w:val="22"/>
        </w:rPr>
        <w:t xml:space="preserve">de la acción judicial o que producto de la verificación de los mismos, </w:t>
      </w:r>
      <w:r w:rsidRPr="00EF2938">
        <w:rPr>
          <w:rFonts w:ascii="Arial" w:hAnsi="Arial" w:cs="Arial"/>
          <w:sz w:val="22"/>
          <w:szCs w:val="22"/>
        </w:rPr>
        <w:t xml:space="preserve">se concluya que no son factibles para el </w:t>
      </w:r>
      <w:r w:rsidR="003015B3" w:rsidRPr="00EF2938">
        <w:rPr>
          <w:rFonts w:ascii="Arial" w:hAnsi="Arial" w:cs="Arial"/>
          <w:sz w:val="22"/>
          <w:szCs w:val="22"/>
        </w:rPr>
        <w:t>inicio de la acción judicial</w:t>
      </w:r>
      <w:r w:rsidRPr="00EF2938">
        <w:rPr>
          <w:rFonts w:ascii="Arial" w:hAnsi="Arial" w:cs="Arial"/>
          <w:sz w:val="22"/>
          <w:szCs w:val="22"/>
        </w:rPr>
        <w:t xml:space="preserve">, se </w:t>
      </w:r>
      <w:r w:rsidR="00A41016" w:rsidRPr="00EF2938">
        <w:rPr>
          <w:rFonts w:ascii="Arial" w:hAnsi="Arial" w:cs="Arial"/>
          <w:sz w:val="22"/>
          <w:szCs w:val="22"/>
        </w:rPr>
        <w:t>devolverán a la unidad solicitante</w:t>
      </w:r>
      <w:r w:rsidRPr="00EF2938">
        <w:rPr>
          <w:rFonts w:ascii="Arial" w:hAnsi="Arial" w:cs="Arial"/>
          <w:sz w:val="22"/>
          <w:szCs w:val="22"/>
        </w:rPr>
        <w:t xml:space="preserve"> en un plazo no mayor de 10 días calendario contados a partir del día siguiente de la recepción </w:t>
      </w:r>
      <w:r w:rsidR="00A41016" w:rsidRPr="00EF2938">
        <w:rPr>
          <w:rFonts w:ascii="Arial" w:hAnsi="Arial" w:cs="Arial"/>
          <w:sz w:val="22"/>
          <w:szCs w:val="22"/>
        </w:rPr>
        <w:t>de la solicitud.</w:t>
      </w:r>
    </w:p>
    <w:p w14:paraId="62F8060F" w14:textId="77777777" w:rsidR="001B3AF4" w:rsidRPr="00EF2938" w:rsidRDefault="001B3AF4" w:rsidP="00D31152">
      <w:pPr>
        <w:pStyle w:val="Prrafodelista"/>
        <w:keepNext/>
        <w:tabs>
          <w:tab w:val="left" w:pos="1134"/>
        </w:tabs>
        <w:ind w:left="1134" w:right="182"/>
        <w:jc w:val="both"/>
        <w:rPr>
          <w:rFonts w:ascii="Arial" w:hAnsi="Arial" w:cs="Arial"/>
          <w:sz w:val="22"/>
          <w:szCs w:val="22"/>
        </w:rPr>
      </w:pPr>
    </w:p>
    <w:p w14:paraId="600D627C" w14:textId="77777777" w:rsidR="001B3AF4" w:rsidRDefault="001B3AF4" w:rsidP="00D31152">
      <w:pPr>
        <w:pStyle w:val="Prrafodelista"/>
        <w:keepNext/>
        <w:tabs>
          <w:tab w:val="left" w:pos="1134"/>
        </w:tabs>
        <w:ind w:left="1134" w:right="182"/>
        <w:jc w:val="both"/>
        <w:rPr>
          <w:rFonts w:ascii="Arial" w:hAnsi="Arial" w:cs="Arial"/>
          <w:sz w:val="22"/>
          <w:szCs w:val="22"/>
        </w:rPr>
      </w:pPr>
    </w:p>
    <w:p w14:paraId="5C66EB2C" w14:textId="77777777" w:rsidR="00EF2938" w:rsidRDefault="00EF2938" w:rsidP="00D31152">
      <w:pPr>
        <w:pStyle w:val="Prrafodelista"/>
        <w:keepNext/>
        <w:tabs>
          <w:tab w:val="left" w:pos="1134"/>
        </w:tabs>
        <w:ind w:left="1134" w:right="182"/>
        <w:jc w:val="both"/>
        <w:rPr>
          <w:rFonts w:ascii="Arial" w:hAnsi="Arial" w:cs="Arial"/>
          <w:sz w:val="22"/>
          <w:szCs w:val="22"/>
        </w:rPr>
      </w:pPr>
    </w:p>
    <w:p w14:paraId="7358D05F" w14:textId="77777777" w:rsidR="00EF2938" w:rsidRDefault="00EF2938" w:rsidP="00D31152">
      <w:pPr>
        <w:pStyle w:val="Prrafodelista"/>
        <w:keepNext/>
        <w:tabs>
          <w:tab w:val="left" w:pos="1134"/>
        </w:tabs>
        <w:ind w:left="1134" w:right="182"/>
        <w:jc w:val="both"/>
        <w:rPr>
          <w:rFonts w:ascii="Arial" w:hAnsi="Arial" w:cs="Arial"/>
          <w:sz w:val="22"/>
          <w:szCs w:val="22"/>
        </w:rPr>
      </w:pPr>
    </w:p>
    <w:p w14:paraId="313EC11A" w14:textId="77777777" w:rsidR="00EF2938" w:rsidRDefault="00EF2938" w:rsidP="00D31152">
      <w:pPr>
        <w:pStyle w:val="Prrafodelista"/>
        <w:keepNext/>
        <w:tabs>
          <w:tab w:val="left" w:pos="1134"/>
        </w:tabs>
        <w:ind w:left="1134" w:right="182"/>
        <w:jc w:val="both"/>
        <w:rPr>
          <w:rFonts w:ascii="Arial" w:hAnsi="Arial" w:cs="Arial"/>
          <w:sz w:val="22"/>
          <w:szCs w:val="22"/>
        </w:rPr>
      </w:pPr>
    </w:p>
    <w:p w14:paraId="4F82CE32" w14:textId="77777777" w:rsidR="00EF2938" w:rsidRPr="00EF2938" w:rsidRDefault="00EF2938" w:rsidP="00D31152">
      <w:pPr>
        <w:pStyle w:val="Prrafodelista"/>
        <w:keepNext/>
        <w:tabs>
          <w:tab w:val="left" w:pos="1134"/>
        </w:tabs>
        <w:ind w:left="1134" w:right="182"/>
        <w:jc w:val="both"/>
        <w:rPr>
          <w:rFonts w:ascii="Arial" w:hAnsi="Arial" w:cs="Arial"/>
          <w:sz w:val="22"/>
          <w:szCs w:val="22"/>
        </w:rPr>
      </w:pPr>
    </w:p>
    <w:p w14:paraId="7C88249B" w14:textId="77777777" w:rsidR="001B3AF4" w:rsidRPr="00EF2938" w:rsidRDefault="001B3AF4" w:rsidP="00D31152">
      <w:pPr>
        <w:pStyle w:val="Prrafodelista"/>
        <w:keepNext/>
        <w:tabs>
          <w:tab w:val="left" w:pos="1134"/>
        </w:tabs>
        <w:ind w:left="1134" w:right="182"/>
        <w:jc w:val="both"/>
        <w:rPr>
          <w:rFonts w:ascii="Arial" w:hAnsi="Arial" w:cs="Arial"/>
          <w:sz w:val="22"/>
          <w:szCs w:val="22"/>
        </w:rPr>
      </w:pPr>
    </w:p>
    <w:p w14:paraId="0DF14E4A" w14:textId="77777777" w:rsidR="0011552A" w:rsidRPr="00EF2938" w:rsidRDefault="0011552A" w:rsidP="00D31152">
      <w:pPr>
        <w:pStyle w:val="Prrafodelista"/>
        <w:keepNext/>
        <w:numPr>
          <w:ilvl w:val="0"/>
          <w:numId w:val="3"/>
        </w:numPr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r w:rsidRPr="00EF2938">
        <w:rPr>
          <w:rFonts w:ascii="Arial" w:hAnsi="Arial" w:cs="Arial"/>
          <w:b/>
          <w:color w:val="4F81BD" w:themeColor="accent1"/>
          <w:sz w:val="22"/>
          <w:szCs w:val="22"/>
        </w:rPr>
        <w:lastRenderedPageBreak/>
        <w:t>DESCRIPCIÓN DEL PROCEDIMIENTO</w:t>
      </w:r>
    </w:p>
    <w:p w14:paraId="7D5529A5" w14:textId="77777777" w:rsidR="00C92A78" w:rsidRPr="00EF2938" w:rsidRDefault="00C92A78" w:rsidP="00D31152">
      <w:pPr>
        <w:keepNext/>
        <w:jc w:val="both"/>
        <w:rPr>
          <w:rFonts w:ascii="Arial" w:hAnsi="Arial" w:cs="Arial"/>
          <w:sz w:val="22"/>
          <w:szCs w:val="22"/>
        </w:rPr>
      </w:pPr>
    </w:p>
    <w:p w14:paraId="472BAB0F" w14:textId="77777777" w:rsidR="0011552A" w:rsidRPr="00EF2938" w:rsidRDefault="0011552A" w:rsidP="00EE062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Cuadrculaclara-nfasis3"/>
        <w:tblW w:w="9470" w:type="dxa"/>
        <w:tblLook w:val="04A0" w:firstRow="1" w:lastRow="0" w:firstColumn="1" w:lastColumn="0" w:noHBand="0" w:noVBand="1"/>
      </w:tblPr>
      <w:tblGrid>
        <w:gridCol w:w="816"/>
        <w:gridCol w:w="6522"/>
        <w:gridCol w:w="2132"/>
      </w:tblGrid>
      <w:tr w:rsidR="0011552A" w:rsidRPr="00EF2938" w14:paraId="5B9D42B8" w14:textId="77777777" w:rsidTr="00EF2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714E2BB3" w14:textId="77777777" w:rsidR="0011552A" w:rsidRPr="00EF2938" w:rsidRDefault="0011552A" w:rsidP="00504E13">
            <w:pPr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No.</w:t>
            </w:r>
          </w:p>
        </w:tc>
        <w:tc>
          <w:tcPr>
            <w:tcW w:w="6522" w:type="dxa"/>
            <w:noWrap/>
          </w:tcPr>
          <w:p w14:paraId="5EEF5648" w14:textId="77777777" w:rsidR="0011552A" w:rsidRPr="00EF2938" w:rsidRDefault="0011552A" w:rsidP="00504E13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2132" w:type="dxa"/>
            <w:noWrap/>
          </w:tcPr>
          <w:p w14:paraId="1ECDE37F" w14:textId="77777777" w:rsidR="0011552A" w:rsidRPr="00EF2938" w:rsidRDefault="00DB1505" w:rsidP="00DB1505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RESPONSABLE DE LA EJECUCION</w:t>
            </w:r>
          </w:p>
        </w:tc>
      </w:tr>
      <w:tr w:rsidR="0011552A" w:rsidRPr="00EF2938" w14:paraId="163CAC36" w14:textId="77777777" w:rsidTr="00EF2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3B1586E7" w14:textId="77777777" w:rsidR="0011552A" w:rsidRPr="00EF2938" w:rsidRDefault="0011552A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522" w:type="dxa"/>
            <w:noWrap/>
          </w:tcPr>
          <w:p w14:paraId="43E521A3" w14:textId="77777777" w:rsidR="0011552A" w:rsidRPr="00EF2938" w:rsidRDefault="008C4D1F" w:rsidP="00540CFC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  <w:t>FASE 1</w:t>
            </w:r>
            <w:r w:rsidR="005D7371" w:rsidRPr="00EF2938"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Pr="00EF2938"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  <w:t xml:space="preserve">- RECEPCIÓN Y </w:t>
            </w:r>
            <w:r w:rsidR="00E52731" w:rsidRPr="00EF2938"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  <w:t>DOCUMENTACIÓN DE SOLICITUD</w:t>
            </w:r>
          </w:p>
        </w:tc>
        <w:tc>
          <w:tcPr>
            <w:tcW w:w="2132" w:type="dxa"/>
            <w:noWrap/>
          </w:tcPr>
          <w:p w14:paraId="48483C43" w14:textId="77777777" w:rsidR="0011552A" w:rsidRPr="00EF2938" w:rsidRDefault="0011552A" w:rsidP="00504E13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5E1F41" w:rsidRPr="00EF2938" w14:paraId="40360FB2" w14:textId="77777777" w:rsidTr="00EF2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30A74D3D" w14:textId="77777777" w:rsidR="005E1F41" w:rsidRPr="00EF2938" w:rsidRDefault="00CC3C38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eastAsia="es-ES_tradnl"/>
              </w:rPr>
              <w:t>1</w:t>
            </w:r>
          </w:p>
        </w:tc>
        <w:tc>
          <w:tcPr>
            <w:tcW w:w="6522" w:type="dxa"/>
            <w:noWrap/>
          </w:tcPr>
          <w:p w14:paraId="1D4AEACA" w14:textId="0B731996" w:rsidR="005E1F41" w:rsidRPr="00EF2938" w:rsidDel="008C4D1F" w:rsidRDefault="005E1F41" w:rsidP="005D7371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Revisar la documentación </w:t>
            </w:r>
            <w:r w:rsidR="005D7371" w:rsidRPr="00EF2938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recibida</w:t>
            </w:r>
            <w:r w:rsidR="00B31A62" w:rsidRPr="00EF2938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Pr="00EF2938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para la asignación y reasignación de los procesos judiciales.</w:t>
            </w:r>
          </w:p>
        </w:tc>
        <w:tc>
          <w:tcPr>
            <w:tcW w:w="2132" w:type="dxa"/>
            <w:noWrap/>
          </w:tcPr>
          <w:p w14:paraId="5E1E01C0" w14:textId="77777777" w:rsidR="005E1F41" w:rsidRPr="00EF2938" w:rsidRDefault="005E1F41" w:rsidP="005E1F41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SRJ</w:t>
            </w:r>
          </w:p>
        </w:tc>
      </w:tr>
      <w:tr w:rsidR="00DB1505" w:rsidRPr="00EF2938" w14:paraId="659ECE11" w14:textId="77777777" w:rsidTr="00EF2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7504FD8C" w14:textId="77777777" w:rsidR="00DB1505" w:rsidRPr="00EF2938" w:rsidRDefault="00DB1505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eastAsia="es-ES_tradnl"/>
              </w:rPr>
              <w:t>2</w:t>
            </w:r>
          </w:p>
        </w:tc>
        <w:tc>
          <w:tcPr>
            <w:tcW w:w="6522" w:type="dxa"/>
            <w:noWrap/>
          </w:tcPr>
          <w:p w14:paraId="5B7FD48D" w14:textId="77777777" w:rsidR="00DB1505" w:rsidRPr="00EF2938" w:rsidRDefault="00DB1505" w:rsidP="00DB1505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Realización de análisis de viabilidad para el inicio de acción judicial (en caso que se necesite documentación o información adicional será requerida a la unidad solicitante)</w:t>
            </w:r>
          </w:p>
        </w:tc>
        <w:tc>
          <w:tcPr>
            <w:tcW w:w="2132" w:type="dxa"/>
            <w:noWrap/>
          </w:tcPr>
          <w:p w14:paraId="520A0641" w14:textId="77777777" w:rsidR="00DB1505" w:rsidRPr="00EF2938" w:rsidRDefault="005B5EB1" w:rsidP="005E1F41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ES_tradnl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Abogado SRJ</w:t>
            </w:r>
          </w:p>
        </w:tc>
      </w:tr>
      <w:tr w:rsidR="005E1F41" w:rsidRPr="00EF2938" w14:paraId="3B25EDE9" w14:textId="77777777" w:rsidTr="00EF2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185455F1" w14:textId="77777777" w:rsidR="005E1F41" w:rsidRPr="00EF2938" w:rsidRDefault="00CC3C38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</w:t>
            </w:r>
          </w:p>
        </w:tc>
        <w:tc>
          <w:tcPr>
            <w:tcW w:w="6522" w:type="dxa"/>
            <w:noWrap/>
          </w:tcPr>
          <w:p w14:paraId="7671CA60" w14:textId="77777777" w:rsidR="001B3AF4" w:rsidRPr="00EF2938" w:rsidRDefault="005E1F41" w:rsidP="00DB1505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Elaboración de proyecto de asignación y reasignación de juicios</w:t>
            </w:r>
          </w:p>
        </w:tc>
        <w:tc>
          <w:tcPr>
            <w:tcW w:w="2132" w:type="dxa"/>
            <w:noWrap/>
          </w:tcPr>
          <w:p w14:paraId="066DBE30" w14:textId="77777777" w:rsidR="005E1F41" w:rsidRPr="00EF2938" w:rsidRDefault="005E1F41" w:rsidP="005E1F41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ES_tradnl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ES_tradnl"/>
              </w:rPr>
              <w:t>Abogado SRJ</w:t>
            </w:r>
          </w:p>
        </w:tc>
      </w:tr>
      <w:tr w:rsidR="00104E81" w:rsidRPr="00EF2938" w14:paraId="772EE47E" w14:textId="77777777" w:rsidTr="00EF2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3924DF82" w14:textId="77777777" w:rsidR="00104E81" w:rsidRPr="00EF2938" w:rsidRDefault="00CC3C38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3</w:t>
            </w:r>
          </w:p>
        </w:tc>
        <w:tc>
          <w:tcPr>
            <w:tcW w:w="6522" w:type="dxa"/>
            <w:noWrap/>
          </w:tcPr>
          <w:p w14:paraId="569F4C3A" w14:textId="77777777" w:rsidR="00104E81" w:rsidRPr="00EF2938" w:rsidDel="008C4D1F" w:rsidRDefault="00104E81" w:rsidP="005D7371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Determina en virtud a análisis de conveniencia, equidad, expectativa, evaluación y experiencia,  la forma de entrega de los casos y los apoderados que serán designados para iniciar o continuar los procesos</w:t>
            </w:r>
          </w:p>
        </w:tc>
        <w:tc>
          <w:tcPr>
            <w:tcW w:w="2132" w:type="dxa"/>
            <w:noWrap/>
          </w:tcPr>
          <w:p w14:paraId="383C2A48" w14:textId="77777777" w:rsidR="00104E81" w:rsidRPr="00EF2938" w:rsidRDefault="00104E81" w:rsidP="001B3AF4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Jefatura DJUR </w:t>
            </w:r>
            <w:r w:rsidR="00DA5078" w:rsidRPr="00EF2938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Y </w:t>
            </w:r>
            <w:r w:rsidRPr="00EF2938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Jefatura SRJ</w:t>
            </w:r>
            <w:r w:rsidR="00DB1505" w:rsidRPr="00EF2938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/SSEYR</w:t>
            </w:r>
          </w:p>
        </w:tc>
      </w:tr>
      <w:tr w:rsidR="00104E81" w:rsidRPr="00EF2938" w14:paraId="4B83AD49" w14:textId="77777777" w:rsidTr="00EF2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5D00BBE5" w14:textId="77777777" w:rsidR="00104E81" w:rsidRPr="00EF2938" w:rsidRDefault="00CC3C38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</w:t>
            </w:r>
          </w:p>
        </w:tc>
        <w:tc>
          <w:tcPr>
            <w:tcW w:w="6522" w:type="dxa"/>
            <w:noWrap/>
          </w:tcPr>
          <w:p w14:paraId="00351F6E" w14:textId="77777777" w:rsidR="00104E81" w:rsidRPr="00EF2938" w:rsidRDefault="00540CFC" w:rsidP="005D7371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Elabora</w:t>
            </w:r>
            <w:r w:rsidR="00DA5078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 la propuesta </w:t>
            </w: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de asignación y/o reasignación según el caso</w:t>
            </w:r>
          </w:p>
        </w:tc>
        <w:tc>
          <w:tcPr>
            <w:tcW w:w="2132" w:type="dxa"/>
            <w:noWrap/>
          </w:tcPr>
          <w:p w14:paraId="11036D45" w14:textId="77777777" w:rsidR="00104E81" w:rsidRPr="00EF2938" w:rsidRDefault="00DA5078" w:rsidP="00104E81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Abogado SRJ</w:t>
            </w:r>
            <w:r w:rsidR="00DB1505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/SSEYR</w:t>
            </w:r>
          </w:p>
        </w:tc>
      </w:tr>
      <w:tr w:rsidR="00104E81" w:rsidRPr="00EF2938" w14:paraId="4E21CB80" w14:textId="77777777" w:rsidTr="00EF2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159B9ABA" w14:textId="77777777" w:rsidR="00104E81" w:rsidRPr="00EF2938" w:rsidRDefault="00CC3C38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6522" w:type="dxa"/>
            <w:noWrap/>
          </w:tcPr>
          <w:p w14:paraId="0D8B8905" w14:textId="77777777" w:rsidR="00104E81" w:rsidRPr="00EF2938" w:rsidRDefault="00DA5078" w:rsidP="005D7371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Envía propuesta para firma de </w:t>
            </w:r>
            <w:r w:rsidR="00540CFC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la Jefatura de DJUR con Visto Bueno de la Jefatura SRJ</w:t>
            </w:r>
            <w:r w:rsidR="00DB1505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 o SSEYR</w:t>
            </w:r>
          </w:p>
        </w:tc>
        <w:tc>
          <w:tcPr>
            <w:tcW w:w="2132" w:type="dxa"/>
            <w:noWrap/>
          </w:tcPr>
          <w:p w14:paraId="3D14482D" w14:textId="77777777" w:rsidR="00104E81" w:rsidRPr="00EF2938" w:rsidRDefault="00DA5078" w:rsidP="00104E81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Abogado SRJ</w:t>
            </w:r>
          </w:p>
        </w:tc>
      </w:tr>
      <w:tr w:rsidR="00104E81" w:rsidRPr="00EF2938" w14:paraId="05149A39" w14:textId="77777777" w:rsidTr="00EF2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0188CF96" w14:textId="77777777" w:rsidR="00104E81" w:rsidRPr="00EF2938" w:rsidRDefault="00540CFC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6</w:t>
            </w:r>
          </w:p>
        </w:tc>
        <w:tc>
          <w:tcPr>
            <w:tcW w:w="6522" w:type="dxa"/>
            <w:noWrap/>
          </w:tcPr>
          <w:p w14:paraId="7890580C" w14:textId="77777777" w:rsidR="00104E81" w:rsidRPr="00EF2938" w:rsidRDefault="00DA5078" w:rsidP="005D7371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Remite propuesta a Gerencia</w:t>
            </w:r>
            <w:r w:rsidR="00540CFC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 / Presidencia o Comité Administrador según sea el caso</w:t>
            </w:r>
          </w:p>
        </w:tc>
        <w:tc>
          <w:tcPr>
            <w:tcW w:w="2132" w:type="dxa"/>
            <w:noWrap/>
          </w:tcPr>
          <w:p w14:paraId="548ECB28" w14:textId="77777777" w:rsidR="00104E81" w:rsidRPr="00EF2938" w:rsidRDefault="00991CA2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D</w:t>
            </w:r>
            <w:r w:rsidR="00A92AD4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JUR</w:t>
            </w:r>
          </w:p>
        </w:tc>
      </w:tr>
      <w:tr w:rsidR="00104E81" w:rsidRPr="00EF2938" w14:paraId="0E4B2B49" w14:textId="77777777" w:rsidTr="00EF2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026D2446" w14:textId="77777777" w:rsidR="00104E81" w:rsidRPr="00EF2938" w:rsidRDefault="00540CFC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7</w:t>
            </w:r>
          </w:p>
        </w:tc>
        <w:tc>
          <w:tcPr>
            <w:tcW w:w="6522" w:type="dxa"/>
            <w:noWrap/>
          </w:tcPr>
          <w:p w14:paraId="3015414F" w14:textId="77777777" w:rsidR="00104E81" w:rsidRPr="00EF2938" w:rsidRDefault="00DA5078" w:rsidP="005D7371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Autoriza la propuesta</w:t>
            </w:r>
          </w:p>
        </w:tc>
        <w:tc>
          <w:tcPr>
            <w:tcW w:w="2132" w:type="dxa"/>
            <w:noWrap/>
          </w:tcPr>
          <w:p w14:paraId="3A77502A" w14:textId="77777777" w:rsidR="00104E81" w:rsidRPr="00EF2938" w:rsidRDefault="00DA5078" w:rsidP="00540CFC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Gerencia General Presidencia</w:t>
            </w:r>
            <w:r w:rsidR="00540CFC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 / Comité Administrador</w:t>
            </w:r>
          </w:p>
        </w:tc>
      </w:tr>
      <w:tr w:rsidR="00104E81" w:rsidRPr="00EF2938" w14:paraId="316F4183" w14:textId="77777777" w:rsidTr="00EF2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74C842B1" w14:textId="77777777" w:rsidR="00104E81" w:rsidRPr="00EF2938" w:rsidRDefault="00540CFC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8</w:t>
            </w:r>
          </w:p>
        </w:tc>
        <w:tc>
          <w:tcPr>
            <w:tcW w:w="6522" w:type="dxa"/>
            <w:noWrap/>
          </w:tcPr>
          <w:p w14:paraId="41B382D3" w14:textId="77777777" w:rsidR="00104E81" w:rsidRPr="00EF2938" w:rsidRDefault="00DA5078" w:rsidP="005D7371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Remite la autorización al Departamento Jurídico</w:t>
            </w:r>
          </w:p>
        </w:tc>
        <w:tc>
          <w:tcPr>
            <w:tcW w:w="2132" w:type="dxa"/>
            <w:noWrap/>
          </w:tcPr>
          <w:p w14:paraId="1EAEC2AE" w14:textId="77777777" w:rsidR="00104E81" w:rsidRPr="00EF2938" w:rsidRDefault="00DA5078" w:rsidP="00104E81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Gerencia General</w:t>
            </w:r>
          </w:p>
        </w:tc>
      </w:tr>
      <w:tr w:rsidR="00104E81" w:rsidRPr="00EF2938" w14:paraId="76182F71" w14:textId="77777777" w:rsidTr="00EF2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14311031" w14:textId="77777777" w:rsidR="00104E81" w:rsidRPr="00EF2938" w:rsidRDefault="00540CFC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9</w:t>
            </w:r>
          </w:p>
        </w:tc>
        <w:tc>
          <w:tcPr>
            <w:tcW w:w="6522" w:type="dxa"/>
            <w:noWrap/>
          </w:tcPr>
          <w:p w14:paraId="3946D3DC" w14:textId="77777777" w:rsidR="00104E81" w:rsidRPr="00EF2938" w:rsidRDefault="00DA5078" w:rsidP="00DB1505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Recibe la propuesta </w:t>
            </w:r>
            <w:r w:rsidR="00540CFC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autorizada </w:t>
            </w: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y la remite junto con los documentos determinando </w:t>
            </w:r>
            <w:r w:rsidR="00DB1505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el apoderado que dará monitoreo al caso</w:t>
            </w:r>
          </w:p>
        </w:tc>
        <w:tc>
          <w:tcPr>
            <w:tcW w:w="2132" w:type="dxa"/>
            <w:noWrap/>
          </w:tcPr>
          <w:p w14:paraId="6D3A7144" w14:textId="77777777" w:rsidR="00104E81" w:rsidRPr="00EF2938" w:rsidRDefault="00DA5078" w:rsidP="00104E81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Jefatura SRJ</w:t>
            </w:r>
            <w:r w:rsidR="00DB1505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/SSEYR</w:t>
            </w:r>
          </w:p>
        </w:tc>
      </w:tr>
      <w:tr w:rsidR="00104E81" w:rsidRPr="00EF2938" w14:paraId="31A3DD2F" w14:textId="77777777" w:rsidTr="00EF2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18E0F811" w14:textId="77777777" w:rsidR="00104E81" w:rsidRPr="00EF2938" w:rsidRDefault="00540CFC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10</w:t>
            </w:r>
          </w:p>
        </w:tc>
        <w:tc>
          <w:tcPr>
            <w:tcW w:w="6522" w:type="dxa"/>
            <w:noWrap/>
          </w:tcPr>
          <w:p w14:paraId="09995AF4" w14:textId="77777777" w:rsidR="00104E81" w:rsidRPr="00EF2938" w:rsidRDefault="00DA5078" w:rsidP="005D7371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Recibe documentos y saca una copia íntegra de la documentación a entregar</w:t>
            </w:r>
          </w:p>
        </w:tc>
        <w:tc>
          <w:tcPr>
            <w:tcW w:w="2132" w:type="dxa"/>
            <w:noWrap/>
          </w:tcPr>
          <w:p w14:paraId="5B42EDA6" w14:textId="77777777" w:rsidR="00104E81" w:rsidRPr="00EF2938" w:rsidRDefault="00991CA2" w:rsidP="00DB1505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Asistente </w:t>
            </w:r>
            <w:r w:rsidR="00DB1505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DJUR</w:t>
            </w:r>
          </w:p>
        </w:tc>
      </w:tr>
      <w:tr w:rsidR="00965FB7" w:rsidRPr="00EF2938" w14:paraId="785B2E38" w14:textId="77777777" w:rsidTr="00EF2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766932C8" w14:textId="77777777" w:rsidR="00965FB7" w:rsidRPr="00EF2938" w:rsidRDefault="00540CFC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11</w:t>
            </w:r>
          </w:p>
        </w:tc>
        <w:tc>
          <w:tcPr>
            <w:tcW w:w="6522" w:type="dxa"/>
            <w:noWrap/>
          </w:tcPr>
          <w:p w14:paraId="3CCE1346" w14:textId="77777777" w:rsidR="00965FB7" w:rsidRPr="00EF2938" w:rsidRDefault="00965FB7" w:rsidP="005D7371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Escanea la Documentación</w:t>
            </w:r>
          </w:p>
        </w:tc>
        <w:tc>
          <w:tcPr>
            <w:tcW w:w="2132" w:type="dxa"/>
            <w:noWrap/>
          </w:tcPr>
          <w:p w14:paraId="48C63E91" w14:textId="77777777" w:rsidR="00965FB7" w:rsidRPr="00EF2938" w:rsidRDefault="00965FB7" w:rsidP="00DB1505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Asistente </w:t>
            </w:r>
            <w:r w:rsidR="00DB1505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DJUR</w:t>
            </w:r>
          </w:p>
        </w:tc>
      </w:tr>
      <w:tr w:rsidR="00965FB7" w:rsidRPr="00EF2938" w14:paraId="3A63BC67" w14:textId="77777777" w:rsidTr="00EF2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5D09099C" w14:textId="77777777" w:rsidR="00965FB7" w:rsidRPr="00EF2938" w:rsidRDefault="00540CFC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12</w:t>
            </w:r>
          </w:p>
        </w:tc>
        <w:tc>
          <w:tcPr>
            <w:tcW w:w="6522" w:type="dxa"/>
            <w:noWrap/>
          </w:tcPr>
          <w:p w14:paraId="3EC29BD6" w14:textId="77777777" w:rsidR="00965FB7" w:rsidRPr="00EF2938" w:rsidRDefault="00965FB7" w:rsidP="005D7371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Crea expediente de juicio asignado</w:t>
            </w:r>
            <w:r w:rsidR="005D7371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 o reasignado en su caso</w:t>
            </w:r>
          </w:p>
        </w:tc>
        <w:tc>
          <w:tcPr>
            <w:tcW w:w="2132" w:type="dxa"/>
            <w:noWrap/>
          </w:tcPr>
          <w:p w14:paraId="4AE12560" w14:textId="77777777" w:rsidR="00965FB7" w:rsidRPr="00EF2938" w:rsidRDefault="00965FB7" w:rsidP="00DB1505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Asistente </w:t>
            </w:r>
            <w:r w:rsidR="00DB1505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DJUR</w:t>
            </w:r>
          </w:p>
        </w:tc>
      </w:tr>
      <w:tr w:rsidR="00104E81" w:rsidRPr="00EF2938" w14:paraId="341EA66D" w14:textId="77777777" w:rsidTr="00EF2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1F3F7DCF" w14:textId="77777777" w:rsidR="00104E81" w:rsidRPr="00EF2938" w:rsidRDefault="00540CFC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13</w:t>
            </w:r>
          </w:p>
        </w:tc>
        <w:tc>
          <w:tcPr>
            <w:tcW w:w="6522" w:type="dxa"/>
            <w:noWrap/>
          </w:tcPr>
          <w:p w14:paraId="61CA1F20" w14:textId="77777777" w:rsidR="00104E81" w:rsidRPr="00EF2938" w:rsidRDefault="00DA5078" w:rsidP="005D7371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Entrega el paquete de documentos (originales y copias), junto con la autorización a los abogados internos encargados de acuerdo a la designación</w:t>
            </w:r>
          </w:p>
        </w:tc>
        <w:tc>
          <w:tcPr>
            <w:tcW w:w="2132" w:type="dxa"/>
            <w:noWrap/>
          </w:tcPr>
          <w:p w14:paraId="2218FFEB" w14:textId="77777777" w:rsidR="00104E81" w:rsidRPr="00EF2938" w:rsidRDefault="00991CA2" w:rsidP="00DB1505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Asistente </w:t>
            </w:r>
            <w:r w:rsidR="00DB1505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DJUR</w:t>
            </w:r>
          </w:p>
        </w:tc>
      </w:tr>
      <w:tr w:rsidR="00104E81" w:rsidRPr="00EF2938" w14:paraId="760C5CE3" w14:textId="77777777" w:rsidTr="00EF2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16E36516" w14:textId="77777777" w:rsidR="00104E81" w:rsidRPr="00EF2938" w:rsidRDefault="00540CFC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14</w:t>
            </w:r>
          </w:p>
        </w:tc>
        <w:tc>
          <w:tcPr>
            <w:tcW w:w="6522" w:type="dxa"/>
            <w:noWrap/>
          </w:tcPr>
          <w:p w14:paraId="2CA9CD64" w14:textId="59A93C5F" w:rsidR="00104E81" w:rsidRPr="00EF2938" w:rsidRDefault="00DA5078" w:rsidP="005D7371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Prepara carta de designación </w:t>
            </w:r>
          </w:p>
        </w:tc>
        <w:tc>
          <w:tcPr>
            <w:tcW w:w="2132" w:type="dxa"/>
            <w:noWrap/>
          </w:tcPr>
          <w:p w14:paraId="09394B59" w14:textId="77777777" w:rsidR="00104E81" w:rsidRPr="00EF2938" w:rsidRDefault="00DA5078" w:rsidP="00644259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Abogado </w:t>
            </w:r>
            <w:r w:rsidR="00DB1505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Colaborador </w:t>
            </w:r>
          </w:p>
        </w:tc>
      </w:tr>
      <w:tr w:rsidR="00104E81" w:rsidRPr="00EF2938" w14:paraId="27F5535E" w14:textId="77777777" w:rsidTr="00EF2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53545C36" w14:textId="77777777" w:rsidR="00104E81" w:rsidRPr="00EF2938" w:rsidRDefault="00540CFC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15</w:t>
            </w:r>
          </w:p>
        </w:tc>
        <w:tc>
          <w:tcPr>
            <w:tcW w:w="6522" w:type="dxa"/>
            <w:noWrap/>
          </w:tcPr>
          <w:p w14:paraId="6662653F" w14:textId="77777777" w:rsidR="00104E81" w:rsidRPr="00EF2938" w:rsidRDefault="00DA5078" w:rsidP="005D7371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Realizan la entrega al apoderado externo o interno</w:t>
            </w:r>
          </w:p>
        </w:tc>
        <w:tc>
          <w:tcPr>
            <w:tcW w:w="2132" w:type="dxa"/>
            <w:noWrap/>
          </w:tcPr>
          <w:p w14:paraId="67D315B9" w14:textId="77777777" w:rsidR="00104E81" w:rsidRPr="00EF2938" w:rsidRDefault="00DA5078" w:rsidP="00644259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Abogado </w:t>
            </w:r>
            <w:r w:rsidR="00DB1505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Colaborador </w:t>
            </w:r>
          </w:p>
        </w:tc>
      </w:tr>
      <w:tr w:rsidR="00104E81" w:rsidRPr="00EF2938" w14:paraId="619448BC" w14:textId="77777777" w:rsidTr="00EF2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098C0BFA" w14:textId="77777777" w:rsidR="00104E81" w:rsidRPr="00EF2938" w:rsidRDefault="00540CFC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16</w:t>
            </w:r>
          </w:p>
        </w:tc>
        <w:tc>
          <w:tcPr>
            <w:tcW w:w="6522" w:type="dxa"/>
            <w:noWrap/>
          </w:tcPr>
          <w:p w14:paraId="5CB42C97" w14:textId="77777777" w:rsidR="00104E81" w:rsidRPr="00EF2938" w:rsidRDefault="00DA5078" w:rsidP="00644259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Entregan el expediente para escaneo</w:t>
            </w:r>
            <w:r w:rsidR="00644259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 a la asistente de DJUR</w:t>
            </w:r>
          </w:p>
        </w:tc>
        <w:tc>
          <w:tcPr>
            <w:tcW w:w="2132" w:type="dxa"/>
            <w:noWrap/>
          </w:tcPr>
          <w:p w14:paraId="071F9498" w14:textId="77777777" w:rsidR="00104E81" w:rsidRPr="00EF2938" w:rsidRDefault="00DA5078" w:rsidP="00644259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Abogado</w:t>
            </w:r>
            <w:r w:rsidR="00DB1505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 </w:t>
            </w:r>
            <w:r w:rsidR="00DB1505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lastRenderedPageBreak/>
              <w:t>Colaborador</w:t>
            </w: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 </w:t>
            </w:r>
          </w:p>
        </w:tc>
      </w:tr>
      <w:tr w:rsidR="00104E81" w:rsidRPr="00EF2938" w14:paraId="4705D777" w14:textId="77777777" w:rsidTr="00EF2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10B73302" w14:textId="77777777" w:rsidR="00104E81" w:rsidRPr="00EF2938" w:rsidRDefault="00540CFC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lastRenderedPageBreak/>
              <w:t>17</w:t>
            </w:r>
          </w:p>
        </w:tc>
        <w:tc>
          <w:tcPr>
            <w:tcW w:w="6522" w:type="dxa"/>
            <w:noWrap/>
          </w:tcPr>
          <w:p w14:paraId="5F2C9DFB" w14:textId="77777777" w:rsidR="00104E81" w:rsidRPr="00EF2938" w:rsidRDefault="00DA5078" w:rsidP="005D7371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Escanean </w:t>
            </w:r>
            <w:r w:rsidR="00540CFC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carta de asignación</w:t>
            </w:r>
          </w:p>
        </w:tc>
        <w:tc>
          <w:tcPr>
            <w:tcW w:w="2132" w:type="dxa"/>
            <w:noWrap/>
          </w:tcPr>
          <w:p w14:paraId="4DB5803F" w14:textId="77777777" w:rsidR="00104E81" w:rsidRPr="00EF2938" w:rsidRDefault="00DB1505" w:rsidP="00104E81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Asistente DJUR</w:t>
            </w:r>
          </w:p>
        </w:tc>
      </w:tr>
      <w:tr w:rsidR="00104E81" w:rsidRPr="00EF2938" w14:paraId="7BAEAB6D" w14:textId="77777777" w:rsidTr="00EF2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</w:tcPr>
          <w:p w14:paraId="4627BD42" w14:textId="77777777" w:rsidR="00104E81" w:rsidRPr="00EF2938" w:rsidRDefault="00540CFC" w:rsidP="00504E1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EF2938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18</w:t>
            </w:r>
          </w:p>
        </w:tc>
        <w:tc>
          <w:tcPr>
            <w:tcW w:w="6522" w:type="dxa"/>
            <w:noWrap/>
          </w:tcPr>
          <w:p w14:paraId="7D945C52" w14:textId="77777777" w:rsidR="00104E81" w:rsidRPr="00EF2938" w:rsidRDefault="006F4FB3" w:rsidP="005D7371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Crea pantallas e i</w:t>
            </w:r>
            <w:r w:rsidR="00DA5078"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>ngresan los datos al Módulo Judicial</w:t>
            </w:r>
          </w:p>
        </w:tc>
        <w:tc>
          <w:tcPr>
            <w:tcW w:w="2132" w:type="dxa"/>
            <w:noWrap/>
          </w:tcPr>
          <w:p w14:paraId="3FA6C3B4" w14:textId="77777777" w:rsidR="00104E81" w:rsidRPr="00EF2938" w:rsidRDefault="00DA5078" w:rsidP="00644259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SV" w:eastAsia="es-SV"/>
              </w:rPr>
            </w:pPr>
            <w:r w:rsidRPr="00EF2938">
              <w:rPr>
                <w:rFonts w:ascii="Arial" w:hAnsi="Arial" w:cs="Arial"/>
                <w:sz w:val="22"/>
                <w:szCs w:val="22"/>
                <w:lang w:val="es-SV" w:eastAsia="es-SV"/>
              </w:rPr>
              <w:t xml:space="preserve">Abogado </w:t>
            </w:r>
          </w:p>
        </w:tc>
      </w:tr>
    </w:tbl>
    <w:p w14:paraId="76F36909" w14:textId="77777777" w:rsidR="00987D62" w:rsidRPr="00EF2938" w:rsidRDefault="00987D62" w:rsidP="00987D62">
      <w:pPr>
        <w:jc w:val="both"/>
        <w:rPr>
          <w:rFonts w:ascii="Arial" w:hAnsi="Arial" w:cs="Arial"/>
          <w:sz w:val="22"/>
          <w:szCs w:val="22"/>
        </w:rPr>
      </w:pPr>
    </w:p>
    <w:p w14:paraId="73116299" w14:textId="77777777" w:rsidR="00987D62" w:rsidRPr="00EF2938" w:rsidRDefault="00987D62" w:rsidP="00EE062F">
      <w:pPr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7D0069CF" w14:textId="77777777" w:rsidR="00943871" w:rsidRPr="00EF2938" w:rsidRDefault="00943871" w:rsidP="0094387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r w:rsidRPr="00EF2938">
        <w:rPr>
          <w:rFonts w:ascii="Arial" w:hAnsi="Arial" w:cs="Arial"/>
          <w:b/>
          <w:color w:val="4F81BD" w:themeColor="accent1"/>
          <w:sz w:val="22"/>
          <w:szCs w:val="22"/>
        </w:rPr>
        <w:t>RESPONSABILIDADES</w:t>
      </w:r>
    </w:p>
    <w:p w14:paraId="13E82F80" w14:textId="77777777" w:rsidR="006F4FB3" w:rsidRPr="00EF2938" w:rsidRDefault="006F4FB3" w:rsidP="001B0D43">
      <w:pPr>
        <w:pStyle w:val="Ttulo2"/>
        <w:numPr>
          <w:ilvl w:val="0"/>
          <w:numId w:val="30"/>
        </w:numPr>
        <w:ind w:left="851" w:hanging="567"/>
        <w:jc w:val="both"/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</w:pPr>
      <w:r w:rsidRPr="00EF2938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>Departamento de Comercialización: Remitir el Memorandum de traslado a Cobro Judicial con Visto Bueno de Gerencia, adjuntando la documentación necesaria para entablar un proceso judicial</w:t>
      </w:r>
      <w:r w:rsidR="001B3AF4" w:rsidRPr="00EF2938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>, según lo d</w:t>
      </w:r>
      <w:r w:rsidR="00DB1505" w:rsidRPr="00EF2938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>ispuesto en el procedimiento de traslado al cobro judicial.</w:t>
      </w:r>
    </w:p>
    <w:p w14:paraId="4D72FA5F" w14:textId="77777777" w:rsidR="00323795" w:rsidRPr="00EF2938" w:rsidRDefault="00DA5078" w:rsidP="001B0D43">
      <w:pPr>
        <w:pStyle w:val="Ttulo2"/>
        <w:numPr>
          <w:ilvl w:val="0"/>
          <w:numId w:val="30"/>
        </w:numPr>
        <w:ind w:left="851" w:hanging="567"/>
        <w:jc w:val="both"/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</w:pPr>
      <w:r w:rsidRPr="00EF2938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>Gerencia General: Autorizar la Designación de los Apoderados Exter</w:t>
      </w:r>
      <w:r w:rsidR="006F4FB3" w:rsidRPr="00EF2938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>nos e Internos para el inicio y gestión de procesos judiciales.</w:t>
      </w:r>
    </w:p>
    <w:p w14:paraId="4EFBE32E" w14:textId="77777777" w:rsidR="00DA5078" w:rsidRPr="00EF2938" w:rsidRDefault="00DA5078" w:rsidP="001B0D43">
      <w:pPr>
        <w:widowControl w:val="0"/>
        <w:autoSpaceDE w:val="0"/>
        <w:autoSpaceDN w:val="0"/>
        <w:adjustRightInd w:val="0"/>
        <w:ind w:left="851" w:right="-20" w:hanging="567"/>
        <w:jc w:val="both"/>
        <w:rPr>
          <w:rFonts w:ascii="Arial" w:hAnsi="Arial" w:cs="Arial"/>
          <w:sz w:val="22"/>
          <w:szCs w:val="22"/>
        </w:rPr>
      </w:pPr>
    </w:p>
    <w:p w14:paraId="30473F4B" w14:textId="77777777" w:rsidR="00466699" w:rsidRPr="00EF2938" w:rsidRDefault="006F4FB3" w:rsidP="001B0D43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ind w:left="851" w:right="-20" w:hanging="567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Sección de Recuperación Judicial</w:t>
      </w:r>
      <w:r w:rsidR="00DB1505" w:rsidRPr="00EF2938">
        <w:rPr>
          <w:rFonts w:ascii="Arial" w:hAnsi="Arial" w:cs="Arial"/>
          <w:sz w:val="22"/>
          <w:szCs w:val="22"/>
        </w:rPr>
        <w:t xml:space="preserve"> y/o Sección de Saneamiento, Escrituración y Registro</w:t>
      </w:r>
      <w:r w:rsidRPr="00EF2938">
        <w:rPr>
          <w:rFonts w:ascii="Arial" w:hAnsi="Arial" w:cs="Arial"/>
          <w:sz w:val="22"/>
          <w:szCs w:val="22"/>
        </w:rPr>
        <w:t>: Elaborar el Memorandum con la propuesta para designación de Apoderados Externos e Internos, previo revisión de las evaluaciones de los Apoderados seleccionados y debiendo justificar la designación de cada uno de ellos.</w:t>
      </w:r>
    </w:p>
    <w:p w14:paraId="3853E315" w14:textId="77777777" w:rsidR="006F4FB3" w:rsidRPr="00EF2938" w:rsidRDefault="006F4FB3" w:rsidP="001B0D43">
      <w:pPr>
        <w:widowControl w:val="0"/>
        <w:autoSpaceDE w:val="0"/>
        <w:autoSpaceDN w:val="0"/>
        <w:adjustRightInd w:val="0"/>
        <w:ind w:left="851" w:right="-20" w:hanging="567"/>
        <w:jc w:val="both"/>
        <w:rPr>
          <w:rFonts w:ascii="Arial" w:hAnsi="Arial" w:cs="Arial"/>
          <w:sz w:val="22"/>
          <w:szCs w:val="22"/>
        </w:rPr>
      </w:pPr>
    </w:p>
    <w:p w14:paraId="053B775F" w14:textId="77777777" w:rsidR="006F4FB3" w:rsidRPr="00EF2938" w:rsidRDefault="006F4FB3" w:rsidP="001B0D43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ind w:left="851" w:right="-20" w:hanging="567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Apoderado Externos: Encargado de promover los juicios asignados por FOSAFFI, debiendo informar oportunamente de las actuaciones judiciales relevantes y brindar su opinión con respecto a incidentes que se puedan suscitar en el juicio respectivo.</w:t>
      </w:r>
    </w:p>
    <w:p w14:paraId="555F29B6" w14:textId="77777777" w:rsidR="006F4FB3" w:rsidRPr="00EF2938" w:rsidRDefault="006F4FB3" w:rsidP="001B0D43">
      <w:pPr>
        <w:widowControl w:val="0"/>
        <w:autoSpaceDE w:val="0"/>
        <w:autoSpaceDN w:val="0"/>
        <w:adjustRightInd w:val="0"/>
        <w:ind w:left="851" w:right="-20" w:hanging="567"/>
        <w:jc w:val="both"/>
        <w:rPr>
          <w:rFonts w:ascii="Arial" w:hAnsi="Arial" w:cs="Arial"/>
          <w:sz w:val="22"/>
          <w:szCs w:val="22"/>
        </w:rPr>
      </w:pPr>
    </w:p>
    <w:p w14:paraId="3ED01FC8" w14:textId="77777777" w:rsidR="00991CA2" w:rsidRPr="00EF2938" w:rsidRDefault="006F4FB3" w:rsidP="001B0D43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ind w:left="851" w:right="-20" w:hanging="567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Apoderado Interno: Es el Abogado Colaborador del DJUR que pr</w:t>
      </w:r>
      <w:r w:rsidR="00DB1505" w:rsidRPr="00EF2938">
        <w:rPr>
          <w:rFonts w:ascii="Arial" w:hAnsi="Arial" w:cs="Arial"/>
          <w:sz w:val="22"/>
          <w:szCs w:val="22"/>
        </w:rPr>
        <w:t>omueve juicios de forma directa</w:t>
      </w:r>
      <w:r w:rsidR="00991CA2" w:rsidRPr="00EF2938">
        <w:rPr>
          <w:rFonts w:ascii="Arial" w:hAnsi="Arial" w:cs="Arial"/>
          <w:sz w:val="22"/>
          <w:szCs w:val="22"/>
        </w:rPr>
        <w:t>. Los juicios asignados a los Apoderados Internos son clasificados como Irrecuperables o Con posibilidades de recuperación y por tanto no serán responsables del pago de las costas procesales en caso de condena en contra de los mismos en su carácter de Apoderado.</w:t>
      </w:r>
    </w:p>
    <w:p w14:paraId="51600E60" w14:textId="77777777" w:rsidR="00991CA2" w:rsidRPr="00EF2938" w:rsidRDefault="00991CA2" w:rsidP="001B0D43">
      <w:pPr>
        <w:widowControl w:val="0"/>
        <w:autoSpaceDE w:val="0"/>
        <w:autoSpaceDN w:val="0"/>
        <w:adjustRightInd w:val="0"/>
        <w:ind w:left="851" w:right="-20" w:hanging="567"/>
        <w:jc w:val="both"/>
        <w:rPr>
          <w:rFonts w:ascii="Arial" w:hAnsi="Arial" w:cs="Arial"/>
          <w:sz w:val="22"/>
          <w:szCs w:val="22"/>
        </w:rPr>
      </w:pPr>
    </w:p>
    <w:p w14:paraId="6D146718" w14:textId="77777777" w:rsidR="00991CA2" w:rsidRPr="00EF2938" w:rsidRDefault="00991CA2" w:rsidP="001B0D43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ind w:left="851" w:right="-20" w:hanging="567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Asistente Departamento Jurídico: Sacar una copia íntegra de la documentación a entregar a los Apoderados Externos e Internos para la asigna</w:t>
      </w:r>
      <w:r w:rsidR="00DB1505" w:rsidRPr="00EF2938">
        <w:rPr>
          <w:rFonts w:ascii="Arial" w:hAnsi="Arial" w:cs="Arial"/>
          <w:sz w:val="22"/>
          <w:szCs w:val="22"/>
        </w:rPr>
        <w:t>ción o reasignación de juicios, crear los expedientes respectivos</w:t>
      </w:r>
      <w:r w:rsidRPr="00EF2938">
        <w:rPr>
          <w:rFonts w:ascii="Arial" w:hAnsi="Arial" w:cs="Arial"/>
          <w:sz w:val="22"/>
          <w:szCs w:val="22"/>
        </w:rPr>
        <w:t xml:space="preserve"> y escanear la documentación.</w:t>
      </w:r>
    </w:p>
    <w:p w14:paraId="42C3E4FA" w14:textId="77777777" w:rsidR="006F4FB3" w:rsidRPr="00EF2938" w:rsidRDefault="006F4FB3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z w:val="22"/>
          <w:szCs w:val="22"/>
        </w:rPr>
      </w:pPr>
    </w:p>
    <w:p w14:paraId="1A21C812" w14:textId="77777777" w:rsidR="00323795" w:rsidRPr="00EF2938" w:rsidRDefault="00323795" w:rsidP="001B3AF4">
      <w:pPr>
        <w:pStyle w:val="Ttulo1"/>
        <w:keepLines w:val="0"/>
        <w:numPr>
          <w:ilvl w:val="0"/>
          <w:numId w:val="3"/>
        </w:numPr>
        <w:spacing w:before="240" w:after="60"/>
        <w:ind w:right="182"/>
        <w:rPr>
          <w:rFonts w:ascii="Arial" w:hAnsi="Arial" w:cs="Arial"/>
          <w:bCs w:val="0"/>
          <w:sz w:val="22"/>
          <w:szCs w:val="22"/>
        </w:rPr>
      </w:pPr>
      <w:bookmarkStart w:id="10" w:name="_Toc397329162"/>
      <w:r w:rsidRPr="00EF2938">
        <w:rPr>
          <w:rFonts w:ascii="Arial" w:hAnsi="Arial" w:cs="Arial"/>
          <w:bCs w:val="0"/>
          <w:sz w:val="22"/>
          <w:szCs w:val="22"/>
        </w:rPr>
        <w:t>AP</w:t>
      </w:r>
      <w:r w:rsidR="00C10CDE" w:rsidRPr="00EF2938">
        <w:rPr>
          <w:rFonts w:ascii="Arial" w:hAnsi="Arial" w:cs="Arial"/>
          <w:bCs w:val="0"/>
          <w:sz w:val="22"/>
          <w:szCs w:val="22"/>
        </w:rPr>
        <w:t>R</w:t>
      </w:r>
      <w:r w:rsidRPr="00EF2938">
        <w:rPr>
          <w:rFonts w:ascii="Arial" w:hAnsi="Arial" w:cs="Arial"/>
          <w:bCs w:val="0"/>
          <w:sz w:val="22"/>
          <w:szCs w:val="22"/>
        </w:rPr>
        <w:t>OBACION, VIGENCIA Y DIVULGACION</w:t>
      </w:r>
      <w:bookmarkEnd w:id="10"/>
    </w:p>
    <w:p w14:paraId="1D051F67" w14:textId="77777777" w:rsidR="00323795" w:rsidRPr="00EF2938" w:rsidRDefault="00323795" w:rsidP="00323795">
      <w:pPr>
        <w:ind w:right="182"/>
        <w:rPr>
          <w:rFonts w:ascii="Arial" w:hAnsi="Arial" w:cs="Arial"/>
          <w:sz w:val="22"/>
          <w:szCs w:val="22"/>
        </w:rPr>
      </w:pPr>
    </w:p>
    <w:p w14:paraId="6892631F" w14:textId="77777777" w:rsidR="00323795" w:rsidRPr="00EF2938" w:rsidRDefault="00B43B43" w:rsidP="00323795">
      <w:pPr>
        <w:tabs>
          <w:tab w:val="left" w:pos="-1843"/>
          <w:tab w:val="left" w:pos="-1701"/>
          <w:tab w:val="left" w:pos="-1418"/>
          <w:tab w:val="left" w:pos="-1134"/>
          <w:tab w:val="left" w:pos="-567"/>
          <w:tab w:val="left" w:pos="426"/>
        </w:tabs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Procedimiento aprobado por Gerencia General con vigencia a partir del 02 de enero de 2018.</w:t>
      </w:r>
    </w:p>
    <w:p w14:paraId="52F178A6" w14:textId="77777777" w:rsidR="00B43B43" w:rsidRPr="00EF2938" w:rsidRDefault="00B43B43" w:rsidP="00323795">
      <w:pPr>
        <w:tabs>
          <w:tab w:val="left" w:pos="-1843"/>
          <w:tab w:val="left" w:pos="-1701"/>
          <w:tab w:val="left" w:pos="-1418"/>
          <w:tab w:val="left" w:pos="-1134"/>
          <w:tab w:val="left" w:pos="-567"/>
          <w:tab w:val="left" w:pos="426"/>
        </w:tabs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>Este procedimiento se divulgará por medio de la Intranet institucional o por otros medios disponibles.</w:t>
      </w:r>
    </w:p>
    <w:p w14:paraId="7E5B8991" w14:textId="77777777" w:rsidR="00323795" w:rsidRPr="00EF2938" w:rsidRDefault="00323795" w:rsidP="001B3AF4">
      <w:pPr>
        <w:pStyle w:val="Ttulo1"/>
        <w:keepLines w:val="0"/>
        <w:numPr>
          <w:ilvl w:val="0"/>
          <w:numId w:val="3"/>
        </w:numPr>
        <w:spacing w:before="240" w:after="60"/>
        <w:ind w:right="182"/>
        <w:rPr>
          <w:rFonts w:ascii="Arial" w:hAnsi="Arial" w:cs="Arial"/>
          <w:bCs w:val="0"/>
          <w:sz w:val="22"/>
          <w:szCs w:val="22"/>
        </w:rPr>
      </w:pPr>
      <w:r w:rsidRPr="00EF2938">
        <w:rPr>
          <w:rFonts w:ascii="Arial" w:hAnsi="Arial" w:cs="Arial"/>
          <w:bCs w:val="0"/>
          <w:sz w:val="22"/>
          <w:szCs w:val="22"/>
        </w:rPr>
        <w:t>CONTROL DE CAMBIOS</w:t>
      </w:r>
    </w:p>
    <w:p w14:paraId="18B98101" w14:textId="77777777" w:rsidR="00323795" w:rsidRPr="00EF2938" w:rsidRDefault="00323795" w:rsidP="00323795">
      <w:pPr>
        <w:ind w:right="182"/>
        <w:rPr>
          <w:rFonts w:ascii="Arial" w:hAnsi="Arial" w:cs="Arial"/>
          <w:sz w:val="22"/>
          <w:szCs w:val="22"/>
        </w:rPr>
      </w:pPr>
    </w:p>
    <w:p w14:paraId="1F96CA9F" w14:textId="77777777" w:rsidR="00323795" w:rsidRPr="00EF2938" w:rsidRDefault="00323795" w:rsidP="00323795">
      <w:pPr>
        <w:jc w:val="both"/>
        <w:rPr>
          <w:rFonts w:ascii="Arial" w:hAnsi="Arial" w:cs="Arial"/>
          <w:i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 xml:space="preserve">Versión original autorizada </w:t>
      </w:r>
      <w:r w:rsidR="00B43B43" w:rsidRPr="00EF2938">
        <w:rPr>
          <w:rFonts w:ascii="Arial" w:hAnsi="Arial" w:cs="Arial"/>
          <w:sz w:val="22"/>
          <w:szCs w:val="22"/>
        </w:rPr>
        <w:t>por Gerencia General el 22 de dicie</w:t>
      </w:r>
      <w:r w:rsidRPr="00EF2938">
        <w:rPr>
          <w:rFonts w:ascii="Arial" w:hAnsi="Arial" w:cs="Arial"/>
          <w:sz w:val="22"/>
          <w:szCs w:val="22"/>
        </w:rPr>
        <w:t>mbre de 2017.</w:t>
      </w:r>
    </w:p>
    <w:p w14:paraId="76E805A2" w14:textId="77777777" w:rsidR="00323795" w:rsidRPr="00EF2938" w:rsidRDefault="00323795" w:rsidP="00323795">
      <w:pPr>
        <w:ind w:right="182"/>
        <w:rPr>
          <w:rFonts w:ascii="Arial" w:hAnsi="Arial" w:cs="Arial"/>
          <w:sz w:val="22"/>
          <w:szCs w:val="22"/>
        </w:rPr>
      </w:pPr>
      <w:r w:rsidRPr="00EF2938">
        <w:rPr>
          <w:rFonts w:ascii="Arial" w:hAnsi="Arial" w:cs="Arial"/>
          <w:sz w:val="22"/>
          <w:szCs w:val="22"/>
        </w:rPr>
        <w:t xml:space="preserve"> </w:t>
      </w:r>
    </w:p>
    <w:p w14:paraId="40409E41" w14:textId="58556356" w:rsidR="001B0D43" w:rsidRPr="00EF2938" w:rsidRDefault="001B0D43" w:rsidP="001B0D43">
      <w:pPr>
        <w:pStyle w:val="Ttulo1"/>
        <w:keepLines w:val="0"/>
        <w:numPr>
          <w:ilvl w:val="0"/>
          <w:numId w:val="3"/>
        </w:numPr>
        <w:spacing w:before="240" w:after="60"/>
        <w:ind w:right="182"/>
        <w:rPr>
          <w:rFonts w:ascii="Arial" w:hAnsi="Arial" w:cs="Arial"/>
          <w:bCs w:val="0"/>
          <w:sz w:val="22"/>
          <w:szCs w:val="22"/>
        </w:rPr>
      </w:pPr>
      <w:r w:rsidRPr="00EF2938">
        <w:rPr>
          <w:rFonts w:ascii="Arial" w:hAnsi="Arial" w:cs="Arial"/>
          <w:bCs w:val="0"/>
          <w:sz w:val="22"/>
          <w:szCs w:val="22"/>
        </w:rPr>
        <w:t>FORMULARIOS</w:t>
      </w:r>
    </w:p>
    <w:p w14:paraId="52310E83" w14:textId="77777777" w:rsidR="00466699" w:rsidRPr="00EF2938" w:rsidRDefault="00466699" w:rsidP="00DE63B4">
      <w:pPr>
        <w:jc w:val="both"/>
        <w:rPr>
          <w:rFonts w:ascii="Arial" w:hAnsi="Arial" w:cs="Arial"/>
          <w:sz w:val="22"/>
          <w:szCs w:val="22"/>
        </w:rPr>
      </w:pPr>
    </w:p>
    <w:p w14:paraId="3D04B11D" w14:textId="65F310CF" w:rsidR="00466699" w:rsidRPr="00EF2938" w:rsidRDefault="001B0D43" w:rsidP="00DE63B4">
      <w:pPr>
        <w:jc w:val="both"/>
        <w:rPr>
          <w:rFonts w:ascii="Arial" w:hAnsi="Arial" w:cs="Arial"/>
        </w:rPr>
      </w:pPr>
      <w:r w:rsidRPr="00EF2938">
        <w:rPr>
          <w:rFonts w:ascii="Arial" w:hAnsi="Arial" w:cs="Arial"/>
          <w:sz w:val="22"/>
          <w:szCs w:val="22"/>
        </w:rPr>
        <w:t>No se ha diseñado formularios modelo para operaciones en este procedimiento.</w:t>
      </w:r>
      <w:bookmarkStart w:id="11" w:name="_GoBack"/>
      <w:bookmarkEnd w:id="11"/>
    </w:p>
    <w:sectPr w:rsidR="00466699" w:rsidRPr="00EF2938" w:rsidSect="008F036C">
      <w:headerReference w:type="default" r:id="rId9"/>
      <w:footerReference w:type="default" r:id="rId10"/>
      <w:pgSz w:w="12242" w:h="15842" w:code="1"/>
      <w:pgMar w:top="1247" w:right="1287" w:bottom="902" w:left="1701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87D3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87D3F3" w16cid:durableId="1DEF3F8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8E894" w14:textId="77777777" w:rsidR="00EB182B" w:rsidRDefault="00EB182B">
      <w:r>
        <w:separator/>
      </w:r>
    </w:p>
  </w:endnote>
  <w:endnote w:type="continuationSeparator" w:id="0">
    <w:p w14:paraId="605EBDE3" w14:textId="77777777" w:rsidR="00EB182B" w:rsidRDefault="00EB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965FB7" w:rsidRPr="003016FC" w14:paraId="7910A7ED" w14:textId="77777777" w:rsidTr="00B1274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14:paraId="51265C5E" w14:textId="77777777" w:rsidR="00965FB7" w:rsidRPr="00B1274D" w:rsidRDefault="00965FB7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D27AD6">
            <w:rPr>
              <w:rFonts w:ascii="Calibri" w:hAnsi="Calibri" w:cs="Calibri"/>
              <w:noProof/>
              <w:color w:val="auto"/>
              <w:sz w:val="16"/>
              <w:szCs w:val="16"/>
            </w:rPr>
            <w:t>7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D27AD6">
            <w:rPr>
              <w:rFonts w:ascii="Calibri" w:hAnsi="Calibri" w:cs="Calibri"/>
              <w:noProof/>
              <w:color w:val="auto"/>
              <w:sz w:val="16"/>
              <w:szCs w:val="16"/>
            </w:rPr>
            <w:t>8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14:paraId="47B265CE" w14:textId="6476EBE9" w:rsidR="00965FB7" w:rsidRPr="00B1274D" w:rsidRDefault="00965FB7" w:rsidP="00AF7046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Código:  IAF</w:t>
          </w:r>
          <w:r w:rsidR="00B2554C">
            <w:rPr>
              <w:rFonts w:ascii="Calibri" w:hAnsi="Calibri" w:cs="Calibri"/>
              <w:color w:val="auto"/>
              <w:sz w:val="16"/>
              <w:szCs w:val="16"/>
            </w:rPr>
            <w:t>15</w:t>
          </w:r>
          <w:r w:rsidR="00AF7046">
            <w:rPr>
              <w:rFonts w:ascii="Calibri" w:hAnsi="Calibri" w:cs="Calibri"/>
              <w:color w:val="auto"/>
              <w:sz w:val="16"/>
              <w:szCs w:val="16"/>
            </w:rPr>
            <w:t>8</w:t>
          </w:r>
        </w:p>
      </w:tc>
      <w:tc>
        <w:tcPr>
          <w:tcW w:w="2694" w:type="dxa"/>
          <w:vAlign w:val="center"/>
        </w:tcPr>
        <w:p w14:paraId="21F859A4" w14:textId="77777777" w:rsidR="00965FB7" w:rsidRDefault="00965FB7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</w:p>
        <w:p w14:paraId="4F93BF32" w14:textId="77777777" w:rsidR="00965FB7" w:rsidRPr="00B1274D" w:rsidRDefault="00386E1D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>Depto. Jurídico</w:t>
          </w:r>
        </w:p>
        <w:p w14:paraId="721ABA1A" w14:textId="77777777" w:rsidR="00965FB7" w:rsidRPr="00B1274D" w:rsidRDefault="00965FB7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187" w:type="dxa"/>
          <w:shd w:val="clear" w:color="auto" w:fill="D6E3BC" w:themeFill="accent3" w:themeFillTint="66"/>
          <w:vAlign w:val="center"/>
        </w:tcPr>
        <w:p w14:paraId="06626897" w14:textId="77777777" w:rsidR="00965FB7" w:rsidRPr="00B1274D" w:rsidRDefault="00965FB7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14:paraId="08532720" w14:textId="77777777" w:rsidR="00965FB7" w:rsidRPr="00B1274D" w:rsidRDefault="00965FB7" w:rsidP="00386E1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Gerencia General, </w:t>
          </w:r>
          <w:r w:rsidR="00386E1D">
            <w:rPr>
              <w:rFonts w:ascii="Calibri" w:hAnsi="Calibri" w:cs="Calibri"/>
              <w:color w:val="auto"/>
              <w:sz w:val="16"/>
              <w:szCs w:val="16"/>
            </w:rPr>
            <w:t>22 de diciembre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 </w:t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de 201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7</w:t>
          </w:r>
        </w:p>
      </w:tc>
    </w:tr>
  </w:tbl>
  <w:p w14:paraId="0F071CDF" w14:textId="77777777" w:rsidR="00965FB7" w:rsidRPr="00E619C9" w:rsidRDefault="00965FB7" w:rsidP="00504E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94B80" w14:textId="77777777" w:rsidR="00EB182B" w:rsidRDefault="00EB182B">
      <w:r>
        <w:separator/>
      </w:r>
    </w:p>
  </w:footnote>
  <w:footnote w:type="continuationSeparator" w:id="0">
    <w:p w14:paraId="23C6DD48" w14:textId="77777777" w:rsidR="00EB182B" w:rsidRDefault="00EB1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9186C" w14:textId="0AA15B22" w:rsidR="00A96C73" w:rsidRPr="001771A5" w:rsidRDefault="00A96C73" w:rsidP="00A96C73">
    <w:pPr>
      <w:pBdr>
        <w:bottom w:val="single" w:sz="4" w:space="1" w:color="auto"/>
      </w:pBdr>
      <w:rPr>
        <w:rFonts w:cs="Arial"/>
        <w:b/>
        <w:color w:val="4F81BD" w:themeColor="accent1"/>
        <w:sz w:val="20"/>
        <w:szCs w:val="20"/>
      </w:rPr>
    </w:pPr>
    <w:r w:rsidRPr="00B1274D">
      <w:rPr>
        <w:rFonts w:cs="Arial"/>
        <w:b/>
        <w:noProof/>
        <w:sz w:val="18"/>
        <w:szCs w:val="18"/>
        <w:lang w:val="es-SV" w:eastAsia="es-SV"/>
      </w:rPr>
      <w:drawing>
        <wp:inline distT="0" distB="0" distL="0" distR="0" wp14:anchorId="16D0EDEA" wp14:editId="6843E726">
          <wp:extent cx="1057275" cy="305823"/>
          <wp:effectExtent l="0" t="0" r="0" b="0"/>
          <wp:docPr id="4" name="Picture 2" descr="C:\Documents and Settings\preza\Mis documentos\NORMATIVA\LOGO OFICIAL MODIFICADO jul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Documents and Settings\preza\Mis documentos\NORMATIVA\LOGO OFICIAL MODIFICADO jul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333" cy="31856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rPr>
        <w:rFonts w:cs="Arial"/>
        <w:b/>
        <w:color w:val="4F81BD" w:themeColor="accent1"/>
        <w:sz w:val="22"/>
        <w:szCs w:val="22"/>
      </w:rPr>
      <w:t xml:space="preserve">  </w:t>
    </w:r>
    <w:r w:rsidRPr="001771A5">
      <w:rPr>
        <w:rFonts w:cs="Arial"/>
        <w:b/>
        <w:color w:val="4F81BD" w:themeColor="accent1"/>
        <w:sz w:val="20"/>
        <w:szCs w:val="20"/>
      </w:rPr>
      <w:t xml:space="preserve">PROCEDIMIENTO </w:t>
    </w:r>
    <w:r>
      <w:rPr>
        <w:rFonts w:cs="Arial"/>
        <w:b/>
        <w:color w:val="4F81BD" w:themeColor="accent1"/>
        <w:sz w:val="20"/>
        <w:szCs w:val="20"/>
      </w:rPr>
      <w:t>DE ASIGNACION DE APODERADOS</w:t>
    </w:r>
  </w:p>
  <w:p w14:paraId="78F744A5" w14:textId="3187FD9C" w:rsidR="00965FB7" w:rsidRPr="00A96C73" w:rsidRDefault="00965FB7" w:rsidP="00A96C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32E"/>
    <w:multiLevelType w:val="hybridMultilevel"/>
    <w:tmpl w:val="8856EED6"/>
    <w:lvl w:ilvl="0" w:tplc="762262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1155F"/>
    <w:multiLevelType w:val="hybridMultilevel"/>
    <w:tmpl w:val="203CDF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B37B8"/>
    <w:multiLevelType w:val="hybridMultilevel"/>
    <w:tmpl w:val="AFF4C20A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DDA7786"/>
    <w:multiLevelType w:val="hybridMultilevel"/>
    <w:tmpl w:val="E854661C"/>
    <w:lvl w:ilvl="0" w:tplc="B582C76A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2B41AC"/>
    <w:multiLevelType w:val="hybridMultilevel"/>
    <w:tmpl w:val="29EA4C5E"/>
    <w:lvl w:ilvl="0" w:tplc="EAE6F9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F03F4"/>
    <w:multiLevelType w:val="hybridMultilevel"/>
    <w:tmpl w:val="6826D25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24C0124B"/>
    <w:multiLevelType w:val="multilevel"/>
    <w:tmpl w:val="444C8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>
    <w:nsid w:val="27B6315A"/>
    <w:multiLevelType w:val="hybridMultilevel"/>
    <w:tmpl w:val="FF168780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44957"/>
    <w:multiLevelType w:val="hybridMultilevel"/>
    <w:tmpl w:val="DD06A908"/>
    <w:lvl w:ilvl="0" w:tplc="2C66B22C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B0051EC"/>
    <w:multiLevelType w:val="hybridMultilevel"/>
    <w:tmpl w:val="16D073F2"/>
    <w:lvl w:ilvl="0" w:tplc="35E4D4B0">
      <w:start w:val="1"/>
      <w:numFmt w:val="decimal"/>
      <w:lvlText w:val="4.10.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D70E4"/>
    <w:multiLevelType w:val="hybridMultilevel"/>
    <w:tmpl w:val="64ACBA10"/>
    <w:lvl w:ilvl="0" w:tplc="4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4D5ECB"/>
    <w:multiLevelType w:val="hybridMultilevel"/>
    <w:tmpl w:val="8C3A128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34FA11C6"/>
    <w:multiLevelType w:val="hybridMultilevel"/>
    <w:tmpl w:val="9536B8E6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B12DD"/>
    <w:multiLevelType w:val="multilevel"/>
    <w:tmpl w:val="939C359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B992638"/>
    <w:multiLevelType w:val="hybridMultilevel"/>
    <w:tmpl w:val="BBC4EF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9538C"/>
    <w:multiLevelType w:val="hybridMultilevel"/>
    <w:tmpl w:val="9536B8E6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07A5F"/>
    <w:multiLevelType w:val="hybridMultilevel"/>
    <w:tmpl w:val="BD9A6E40"/>
    <w:lvl w:ilvl="0" w:tplc="6CF45F50">
      <w:start w:val="1"/>
      <w:numFmt w:val="decimal"/>
      <w:lvlText w:val="2.3.%1)"/>
      <w:lvlJc w:val="left"/>
      <w:pPr>
        <w:ind w:left="143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3" w:hanging="360"/>
      </w:pPr>
    </w:lvl>
    <w:lvl w:ilvl="2" w:tplc="440A001B" w:tentative="1">
      <w:start w:val="1"/>
      <w:numFmt w:val="lowerRoman"/>
      <w:lvlText w:val="%3."/>
      <w:lvlJc w:val="right"/>
      <w:pPr>
        <w:ind w:left="2873" w:hanging="180"/>
      </w:pPr>
    </w:lvl>
    <w:lvl w:ilvl="3" w:tplc="440A000F" w:tentative="1">
      <w:start w:val="1"/>
      <w:numFmt w:val="decimal"/>
      <w:lvlText w:val="%4."/>
      <w:lvlJc w:val="left"/>
      <w:pPr>
        <w:ind w:left="3593" w:hanging="360"/>
      </w:pPr>
    </w:lvl>
    <w:lvl w:ilvl="4" w:tplc="440A0019" w:tentative="1">
      <w:start w:val="1"/>
      <w:numFmt w:val="lowerLetter"/>
      <w:lvlText w:val="%5."/>
      <w:lvlJc w:val="left"/>
      <w:pPr>
        <w:ind w:left="4313" w:hanging="360"/>
      </w:pPr>
    </w:lvl>
    <w:lvl w:ilvl="5" w:tplc="440A001B" w:tentative="1">
      <w:start w:val="1"/>
      <w:numFmt w:val="lowerRoman"/>
      <w:lvlText w:val="%6."/>
      <w:lvlJc w:val="right"/>
      <w:pPr>
        <w:ind w:left="5033" w:hanging="180"/>
      </w:pPr>
    </w:lvl>
    <w:lvl w:ilvl="6" w:tplc="440A000F" w:tentative="1">
      <w:start w:val="1"/>
      <w:numFmt w:val="decimal"/>
      <w:lvlText w:val="%7."/>
      <w:lvlJc w:val="left"/>
      <w:pPr>
        <w:ind w:left="5753" w:hanging="360"/>
      </w:pPr>
    </w:lvl>
    <w:lvl w:ilvl="7" w:tplc="440A0019" w:tentative="1">
      <w:start w:val="1"/>
      <w:numFmt w:val="lowerLetter"/>
      <w:lvlText w:val="%8."/>
      <w:lvlJc w:val="left"/>
      <w:pPr>
        <w:ind w:left="6473" w:hanging="360"/>
      </w:pPr>
    </w:lvl>
    <w:lvl w:ilvl="8" w:tplc="440A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9">
    <w:nsid w:val="3F2C3D0B"/>
    <w:multiLevelType w:val="hybridMultilevel"/>
    <w:tmpl w:val="0A129308"/>
    <w:lvl w:ilvl="0" w:tplc="6CF45F50">
      <w:start w:val="1"/>
      <w:numFmt w:val="decimal"/>
      <w:lvlText w:val="2.3.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751BC"/>
    <w:multiLevelType w:val="hybridMultilevel"/>
    <w:tmpl w:val="C2163D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293B0C"/>
    <w:multiLevelType w:val="multilevel"/>
    <w:tmpl w:val="D3B083C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E915E41"/>
    <w:multiLevelType w:val="hybridMultilevel"/>
    <w:tmpl w:val="3FA4EF8C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6E40BD"/>
    <w:multiLevelType w:val="multilevel"/>
    <w:tmpl w:val="BE2C26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4F81BD" w:themeColor="accent1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F81BD" w:themeColor="accen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F81BD" w:themeColor="accen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F81BD" w:themeColor="accen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F81BD" w:themeColor="accen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F81BD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F81BD" w:themeColor="accen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4F81BD" w:themeColor="accent1"/>
      </w:rPr>
    </w:lvl>
  </w:abstractNum>
  <w:abstractNum w:abstractNumId="24">
    <w:nsid w:val="5CD81807"/>
    <w:multiLevelType w:val="hybridMultilevel"/>
    <w:tmpl w:val="0CB00E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094407"/>
    <w:multiLevelType w:val="hybridMultilevel"/>
    <w:tmpl w:val="CD64EBA8"/>
    <w:lvl w:ilvl="0" w:tplc="4BA8EDD2">
      <w:start w:val="1"/>
      <w:numFmt w:val="decimal"/>
      <w:lvlText w:val="2.2.%1)"/>
      <w:lvlJc w:val="left"/>
      <w:pPr>
        <w:ind w:left="720" w:hanging="360"/>
      </w:pPr>
      <w:rPr>
        <w:rFonts w:hint="default"/>
        <w:sz w:val="24"/>
        <w:szCs w:val="24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D710E7"/>
    <w:multiLevelType w:val="hybridMultilevel"/>
    <w:tmpl w:val="23F60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B4DE0"/>
    <w:multiLevelType w:val="hybridMultilevel"/>
    <w:tmpl w:val="9B4E7884"/>
    <w:lvl w:ilvl="0" w:tplc="7E8C2D76">
      <w:start w:val="1"/>
      <w:numFmt w:val="decimal"/>
      <w:lvlText w:val="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A3CEC"/>
    <w:multiLevelType w:val="multilevel"/>
    <w:tmpl w:val="CAC0C3E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27B38EA"/>
    <w:multiLevelType w:val="hybridMultilevel"/>
    <w:tmpl w:val="CD4A4ADC"/>
    <w:lvl w:ilvl="0" w:tplc="0AF83558">
      <w:start w:val="1"/>
      <w:numFmt w:val="decimal"/>
      <w:lvlText w:val="2.1.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E1B24"/>
    <w:multiLevelType w:val="multilevel"/>
    <w:tmpl w:val="8856EED6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5D5216"/>
    <w:multiLevelType w:val="hybridMultilevel"/>
    <w:tmpl w:val="D592F220"/>
    <w:lvl w:ilvl="0" w:tplc="0AF83558">
      <w:start w:val="1"/>
      <w:numFmt w:val="decimal"/>
      <w:lvlText w:val="2.1.%1)"/>
      <w:lvlJc w:val="left"/>
      <w:pPr>
        <w:ind w:left="1004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25128"/>
    <w:multiLevelType w:val="hybridMultilevel"/>
    <w:tmpl w:val="CF42BE7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0C79B5"/>
    <w:multiLevelType w:val="hybridMultilevel"/>
    <w:tmpl w:val="D1B82EAC"/>
    <w:lvl w:ilvl="0" w:tplc="35E4D4B0">
      <w:start w:val="1"/>
      <w:numFmt w:val="decimal"/>
      <w:lvlText w:val="4.10.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4C6F95"/>
    <w:multiLevelType w:val="hybridMultilevel"/>
    <w:tmpl w:val="E5EC4F78"/>
    <w:lvl w:ilvl="0" w:tplc="426EC8CE">
      <w:start w:val="1"/>
      <w:numFmt w:val="decimal"/>
      <w:lvlText w:val="2.1.%1"/>
      <w:lvlJc w:val="left"/>
      <w:pPr>
        <w:ind w:left="1004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26"/>
  </w:num>
  <w:num w:numId="5">
    <w:abstractNumId w:val="16"/>
  </w:num>
  <w:num w:numId="6">
    <w:abstractNumId w:val="1"/>
  </w:num>
  <w:num w:numId="7">
    <w:abstractNumId w:val="29"/>
  </w:num>
  <w:num w:numId="8">
    <w:abstractNumId w:val="4"/>
  </w:num>
  <w:num w:numId="9">
    <w:abstractNumId w:val="0"/>
  </w:num>
  <w:num w:numId="10">
    <w:abstractNumId w:val="30"/>
  </w:num>
  <w:num w:numId="11">
    <w:abstractNumId w:val="32"/>
  </w:num>
  <w:num w:numId="12">
    <w:abstractNumId w:val="25"/>
  </w:num>
  <w:num w:numId="13">
    <w:abstractNumId w:val="19"/>
  </w:num>
  <w:num w:numId="14">
    <w:abstractNumId w:val="9"/>
  </w:num>
  <w:num w:numId="15">
    <w:abstractNumId w:val="3"/>
  </w:num>
  <w:num w:numId="16">
    <w:abstractNumId w:val="23"/>
  </w:num>
  <w:num w:numId="17">
    <w:abstractNumId w:val="15"/>
  </w:num>
  <w:num w:numId="18">
    <w:abstractNumId w:val="28"/>
  </w:num>
  <w:num w:numId="19">
    <w:abstractNumId w:val="21"/>
  </w:num>
  <w:num w:numId="20">
    <w:abstractNumId w:val="10"/>
  </w:num>
  <w:num w:numId="21">
    <w:abstractNumId w:val="22"/>
  </w:num>
  <w:num w:numId="22">
    <w:abstractNumId w:val="33"/>
  </w:num>
  <w:num w:numId="23">
    <w:abstractNumId w:val="5"/>
  </w:num>
  <w:num w:numId="24">
    <w:abstractNumId w:val="11"/>
  </w:num>
  <w:num w:numId="25">
    <w:abstractNumId w:val="20"/>
  </w:num>
  <w:num w:numId="26">
    <w:abstractNumId w:val="34"/>
  </w:num>
  <w:num w:numId="27">
    <w:abstractNumId w:val="12"/>
  </w:num>
  <w:num w:numId="28">
    <w:abstractNumId w:val="31"/>
  </w:num>
  <w:num w:numId="29">
    <w:abstractNumId w:val="18"/>
  </w:num>
  <w:num w:numId="30">
    <w:abstractNumId w:val="27"/>
  </w:num>
  <w:num w:numId="31">
    <w:abstractNumId w:val="24"/>
  </w:num>
  <w:num w:numId="32">
    <w:abstractNumId w:val="14"/>
  </w:num>
  <w:num w:numId="33">
    <w:abstractNumId w:val="17"/>
  </w:num>
  <w:num w:numId="34">
    <w:abstractNumId w:val="2"/>
  </w:num>
  <w:num w:numId="3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scar Perez M.">
    <w15:presenceInfo w15:providerId="Windows Live" w15:userId="4334ecd8fbbf3e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070F6"/>
    <w:rsid w:val="00010773"/>
    <w:rsid w:val="0002479A"/>
    <w:rsid w:val="00033B62"/>
    <w:rsid w:val="00050912"/>
    <w:rsid w:val="000641E7"/>
    <w:rsid w:val="00065703"/>
    <w:rsid w:val="000669D4"/>
    <w:rsid w:val="00075EB1"/>
    <w:rsid w:val="00080204"/>
    <w:rsid w:val="000816D8"/>
    <w:rsid w:val="000A04F3"/>
    <w:rsid w:val="000B5852"/>
    <w:rsid w:val="000F0B84"/>
    <w:rsid w:val="00103430"/>
    <w:rsid w:val="00104E81"/>
    <w:rsid w:val="0011552A"/>
    <w:rsid w:val="00124441"/>
    <w:rsid w:val="00140001"/>
    <w:rsid w:val="00164D1E"/>
    <w:rsid w:val="0016622F"/>
    <w:rsid w:val="001822CE"/>
    <w:rsid w:val="00184357"/>
    <w:rsid w:val="00184600"/>
    <w:rsid w:val="00192EE5"/>
    <w:rsid w:val="00196763"/>
    <w:rsid w:val="001A6550"/>
    <w:rsid w:val="001B0D43"/>
    <w:rsid w:val="001B3AF4"/>
    <w:rsid w:val="001C39E3"/>
    <w:rsid w:val="001C78E9"/>
    <w:rsid w:val="001E59E0"/>
    <w:rsid w:val="001F6164"/>
    <w:rsid w:val="002023BB"/>
    <w:rsid w:val="00212B3F"/>
    <w:rsid w:val="0023157A"/>
    <w:rsid w:val="00231F59"/>
    <w:rsid w:val="00252EBF"/>
    <w:rsid w:val="002927F2"/>
    <w:rsid w:val="00293CBD"/>
    <w:rsid w:val="002A46DE"/>
    <w:rsid w:val="002C1417"/>
    <w:rsid w:val="003015B3"/>
    <w:rsid w:val="003028E7"/>
    <w:rsid w:val="00303AAE"/>
    <w:rsid w:val="003058CF"/>
    <w:rsid w:val="0031593D"/>
    <w:rsid w:val="00323795"/>
    <w:rsid w:val="00330BCA"/>
    <w:rsid w:val="00340A79"/>
    <w:rsid w:val="00347D00"/>
    <w:rsid w:val="00356A65"/>
    <w:rsid w:val="003722A7"/>
    <w:rsid w:val="00380C67"/>
    <w:rsid w:val="00380DDF"/>
    <w:rsid w:val="00386E1D"/>
    <w:rsid w:val="003904FA"/>
    <w:rsid w:val="00392C82"/>
    <w:rsid w:val="00395BED"/>
    <w:rsid w:val="003C1F1B"/>
    <w:rsid w:val="003C4E59"/>
    <w:rsid w:val="003D3471"/>
    <w:rsid w:val="0042212F"/>
    <w:rsid w:val="0042378E"/>
    <w:rsid w:val="00436297"/>
    <w:rsid w:val="00441B7F"/>
    <w:rsid w:val="00443135"/>
    <w:rsid w:val="00450923"/>
    <w:rsid w:val="00466699"/>
    <w:rsid w:val="00480601"/>
    <w:rsid w:val="00494786"/>
    <w:rsid w:val="004B3316"/>
    <w:rsid w:val="004C46B3"/>
    <w:rsid w:val="004D3662"/>
    <w:rsid w:val="004E434B"/>
    <w:rsid w:val="00504E13"/>
    <w:rsid w:val="0051510B"/>
    <w:rsid w:val="00527449"/>
    <w:rsid w:val="00540CFC"/>
    <w:rsid w:val="00554FC7"/>
    <w:rsid w:val="00560599"/>
    <w:rsid w:val="00571DAC"/>
    <w:rsid w:val="00575C68"/>
    <w:rsid w:val="005829C7"/>
    <w:rsid w:val="005832A2"/>
    <w:rsid w:val="00590725"/>
    <w:rsid w:val="00593F74"/>
    <w:rsid w:val="005958E3"/>
    <w:rsid w:val="005A4376"/>
    <w:rsid w:val="005A4379"/>
    <w:rsid w:val="005A4ACD"/>
    <w:rsid w:val="005A61F0"/>
    <w:rsid w:val="005A6A3B"/>
    <w:rsid w:val="005B5EB1"/>
    <w:rsid w:val="005D27C1"/>
    <w:rsid w:val="005D7371"/>
    <w:rsid w:val="005E1F41"/>
    <w:rsid w:val="005F061D"/>
    <w:rsid w:val="005F29E2"/>
    <w:rsid w:val="006316C8"/>
    <w:rsid w:val="006432E8"/>
    <w:rsid w:val="00644259"/>
    <w:rsid w:val="00652A29"/>
    <w:rsid w:val="00671252"/>
    <w:rsid w:val="00673D0F"/>
    <w:rsid w:val="006B1A11"/>
    <w:rsid w:val="006B2C1C"/>
    <w:rsid w:val="006C1742"/>
    <w:rsid w:val="006D11DE"/>
    <w:rsid w:val="006F4FB3"/>
    <w:rsid w:val="006F521F"/>
    <w:rsid w:val="00704981"/>
    <w:rsid w:val="00706C9C"/>
    <w:rsid w:val="00731E34"/>
    <w:rsid w:val="00741CEC"/>
    <w:rsid w:val="007628E9"/>
    <w:rsid w:val="00770626"/>
    <w:rsid w:val="0077250E"/>
    <w:rsid w:val="00773331"/>
    <w:rsid w:val="007779E6"/>
    <w:rsid w:val="007878B8"/>
    <w:rsid w:val="007A5C4D"/>
    <w:rsid w:val="007A5E0D"/>
    <w:rsid w:val="007A7F6A"/>
    <w:rsid w:val="007C7BFA"/>
    <w:rsid w:val="007E3E72"/>
    <w:rsid w:val="007E47F2"/>
    <w:rsid w:val="00800764"/>
    <w:rsid w:val="00803C59"/>
    <w:rsid w:val="00804E1F"/>
    <w:rsid w:val="00822978"/>
    <w:rsid w:val="00823C3A"/>
    <w:rsid w:val="008254CD"/>
    <w:rsid w:val="00826773"/>
    <w:rsid w:val="0084307C"/>
    <w:rsid w:val="00864429"/>
    <w:rsid w:val="00871046"/>
    <w:rsid w:val="00877A5B"/>
    <w:rsid w:val="00886762"/>
    <w:rsid w:val="00886773"/>
    <w:rsid w:val="008B1BF1"/>
    <w:rsid w:val="008C4921"/>
    <w:rsid w:val="008C4D1F"/>
    <w:rsid w:val="008C5622"/>
    <w:rsid w:val="008F036C"/>
    <w:rsid w:val="00925E98"/>
    <w:rsid w:val="00937A9E"/>
    <w:rsid w:val="00943871"/>
    <w:rsid w:val="00965FB7"/>
    <w:rsid w:val="00966451"/>
    <w:rsid w:val="009736A9"/>
    <w:rsid w:val="009743A1"/>
    <w:rsid w:val="0097626A"/>
    <w:rsid w:val="00987D62"/>
    <w:rsid w:val="00991CA2"/>
    <w:rsid w:val="009A670A"/>
    <w:rsid w:val="009B523F"/>
    <w:rsid w:val="009B62DC"/>
    <w:rsid w:val="009B7FD4"/>
    <w:rsid w:val="009E2733"/>
    <w:rsid w:val="009E434F"/>
    <w:rsid w:val="009E7AB9"/>
    <w:rsid w:val="00A03153"/>
    <w:rsid w:val="00A31D19"/>
    <w:rsid w:val="00A32D47"/>
    <w:rsid w:val="00A41016"/>
    <w:rsid w:val="00A430D2"/>
    <w:rsid w:val="00A707AD"/>
    <w:rsid w:val="00A92AD4"/>
    <w:rsid w:val="00A93AAB"/>
    <w:rsid w:val="00A96C73"/>
    <w:rsid w:val="00AB5A7C"/>
    <w:rsid w:val="00AD1A13"/>
    <w:rsid w:val="00AD57CC"/>
    <w:rsid w:val="00AD763F"/>
    <w:rsid w:val="00AF3B44"/>
    <w:rsid w:val="00AF7046"/>
    <w:rsid w:val="00B009F1"/>
    <w:rsid w:val="00B1274D"/>
    <w:rsid w:val="00B245B9"/>
    <w:rsid w:val="00B2554C"/>
    <w:rsid w:val="00B27FA9"/>
    <w:rsid w:val="00B31A62"/>
    <w:rsid w:val="00B43B43"/>
    <w:rsid w:val="00B54184"/>
    <w:rsid w:val="00B60118"/>
    <w:rsid w:val="00B65116"/>
    <w:rsid w:val="00B67FC9"/>
    <w:rsid w:val="00B774CA"/>
    <w:rsid w:val="00B80493"/>
    <w:rsid w:val="00BA75DA"/>
    <w:rsid w:val="00C03B2F"/>
    <w:rsid w:val="00C060ED"/>
    <w:rsid w:val="00C06FC0"/>
    <w:rsid w:val="00C10CDE"/>
    <w:rsid w:val="00C27F8C"/>
    <w:rsid w:val="00C37CCA"/>
    <w:rsid w:val="00C40257"/>
    <w:rsid w:val="00C57156"/>
    <w:rsid w:val="00C92A78"/>
    <w:rsid w:val="00C92EE1"/>
    <w:rsid w:val="00CC3C38"/>
    <w:rsid w:val="00CC7D44"/>
    <w:rsid w:val="00CF7C96"/>
    <w:rsid w:val="00D04F46"/>
    <w:rsid w:val="00D25697"/>
    <w:rsid w:val="00D25B59"/>
    <w:rsid w:val="00D2646F"/>
    <w:rsid w:val="00D27AD6"/>
    <w:rsid w:val="00D31152"/>
    <w:rsid w:val="00D36C41"/>
    <w:rsid w:val="00D50A49"/>
    <w:rsid w:val="00D62539"/>
    <w:rsid w:val="00D63316"/>
    <w:rsid w:val="00D67D17"/>
    <w:rsid w:val="00D70612"/>
    <w:rsid w:val="00D720A5"/>
    <w:rsid w:val="00D77B07"/>
    <w:rsid w:val="00D9147A"/>
    <w:rsid w:val="00DA5078"/>
    <w:rsid w:val="00DB0D13"/>
    <w:rsid w:val="00DB1505"/>
    <w:rsid w:val="00DB4172"/>
    <w:rsid w:val="00DD388B"/>
    <w:rsid w:val="00DE63B4"/>
    <w:rsid w:val="00DE7245"/>
    <w:rsid w:val="00DF6176"/>
    <w:rsid w:val="00E00AD3"/>
    <w:rsid w:val="00E05A01"/>
    <w:rsid w:val="00E07579"/>
    <w:rsid w:val="00E22E4C"/>
    <w:rsid w:val="00E45F8B"/>
    <w:rsid w:val="00E52731"/>
    <w:rsid w:val="00E53655"/>
    <w:rsid w:val="00E57308"/>
    <w:rsid w:val="00E74498"/>
    <w:rsid w:val="00EB182B"/>
    <w:rsid w:val="00EE062F"/>
    <w:rsid w:val="00EE34BC"/>
    <w:rsid w:val="00EF0098"/>
    <w:rsid w:val="00EF2938"/>
    <w:rsid w:val="00EF5EA9"/>
    <w:rsid w:val="00F21470"/>
    <w:rsid w:val="00F37428"/>
    <w:rsid w:val="00F45DF6"/>
    <w:rsid w:val="00F52618"/>
    <w:rsid w:val="00F555B5"/>
    <w:rsid w:val="00F96D7C"/>
    <w:rsid w:val="00F975E7"/>
    <w:rsid w:val="00FA3DF7"/>
    <w:rsid w:val="00FD2399"/>
    <w:rsid w:val="00FF04E4"/>
    <w:rsid w:val="00FF32C8"/>
    <w:rsid w:val="00FF4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A38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1">
    <w:name w:val="Light Grid Accent 1"/>
    <w:basedOn w:val="Tablanormal"/>
    <w:uiPriority w:val="62"/>
    <w:rsid w:val="00575C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3A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3AF4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1">
    <w:name w:val="Light Grid Accent 1"/>
    <w:basedOn w:val="Tablanormal"/>
    <w:uiPriority w:val="62"/>
    <w:rsid w:val="00575C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3A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3AF4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5E882-879B-468D-8D46-5EB8DCE9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1818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Jaime Preza</cp:lastModifiedBy>
  <cp:revision>11</cp:revision>
  <cp:lastPrinted>2017-12-19T17:08:00Z</cp:lastPrinted>
  <dcterms:created xsi:type="dcterms:W3CDTF">2017-12-30T16:46:00Z</dcterms:created>
  <dcterms:modified xsi:type="dcterms:W3CDTF">2018-01-19T16:23:00Z</dcterms:modified>
</cp:coreProperties>
</file>