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3E" w:rsidRPr="00F1673E" w:rsidRDefault="00BF1B1E" w:rsidP="00495DF8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516266">
        <w:rPr>
          <w:rFonts w:ascii="Arial" w:hAnsi="Arial" w:cs="Arial"/>
        </w:rPr>
        <w:t>2</w:t>
      </w:r>
      <w:r w:rsidR="00C50BCC">
        <w:rPr>
          <w:rFonts w:ascii="Arial" w:hAnsi="Arial" w:cs="Arial"/>
        </w:rPr>
        <w:t>3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 xml:space="preserve">en la Sala de Sesiones </w:t>
      </w:r>
      <w:r w:rsidR="00716017">
        <w:rPr>
          <w:rFonts w:ascii="Arial" w:hAnsi="Arial" w:cs="Arial"/>
        </w:rPr>
        <w:t>de</w:t>
      </w:r>
      <w:r w:rsidR="00131012">
        <w:rPr>
          <w:rFonts w:ascii="Arial" w:hAnsi="Arial" w:cs="Arial"/>
        </w:rPr>
        <w:t xml:space="preserve"> </w:t>
      </w:r>
      <w:r w:rsidR="00516266">
        <w:rPr>
          <w:rFonts w:ascii="Arial" w:hAnsi="Arial" w:cs="Arial"/>
        </w:rPr>
        <w:t xml:space="preserve">la Gerencia </w:t>
      </w:r>
      <w:r w:rsidR="001B2464">
        <w:rPr>
          <w:rFonts w:ascii="Arial" w:hAnsi="Arial" w:cs="Arial"/>
        </w:rPr>
        <w:t>Internacional</w:t>
      </w:r>
      <w:r w:rsidR="00516266">
        <w:rPr>
          <w:rFonts w:ascii="Arial" w:hAnsi="Arial" w:cs="Arial"/>
        </w:rPr>
        <w:t xml:space="preserve"> del Banco Central de Reserva</w:t>
      </w:r>
      <w:r w:rsidR="001A0C99">
        <w:rPr>
          <w:rFonts w:ascii="Arial" w:hAnsi="Arial" w:cs="Arial"/>
        </w:rPr>
        <w:t xml:space="preserve"> de El Salvador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 xml:space="preserve">ubicada en </w:t>
      </w:r>
      <w:r w:rsidR="00131012">
        <w:rPr>
          <w:rFonts w:ascii="Arial" w:hAnsi="Arial" w:cs="Arial"/>
        </w:rPr>
        <w:t xml:space="preserve">el </w:t>
      </w:r>
      <w:r w:rsidR="000944E9" w:rsidRPr="000944E9">
        <w:rPr>
          <w:rFonts w:ascii="Arial" w:hAnsi="Arial" w:cs="Arial"/>
        </w:rPr>
        <w:t>edificio</w:t>
      </w:r>
      <w:r w:rsidR="00716017">
        <w:rPr>
          <w:rFonts w:ascii="Arial" w:hAnsi="Arial" w:cs="Arial"/>
        </w:rPr>
        <w:t xml:space="preserve"> </w:t>
      </w:r>
      <w:r w:rsidR="00131012">
        <w:rPr>
          <w:rFonts w:ascii="Arial" w:hAnsi="Arial" w:cs="Arial"/>
        </w:rPr>
        <w:t>Juan Pablo II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516266">
        <w:rPr>
          <w:rFonts w:ascii="Arial" w:hAnsi="Arial" w:cs="Arial"/>
        </w:rPr>
        <w:t xml:space="preserve">diecisiete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1B2464">
        <w:rPr>
          <w:rFonts w:ascii="Arial" w:hAnsi="Arial" w:cs="Arial"/>
        </w:rPr>
        <w:t>veinte</w:t>
      </w:r>
      <w:r w:rsidR="00516266">
        <w:rPr>
          <w:rFonts w:ascii="Arial" w:hAnsi="Arial" w:cs="Arial"/>
        </w:rPr>
        <w:t xml:space="preserve"> </w:t>
      </w:r>
      <w:r w:rsidR="00B65294">
        <w:rPr>
          <w:rFonts w:ascii="Arial" w:hAnsi="Arial" w:cs="Arial"/>
        </w:rPr>
        <w:t>de</w:t>
      </w:r>
      <w:r w:rsidR="00CC67E2">
        <w:rPr>
          <w:rFonts w:ascii="Arial" w:hAnsi="Arial" w:cs="Arial"/>
        </w:rPr>
        <w:t xml:space="preserve"> </w:t>
      </w:r>
      <w:r w:rsidR="00516266">
        <w:rPr>
          <w:rFonts w:ascii="Arial" w:hAnsi="Arial" w:cs="Arial"/>
        </w:rPr>
        <w:t xml:space="preserve">junio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1A599E">
        <w:rPr>
          <w:rFonts w:ascii="Arial" w:hAnsi="Arial" w:cs="Arial"/>
        </w:rPr>
        <w:t>-</w:t>
      </w:r>
      <w:r w:rsidR="00534719">
        <w:rPr>
          <w:rFonts w:ascii="Arial" w:hAnsi="Arial" w:cs="Arial"/>
        </w:rPr>
        <w:t xml:space="preserve"> </w:t>
      </w:r>
    </w:p>
    <w:p w:rsidR="004F5241" w:rsidRPr="004F5241" w:rsidRDefault="00045D65" w:rsidP="001A599E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PUNTO </w:t>
      </w:r>
      <w:r w:rsidRPr="00045D65">
        <w:rPr>
          <w:rFonts w:ascii="Arial" w:hAnsi="Arial" w:cs="Arial"/>
          <w:b/>
        </w:rPr>
        <w:t>V</w:t>
      </w:r>
      <w:r w:rsidR="001D4B51">
        <w:rPr>
          <w:rFonts w:ascii="Arial" w:hAnsi="Arial" w:cs="Arial"/>
          <w:b/>
        </w:rPr>
        <w:t>II</w:t>
      </w:r>
      <w:r w:rsidR="001C469D">
        <w:rPr>
          <w:rFonts w:ascii="Arial" w:hAnsi="Arial" w:cs="Arial"/>
          <w:b/>
        </w:rPr>
        <w:t>I</w:t>
      </w:r>
      <w:r w:rsidRPr="001A599E">
        <w:rPr>
          <w:rFonts w:ascii="Arial" w:hAnsi="Arial" w:cs="Arial"/>
        </w:rPr>
        <w:t xml:space="preserve">. </w:t>
      </w:r>
      <w:r w:rsidRPr="00045D65">
        <w:rPr>
          <w:rFonts w:ascii="Arial" w:hAnsi="Arial" w:cs="Arial"/>
          <w:b/>
          <w:u w:val="single"/>
        </w:rPr>
        <w:t>Informe Ejecutivo de Estados Financieros correspondientes al mes de mayo de 2019</w:t>
      </w:r>
      <w:r w:rsidRPr="001A599E">
        <w:rPr>
          <w:rFonts w:ascii="Arial" w:hAnsi="Arial" w:cs="Arial"/>
        </w:rPr>
        <w:t xml:space="preserve">. </w:t>
      </w:r>
      <w:r w:rsidR="004F5241" w:rsidRPr="004F5241">
        <w:rPr>
          <w:rFonts w:ascii="Arial" w:hAnsi="Arial" w:cs="Arial"/>
        </w:rPr>
        <w:t>El</w:t>
      </w:r>
      <w:r w:rsidR="004F5241">
        <w:rPr>
          <w:rFonts w:ascii="Arial" w:hAnsi="Arial" w:cs="Arial"/>
          <w:b/>
        </w:rPr>
        <w:t xml:space="preserve"> </w:t>
      </w:r>
      <w:r w:rsidR="004F5241" w:rsidRPr="004F5241">
        <w:rPr>
          <w:rFonts w:ascii="Arial" w:hAnsi="Arial" w:cs="Arial"/>
        </w:rPr>
        <w:t>Geren</w:t>
      </w:r>
      <w:r w:rsidR="004F5241">
        <w:rPr>
          <w:rFonts w:ascii="Arial" w:hAnsi="Arial" w:cs="Arial"/>
        </w:rPr>
        <w:t>te</w:t>
      </w:r>
      <w:r w:rsidR="004F5241" w:rsidRPr="004F5241">
        <w:rPr>
          <w:rFonts w:ascii="Arial" w:hAnsi="Arial" w:cs="Arial"/>
        </w:rPr>
        <w:t xml:space="preserve"> General del Fondo de Saneamiento y Fortalecimiento Financiero, </w:t>
      </w:r>
      <w:r w:rsidR="004F5241">
        <w:rPr>
          <w:rFonts w:ascii="Arial" w:hAnsi="Arial" w:cs="Arial"/>
        </w:rPr>
        <w:t>presenta</w:t>
      </w:r>
      <w:r w:rsidR="004F5241" w:rsidRPr="004F5241">
        <w:rPr>
          <w:rFonts w:ascii="Arial" w:hAnsi="Arial" w:cs="Arial"/>
        </w:rPr>
        <w:t xml:space="preserve"> para conocimiento del Comité Administrador los Estados Financieros correspondientes al mes de mayo de 2019.</w:t>
      </w:r>
      <w:r w:rsidR="001A599E">
        <w:rPr>
          <w:rFonts w:ascii="Arial" w:hAnsi="Arial" w:cs="Arial"/>
        </w:rPr>
        <w:t xml:space="preserve">- </w:t>
      </w:r>
      <w:r w:rsidR="004F5241" w:rsidRPr="004F5241">
        <w:rPr>
          <w:rFonts w:ascii="Arial" w:hAnsi="Arial" w:cs="Arial"/>
        </w:rPr>
        <w:t>El Comité Administrador, considerando:</w:t>
      </w:r>
      <w:r w:rsidR="001A599E">
        <w:rPr>
          <w:rFonts w:ascii="Arial" w:hAnsi="Arial" w:cs="Arial"/>
        </w:rPr>
        <w:t xml:space="preserve"> </w:t>
      </w:r>
      <w:r w:rsidR="00C95625">
        <w:rPr>
          <w:rFonts w:ascii="Arial" w:hAnsi="Arial" w:cs="Arial"/>
        </w:rPr>
        <w:t xml:space="preserve">1) </w:t>
      </w:r>
      <w:r w:rsidR="004F5241" w:rsidRPr="004F5241">
        <w:rPr>
          <w:rFonts w:ascii="Arial" w:hAnsi="Arial" w:cs="Arial"/>
        </w:rPr>
        <w:t xml:space="preserve">Que el Departamento Administrativo Financiero </w:t>
      </w:r>
      <w:r w:rsidR="004F5241">
        <w:rPr>
          <w:rFonts w:ascii="Arial" w:hAnsi="Arial" w:cs="Arial"/>
        </w:rPr>
        <w:t xml:space="preserve">en Memorándum No. </w:t>
      </w:r>
      <w:r w:rsidR="004F5241" w:rsidRPr="004F5241">
        <w:rPr>
          <w:rFonts w:ascii="Arial" w:hAnsi="Arial" w:cs="Arial"/>
        </w:rPr>
        <w:t>DAF-187/2019 de</w:t>
      </w:r>
      <w:r w:rsidR="004F5241">
        <w:rPr>
          <w:rFonts w:ascii="Arial" w:hAnsi="Arial" w:cs="Arial"/>
        </w:rPr>
        <w:t>l</w:t>
      </w:r>
      <w:r w:rsidR="004F5241" w:rsidRPr="004F5241">
        <w:rPr>
          <w:rFonts w:ascii="Arial" w:hAnsi="Arial" w:cs="Arial"/>
        </w:rPr>
        <w:t xml:space="preserve"> 19 de junio de 2019, inform</w:t>
      </w:r>
      <w:r w:rsidR="004F5241">
        <w:rPr>
          <w:rFonts w:ascii="Arial" w:hAnsi="Arial" w:cs="Arial"/>
        </w:rPr>
        <w:t>ó</w:t>
      </w:r>
      <w:r w:rsidR="004F5241" w:rsidRPr="004F5241">
        <w:rPr>
          <w:rFonts w:ascii="Arial" w:hAnsi="Arial" w:cs="Arial"/>
        </w:rPr>
        <w:t xml:space="preserve"> lo siguiente: a) Que el saldo del efectivo al 31 de mayo de 2019 incrementó en US$269,815.12 respecto al saldo al 30 de abril de 2019, durante el mes se recibió ingresos por la cantidad de US$441,718.83 y se utilizaron US$171,903.71; b) Con relación al Balance General se informa que los saldos al 31 de mayo de 2019 ascienden a: Total Activos US$128,684,071.23, Total Pasivos US$112,189,180.83 y Total Patrimonio US$16,494,890.40; c) En los resultados del mes se generaron ingresos por US$778,320.38 y se reconocieron gastos por US$196,995.62, generando resultados en el mes por </w:t>
      </w:r>
      <w:r w:rsidR="004F524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US$581,324.76; d) Que los principales eventos que afectaron los </w:t>
      </w:r>
      <w:r w:rsidR="004F5241">
        <w:rPr>
          <w:rFonts w:ascii="Arial" w:hAnsi="Arial" w:cs="Arial"/>
        </w:rPr>
        <w:t>Es</w:t>
      </w:r>
      <w:r w:rsidR="004F5241" w:rsidRPr="004F5241">
        <w:rPr>
          <w:rFonts w:ascii="Arial" w:hAnsi="Arial" w:cs="Arial"/>
        </w:rPr>
        <w:t xml:space="preserve">tados </w:t>
      </w:r>
      <w:r w:rsidR="004F5241">
        <w:rPr>
          <w:rFonts w:ascii="Arial" w:hAnsi="Arial" w:cs="Arial"/>
        </w:rPr>
        <w:t>F</w:t>
      </w:r>
      <w:r w:rsidR="004F5241" w:rsidRPr="004F5241">
        <w:rPr>
          <w:rFonts w:ascii="Arial" w:hAnsi="Arial" w:cs="Arial"/>
        </w:rPr>
        <w:t xml:space="preserve">inancieros al 31 de mayo de 2019, se detallan a continuación: i) La gestión de recuperación de la </w:t>
      </w:r>
      <w:r w:rsidR="004F524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artera de </w:t>
      </w:r>
      <w:r w:rsidR="004F5241">
        <w:rPr>
          <w:rFonts w:ascii="Arial" w:hAnsi="Arial" w:cs="Arial"/>
        </w:rPr>
        <w:t>P</w:t>
      </w:r>
      <w:r w:rsidR="004F5241" w:rsidRPr="004F5241">
        <w:rPr>
          <w:rFonts w:ascii="Arial" w:hAnsi="Arial" w:cs="Arial"/>
        </w:rPr>
        <w:t xml:space="preserve">réstamos ex CREDISA, dio como resultado que se aplicaran a los préstamos el monto de US$904,680.29; ii) La gestión de recuperación de la </w:t>
      </w:r>
      <w:r w:rsidR="004F524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artera </w:t>
      </w:r>
      <w:r w:rsidR="004F5241">
        <w:rPr>
          <w:rFonts w:ascii="Arial" w:hAnsi="Arial" w:cs="Arial"/>
        </w:rPr>
        <w:t>P</w:t>
      </w:r>
      <w:r w:rsidR="004F5241" w:rsidRPr="004F5241">
        <w:rPr>
          <w:rFonts w:ascii="Arial" w:hAnsi="Arial" w:cs="Arial"/>
        </w:rPr>
        <w:t xml:space="preserve">ermutada reporta recuperaciones por </w:t>
      </w:r>
      <w:r w:rsidR="004F524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US$2,034.25; iii) La gestión de recuperación de la </w:t>
      </w:r>
      <w:r w:rsidR="004F524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artera </w:t>
      </w:r>
      <w:r w:rsidR="004F5241">
        <w:rPr>
          <w:rFonts w:ascii="Arial" w:hAnsi="Arial" w:cs="Arial"/>
        </w:rPr>
        <w:t>T</w:t>
      </w:r>
      <w:r w:rsidR="004F5241" w:rsidRPr="004F5241">
        <w:rPr>
          <w:rFonts w:ascii="Arial" w:hAnsi="Arial" w:cs="Arial"/>
        </w:rPr>
        <w:t xml:space="preserve">ransferida reporta recuperaciones por </w:t>
      </w:r>
      <w:r w:rsidR="004F524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US$9,832.03; iv) La gestión de recuperación de la </w:t>
      </w:r>
      <w:r w:rsidR="004F524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artera con </w:t>
      </w:r>
      <w:r w:rsidR="004F5241">
        <w:rPr>
          <w:rFonts w:ascii="Arial" w:hAnsi="Arial" w:cs="Arial"/>
        </w:rPr>
        <w:t>P</w:t>
      </w:r>
      <w:r w:rsidR="004F5241" w:rsidRPr="004F5241">
        <w:rPr>
          <w:rFonts w:ascii="Arial" w:hAnsi="Arial" w:cs="Arial"/>
        </w:rPr>
        <w:t xml:space="preserve">ago </w:t>
      </w:r>
      <w:r w:rsidR="004F5241">
        <w:rPr>
          <w:rFonts w:ascii="Arial" w:hAnsi="Arial" w:cs="Arial"/>
        </w:rPr>
        <w:t>D</w:t>
      </w:r>
      <w:r w:rsidR="004F5241" w:rsidRPr="004F5241">
        <w:rPr>
          <w:rFonts w:ascii="Arial" w:hAnsi="Arial" w:cs="Arial"/>
        </w:rPr>
        <w:t xml:space="preserve">iferido reporta recuperaciones por </w:t>
      </w:r>
      <w:r w:rsidR="004F524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</w:t>
      </w:r>
      <w:r w:rsidR="004F5241" w:rsidRPr="004F5241">
        <w:rPr>
          <w:rFonts w:ascii="Arial" w:hAnsi="Arial" w:cs="Arial"/>
        </w:rPr>
        <w:lastRenderedPageBreak/>
        <w:t xml:space="preserve">US$32,987.53; v) La gestión de recuperación de la </w:t>
      </w:r>
      <w:r w:rsidR="004F5241">
        <w:rPr>
          <w:rFonts w:ascii="Arial" w:hAnsi="Arial" w:cs="Arial"/>
        </w:rPr>
        <w:t>Ca</w:t>
      </w:r>
      <w:r w:rsidR="004F5241" w:rsidRPr="004F5241">
        <w:rPr>
          <w:rFonts w:ascii="Arial" w:hAnsi="Arial" w:cs="Arial"/>
        </w:rPr>
        <w:t xml:space="preserve">rtera de </w:t>
      </w:r>
      <w:r w:rsidR="004F524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réditos </w:t>
      </w:r>
      <w:r w:rsidR="004F5241">
        <w:rPr>
          <w:rFonts w:ascii="Arial" w:hAnsi="Arial" w:cs="Arial"/>
        </w:rPr>
        <w:t>F</w:t>
      </w:r>
      <w:r w:rsidR="004F5241" w:rsidRPr="004F5241">
        <w:rPr>
          <w:rFonts w:ascii="Arial" w:hAnsi="Arial" w:cs="Arial"/>
        </w:rPr>
        <w:t xml:space="preserve">orestales reportan recuperaciones por </w:t>
      </w:r>
      <w:r w:rsidR="004F524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US$120.00; vi) La gestión de comercialización de activos extraordinarios reporta la venta directa de 1 inmueble de la </w:t>
      </w:r>
      <w:r w:rsidR="00EB3ED1">
        <w:rPr>
          <w:rFonts w:ascii="Arial" w:hAnsi="Arial" w:cs="Arial"/>
        </w:rPr>
        <w:t>C</w:t>
      </w:r>
      <w:r w:rsidR="004F5241" w:rsidRPr="004F5241">
        <w:rPr>
          <w:rFonts w:ascii="Arial" w:hAnsi="Arial" w:cs="Arial"/>
        </w:rPr>
        <w:t xml:space="preserve">artera FIGAPE-MH por </w:t>
      </w:r>
      <w:r w:rsidR="00EB3ED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US$4,000.00; </w:t>
      </w:r>
      <w:r w:rsidR="004F5241" w:rsidRPr="00D2526D">
        <w:rPr>
          <w:rFonts w:ascii="Arial" w:hAnsi="Arial" w:cs="Arial"/>
        </w:rPr>
        <w:t xml:space="preserve">vii) La </w:t>
      </w:r>
      <w:r w:rsidR="00EB3ED1" w:rsidRPr="00D2526D">
        <w:rPr>
          <w:rFonts w:ascii="Arial" w:hAnsi="Arial" w:cs="Arial"/>
        </w:rPr>
        <w:t xml:space="preserve">gestión de venta de </w:t>
      </w:r>
      <w:r w:rsidR="00EB3ED1" w:rsidRPr="004F5241">
        <w:rPr>
          <w:rFonts w:ascii="Arial" w:hAnsi="Arial" w:cs="Arial"/>
        </w:rPr>
        <w:t xml:space="preserve">activos extraordinarios </w:t>
      </w:r>
      <w:r w:rsidR="004F5241" w:rsidRPr="004F5241">
        <w:rPr>
          <w:rFonts w:ascii="Arial" w:hAnsi="Arial" w:cs="Arial"/>
        </w:rPr>
        <w:t xml:space="preserve">de interés social bajo la modalidad de pago diferido reporta la venta de 3 inmuebles por </w:t>
      </w:r>
      <w:r w:rsidR="00EB3ED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>valor de US$20,201.00</w:t>
      </w:r>
      <w:r w:rsidR="00EB3ED1">
        <w:rPr>
          <w:rFonts w:ascii="Arial" w:hAnsi="Arial" w:cs="Arial"/>
        </w:rPr>
        <w:t>,</w:t>
      </w:r>
      <w:r w:rsidR="004F5241" w:rsidRPr="004F5241">
        <w:rPr>
          <w:rFonts w:ascii="Arial" w:hAnsi="Arial" w:cs="Arial"/>
        </w:rPr>
        <w:t xml:space="preserve"> disminuyendo el rubro Activos Extraordinarios e incrementando Otros Activos; viii) La gestión de recuperación de cartera por la vía judicial reporta la adjudicación de 2 bienes inmuebles por </w:t>
      </w:r>
      <w:r w:rsidR="00EB3ED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 xml:space="preserve">valor de US$1,368,200.00; ix) Se amortizó al pagaré suscrito con el Banco Central de Reserva de El Salvador la cantidad de US$10,000.00; x) </w:t>
      </w:r>
      <w:r w:rsidR="004F5241" w:rsidRPr="00706BFC">
        <w:rPr>
          <w:rFonts w:ascii="Arial" w:hAnsi="Arial" w:cs="Arial"/>
        </w:rPr>
        <w:t xml:space="preserve">Se realizó </w:t>
      </w:r>
      <w:r w:rsidR="004F5241" w:rsidRPr="004F5241">
        <w:rPr>
          <w:rFonts w:ascii="Arial" w:hAnsi="Arial" w:cs="Arial"/>
        </w:rPr>
        <w:t xml:space="preserve">el registro de ajuste al valor contable de las acciones de la </w:t>
      </w:r>
      <w:r w:rsidR="00EB3ED1">
        <w:rPr>
          <w:rFonts w:ascii="Arial" w:hAnsi="Arial" w:cs="Arial"/>
        </w:rPr>
        <w:t>S</w:t>
      </w:r>
      <w:r w:rsidR="004F5241" w:rsidRPr="004F5241">
        <w:rPr>
          <w:rFonts w:ascii="Arial" w:hAnsi="Arial" w:cs="Arial"/>
        </w:rPr>
        <w:t>ociedad Básicas, S.A. de C.V.</w:t>
      </w:r>
      <w:r w:rsidR="00EB3ED1">
        <w:rPr>
          <w:rFonts w:ascii="Arial" w:hAnsi="Arial" w:cs="Arial"/>
        </w:rPr>
        <w:t>,</w:t>
      </w:r>
      <w:r w:rsidR="004F5241" w:rsidRPr="004F5241">
        <w:rPr>
          <w:rFonts w:ascii="Arial" w:hAnsi="Arial" w:cs="Arial"/>
        </w:rPr>
        <w:t xml:space="preserve"> dando como resultado una disminución en las Inversiones Financieras y en el Superávit por Revaluación de Acciones </w:t>
      </w:r>
      <w:r w:rsidR="00EB3ED1">
        <w:rPr>
          <w:rFonts w:ascii="Arial" w:hAnsi="Arial" w:cs="Arial"/>
        </w:rPr>
        <w:t xml:space="preserve">el valor </w:t>
      </w:r>
      <w:r w:rsidR="004F5241" w:rsidRPr="004F5241">
        <w:rPr>
          <w:rFonts w:ascii="Arial" w:hAnsi="Arial" w:cs="Arial"/>
        </w:rPr>
        <w:t>de US$15,719.85; xi) Se recibieron dividendos de la Sociedad Básicas S.A. de C.V.</w:t>
      </w:r>
      <w:r w:rsidR="00706BFC">
        <w:rPr>
          <w:rFonts w:ascii="Arial" w:hAnsi="Arial" w:cs="Arial"/>
        </w:rPr>
        <w:t>,</w:t>
      </w:r>
      <w:r w:rsidR="004F5241" w:rsidRPr="004F5241">
        <w:rPr>
          <w:rFonts w:ascii="Arial" w:hAnsi="Arial" w:cs="Arial"/>
        </w:rPr>
        <w:t xml:space="preserve"> por </w:t>
      </w:r>
      <w:r w:rsidR="00EB3ED1">
        <w:rPr>
          <w:rFonts w:ascii="Arial" w:hAnsi="Arial" w:cs="Arial"/>
        </w:rPr>
        <w:t xml:space="preserve">el </w:t>
      </w:r>
      <w:r w:rsidR="004F5241" w:rsidRPr="004F5241">
        <w:rPr>
          <w:rFonts w:ascii="Arial" w:hAnsi="Arial" w:cs="Arial"/>
        </w:rPr>
        <w:t>valor de US$58,546.94; xii) Se recibió de</w:t>
      </w:r>
      <w:r w:rsidR="00EB3ED1">
        <w:rPr>
          <w:rFonts w:ascii="Arial" w:hAnsi="Arial" w:cs="Arial"/>
        </w:rPr>
        <w:t>l</w:t>
      </w:r>
      <w:r w:rsidR="004F5241" w:rsidRPr="004F5241">
        <w:rPr>
          <w:rFonts w:ascii="Arial" w:hAnsi="Arial" w:cs="Arial"/>
        </w:rPr>
        <w:t xml:space="preserve"> Banco Central de Reserva de El Salvador la asignación presupuestaria bimensual por US$298,028.00. </w:t>
      </w:r>
      <w:r w:rsidR="00706BFC">
        <w:rPr>
          <w:rFonts w:ascii="Arial" w:hAnsi="Arial" w:cs="Arial"/>
        </w:rPr>
        <w:t xml:space="preserve">2) </w:t>
      </w:r>
      <w:r w:rsidR="004F5241" w:rsidRPr="008C784B">
        <w:rPr>
          <w:rFonts w:ascii="Arial" w:hAnsi="Arial" w:cs="Arial"/>
        </w:rPr>
        <w:t xml:space="preserve">Que los </w:t>
      </w:r>
      <w:r w:rsidR="00EB3ED1" w:rsidRPr="008C784B">
        <w:rPr>
          <w:rFonts w:ascii="Arial" w:hAnsi="Arial" w:cs="Arial"/>
        </w:rPr>
        <w:t>E</w:t>
      </w:r>
      <w:r w:rsidR="004F5241" w:rsidRPr="008C784B">
        <w:rPr>
          <w:rFonts w:ascii="Arial" w:hAnsi="Arial" w:cs="Arial"/>
        </w:rPr>
        <w:t xml:space="preserve">stados </w:t>
      </w:r>
      <w:r w:rsidR="00EB3ED1">
        <w:rPr>
          <w:rFonts w:ascii="Arial" w:hAnsi="Arial" w:cs="Arial"/>
        </w:rPr>
        <w:t>F</w:t>
      </w:r>
      <w:r w:rsidR="004F5241" w:rsidRPr="004F5241">
        <w:rPr>
          <w:rFonts w:ascii="Arial" w:hAnsi="Arial" w:cs="Arial"/>
        </w:rPr>
        <w:t xml:space="preserve">inancieros correspondientes al mes de mayo </w:t>
      </w:r>
      <w:r w:rsidR="008C784B">
        <w:rPr>
          <w:rFonts w:ascii="Arial" w:hAnsi="Arial" w:cs="Arial"/>
        </w:rPr>
        <w:t xml:space="preserve">de </w:t>
      </w:r>
      <w:r w:rsidR="004F5241" w:rsidRPr="004F5241">
        <w:rPr>
          <w:rFonts w:ascii="Arial" w:hAnsi="Arial" w:cs="Arial"/>
        </w:rPr>
        <w:t>2019</w:t>
      </w:r>
      <w:r w:rsidR="00EB3ED1">
        <w:rPr>
          <w:rFonts w:ascii="Arial" w:hAnsi="Arial" w:cs="Arial"/>
        </w:rPr>
        <w:t>,</w:t>
      </w:r>
      <w:r w:rsidR="004F5241" w:rsidRPr="004F5241">
        <w:rPr>
          <w:rFonts w:ascii="Arial" w:hAnsi="Arial" w:cs="Arial"/>
        </w:rPr>
        <w:t xml:space="preserve"> se presenta</w:t>
      </w:r>
      <w:r w:rsidR="008C784B">
        <w:rPr>
          <w:rFonts w:ascii="Arial" w:hAnsi="Arial" w:cs="Arial"/>
        </w:rPr>
        <w:t>ron</w:t>
      </w:r>
      <w:r w:rsidR="004F5241" w:rsidRPr="004F5241">
        <w:rPr>
          <w:rFonts w:ascii="Arial" w:hAnsi="Arial" w:cs="Arial"/>
        </w:rPr>
        <w:t xml:space="preserve"> al Comité de Auditoría del F</w:t>
      </w:r>
      <w:r w:rsidR="00EB3ED1">
        <w:rPr>
          <w:rFonts w:ascii="Arial" w:hAnsi="Arial" w:cs="Arial"/>
        </w:rPr>
        <w:t>OSAFFI</w:t>
      </w:r>
      <w:r w:rsidR="004F5241" w:rsidRPr="004F5241">
        <w:rPr>
          <w:rFonts w:ascii="Arial" w:hAnsi="Arial" w:cs="Arial"/>
        </w:rPr>
        <w:t xml:space="preserve"> en Sesión No. COA-08/2019 del 20 de junio de 2019.</w:t>
      </w:r>
      <w:r w:rsidR="001A599E">
        <w:rPr>
          <w:rFonts w:ascii="Arial" w:hAnsi="Arial" w:cs="Arial"/>
        </w:rPr>
        <w:t xml:space="preserve">- </w:t>
      </w:r>
      <w:r w:rsidR="004F5241" w:rsidRPr="00EB3ED1">
        <w:rPr>
          <w:rFonts w:ascii="Arial" w:hAnsi="Arial" w:cs="Arial"/>
          <w:b/>
        </w:rPr>
        <w:t>ACUERDA</w:t>
      </w:r>
      <w:r w:rsidR="004F5241" w:rsidRPr="001A599E">
        <w:rPr>
          <w:rFonts w:ascii="Arial" w:hAnsi="Arial" w:cs="Arial"/>
        </w:rPr>
        <w:t>:</w:t>
      </w:r>
      <w:r w:rsidR="001A599E">
        <w:rPr>
          <w:rFonts w:ascii="Arial" w:hAnsi="Arial" w:cs="Arial"/>
        </w:rPr>
        <w:t xml:space="preserve"> </w:t>
      </w:r>
      <w:r w:rsidR="004F5241" w:rsidRPr="004F5241">
        <w:rPr>
          <w:rFonts w:ascii="Arial" w:hAnsi="Arial" w:cs="Arial"/>
        </w:rPr>
        <w:t xml:space="preserve">Darse por enterado de los Estados Financieros del Fondo de Saneamiento y Fortalecimiento Financiero correspondientes al mes de mayo </w:t>
      </w:r>
      <w:r w:rsidR="008C784B">
        <w:rPr>
          <w:rFonts w:ascii="Arial" w:hAnsi="Arial" w:cs="Arial"/>
        </w:rPr>
        <w:t xml:space="preserve">de </w:t>
      </w:r>
      <w:r w:rsidR="004F5241" w:rsidRPr="004F5241">
        <w:rPr>
          <w:rFonts w:ascii="Arial" w:hAnsi="Arial" w:cs="Arial"/>
        </w:rPr>
        <w:t>2019.</w:t>
      </w:r>
      <w:r w:rsidR="008C784B">
        <w:rPr>
          <w:rFonts w:ascii="Arial" w:hAnsi="Arial" w:cs="Arial"/>
        </w:rPr>
        <w:t>- -------------------</w:t>
      </w:r>
    </w:p>
    <w:p w:rsidR="00EB3ED1" w:rsidRPr="00EB3ED1" w:rsidRDefault="001C469D" w:rsidP="001A599E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PUNTO </w:t>
      </w:r>
      <w:r w:rsidR="00045D65" w:rsidRPr="00FE51D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="00045D65" w:rsidRPr="001C469D">
        <w:rPr>
          <w:rFonts w:ascii="Arial" w:hAnsi="Arial" w:cs="Arial"/>
        </w:rPr>
        <w:t xml:space="preserve">. </w:t>
      </w:r>
      <w:r w:rsidR="00045D65" w:rsidRPr="00FE51DF">
        <w:rPr>
          <w:rFonts w:ascii="Arial" w:hAnsi="Arial" w:cs="Arial"/>
          <w:b/>
          <w:u w:val="single"/>
        </w:rPr>
        <w:t xml:space="preserve">Informe </w:t>
      </w:r>
      <w:r w:rsidR="00045D65" w:rsidRPr="00045D65">
        <w:rPr>
          <w:rFonts w:ascii="Arial" w:hAnsi="Arial" w:cs="Arial"/>
          <w:b/>
          <w:u w:val="single"/>
        </w:rPr>
        <w:t>de Ejecución Presupuestaria al mes de mayo de 2019</w:t>
      </w:r>
      <w:r w:rsidR="00045D65" w:rsidRPr="001C469D">
        <w:rPr>
          <w:rFonts w:ascii="Arial" w:hAnsi="Arial" w:cs="Arial"/>
        </w:rPr>
        <w:t xml:space="preserve">. </w:t>
      </w:r>
      <w:r w:rsidR="00FE51DF" w:rsidRPr="00FE51DF">
        <w:rPr>
          <w:rFonts w:ascii="Arial" w:hAnsi="Arial" w:cs="Arial"/>
        </w:rPr>
        <w:t>El</w:t>
      </w:r>
      <w:r w:rsidR="00EB3ED1" w:rsidRPr="00FE51DF">
        <w:rPr>
          <w:rFonts w:ascii="Arial" w:hAnsi="Arial" w:cs="Arial"/>
        </w:rPr>
        <w:t xml:space="preserve"> </w:t>
      </w:r>
      <w:r w:rsidR="00EB3ED1" w:rsidRPr="00EB3ED1">
        <w:rPr>
          <w:rFonts w:ascii="Arial" w:hAnsi="Arial" w:cs="Arial"/>
        </w:rPr>
        <w:t>Geren</w:t>
      </w:r>
      <w:r w:rsidR="00FE51DF">
        <w:rPr>
          <w:rFonts w:ascii="Arial" w:hAnsi="Arial" w:cs="Arial"/>
        </w:rPr>
        <w:t>te</w:t>
      </w:r>
      <w:r w:rsidR="00EB3ED1" w:rsidRPr="00EB3ED1">
        <w:rPr>
          <w:rFonts w:ascii="Arial" w:hAnsi="Arial" w:cs="Arial"/>
        </w:rPr>
        <w:t xml:space="preserve"> General del Fondo de Saneamiento y Fortalecimiento Financiero</w:t>
      </w:r>
      <w:r w:rsidR="00FE51DF">
        <w:rPr>
          <w:rFonts w:ascii="Arial" w:hAnsi="Arial" w:cs="Arial"/>
        </w:rPr>
        <w:t>,</w:t>
      </w:r>
      <w:r w:rsidR="00EB3ED1" w:rsidRPr="00EB3ED1">
        <w:rPr>
          <w:rFonts w:ascii="Arial" w:hAnsi="Arial" w:cs="Arial"/>
        </w:rPr>
        <w:t xml:space="preserve"> presenta para conocimiento del Comité Administrador </w:t>
      </w:r>
      <w:r w:rsidR="00FE51DF">
        <w:rPr>
          <w:rFonts w:ascii="Arial" w:hAnsi="Arial" w:cs="Arial"/>
        </w:rPr>
        <w:t>i</w:t>
      </w:r>
      <w:r w:rsidR="00EB3ED1" w:rsidRPr="00EB3ED1">
        <w:rPr>
          <w:rFonts w:ascii="Arial" w:hAnsi="Arial" w:cs="Arial"/>
        </w:rPr>
        <w:t xml:space="preserve">nforme de la </w:t>
      </w:r>
      <w:r w:rsidR="00FE51DF" w:rsidRPr="00EB3ED1">
        <w:rPr>
          <w:rFonts w:ascii="Arial" w:hAnsi="Arial" w:cs="Arial"/>
        </w:rPr>
        <w:t xml:space="preserve">ejecución presupuestaria al </w:t>
      </w:r>
      <w:r w:rsidR="00EB3ED1" w:rsidRPr="00EB3ED1">
        <w:rPr>
          <w:rFonts w:ascii="Arial" w:hAnsi="Arial" w:cs="Arial"/>
        </w:rPr>
        <w:t>mes de mayo de 2019.</w:t>
      </w:r>
      <w:r w:rsidR="001A599E">
        <w:rPr>
          <w:rFonts w:ascii="Arial" w:hAnsi="Arial" w:cs="Arial"/>
        </w:rPr>
        <w:t xml:space="preserve">- </w:t>
      </w:r>
      <w:r w:rsidR="00EB3ED1" w:rsidRPr="00EB3ED1">
        <w:rPr>
          <w:rFonts w:ascii="Arial" w:hAnsi="Arial" w:cs="Arial"/>
        </w:rPr>
        <w:t>El Comité Administrador considerando:</w:t>
      </w:r>
      <w:r w:rsidR="001A599E">
        <w:rPr>
          <w:rFonts w:ascii="Arial" w:hAnsi="Arial" w:cs="Arial"/>
        </w:rPr>
        <w:t xml:space="preserve"> </w:t>
      </w:r>
      <w:r w:rsidR="00EB3ED1" w:rsidRPr="00EB3ED1">
        <w:rPr>
          <w:rFonts w:ascii="Arial" w:hAnsi="Arial" w:cs="Arial"/>
        </w:rPr>
        <w:t xml:space="preserve">Que el Departamento Administrativo Financiero </w:t>
      </w:r>
      <w:r w:rsidR="00056B75">
        <w:rPr>
          <w:rFonts w:ascii="Arial" w:hAnsi="Arial" w:cs="Arial"/>
        </w:rPr>
        <w:t xml:space="preserve">en Memorándum No. </w:t>
      </w:r>
      <w:r w:rsidR="00EB3ED1" w:rsidRPr="00EB3ED1">
        <w:rPr>
          <w:rFonts w:ascii="Arial" w:hAnsi="Arial" w:cs="Arial"/>
        </w:rPr>
        <w:t>DAF-184/2019 de</w:t>
      </w:r>
      <w:r w:rsidR="00056B75">
        <w:rPr>
          <w:rFonts w:ascii="Arial" w:hAnsi="Arial" w:cs="Arial"/>
        </w:rPr>
        <w:t>l</w:t>
      </w:r>
      <w:r w:rsidR="00EB3ED1" w:rsidRPr="00EB3ED1">
        <w:rPr>
          <w:rFonts w:ascii="Arial" w:hAnsi="Arial" w:cs="Arial"/>
        </w:rPr>
        <w:t xml:space="preserve"> 18 de junio de 2019, </w:t>
      </w:r>
      <w:r w:rsidR="00056B75">
        <w:rPr>
          <w:rFonts w:ascii="Arial" w:hAnsi="Arial" w:cs="Arial"/>
        </w:rPr>
        <w:lastRenderedPageBreak/>
        <w:t>informó</w:t>
      </w:r>
      <w:r w:rsidR="00EB3ED1" w:rsidRPr="00EB3ED1">
        <w:rPr>
          <w:rFonts w:ascii="Arial" w:hAnsi="Arial" w:cs="Arial"/>
        </w:rPr>
        <w:t xml:space="preserve"> lo siguiente: a) En Sesión de Comité Administrador del Fondo</w:t>
      </w:r>
      <w:r w:rsidR="00056B75">
        <w:rPr>
          <w:rFonts w:ascii="Arial" w:hAnsi="Arial" w:cs="Arial"/>
        </w:rPr>
        <w:t xml:space="preserve"> de Saneamiento y Fortalecimiento Financiero </w:t>
      </w:r>
      <w:r w:rsidR="00EB3ED1" w:rsidRPr="00EB3ED1">
        <w:rPr>
          <w:rFonts w:ascii="Arial" w:hAnsi="Arial" w:cs="Arial"/>
        </w:rPr>
        <w:t>No.</w:t>
      </w:r>
      <w:r w:rsidR="00056B75">
        <w:rPr>
          <w:rFonts w:ascii="Arial" w:hAnsi="Arial" w:cs="Arial"/>
        </w:rPr>
        <w:t xml:space="preserve"> </w:t>
      </w:r>
      <w:r w:rsidR="00EB3ED1" w:rsidRPr="00EB3ED1">
        <w:rPr>
          <w:rFonts w:ascii="Arial" w:hAnsi="Arial" w:cs="Arial"/>
        </w:rPr>
        <w:t>CA-45/2018 del 23 de octubre de 2018</w:t>
      </w:r>
      <w:r w:rsidR="00056B75">
        <w:rPr>
          <w:rFonts w:ascii="Arial" w:hAnsi="Arial" w:cs="Arial"/>
        </w:rPr>
        <w:t>, se autorizó el Pr</w:t>
      </w:r>
      <w:r w:rsidR="00EB3ED1" w:rsidRPr="00EB3ED1">
        <w:rPr>
          <w:rFonts w:ascii="Arial" w:hAnsi="Arial" w:cs="Arial"/>
        </w:rPr>
        <w:t xml:space="preserve">esupuesto de </w:t>
      </w:r>
      <w:r w:rsidR="00056B75">
        <w:rPr>
          <w:rFonts w:ascii="Arial" w:hAnsi="Arial" w:cs="Arial"/>
        </w:rPr>
        <w:t>F</w:t>
      </w:r>
      <w:r w:rsidR="00EB3ED1" w:rsidRPr="00EB3ED1">
        <w:rPr>
          <w:rFonts w:ascii="Arial" w:hAnsi="Arial" w:cs="Arial"/>
        </w:rPr>
        <w:t>uncionamiento del FOSAFFI para el año 2019 por US$2</w:t>
      </w:r>
      <w:proofErr w:type="gramStart"/>
      <w:r w:rsidR="00EB3ED1" w:rsidRPr="00EB3ED1">
        <w:rPr>
          <w:rFonts w:ascii="Arial" w:hAnsi="Arial" w:cs="Arial"/>
        </w:rPr>
        <w:t>,248,084.00</w:t>
      </w:r>
      <w:proofErr w:type="gramEnd"/>
      <w:r w:rsidR="00EB3ED1" w:rsidRPr="00EB3ED1">
        <w:rPr>
          <w:rFonts w:ascii="Arial" w:hAnsi="Arial" w:cs="Arial"/>
        </w:rPr>
        <w:t xml:space="preserve"> y el de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estión de </w:t>
      </w:r>
      <w:r w:rsidR="00056B75">
        <w:rPr>
          <w:rFonts w:ascii="Arial" w:hAnsi="Arial" w:cs="Arial"/>
        </w:rPr>
        <w:t>R</w:t>
      </w:r>
      <w:r w:rsidR="00EB3ED1" w:rsidRPr="00EB3ED1">
        <w:rPr>
          <w:rFonts w:ascii="Arial" w:hAnsi="Arial" w:cs="Arial"/>
        </w:rPr>
        <w:t xml:space="preserve">ecuperación de </w:t>
      </w:r>
      <w:r w:rsidR="00056B75">
        <w:rPr>
          <w:rFonts w:ascii="Arial" w:hAnsi="Arial" w:cs="Arial"/>
        </w:rPr>
        <w:t>C</w:t>
      </w:r>
      <w:r w:rsidR="00EB3ED1" w:rsidRPr="00EB3ED1">
        <w:rPr>
          <w:rFonts w:ascii="Arial" w:hAnsi="Arial" w:cs="Arial"/>
        </w:rPr>
        <w:t xml:space="preserve">artera de </w:t>
      </w:r>
      <w:r w:rsidR="00056B75">
        <w:rPr>
          <w:rFonts w:ascii="Arial" w:hAnsi="Arial" w:cs="Arial"/>
        </w:rPr>
        <w:t>P</w:t>
      </w:r>
      <w:r w:rsidR="00EB3ED1" w:rsidRPr="00EB3ED1">
        <w:rPr>
          <w:rFonts w:ascii="Arial" w:hAnsi="Arial" w:cs="Arial"/>
        </w:rPr>
        <w:t xml:space="preserve">réstamos y </w:t>
      </w:r>
      <w:r w:rsidR="00056B75">
        <w:rPr>
          <w:rFonts w:ascii="Arial" w:hAnsi="Arial" w:cs="Arial"/>
        </w:rPr>
        <w:t>V</w:t>
      </w:r>
      <w:r w:rsidR="00EB3ED1" w:rsidRPr="00EB3ED1">
        <w:rPr>
          <w:rFonts w:ascii="Arial" w:hAnsi="Arial" w:cs="Arial"/>
        </w:rPr>
        <w:t xml:space="preserve">enta de </w:t>
      </w:r>
      <w:r w:rsidR="00056B75">
        <w:rPr>
          <w:rFonts w:ascii="Arial" w:hAnsi="Arial" w:cs="Arial"/>
        </w:rPr>
        <w:t>A</w:t>
      </w:r>
      <w:r w:rsidR="00EB3ED1" w:rsidRPr="00EB3ED1">
        <w:rPr>
          <w:rFonts w:ascii="Arial" w:hAnsi="Arial" w:cs="Arial"/>
        </w:rPr>
        <w:t xml:space="preserve">ctivos </w:t>
      </w:r>
      <w:r w:rsidR="00056B75">
        <w:rPr>
          <w:rFonts w:ascii="Arial" w:hAnsi="Arial" w:cs="Arial"/>
        </w:rPr>
        <w:t>E</w:t>
      </w:r>
      <w:r w:rsidR="00EB3ED1" w:rsidRPr="00EB3ED1">
        <w:rPr>
          <w:rFonts w:ascii="Arial" w:hAnsi="Arial" w:cs="Arial"/>
        </w:rPr>
        <w:t>xtraordinarios por US$267,177.00. En Sesión de Consejo Directivo del Banco Central de Reserva No.</w:t>
      </w:r>
      <w:r w:rsidR="00056B75">
        <w:rPr>
          <w:rFonts w:ascii="Arial" w:hAnsi="Arial" w:cs="Arial"/>
        </w:rPr>
        <w:t xml:space="preserve"> </w:t>
      </w:r>
      <w:r w:rsidR="00EB3ED1" w:rsidRPr="00EB3ED1">
        <w:rPr>
          <w:rFonts w:ascii="Arial" w:hAnsi="Arial" w:cs="Arial"/>
        </w:rPr>
        <w:t xml:space="preserve">CD-43/2018 del 12 de noviembre de 2018, se autorizó el </w:t>
      </w:r>
      <w:r w:rsidR="00056B75">
        <w:rPr>
          <w:rFonts w:ascii="Arial" w:hAnsi="Arial" w:cs="Arial"/>
        </w:rPr>
        <w:t>P</w:t>
      </w:r>
      <w:r w:rsidR="00EB3ED1" w:rsidRPr="00EB3ED1">
        <w:rPr>
          <w:rFonts w:ascii="Arial" w:hAnsi="Arial" w:cs="Arial"/>
        </w:rPr>
        <w:t xml:space="preserve">resupuesto de </w:t>
      </w:r>
      <w:r w:rsidR="00056B75">
        <w:rPr>
          <w:rFonts w:ascii="Arial" w:hAnsi="Arial" w:cs="Arial"/>
        </w:rPr>
        <w:t>F</w:t>
      </w:r>
      <w:r w:rsidR="00EB3ED1" w:rsidRPr="00EB3ED1">
        <w:rPr>
          <w:rFonts w:ascii="Arial" w:hAnsi="Arial" w:cs="Arial"/>
        </w:rPr>
        <w:t xml:space="preserve">uncionamiento del FOSAFFI para el año 2019 por US$2,248,084.00; b) El presupuesto aprobado para gastos de funcionamiento del año 2019 asciende a US$2,248,084.00, que comparado con lo ejecutado al mes de mayo de 2018 por US$785,467.27, resulta una ejecución del 34.94%, la ejecución por rubros es la siguiente: i) El rubro de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astos </w:t>
      </w:r>
      <w:r w:rsidR="00056B75">
        <w:rPr>
          <w:rFonts w:ascii="Arial" w:hAnsi="Arial" w:cs="Arial"/>
        </w:rPr>
        <w:t>A</w:t>
      </w:r>
      <w:r w:rsidR="00EB3ED1" w:rsidRPr="00EB3ED1">
        <w:rPr>
          <w:rFonts w:ascii="Arial" w:hAnsi="Arial" w:cs="Arial"/>
        </w:rPr>
        <w:t xml:space="preserve">dministrativos asciende a US$2,027,772.00, que comparado con lo ejecutado por US$727,131.40, resulta una ejecución del 35.86%; ii) El rubro de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astos de </w:t>
      </w:r>
      <w:r w:rsidR="00056B75">
        <w:rPr>
          <w:rFonts w:ascii="Arial" w:hAnsi="Arial" w:cs="Arial"/>
        </w:rPr>
        <w:t>A</w:t>
      </w:r>
      <w:r w:rsidR="00EB3ED1" w:rsidRPr="00EB3ED1">
        <w:rPr>
          <w:rFonts w:ascii="Arial" w:hAnsi="Arial" w:cs="Arial"/>
        </w:rPr>
        <w:t xml:space="preserve">ctivos </w:t>
      </w:r>
      <w:r w:rsidR="00056B75">
        <w:rPr>
          <w:rFonts w:ascii="Arial" w:hAnsi="Arial" w:cs="Arial"/>
        </w:rPr>
        <w:t>E</w:t>
      </w:r>
      <w:r w:rsidR="00EB3ED1" w:rsidRPr="00EB3ED1">
        <w:rPr>
          <w:rFonts w:ascii="Arial" w:hAnsi="Arial" w:cs="Arial"/>
        </w:rPr>
        <w:t xml:space="preserve">xtraordinarios ascendió a US$152,676.00, que comparado con lo ejecutado por US$42,616.12 resulta una ejecución del 27.91%. iii) El rubro de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astos de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estión </w:t>
      </w:r>
      <w:r w:rsidR="00056B75">
        <w:rPr>
          <w:rFonts w:ascii="Arial" w:hAnsi="Arial" w:cs="Arial"/>
        </w:rPr>
        <w:t>R</w:t>
      </w:r>
      <w:r w:rsidR="00EB3ED1" w:rsidRPr="00EB3ED1">
        <w:rPr>
          <w:rFonts w:ascii="Arial" w:hAnsi="Arial" w:cs="Arial"/>
        </w:rPr>
        <w:t xml:space="preserve">ecuperación de </w:t>
      </w:r>
      <w:r w:rsidR="00056B75">
        <w:rPr>
          <w:rFonts w:ascii="Arial" w:hAnsi="Arial" w:cs="Arial"/>
        </w:rPr>
        <w:t>C</w:t>
      </w:r>
      <w:r w:rsidR="00EB3ED1" w:rsidRPr="00EB3ED1">
        <w:rPr>
          <w:rFonts w:ascii="Arial" w:hAnsi="Arial" w:cs="Arial"/>
        </w:rPr>
        <w:t xml:space="preserve">artera asciende a US$35,881.00 que comparado con lo ejecutado por US$13,547.83 resulta una ejecución del 37.76%; iv) El rubro de </w:t>
      </w:r>
      <w:r w:rsidR="00056B75">
        <w:rPr>
          <w:rFonts w:ascii="Arial" w:hAnsi="Arial" w:cs="Arial"/>
        </w:rPr>
        <w:t>I</w:t>
      </w:r>
      <w:r w:rsidR="00EB3ED1" w:rsidRPr="00EB3ED1">
        <w:rPr>
          <w:rFonts w:ascii="Arial" w:hAnsi="Arial" w:cs="Arial"/>
        </w:rPr>
        <w:t xml:space="preserve">nversión en </w:t>
      </w:r>
      <w:r w:rsidR="00056B75">
        <w:rPr>
          <w:rFonts w:ascii="Arial" w:hAnsi="Arial" w:cs="Arial"/>
        </w:rPr>
        <w:t>A</w:t>
      </w:r>
      <w:r w:rsidR="00EB3ED1" w:rsidRPr="00EB3ED1">
        <w:rPr>
          <w:rFonts w:ascii="Arial" w:hAnsi="Arial" w:cs="Arial"/>
        </w:rPr>
        <w:t xml:space="preserve">ctivos </w:t>
      </w:r>
      <w:r w:rsidR="00056B75">
        <w:rPr>
          <w:rFonts w:ascii="Arial" w:hAnsi="Arial" w:cs="Arial"/>
        </w:rPr>
        <w:t>P</w:t>
      </w:r>
      <w:r w:rsidR="00EB3ED1" w:rsidRPr="00EB3ED1">
        <w:rPr>
          <w:rFonts w:ascii="Arial" w:hAnsi="Arial" w:cs="Arial"/>
        </w:rPr>
        <w:t xml:space="preserve">ermanentes asciende a US$31,755.00 que comparado con lo ejecutado por US$2,171.92 resulta una ejecución del 6.84%; c) El monto aprobado para la gestión de recuperación de cartera y venta de activos extraordinarios para el año 2019 asciende a US$267,177.00, que comparado con lo ejecutado al mes de mayo de 2019 por US$85,570.59 resulta una ejecución del 32.03%. La ejecución por rubros es la siguiente: i) El rubro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astos por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estión </w:t>
      </w:r>
      <w:r w:rsidR="00056B75">
        <w:rPr>
          <w:rFonts w:ascii="Arial" w:hAnsi="Arial" w:cs="Arial"/>
        </w:rPr>
        <w:t>V</w:t>
      </w:r>
      <w:r w:rsidR="00EB3ED1" w:rsidRPr="00EB3ED1">
        <w:rPr>
          <w:rFonts w:ascii="Arial" w:hAnsi="Arial" w:cs="Arial"/>
        </w:rPr>
        <w:t xml:space="preserve">enta de </w:t>
      </w:r>
      <w:r w:rsidR="00056B75">
        <w:rPr>
          <w:rFonts w:ascii="Arial" w:hAnsi="Arial" w:cs="Arial"/>
        </w:rPr>
        <w:t>A</w:t>
      </w:r>
      <w:r w:rsidR="00EB3ED1" w:rsidRPr="00EB3ED1">
        <w:rPr>
          <w:rFonts w:ascii="Arial" w:hAnsi="Arial" w:cs="Arial"/>
        </w:rPr>
        <w:t xml:space="preserve">ctivos </w:t>
      </w:r>
      <w:r w:rsidR="00056B75">
        <w:rPr>
          <w:rFonts w:ascii="Arial" w:hAnsi="Arial" w:cs="Arial"/>
        </w:rPr>
        <w:t>E</w:t>
      </w:r>
      <w:r w:rsidR="00EB3ED1" w:rsidRPr="00EB3ED1">
        <w:rPr>
          <w:rFonts w:ascii="Arial" w:hAnsi="Arial" w:cs="Arial"/>
        </w:rPr>
        <w:t>xtraordinarios asciende a US$51,177.00, que comparado con lo ejecutado por US$3</w:t>
      </w:r>
      <w:r w:rsidR="00F7275C">
        <w:rPr>
          <w:rFonts w:ascii="Arial" w:hAnsi="Arial" w:cs="Arial"/>
        </w:rPr>
        <w:t>,</w:t>
      </w:r>
      <w:r w:rsidR="00EB3ED1" w:rsidRPr="00EB3ED1">
        <w:rPr>
          <w:rFonts w:ascii="Arial" w:hAnsi="Arial" w:cs="Arial"/>
        </w:rPr>
        <w:t xml:space="preserve">074.59 resulta una ejecución del 6.01%; ii) El rubro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astos por </w:t>
      </w:r>
      <w:r w:rsidR="00056B75">
        <w:rPr>
          <w:rFonts w:ascii="Arial" w:hAnsi="Arial" w:cs="Arial"/>
        </w:rPr>
        <w:t>G</w:t>
      </w:r>
      <w:r w:rsidR="00EB3ED1" w:rsidRPr="00EB3ED1">
        <w:rPr>
          <w:rFonts w:ascii="Arial" w:hAnsi="Arial" w:cs="Arial"/>
        </w:rPr>
        <w:t xml:space="preserve">estión </w:t>
      </w:r>
      <w:r w:rsidR="00056B75">
        <w:rPr>
          <w:rFonts w:ascii="Arial" w:hAnsi="Arial" w:cs="Arial"/>
        </w:rPr>
        <w:t>R</w:t>
      </w:r>
      <w:r w:rsidR="00EB3ED1" w:rsidRPr="00EB3ED1">
        <w:rPr>
          <w:rFonts w:ascii="Arial" w:hAnsi="Arial" w:cs="Arial"/>
        </w:rPr>
        <w:t xml:space="preserve">ecuperación de </w:t>
      </w:r>
      <w:r w:rsidR="00056B75">
        <w:rPr>
          <w:rFonts w:ascii="Arial" w:hAnsi="Arial" w:cs="Arial"/>
        </w:rPr>
        <w:t>C</w:t>
      </w:r>
      <w:r w:rsidR="00EB3ED1" w:rsidRPr="00EB3ED1">
        <w:rPr>
          <w:rFonts w:ascii="Arial" w:hAnsi="Arial" w:cs="Arial"/>
        </w:rPr>
        <w:t xml:space="preserve">artera </w:t>
      </w:r>
      <w:r w:rsidR="00EB3ED1" w:rsidRPr="00EB3ED1">
        <w:rPr>
          <w:rFonts w:ascii="Arial" w:hAnsi="Arial" w:cs="Arial"/>
        </w:rPr>
        <w:lastRenderedPageBreak/>
        <w:t>ascendió a US$216,000.00 que comparado con lo ejecutado por US$82,496.00 resulta una ejecución del 38.19%.</w:t>
      </w:r>
      <w:r w:rsidR="001A599E">
        <w:rPr>
          <w:rFonts w:ascii="Arial" w:hAnsi="Arial" w:cs="Arial"/>
        </w:rPr>
        <w:t xml:space="preserve">- </w:t>
      </w:r>
      <w:r w:rsidR="00EB3ED1" w:rsidRPr="00056B75">
        <w:rPr>
          <w:rFonts w:ascii="Arial" w:hAnsi="Arial" w:cs="Arial"/>
          <w:b/>
        </w:rPr>
        <w:t>ACUERDA</w:t>
      </w:r>
      <w:r w:rsidR="00EB3ED1" w:rsidRPr="001A599E">
        <w:rPr>
          <w:rFonts w:ascii="Arial" w:hAnsi="Arial" w:cs="Arial"/>
        </w:rPr>
        <w:t>:</w:t>
      </w:r>
      <w:r w:rsidR="001A599E">
        <w:rPr>
          <w:rFonts w:ascii="Arial" w:hAnsi="Arial" w:cs="Arial"/>
        </w:rPr>
        <w:t xml:space="preserve"> </w:t>
      </w:r>
      <w:r w:rsidR="00EB3ED1" w:rsidRPr="00EB3ED1">
        <w:rPr>
          <w:rFonts w:ascii="Arial" w:hAnsi="Arial" w:cs="Arial"/>
        </w:rPr>
        <w:t xml:space="preserve">Darse por enterado </w:t>
      </w:r>
      <w:r w:rsidR="00056B75" w:rsidRPr="00EB3ED1">
        <w:rPr>
          <w:rFonts w:ascii="Arial" w:hAnsi="Arial" w:cs="Arial"/>
        </w:rPr>
        <w:t xml:space="preserve">del informe de la ejecución presupuestaria </w:t>
      </w:r>
      <w:r w:rsidR="00EB3ED1" w:rsidRPr="00EB3ED1">
        <w:rPr>
          <w:rFonts w:ascii="Arial" w:hAnsi="Arial" w:cs="Arial"/>
        </w:rPr>
        <w:t>del mes de mayo de 2019.</w:t>
      </w:r>
      <w:r w:rsidR="001A599E">
        <w:rPr>
          <w:rFonts w:ascii="Arial" w:hAnsi="Arial" w:cs="Arial"/>
        </w:rPr>
        <w:t>- -----------------------------------------------------------</w:t>
      </w:r>
      <w:bookmarkStart w:id="0" w:name="_GoBack"/>
      <w:bookmarkEnd w:id="0"/>
    </w:p>
    <w:sectPr w:rsidR="00EB3ED1" w:rsidRPr="00EB3ED1" w:rsidSect="0044754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0E" w:rsidRDefault="00B74F0E">
      <w:r>
        <w:separator/>
      </w:r>
    </w:p>
  </w:endnote>
  <w:endnote w:type="continuationSeparator" w:id="0">
    <w:p w:rsidR="00B74F0E" w:rsidRDefault="00B7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0E" w:rsidRDefault="00B74F0E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0E" w:rsidRDefault="00B74F0E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0E" w:rsidRDefault="00B74F0E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5DF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74F0E" w:rsidRDefault="00B74F0E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0E" w:rsidRDefault="00B74F0E">
      <w:r>
        <w:separator/>
      </w:r>
    </w:p>
  </w:footnote>
  <w:footnote w:type="continuationSeparator" w:id="0">
    <w:p w:rsidR="00B74F0E" w:rsidRDefault="00B7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0E" w:rsidRDefault="00B74F0E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0E" w:rsidRDefault="00B74F0E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0E" w:rsidRPr="00FA07C8" w:rsidRDefault="00B74F0E" w:rsidP="00FA0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597"/>
    <w:multiLevelType w:val="hybridMultilevel"/>
    <w:tmpl w:val="8C120AFC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6C0B"/>
    <w:multiLevelType w:val="hybridMultilevel"/>
    <w:tmpl w:val="4628CEC4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5033"/>
    <w:multiLevelType w:val="hybridMultilevel"/>
    <w:tmpl w:val="E446E7F0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E6C"/>
    <w:multiLevelType w:val="hybridMultilevel"/>
    <w:tmpl w:val="7D4EA1F8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034F72"/>
    <w:multiLevelType w:val="hybridMultilevel"/>
    <w:tmpl w:val="FE06F8AA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80130"/>
    <w:multiLevelType w:val="hybridMultilevel"/>
    <w:tmpl w:val="70106FE0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31F5A"/>
    <w:multiLevelType w:val="hybridMultilevel"/>
    <w:tmpl w:val="FFC2821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2507"/>
    <w:multiLevelType w:val="hybridMultilevel"/>
    <w:tmpl w:val="5AD2BB74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0">
    <w:nsid w:val="3E034363"/>
    <w:multiLevelType w:val="hybridMultilevel"/>
    <w:tmpl w:val="57FCB4FC"/>
    <w:lvl w:ilvl="0" w:tplc="FD184FA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70DB9"/>
    <w:multiLevelType w:val="hybridMultilevel"/>
    <w:tmpl w:val="57A249E0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950B2"/>
    <w:multiLevelType w:val="hybridMultilevel"/>
    <w:tmpl w:val="AA54F13A"/>
    <w:lvl w:ilvl="0" w:tplc="715EA6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B48D3"/>
    <w:multiLevelType w:val="hybridMultilevel"/>
    <w:tmpl w:val="08529F14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80100"/>
    <w:multiLevelType w:val="hybridMultilevel"/>
    <w:tmpl w:val="34BC76C2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025B3"/>
    <w:multiLevelType w:val="hybridMultilevel"/>
    <w:tmpl w:val="DB143856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6A4B"/>
    <w:multiLevelType w:val="hybridMultilevel"/>
    <w:tmpl w:val="0B98055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05A1F"/>
    <w:multiLevelType w:val="hybridMultilevel"/>
    <w:tmpl w:val="D13A56E6"/>
    <w:lvl w:ilvl="0" w:tplc="1688B5C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6"/>
  </w:num>
  <w:num w:numId="8">
    <w:abstractNumId w:val="1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15"/>
  </w:num>
  <w:num w:numId="14">
    <w:abstractNumId w:val="17"/>
  </w:num>
  <w:num w:numId="15">
    <w:abstractNumId w:val="7"/>
  </w:num>
  <w:num w:numId="16">
    <w:abstractNumId w:val="3"/>
  </w:num>
  <w:num w:numId="17">
    <w:abstractNumId w:val="12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07A6D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5D65"/>
    <w:rsid w:val="00047016"/>
    <w:rsid w:val="000470BA"/>
    <w:rsid w:val="000470CB"/>
    <w:rsid w:val="00047CE2"/>
    <w:rsid w:val="000509A1"/>
    <w:rsid w:val="00051D60"/>
    <w:rsid w:val="00052003"/>
    <w:rsid w:val="00053E09"/>
    <w:rsid w:val="000547FA"/>
    <w:rsid w:val="00055272"/>
    <w:rsid w:val="00056B75"/>
    <w:rsid w:val="00056CC8"/>
    <w:rsid w:val="0005771D"/>
    <w:rsid w:val="00057EF1"/>
    <w:rsid w:val="00061D51"/>
    <w:rsid w:val="0006352A"/>
    <w:rsid w:val="00064033"/>
    <w:rsid w:val="000669E4"/>
    <w:rsid w:val="00066A42"/>
    <w:rsid w:val="00066BC0"/>
    <w:rsid w:val="0006712C"/>
    <w:rsid w:val="0007106F"/>
    <w:rsid w:val="00071A14"/>
    <w:rsid w:val="00071A32"/>
    <w:rsid w:val="000727C1"/>
    <w:rsid w:val="00072FF0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4939"/>
    <w:rsid w:val="000B592C"/>
    <w:rsid w:val="000B7F3A"/>
    <w:rsid w:val="000C1840"/>
    <w:rsid w:val="000C26B4"/>
    <w:rsid w:val="000C33D7"/>
    <w:rsid w:val="000C3727"/>
    <w:rsid w:val="000C4D47"/>
    <w:rsid w:val="000C4F36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2FE2"/>
    <w:rsid w:val="00143CF0"/>
    <w:rsid w:val="00145425"/>
    <w:rsid w:val="00145BB2"/>
    <w:rsid w:val="00146FF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2A3"/>
    <w:rsid w:val="00196AD1"/>
    <w:rsid w:val="001A011D"/>
    <w:rsid w:val="001A0C99"/>
    <w:rsid w:val="001A1902"/>
    <w:rsid w:val="001A2EC7"/>
    <w:rsid w:val="001A2FA4"/>
    <w:rsid w:val="001A4C4D"/>
    <w:rsid w:val="001A570D"/>
    <w:rsid w:val="001A5814"/>
    <w:rsid w:val="001A599E"/>
    <w:rsid w:val="001A6A4D"/>
    <w:rsid w:val="001B000D"/>
    <w:rsid w:val="001B2464"/>
    <w:rsid w:val="001B3AF3"/>
    <w:rsid w:val="001B4247"/>
    <w:rsid w:val="001B42FF"/>
    <w:rsid w:val="001B5A8F"/>
    <w:rsid w:val="001B5B6B"/>
    <w:rsid w:val="001B7C45"/>
    <w:rsid w:val="001C027D"/>
    <w:rsid w:val="001C3785"/>
    <w:rsid w:val="001C469D"/>
    <w:rsid w:val="001C671F"/>
    <w:rsid w:val="001D034E"/>
    <w:rsid w:val="001D1484"/>
    <w:rsid w:val="001D260C"/>
    <w:rsid w:val="001D2E12"/>
    <w:rsid w:val="001D2EA1"/>
    <w:rsid w:val="001D325D"/>
    <w:rsid w:val="001D4B51"/>
    <w:rsid w:val="001D4E94"/>
    <w:rsid w:val="001D64D5"/>
    <w:rsid w:val="001D7684"/>
    <w:rsid w:val="001E08A6"/>
    <w:rsid w:val="001E21CC"/>
    <w:rsid w:val="001E6E87"/>
    <w:rsid w:val="001E7270"/>
    <w:rsid w:val="001F0D75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5037"/>
    <w:rsid w:val="00247690"/>
    <w:rsid w:val="00252A62"/>
    <w:rsid w:val="00253CA8"/>
    <w:rsid w:val="00254AA8"/>
    <w:rsid w:val="00254DDA"/>
    <w:rsid w:val="00256D6E"/>
    <w:rsid w:val="00256E0B"/>
    <w:rsid w:val="002604AC"/>
    <w:rsid w:val="00260CBA"/>
    <w:rsid w:val="00262849"/>
    <w:rsid w:val="002677B7"/>
    <w:rsid w:val="00270389"/>
    <w:rsid w:val="00271D76"/>
    <w:rsid w:val="00273F9D"/>
    <w:rsid w:val="00277D8C"/>
    <w:rsid w:val="00280848"/>
    <w:rsid w:val="00280F3C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42EC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2636"/>
    <w:rsid w:val="0031388B"/>
    <w:rsid w:val="00314257"/>
    <w:rsid w:val="003172E9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0611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E1BFF"/>
    <w:rsid w:val="003E22C0"/>
    <w:rsid w:val="003E3E70"/>
    <w:rsid w:val="003E5B12"/>
    <w:rsid w:val="003E6070"/>
    <w:rsid w:val="003E6959"/>
    <w:rsid w:val="003E71F5"/>
    <w:rsid w:val="003F3E35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4BD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5DF8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D7F58"/>
    <w:rsid w:val="004E0330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4F5241"/>
    <w:rsid w:val="00502E41"/>
    <w:rsid w:val="00503488"/>
    <w:rsid w:val="005046B9"/>
    <w:rsid w:val="00505081"/>
    <w:rsid w:val="00507295"/>
    <w:rsid w:val="005072D4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266"/>
    <w:rsid w:val="00516878"/>
    <w:rsid w:val="00516FD4"/>
    <w:rsid w:val="005170AB"/>
    <w:rsid w:val="005178F0"/>
    <w:rsid w:val="00521DCF"/>
    <w:rsid w:val="00522816"/>
    <w:rsid w:val="00523571"/>
    <w:rsid w:val="00523F73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E5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978"/>
    <w:rsid w:val="00580C4C"/>
    <w:rsid w:val="0058131C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17F0"/>
    <w:rsid w:val="005F6FD6"/>
    <w:rsid w:val="005F7D49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2FCD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5E1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5DD1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CAF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0C8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2F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6BFC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36B6"/>
    <w:rsid w:val="00724F25"/>
    <w:rsid w:val="007252BC"/>
    <w:rsid w:val="007264CC"/>
    <w:rsid w:val="00726C60"/>
    <w:rsid w:val="00726FCB"/>
    <w:rsid w:val="0072738C"/>
    <w:rsid w:val="00727A8F"/>
    <w:rsid w:val="007320F3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2449"/>
    <w:rsid w:val="00753D3B"/>
    <w:rsid w:val="00755882"/>
    <w:rsid w:val="00755B87"/>
    <w:rsid w:val="007566F3"/>
    <w:rsid w:val="0075693D"/>
    <w:rsid w:val="00756CEB"/>
    <w:rsid w:val="0076018A"/>
    <w:rsid w:val="00761D1F"/>
    <w:rsid w:val="00761F3D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49EF"/>
    <w:rsid w:val="007753AE"/>
    <w:rsid w:val="00775EB0"/>
    <w:rsid w:val="00777CF7"/>
    <w:rsid w:val="0078621F"/>
    <w:rsid w:val="007864FC"/>
    <w:rsid w:val="00786BAB"/>
    <w:rsid w:val="00787A7B"/>
    <w:rsid w:val="00787D30"/>
    <w:rsid w:val="007915EE"/>
    <w:rsid w:val="00791980"/>
    <w:rsid w:val="007929D7"/>
    <w:rsid w:val="00795BD3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512"/>
    <w:rsid w:val="007C3DFB"/>
    <w:rsid w:val="007C55AB"/>
    <w:rsid w:val="007C594C"/>
    <w:rsid w:val="007C687A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A99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27C8D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3FA7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2ED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615B"/>
    <w:rsid w:val="008C00D7"/>
    <w:rsid w:val="008C026E"/>
    <w:rsid w:val="008C0B8B"/>
    <w:rsid w:val="008C32D6"/>
    <w:rsid w:val="008C32DD"/>
    <w:rsid w:val="008C3F93"/>
    <w:rsid w:val="008C467A"/>
    <w:rsid w:val="008C575A"/>
    <w:rsid w:val="008C6FAB"/>
    <w:rsid w:val="008C784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6A9A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1DAF"/>
    <w:rsid w:val="00922BFF"/>
    <w:rsid w:val="00923712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1C79"/>
    <w:rsid w:val="009429F0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24A6"/>
    <w:rsid w:val="00983475"/>
    <w:rsid w:val="00985DBE"/>
    <w:rsid w:val="00987637"/>
    <w:rsid w:val="009907A9"/>
    <w:rsid w:val="009917FC"/>
    <w:rsid w:val="00992711"/>
    <w:rsid w:val="00995945"/>
    <w:rsid w:val="00996603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C7CA8"/>
    <w:rsid w:val="009D23B8"/>
    <w:rsid w:val="009D2F61"/>
    <w:rsid w:val="009D3F44"/>
    <w:rsid w:val="009D5251"/>
    <w:rsid w:val="009D52CF"/>
    <w:rsid w:val="009D5487"/>
    <w:rsid w:val="009E00FE"/>
    <w:rsid w:val="009E0B58"/>
    <w:rsid w:val="009E1AE7"/>
    <w:rsid w:val="009E2D23"/>
    <w:rsid w:val="009E3C7A"/>
    <w:rsid w:val="009E3DB4"/>
    <w:rsid w:val="009E6781"/>
    <w:rsid w:val="009E7E21"/>
    <w:rsid w:val="009F043A"/>
    <w:rsid w:val="009F0F20"/>
    <w:rsid w:val="009F3833"/>
    <w:rsid w:val="009F73AF"/>
    <w:rsid w:val="00A00E6A"/>
    <w:rsid w:val="00A01641"/>
    <w:rsid w:val="00A02DFD"/>
    <w:rsid w:val="00A03B0E"/>
    <w:rsid w:val="00A05333"/>
    <w:rsid w:val="00A054DA"/>
    <w:rsid w:val="00A05C77"/>
    <w:rsid w:val="00A06AD6"/>
    <w:rsid w:val="00A06D39"/>
    <w:rsid w:val="00A0796A"/>
    <w:rsid w:val="00A10FD3"/>
    <w:rsid w:val="00A113DF"/>
    <w:rsid w:val="00A1157F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6CB7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366"/>
    <w:rsid w:val="00AD360B"/>
    <w:rsid w:val="00AD4D4A"/>
    <w:rsid w:val="00AD7A94"/>
    <w:rsid w:val="00AD7B4C"/>
    <w:rsid w:val="00AE0267"/>
    <w:rsid w:val="00AE0A79"/>
    <w:rsid w:val="00AE15E9"/>
    <w:rsid w:val="00AE1E8E"/>
    <w:rsid w:val="00AE55AF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46836"/>
    <w:rsid w:val="00B5040A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002"/>
    <w:rsid w:val="00B6718E"/>
    <w:rsid w:val="00B67A00"/>
    <w:rsid w:val="00B74F0E"/>
    <w:rsid w:val="00B75AA6"/>
    <w:rsid w:val="00B76C75"/>
    <w:rsid w:val="00B76DA5"/>
    <w:rsid w:val="00B77CC4"/>
    <w:rsid w:val="00B80CB8"/>
    <w:rsid w:val="00B81B6E"/>
    <w:rsid w:val="00B82480"/>
    <w:rsid w:val="00B82DCC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0E56"/>
    <w:rsid w:val="00BA1EBA"/>
    <w:rsid w:val="00BA2A28"/>
    <w:rsid w:val="00BA2F7F"/>
    <w:rsid w:val="00BA76AD"/>
    <w:rsid w:val="00BA76C5"/>
    <w:rsid w:val="00BA7895"/>
    <w:rsid w:val="00BB0C40"/>
    <w:rsid w:val="00BB2AA2"/>
    <w:rsid w:val="00BB2CB4"/>
    <w:rsid w:val="00BB3E6B"/>
    <w:rsid w:val="00BB508D"/>
    <w:rsid w:val="00BB6F53"/>
    <w:rsid w:val="00BB7A7F"/>
    <w:rsid w:val="00BC07C2"/>
    <w:rsid w:val="00BC0ABF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C00"/>
    <w:rsid w:val="00BE2D49"/>
    <w:rsid w:val="00BE5138"/>
    <w:rsid w:val="00BE540A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6DDC"/>
    <w:rsid w:val="00C1078D"/>
    <w:rsid w:val="00C10987"/>
    <w:rsid w:val="00C122F5"/>
    <w:rsid w:val="00C124B3"/>
    <w:rsid w:val="00C131D6"/>
    <w:rsid w:val="00C149F9"/>
    <w:rsid w:val="00C15854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3DA8"/>
    <w:rsid w:val="00C37252"/>
    <w:rsid w:val="00C417B1"/>
    <w:rsid w:val="00C419E5"/>
    <w:rsid w:val="00C423C3"/>
    <w:rsid w:val="00C43104"/>
    <w:rsid w:val="00C4368B"/>
    <w:rsid w:val="00C45A09"/>
    <w:rsid w:val="00C50636"/>
    <w:rsid w:val="00C50BCC"/>
    <w:rsid w:val="00C513D0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50E"/>
    <w:rsid w:val="00C757BC"/>
    <w:rsid w:val="00C75F9B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5625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5C23"/>
    <w:rsid w:val="00CD6BDD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49E6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26D"/>
    <w:rsid w:val="00D25672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5B0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30F4"/>
    <w:rsid w:val="00D9445D"/>
    <w:rsid w:val="00D946D7"/>
    <w:rsid w:val="00D96B28"/>
    <w:rsid w:val="00D96FDB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C7BAD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E4"/>
    <w:rsid w:val="00DF61EA"/>
    <w:rsid w:val="00DF7563"/>
    <w:rsid w:val="00E00D10"/>
    <w:rsid w:val="00E00E84"/>
    <w:rsid w:val="00E02670"/>
    <w:rsid w:val="00E02926"/>
    <w:rsid w:val="00E0476A"/>
    <w:rsid w:val="00E05A01"/>
    <w:rsid w:val="00E076FB"/>
    <w:rsid w:val="00E11427"/>
    <w:rsid w:val="00E124F2"/>
    <w:rsid w:val="00E13241"/>
    <w:rsid w:val="00E137B4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4F77"/>
    <w:rsid w:val="00E35364"/>
    <w:rsid w:val="00E356B9"/>
    <w:rsid w:val="00E362CD"/>
    <w:rsid w:val="00E371F5"/>
    <w:rsid w:val="00E4038B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551E"/>
    <w:rsid w:val="00E655D2"/>
    <w:rsid w:val="00E678A4"/>
    <w:rsid w:val="00E70477"/>
    <w:rsid w:val="00E71F68"/>
    <w:rsid w:val="00E72184"/>
    <w:rsid w:val="00E72DAF"/>
    <w:rsid w:val="00E73C27"/>
    <w:rsid w:val="00E77709"/>
    <w:rsid w:val="00E80D80"/>
    <w:rsid w:val="00E81B58"/>
    <w:rsid w:val="00E867C3"/>
    <w:rsid w:val="00E873C8"/>
    <w:rsid w:val="00E87B10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787F"/>
    <w:rsid w:val="00EA001C"/>
    <w:rsid w:val="00EA0312"/>
    <w:rsid w:val="00EA13A4"/>
    <w:rsid w:val="00EA15BB"/>
    <w:rsid w:val="00EA1FF2"/>
    <w:rsid w:val="00EA34E5"/>
    <w:rsid w:val="00EA44DA"/>
    <w:rsid w:val="00EA4CCE"/>
    <w:rsid w:val="00EA59D6"/>
    <w:rsid w:val="00EA712B"/>
    <w:rsid w:val="00EA7ADA"/>
    <w:rsid w:val="00EA7D3E"/>
    <w:rsid w:val="00EB00CA"/>
    <w:rsid w:val="00EB3ED1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0BD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673E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2F83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341E"/>
    <w:rsid w:val="00F66F38"/>
    <w:rsid w:val="00F670CF"/>
    <w:rsid w:val="00F67E16"/>
    <w:rsid w:val="00F71C8D"/>
    <w:rsid w:val="00F7275C"/>
    <w:rsid w:val="00F745B9"/>
    <w:rsid w:val="00F75B66"/>
    <w:rsid w:val="00F76F86"/>
    <w:rsid w:val="00F81280"/>
    <w:rsid w:val="00F82721"/>
    <w:rsid w:val="00F8279C"/>
    <w:rsid w:val="00F82A98"/>
    <w:rsid w:val="00F83897"/>
    <w:rsid w:val="00F84270"/>
    <w:rsid w:val="00F842A9"/>
    <w:rsid w:val="00F84762"/>
    <w:rsid w:val="00F870F2"/>
    <w:rsid w:val="00F87C7B"/>
    <w:rsid w:val="00F9029D"/>
    <w:rsid w:val="00F93743"/>
    <w:rsid w:val="00F94F12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4259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1DF"/>
    <w:rsid w:val="00FE5306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EB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EB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2019-09-19T23:16:00Z</dcterms:created>
  <dcterms:modified xsi:type="dcterms:W3CDTF">2019-09-19T23:16:00Z</dcterms:modified>
</cp:coreProperties>
</file>