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ED" w:rsidRDefault="00287EED"/>
    <w:p w:rsidR="00AE7CDC" w:rsidRPr="006B0321" w:rsidRDefault="00AE7CDC" w:rsidP="00AE7CDC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DOCUMENTO EN</w:t>
      </w:r>
    </w:p>
    <w:p w:rsidR="00AE7CDC" w:rsidRPr="006B0321" w:rsidRDefault="00AE7CDC" w:rsidP="00AE7CDC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VERSION PÚBLICA</w:t>
      </w:r>
    </w:p>
    <w:p w:rsidR="00AE7CDC" w:rsidRPr="006B0321" w:rsidRDefault="00AE7CDC" w:rsidP="00AE7CDC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De conformidad a los</w:t>
      </w:r>
    </w:p>
    <w:p w:rsidR="00AE7CDC" w:rsidRPr="006B0321" w:rsidRDefault="00AE7CDC" w:rsidP="00AE7CDC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Artículos:</w:t>
      </w:r>
    </w:p>
    <w:p w:rsidR="00AE7CDC" w:rsidRPr="006B0321" w:rsidRDefault="00AE7CDC" w:rsidP="00AE7CDC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AE7CDC" w:rsidRPr="006B0321" w:rsidRDefault="00AE7CDC" w:rsidP="00AE7CDC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24 letra “c” y 30 de la LAIP.</w:t>
      </w:r>
    </w:p>
    <w:p w:rsidR="00AE7CDC" w:rsidRPr="006B0321" w:rsidRDefault="00AE7CDC" w:rsidP="00AE7CDC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Se han eliminado los datos</w:t>
      </w:r>
    </w:p>
    <w:p w:rsidR="00AE7CDC" w:rsidRDefault="00AE7CDC" w:rsidP="00AE7CDC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B21AAA">
        <w:rPr>
          <w:rFonts w:ascii="Calibri" w:eastAsia="Calibri" w:hAnsi="Calibri" w:cs="Calibri"/>
          <w:b/>
          <w:position w:val="3"/>
          <w:sz w:val="72"/>
          <w:szCs w:val="72"/>
        </w:rPr>
        <w:t>Personales</w:t>
      </w:r>
    </w:p>
    <w:p w:rsidR="00AE7CDC" w:rsidRDefault="00AE7CDC"/>
    <w:p w:rsidR="00AE7CDC" w:rsidRDefault="00AE7CDC"/>
    <w:p w:rsidR="00AE7CDC" w:rsidRDefault="00AE7CDC"/>
    <w:p w:rsidR="00AE7CDC" w:rsidRDefault="00AE7CDC"/>
    <w:p w:rsidR="00AE7CDC" w:rsidRDefault="00AE7CDC"/>
    <w:p w:rsidR="006D0E7D" w:rsidRDefault="006D0E7D"/>
    <w:p w:rsidR="00AE7CDC" w:rsidRDefault="00AE7CDC" w:rsidP="005A741F">
      <w:pPr>
        <w:pStyle w:val="Ttulo4"/>
      </w:pPr>
    </w:p>
    <w:p w:rsidR="00732EC7" w:rsidRPr="00732EC7" w:rsidRDefault="00732EC7" w:rsidP="00732EC7">
      <w:pPr>
        <w:keepNext/>
        <w:spacing w:after="0" w:line="240" w:lineRule="auto"/>
        <w:outlineLvl w:val="3"/>
        <w:rPr>
          <w:rFonts w:ascii="Arial" w:eastAsia="Arial Unicode MS" w:hAnsi="Arial" w:cs="Arial"/>
          <w:bCs/>
          <w:sz w:val="23"/>
          <w:szCs w:val="23"/>
          <w:lang w:eastAsia="es-ES"/>
        </w:rPr>
      </w:pPr>
      <w:r w:rsidRPr="00732EC7">
        <w:rPr>
          <w:rFonts w:ascii="Arial" w:eastAsia="Arial Unicode MS" w:hAnsi="Arial" w:cs="Arial"/>
          <w:b/>
          <w:bCs/>
          <w:sz w:val="23"/>
          <w:szCs w:val="23"/>
          <w:lang w:eastAsia="es-ES"/>
        </w:rPr>
        <w:t>SE HA EMITIDO EL ACUERDO QUE DICE:</w:t>
      </w:r>
    </w:p>
    <w:p w:rsidR="00732EC7" w:rsidRPr="00732EC7" w:rsidRDefault="00732EC7" w:rsidP="00732EC7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732EC7" w:rsidRPr="00732EC7" w:rsidRDefault="00732EC7" w:rsidP="00732EC7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732EC7" w:rsidRPr="00732EC7" w:rsidRDefault="00732EC7" w:rsidP="00732EC7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732EC7" w:rsidRPr="00732EC7" w:rsidRDefault="00732EC7" w:rsidP="00732EC7">
      <w:pPr>
        <w:tabs>
          <w:tab w:val="left" w:pos="1560"/>
          <w:tab w:val="left" w:pos="1843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  <w:r w:rsidRPr="00732EC7">
        <w:rPr>
          <w:rFonts w:ascii="Arial" w:eastAsia="Times New Roman" w:hAnsi="Arial" w:cs="Arial"/>
          <w:b/>
          <w:sz w:val="23"/>
          <w:szCs w:val="23"/>
          <w:lang w:val="es-ES_tradnl" w:eastAsia="es-ES"/>
        </w:rPr>
        <w:t xml:space="preserve">San Salvador, 23 de septiembre de 2021, ACTA No. 36.09.2021, ACUERDO No. 619.09.2021. La Junta Directiva del Fondo de Protección de Lisiados y Discapacitados a Consecuencia del Conflicto Armado, </w:t>
      </w:r>
      <w:r w:rsidRPr="00732EC7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con el voto favorable de los Directivos Propietarios Representantes de: </w:t>
      </w:r>
      <w:r w:rsidRPr="00732EC7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ASALDIG, ALFAES, ISRI, </w:t>
      </w:r>
      <w:r w:rsidRPr="00732EC7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y el </w:t>
      </w:r>
      <w:r w:rsidRPr="00732EC7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Presidente;</w:t>
      </w:r>
      <w:r w:rsidRPr="00732EC7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 los Directivos Suplentes de: </w:t>
      </w:r>
      <w:r w:rsidRPr="00732EC7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IPSFA, MTPS </w:t>
      </w:r>
      <w:r w:rsidRPr="00732EC7">
        <w:rPr>
          <w:rFonts w:ascii="Arial" w:eastAsia="Times New Roman" w:hAnsi="Arial" w:cs="Times New Roman"/>
          <w:sz w:val="23"/>
          <w:szCs w:val="23"/>
          <w:lang w:val="es-ES_tradnl" w:eastAsia="es-SV"/>
        </w:rPr>
        <w:t>y</w:t>
      </w:r>
      <w:r w:rsidRPr="00732EC7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 MINSAL,</w:t>
      </w:r>
      <w:r w:rsidRPr="00732EC7">
        <w:rPr>
          <w:rFonts w:ascii="Arial" w:eastAsia="Times New Roman" w:hAnsi="Arial" w:cs="Times New Roman"/>
          <w:color w:val="FF0000"/>
          <w:sz w:val="23"/>
          <w:szCs w:val="23"/>
          <w:lang w:val="es-ES_tradnl" w:eastAsia="es-SV"/>
        </w:rPr>
        <w:t xml:space="preserve"> </w:t>
      </w:r>
      <w:r w:rsidRPr="00732EC7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así como, los votos a favor de los Directivos Suplentes de </w:t>
      </w:r>
      <w:r w:rsidRPr="00732EC7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ALGES </w:t>
      </w:r>
      <w:r w:rsidRPr="00732EC7">
        <w:rPr>
          <w:rFonts w:ascii="Arial" w:eastAsia="Times New Roman" w:hAnsi="Arial" w:cs="Times New Roman"/>
          <w:sz w:val="23"/>
          <w:szCs w:val="23"/>
          <w:lang w:val="es-ES_tradnl" w:eastAsia="es-SV"/>
        </w:rPr>
        <w:t>y</w:t>
      </w:r>
      <w:r w:rsidRPr="00732EC7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 AOSSTALGFAES, </w:t>
      </w:r>
      <w:r w:rsidRPr="00732EC7">
        <w:rPr>
          <w:rFonts w:ascii="Arial" w:eastAsia="Times New Roman" w:hAnsi="Arial" w:cs="Times New Roman"/>
          <w:sz w:val="23"/>
          <w:szCs w:val="23"/>
          <w:lang w:val="es-ES_tradnl" w:eastAsia="es-SV"/>
        </w:rPr>
        <w:t>en el caso del señora</w:t>
      </w:r>
      <w:r w:rsidRPr="00732EC7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 </w:t>
      </w:r>
      <w:r w:rsidR="00CB0CF1" w:rsidRPr="00CB0CF1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XXXXXXXXXXXXXXXXXXXXXX</w:t>
      </w:r>
      <w:bookmarkStart w:id="0" w:name="_GoBack"/>
      <w:bookmarkEnd w:id="0"/>
      <w:r w:rsidRPr="00732EC7">
        <w:rPr>
          <w:rFonts w:ascii="Arial" w:eastAsia="Calibri" w:hAnsi="Arial" w:cs="Times New Roman"/>
          <w:b/>
          <w:sz w:val="23"/>
          <w:szCs w:val="23"/>
          <w:lang w:val="es-ES" w:eastAsia="es-ES"/>
        </w:rPr>
        <w:t xml:space="preserve"> </w:t>
      </w:r>
      <w:r w:rsidRPr="00732EC7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y la abstención de ambos Directivos en el caso del señor </w:t>
      </w:r>
      <w:r w:rsidR="00CB0CF1" w:rsidRPr="00CB0CF1">
        <w:rPr>
          <w:rFonts w:ascii="Arial" w:eastAsia="Calibri" w:hAnsi="Arial" w:cs="Times New Roman"/>
          <w:sz w:val="23"/>
          <w:szCs w:val="23"/>
          <w:lang w:val="es-ES" w:eastAsia="es-ES"/>
        </w:rPr>
        <w:t>XXXXXXXXXXXXXXXXXXXXXX</w:t>
      </w:r>
      <w:r w:rsidRPr="00732EC7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, </w:t>
      </w:r>
      <w:r w:rsidRPr="00732EC7">
        <w:rPr>
          <w:rFonts w:ascii="Arial" w:eastAsia="Times New Roman" w:hAnsi="Arial" w:cs="Times New Roman"/>
          <w:sz w:val="23"/>
          <w:szCs w:val="23"/>
          <w:lang w:val="es-ES_tradnl" w:eastAsia="es-SV"/>
        </w:rPr>
        <w:t>se</w:t>
      </w:r>
      <w:r w:rsidRPr="00732EC7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 emitió y ratificó el acuerdo siguiente: La Junta Directiva conforme a la </w:t>
      </w:r>
      <w:r w:rsidRPr="00732EC7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propuesta presentada por la Comisión Especial de Apelaciones, con la cual se resuelven los recursos de apelación presentados por dos personas, acuerda: </w:t>
      </w:r>
      <w:r w:rsidRPr="00732EC7">
        <w:rPr>
          <w:rFonts w:ascii="Arial" w:eastAsia="Times New Roman" w:hAnsi="Arial" w:cs="Times New Roman"/>
          <w:b/>
          <w:sz w:val="23"/>
          <w:szCs w:val="23"/>
          <w:u w:val="single"/>
          <w:lang w:val="es-ES_tradnl" w:eastAsia="es-SV"/>
        </w:rPr>
        <w:t xml:space="preserve">a) </w:t>
      </w:r>
      <w:r w:rsidRPr="00732EC7">
        <w:rPr>
          <w:rFonts w:ascii="Arial" w:eastAsia="Times New Roman" w:hAnsi="Arial" w:cs="Times New Roman"/>
          <w:sz w:val="23"/>
          <w:szCs w:val="23"/>
          <w:u w:val="single"/>
          <w:lang w:val="es-ES_tradnl" w:eastAsia="es-SV"/>
        </w:rPr>
        <w:t xml:space="preserve">Dictaminar con </w:t>
      </w:r>
      <w:r w:rsidRPr="00732EC7">
        <w:rPr>
          <w:rFonts w:ascii="Arial" w:eastAsia="Times New Roman" w:hAnsi="Arial" w:cs="Times New Roman"/>
          <w:sz w:val="23"/>
          <w:szCs w:val="23"/>
          <w:u w:val="single"/>
          <w:lang w:val="es-ES" w:eastAsia="es-ES"/>
        </w:rPr>
        <w:t>10% de discapacidad global a l</w:t>
      </w:r>
      <w:r w:rsidRPr="00732EC7">
        <w:rPr>
          <w:rFonts w:ascii="Arial" w:eastAsia="Calibri" w:hAnsi="Arial" w:cs="Times New Roman"/>
          <w:sz w:val="23"/>
          <w:szCs w:val="23"/>
          <w:u w:val="single"/>
          <w:lang w:val="es-ES" w:eastAsia="es-ES"/>
        </w:rPr>
        <w:t xml:space="preserve">a señora </w:t>
      </w:r>
      <w:r>
        <w:rPr>
          <w:rFonts w:ascii="Arial" w:eastAsia="Calibri" w:hAnsi="Arial" w:cs="Times New Roman"/>
          <w:b/>
          <w:sz w:val="23"/>
          <w:szCs w:val="23"/>
          <w:u w:val="single"/>
          <w:lang w:val="es-ES" w:eastAsia="es-ES"/>
        </w:rPr>
        <w:t>XXXXXXXXXXXXXXXXXXXXX</w:t>
      </w:r>
      <w:r w:rsidRPr="00732EC7">
        <w:rPr>
          <w:rFonts w:ascii="Arial" w:eastAsia="Times New Roman" w:hAnsi="Arial" w:cs="Times New Roman"/>
          <w:sz w:val="23"/>
          <w:szCs w:val="23"/>
          <w:u w:val="single"/>
          <w:lang w:val="es-ES" w:eastAsia="es-ES"/>
        </w:rPr>
        <w:t>,</w:t>
      </w:r>
      <w:r w:rsidRPr="00732EC7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 expediente No. 29034, modificando la calidad de No Elegible dictaminada en el recurso de revisión en fecha </w:t>
      </w:r>
      <w:r w:rsidRPr="00732EC7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31 de enero de 2019, </w:t>
      </w:r>
      <w:r w:rsidRPr="00732EC7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con base a la prueba testimonial que obra en el expediente en diferentes fases del proceso, se determinó que existen suficientes elementos probatorios para establecer que las lesiones que presenta en el rostro, y en su estado mental, son elegibles por haber logrado sustentar fehacientemente que le ocurrieron </w:t>
      </w:r>
      <w:r w:rsidRPr="00732EC7">
        <w:rPr>
          <w:rFonts w:ascii="Arial" w:eastAsiaTheme="minorEastAsia" w:hAnsi="Arial" w:cs="Times New Roman"/>
          <w:sz w:val="23"/>
          <w:szCs w:val="23"/>
          <w:lang w:val="es-ES_tradnl" w:eastAsia="es-ES"/>
        </w:rPr>
        <w:t xml:space="preserve"> a consecuencia directa del conflicto armado, esto en estricto apego </w:t>
      </w:r>
      <w:r w:rsidRPr="00732EC7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a los principios generales de la actividad administrativa regulados en el Art.3, y en cumplimiento a lo establecido en los Art. 22, 23 lit c),  129  y 131 de la Ley de Procedimientos Administrativos, asimismo con base al dictamen de los médicos especialistas que evaluaron a la recurrente, de conformidad al Art. 33 </w:t>
      </w:r>
      <w:r w:rsidRPr="00732EC7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del Reglamento de la Ley: 1) Cirugía Plástica: en pómulo derecho, cicatriz pigmentada de 4 cm transversal, con deformidad y hundimiento. Discapacidad por sistema: cinco por ciento (5%); 2) Psiquiatra: Trastorno de estrés postraumático. Discapacidad por sistema: cinco por ciento (5%). </w:t>
      </w:r>
      <w:r w:rsidRPr="00732EC7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Se advierte que la resolución que resuelve el recurso de apelación no admite recurso alguno de conformidad al Art.21-A inciso último de la </w:t>
      </w:r>
      <w:r w:rsidRPr="00732EC7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fecha 31 de mayo de 2019. </w:t>
      </w:r>
      <w:r w:rsidRPr="00732EC7">
        <w:rPr>
          <w:rFonts w:ascii="Arial" w:eastAsia="Times New Roman" w:hAnsi="Arial" w:cs="Arial"/>
          <w:b/>
          <w:sz w:val="23"/>
          <w:szCs w:val="23"/>
          <w:lang w:val="es-ES_tradnl" w:eastAsia="es-ES"/>
        </w:rPr>
        <w:t xml:space="preserve">COMUNÍQUESE”. </w:t>
      </w:r>
      <w:r w:rsidRPr="00732EC7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Rubricado por: Presidente de Junta Directiva: “ILEGIBLE”; Representante Propietario de ASALDIG: “ILEGIBLE”; Representante Propietario de ALFAES: “ILEGIBLE”; Representante Propietaria de ISRI: “ILEGIBLE”; Representante Suplente de IPSFA: “ILEGIBLE”; Representante Suplente de MTPS: “ILEGIBLE”; Representante Suplente de MINSAL: “ILEGIBLE”; Representante Suplente de ALGES: “ILEGIBLE”; y Representante Suplente de AOSSTALGFAES: “ILEGIBLE”.</w:t>
      </w:r>
    </w:p>
    <w:p w:rsidR="00732EC7" w:rsidRPr="00732EC7" w:rsidRDefault="00732EC7" w:rsidP="00732EC7">
      <w:pPr>
        <w:tabs>
          <w:tab w:val="left" w:pos="1560"/>
          <w:tab w:val="left" w:pos="1843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732EC7" w:rsidRPr="00732EC7" w:rsidRDefault="00732EC7" w:rsidP="00732EC7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  <w:r w:rsidRPr="00732EC7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Lo que se transcribe para los efectos pertinentes.</w:t>
      </w:r>
    </w:p>
    <w:p w:rsidR="00732EC7" w:rsidRPr="00732EC7" w:rsidRDefault="00732EC7" w:rsidP="00732EC7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732EC7" w:rsidRPr="00732EC7" w:rsidRDefault="00732EC7" w:rsidP="00732EC7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732EC7" w:rsidRPr="00732EC7" w:rsidRDefault="00732EC7" w:rsidP="00732EC7">
      <w:pPr>
        <w:tabs>
          <w:tab w:val="left" w:pos="480"/>
        </w:tabs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es-ES"/>
        </w:rPr>
      </w:pPr>
      <w:r w:rsidRPr="00732EC7">
        <w:rPr>
          <w:rFonts w:ascii="Arial" w:eastAsia="Times New Roman" w:hAnsi="Arial" w:cs="Arial"/>
          <w:sz w:val="23"/>
          <w:szCs w:val="23"/>
          <w:lang w:eastAsia="es-ES"/>
        </w:rPr>
        <w:t>Dra. Claraevelyn Rossie Del Valle Castillo</w:t>
      </w:r>
    </w:p>
    <w:p w:rsidR="00732EC7" w:rsidRPr="00732EC7" w:rsidRDefault="00732EC7" w:rsidP="00732EC7">
      <w:pPr>
        <w:tabs>
          <w:tab w:val="left" w:pos="480"/>
        </w:tabs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es-ES"/>
        </w:rPr>
      </w:pPr>
      <w:r w:rsidRPr="00732EC7">
        <w:rPr>
          <w:rFonts w:ascii="Arial" w:eastAsia="Times New Roman" w:hAnsi="Arial" w:cs="Arial"/>
          <w:sz w:val="23"/>
          <w:szCs w:val="23"/>
          <w:lang w:eastAsia="es-ES"/>
        </w:rPr>
        <w:t>Gerente General</w:t>
      </w:r>
    </w:p>
    <w:sectPr w:rsidR="00732EC7" w:rsidRPr="00732EC7" w:rsidSect="00AE7CD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270" w:rsidRDefault="00DA6270" w:rsidP="00AE7CDC">
      <w:pPr>
        <w:spacing w:after="0" w:line="240" w:lineRule="auto"/>
      </w:pPr>
      <w:r>
        <w:separator/>
      </w:r>
    </w:p>
  </w:endnote>
  <w:endnote w:type="continuationSeparator" w:id="0">
    <w:p w:rsidR="00DA6270" w:rsidRDefault="00DA6270" w:rsidP="00AE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270" w:rsidRDefault="00DA6270" w:rsidP="00AE7CDC">
      <w:pPr>
        <w:spacing w:after="0" w:line="240" w:lineRule="auto"/>
      </w:pPr>
      <w:r>
        <w:separator/>
      </w:r>
    </w:p>
  </w:footnote>
  <w:footnote w:type="continuationSeparator" w:id="0">
    <w:p w:rsidR="00DA6270" w:rsidRDefault="00DA6270" w:rsidP="00AE7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CDC" w:rsidRDefault="00AE7CDC">
    <w:pPr>
      <w:pStyle w:val="Encabezado"/>
    </w:pPr>
    <w:r w:rsidRPr="00B2565A">
      <w:rPr>
        <w:rFonts w:ascii="Times New Roman" w:hAnsi="Times New Roman"/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7EFAEBB5" wp14:editId="7B316986">
          <wp:simplePos x="0" y="0"/>
          <wp:positionH relativeFrom="page">
            <wp:posOffset>1584960</wp:posOffset>
          </wp:positionH>
          <wp:positionV relativeFrom="paragraph">
            <wp:posOffset>-372110</wp:posOffset>
          </wp:positionV>
          <wp:extent cx="4210050" cy="11049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DC"/>
    <w:rsid w:val="00287EED"/>
    <w:rsid w:val="00323D50"/>
    <w:rsid w:val="00331545"/>
    <w:rsid w:val="005A741F"/>
    <w:rsid w:val="00680CAB"/>
    <w:rsid w:val="006D0E7D"/>
    <w:rsid w:val="00732EC7"/>
    <w:rsid w:val="007E0208"/>
    <w:rsid w:val="00AE7CDC"/>
    <w:rsid w:val="00B26F7A"/>
    <w:rsid w:val="00CB0CF1"/>
    <w:rsid w:val="00DA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C105F-2F0A-456B-AF91-12F64A50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D0E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C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DC"/>
  </w:style>
  <w:style w:type="paragraph" w:styleId="Piedepgina">
    <w:name w:val="footer"/>
    <w:basedOn w:val="Normal"/>
    <w:link w:val="PiedepginaCar"/>
    <w:uiPriority w:val="99"/>
    <w:unhideWhenUsed/>
    <w:rsid w:val="00AE7C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DC"/>
  </w:style>
  <w:style w:type="character" w:customStyle="1" w:styleId="Ttulo4Car">
    <w:name w:val="Título 4 Car"/>
    <w:basedOn w:val="Fuentedeprrafopredeter"/>
    <w:link w:val="Ttulo4"/>
    <w:uiPriority w:val="9"/>
    <w:rsid w:val="006D0E7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Elena Meneses Mejia</dc:creator>
  <cp:keywords/>
  <dc:description/>
  <cp:lastModifiedBy>Evelyn Magdalena Caceres Morales</cp:lastModifiedBy>
  <cp:revision>3</cp:revision>
  <dcterms:created xsi:type="dcterms:W3CDTF">2021-11-15T21:23:00Z</dcterms:created>
  <dcterms:modified xsi:type="dcterms:W3CDTF">2021-11-15T21:30:00Z</dcterms:modified>
</cp:coreProperties>
</file>