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ED" w:rsidRDefault="00287EED"/>
    <w:p w:rsidR="0016253E" w:rsidRDefault="0016253E" w:rsidP="00E474CE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E474CE" w:rsidRPr="006B0321" w:rsidRDefault="00E474CE" w:rsidP="00E474CE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DOCUMENTO EN</w:t>
      </w:r>
    </w:p>
    <w:p w:rsidR="00E474CE" w:rsidRPr="006B0321" w:rsidRDefault="00E474CE" w:rsidP="00E474CE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VERSION PÚBLICA</w:t>
      </w:r>
    </w:p>
    <w:p w:rsidR="00E474CE" w:rsidRPr="006B0321" w:rsidRDefault="00E474CE" w:rsidP="00E474CE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De conformidad a los</w:t>
      </w:r>
    </w:p>
    <w:p w:rsidR="00E474CE" w:rsidRPr="006B0321" w:rsidRDefault="00E474CE" w:rsidP="00E474CE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Artículos:</w:t>
      </w:r>
    </w:p>
    <w:p w:rsidR="00E474CE" w:rsidRPr="006B0321" w:rsidRDefault="00E474CE" w:rsidP="00E474CE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E474CE" w:rsidRPr="006B0321" w:rsidRDefault="00E474CE" w:rsidP="00E474CE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24 letra “c” y 30 de la LAIP.</w:t>
      </w:r>
    </w:p>
    <w:p w:rsidR="00E474CE" w:rsidRPr="006B0321" w:rsidRDefault="00E474CE" w:rsidP="00E474CE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Se han eliminado los datos</w:t>
      </w:r>
    </w:p>
    <w:p w:rsidR="00E474CE" w:rsidRDefault="00E474CE" w:rsidP="00E474CE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B21AAA">
        <w:rPr>
          <w:rFonts w:ascii="Calibri" w:eastAsia="Calibri" w:hAnsi="Calibri" w:cs="Calibri"/>
          <w:b/>
          <w:position w:val="3"/>
          <w:sz w:val="72"/>
          <w:szCs w:val="72"/>
        </w:rPr>
        <w:t>Personales</w:t>
      </w:r>
    </w:p>
    <w:p w:rsidR="00E474CE" w:rsidRDefault="00E474CE" w:rsidP="00E474CE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E474CE" w:rsidRDefault="00E474CE" w:rsidP="00E474CE">
      <w:pPr>
        <w:keepNext/>
        <w:spacing w:after="0" w:line="240" w:lineRule="auto"/>
        <w:outlineLvl w:val="3"/>
        <w:rPr>
          <w:rFonts w:ascii="Arial" w:eastAsia="Arial Unicode MS" w:hAnsi="Arial" w:cs="Arial"/>
          <w:b/>
          <w:bCs/>
          <w:sz w:val="23"/>
          <w:szCs w:val="23"/>
          <w:lang w:eastAsia="es-ES"/>
        </w:rPr>
      </w:pPr>
    </w:p>
    <w:p w:rsidR="00E474CE" w:rsidRPr="00E474CE" w:rsidRDefault="00E474CE" w:rsidP="00E474CE">
      <w:pPr>
        <w:keepNext/>
        <w:spacing w:after="0" w:line="240" w:lineRule="auto"/>
        <w:outlineLvl w:val="3"/>
        <w:rPr>
          <w:rFonts w:ascii="Arial" w:eastAsia="Arial Unicode MS" w:hAnsi="Arial" w:cs="Arial"/>
          <w:bCs/>
          <w:sz w:val="23"/>
          <w:szCs w:val="23"/>
          <w:lang w:eastAsia="es-ES"/>
        </w:rPr>
      </w:pPr>
      <w:r w:rsidRPr="00E474CE">
        <w:rPr>
          <w:rFonts w:ascii="Arial" w:eastAsia="Arial Unicode MS" w:hAnsi="Arial" w:cs="Arial"/>
          <w:b/>
          <w:bCs/>
          <w:sz w:val="23"/>
          <w:szCs w:val="23"/>
          <w:lang w:eastAsia="es-ES"/>
        </w:rPr>
        <w:t>SE HA EMITIDO EL ACUERDO QUE DICE:</w:t>
      </w:r>
    </w:p>
    <w:p w:rsidR="00E474CE" w:rsidRPr="00E474CE" w:rsidRDefault="00E474CE" w:rsidP="00E474CE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E474CE" w:rsidRPr="00E474CE" w:rsidRDefault="00E474CE" w:rsidP="00E474CE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E474CE" w:rsidRPr="00E474CE" w:rsidRDefault="00E474CE" w:rsidP="00E474CE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E474CE" w:rsidRPr="00E474CE" w:rsidRDefault="00E474CE" w:rsidP="00E474CE">
      <w:pPr>
        <w:tabs>
          <w:tab w:val="left" w:pos="1560"/>
          <w:tab w:val="left" w:pos="1843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3"/>
          <w:szCs w:val="23"/>
          <w:lang w:val="es-ES_tradnl" w:eastAsia="es-ES"/>
        </w:rPr>
      </w:pPr>
      <w:r w:rsidRPr="00E474CE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San Salvador, 12 de agosto de 2021, ACTA No. 29.08.2021, ACUERDO No. 517.08.2021. La Junta Directiva del Fondo de Protección de Lisiados y Discapacitados a Consecuencia del Conflicto Armado, </w:t>
      </w:r>
      <w:r w:rsidRPr="00E474CE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con el voto favorable de los Directivos Propietarios Representantes de: </w:t>
      </w:r>
      <w:r w:rsidRPr="00E474CE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ASALDIG, ALGES</w:t>
      </w:r>
      <w:r w:rsidRPr="00E474CE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el </w:t>
      </w:r>
      <w:r w:rsidRPr="00E474CE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Presidente;</w:t>
      </w:r>
      <w:r w:rsidRPr="00E474CE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los Directivos Suplentes de: </w:t>
      </w:r>
      <w:r w:rsidRPr="00E474CE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IPSFA ALFAES</w:t>
      </w:r>
      <w:r w:rsidRPr="00E474CE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</w:t>
      </w:r>
      <w:r w:rsidRPr="00E474CE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AOSSTALGFAES,</w:t>
      </w:r>
      <w:r w:rsidRPr="00E474CE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se</w:t>
      </w:r>
      <w:r w:rsidRPr="00E474CE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 emitió y ratificó el acuerdo siguiente: La Junta Directiva conforme a la </w:t>
      </w:r>
      <w:r w:rsidRPr="00E474CE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propuesta presentada por la Comisión Especial de Apelaciones, con la cual se resuelven los recursos de apelación presentados por once personas, acuerda: </w:t>
      </w:r>
      <w:r w:rsidRPr="00E474CE">
        <w:rPr>
          <w:rFonts w:ascii="Arial" w:eastAsia="Times New Roman" w:hAnsi="Arial" w:cs="Times New Roman"/>
          <w:b/>
          <w:sz w:val="23"/>
          <w:szCs w:val="23"/>
          <w:lang w:val="es-ES" w:eastAsia="es-ES"/>
        </w:rPr>
        <w:t>e</w:t>
      </w:r>
      <w:r w:rsidRPr="00E474CE">
        <w:rPr>
          <w:rFonts w:ascii="Arial" w:eastAsia="Times New Roman" w:hAnsi="Arial" w:cs="Times New Roman"/>
          <w:b/>
          <w:sz w:val="23"/>
          <w:szCs w:val="23"/>
          <w:u w:val="single"/>
          <w:lang w:val="es-ES" w:eastAsia="es-ES"/>
        </w:rPr>
        <w:t xml:space="preserve">) </w:t>
      </w:r>
      <w:r w:rsidRPr="00E474CE">
        <w:rPr>
          <w:rFonts w:ascii="Arial" w:eastAsia="Times New Roman" w:hAnsi="Arial" w:cs="Times New Roman"/>
          <w:sz w:val="23"/>
          <w:szCs w:val="23"/>
          <w:u w:val="single"/>
          <w:lang w:val="es-ES" w:eastAsia="es-ES"/>
        </w:rPr>
        <w:t xml:space="preserve">Dictaminar con </w:t>
      </w:r>
      <w:r w:rsidRPr="00E474CE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>10% de discapacidad global al señor</w:t>
      </w:r>
      <w:r w:rsidR="00603B8E">
        <w:rPr>
          <w:rFonts w:ascii="Arial" w:eastAsia="Calibri" w:hAnsi="Arial" w:cs="Times New Roman"/>
          <w:b/>
          <w:sz w:val="23"/>
          <w:szCs w:val="23"/>
          <w:u w:val="single"/>
          <w:lang w:val="es-ES" w:eastAsia="es-ES"/>
        </w:rPr>
        <w:t xml:space="preserve"> </w:t>
      </w:r>
      <w:r w:rsidR="00603B8E" w:rsidRPr="00603B8E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>XXXXXXXXXXXXXXXXXXXX</w:t>
      </w:r>
      <w:r w:rsidRPr="00E474CE">
        <w:rPr>
          <w:rFonts w:ascii="Arial" w:eastAsia="Calibri" w:hAnsi="Arial" w:cs="Times New Roman"/>
          <w:b/>
          <w:sz w:val="23"/>
          <w:szCs w:val="23"/>
          <w:u w:val="single"/>
          <w:lang w:val="es-ES" w:eastAsia="es-ES"/>
        </w:rPr>
        <w:t>,</w:t>
      </w:r>
      <w:r w:rsidRPr="00E474CE">
        <w:rPr>
          <w:rFonts w:ascii="Arial" w:eastAsia="Calibri" w:hAnsi="Arial" w:cs="Times New Roman"/>
          <w:b/>
          <w:sz w:val="23"/>
          <w:szCs w:val="23"/>
          <w:lang w:val="es-ES" w:eastAsia="es-ES"/>
        </w:rPr>
        <w:t xml:space="preserve"> </w:t>
      </w:r>
      <w:r w:rsidRPr="00E474CE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expediente No. 33859, modificando el porcentaje de discapacidad global de CUATRO POR CIENTO (4%), dictaminado en el recurso de revisión en fecha 19 de junio de 2018, con base a la evaluación física realizada por esa Comisión y </w:t>
      </w:r>
      <w:r w:rsidRPr="00E474CE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 en estricto apego a los principios generales de la actividad administrativa regulados en el Art.3, y en cumplimiento a lo establecido en los Art. 22, 23 </w:t>
      </w:r>
      <w:proofErr w:type="spellStart"/>
      <w:r w:rsidRPr="00E474CE">
        <w:rPr>
          <w:rFonts w:ascii="Arial" w:eastAsia="Times New Roman" w:hAnsi="Arial" w:cs="Times New Roman"/>
          <w:sz w:val="23"/>
          <w:szCs w:val="23"/>
          <w:lang w:val="es-ES" w:eastAsia="es-ES"/>
        </w:rPr>
        <w:t>lit</w:t>
      </w:r>
      <w:proofErr w:type="spellEnd"/>
      <w:r w:rsidRPr="00E474CE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 c), 129  y 131 de la Ley de Procedimientos Administrativos </w:t>
      </w:r>
      <w:r w:rsidRPr="00E474CE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y </w:t>
      </w:r>
      <w:r w:rsidRPr="00E474CE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en atención al dictamen de los médicos especialistas </w:t>
      </w:r>
      <w:r w:rsidRPr="00E474CE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que evaluaron al beneficiario, de conformidad al Art. 33 del Reglamento de la Ley: </w:t>
      </w:r>
      <w:r w:rsidRPr="00E474CE">
        <w:rPr>
          <w:rFonts w:ascii="Arial" w:eastAsia="Calibri" w:hAnsi="Arial" w:cs="Times New Roman"/>
          <w:b/>
          <w:sz w:val="23"/>
          <w:szCs w:val="23"/>
          <w:lang w:val="es-ES" w:eastAsia="es-ES"/>
        </w:rPr>
        <w:t>1)</w:t>
      </w:r>
      <w:r w:rsidRPr="00E474CE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 Psiquiatra: evaluó estado mental y conducta, emitiendo diagnóstico de Estrés Postraumático. Dictamen de discapacidad por sistema: nueve por ciento (9%); </w:t>
      </w:r>
      <w:r w:rsidRPr="00E474CE">
        <w:rPr>
          <w:rFonts w:ascii="Arial" w:eastAsia="Calibri" w:hAnsi="Arial" w:cs="Times New Roman"/>
          <w:b/>
          <w:sz w:val="23"/>
          <w:szCs w:val="23"/>
          <w:lang w:val="es-ES" w:eastAsia="es-ES"/>
        </w:rPr>
        <w:t>2)</w:t>
      </w:r>
      <w:r w:rsidRPr="00E474CE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 Cirugía plástica: cicatriz de 0.5 cm en área paranasal, cicatriz de 1 cm. en codo izquierdo que no causa déficit permanente y pequeñas cicatrices lineales en primero y segundo dedo de la mano izquierda, que no causan déficit permanente de la piel. Dictamen de discapacidad por sistema: uno por ciento (1%); </w:t>
      </w:r>
      <w:r w:rsidRPr="00E474CE">
        <w:rPr>
          <w:rFonts w:ascii="Arial" w:eastAsia="Calibri" w:hAnsi="Arial" w:cs="Times New Roman"/>
          <w:b/>
          <w:sz w:val="23"/>
          <w:szCs w:val="23"/>
          <w:lang w:val="es-ES" w:eastAsia="es-ES"/>
        </w:rPr>
        <w:t>3)</w:t>
      </w:r>
      <w:r w:rsidRPr="00E474CE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 Audiometría tonal bilateral: con evidencia de </w:t>
      </w:r>
      <w:proofErr w:type="spellStart"/>
      <w:r w:rsidRPr="00E474CE">
        <w:rPr>
          <w:rFonts w:ascii="Arial" w:eastAsia="Calibri" w:hAnsi="Arial" w:cs="Times New Roman"/>
          <w:sz w:val="23"/>
          <w:szCs w:val="23"/>
          <w:lang w:val="es-ES" w:eastAsia="es-ES"/>
        </w:rPr>
        <w:t>presbiacusia</w:t>
      </w:r>
      <w:proofErr w:type="spellEnd"/>
      <w:r w:rsidRPr="00E474CE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, no relacionada con el conflicto armado. Se advierte que la resolución que resuelve el recurso de apelación no admite recurso alguno de conformidad al Art.21-A inciso último de la 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E474CE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COMUNÍQUESE”. </w:t>
      </w:r>
      <w:r w:rsidRPr="00E474CE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Rubricado por: Presidente de Junta Directiva: “ILEGIBLE”; Representante Propietario de ASALDIG: “ILEGIBLE”; Representante Suplente de AOSSTALGFAES: “ILEGIBLE”; Representante Suplente de ALFAES: “ILEGIBLE”; Representante Propietaria de ALGES: “ILEGIBLE”; y Representante Suplente de IPSFA: “ILEGIBLE”.</w:t>
      </w:r>
    </w:p>
    <w:p w:rsidR="00E474CE" w:rsidRPr="00E474CE" w:rsidRDefault="00E474CE" w:rsidP="00E474CE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E474CE" w:rsidRPr="00E474CE" w:rsidRDefault="00E474CE" w:rsidP="00E474CE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r w:rsidRPr="00E474CE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Lo que se transcribe para los efectos pertinentes.</w:t>
      </w:r>
    </w:p>
    <w:p w:rsidR="00E474CE" w:rsidRPr="00E474CE" w:rsidRDefault="00E474CE" w:rsidP="00E474CE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bookmarkStart w:id="0" w:name="_GoBack"/>
      <w:bookmarkEnd w:id="0"/>
    </w:p>
    <w:p w:rsidR="00E474CE" w:rsidRPr="00E474CE" w:rsidRDefault="00E474CE" w:rsidP="00E474CE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E474CE" w:rsidRPr="00E474CE" w:rsidRDefault="00E474CE" w:rsidP="00E474CE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  <w:proofErr w:type="spellStart"/>
      <w:r w:rsidRPr="00E474CE">
        <w:rPr>
          <w:rFonts w:ascii="Arial" w:eastAsia="Times New Roman" w:hAnsi="Arial" w:cs="Arial"/>
          <w:bCs/>
          <w:sz w:val="23"/>
          <w:szCs w:val="23"/>
          <w:lang w:val="en-US" w:eastAsia="es-ES"/>
        </w:rPr>
        <w:t>Lic</w:t>
      </w:r>
      <w:proofErr w:type="spellEnd"/>
      <w:r w:rsidRPr="00E474CE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. Herbert Eduardo </w:t>
      </w:r>
      <w:proofErr w:type="spellStart"/>
      <w:r w:rsidRPr="00E474CE">
        <w:rPr>
          <w:rFonts w:ascii="Arial" w:eastAsia="Times New Roman" w:hAnsi="Arial" w:cs="Arial"/>
          <w:bCs/>
          <w:sz w:val="23"/>
          <w:szCs w:val="23"/>
          <w:lang w:val="en-US" w:eastAsia="es-ES"/>
        </w:rPr>
        <w:t>Ramírez</w:t>
      </w:r>
      <w:proofErr w:type="spellEnd"/>
      <w:r w:rsidRPr="00E474CE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Salazar</w:t>
      </w:r>
    </w:p>
    <w:p w:rsidR="00E474CE" w:rsidRPr="00603B8E" w:rsidRDefault="00E474CE" w:rsidP="00E474CE">
      <w:pPr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n-US"/>
        </w:rPr>
      </w:pPr>
      <w:proofErr w:type="spellStart"/>
      <w:r w:rsidRPr="00E474CE">
        <w:rPr>
          <w:rFonts w:ascii="Arial" w:eastAsia="Times New Roman" w:hAnsi="Arial" w:cs="Arial"/>
          <w:bCs/>
          <w:sz w:val="23"/>
          <w:szCs w:val="23"/>
          <w:lang w:val="en-US" w:eastAsia="es-ES"/>
        </w:rPr>
        <w:t>Gerente</w:t>
      </w:r>
      <w:proofErr w:type="spellEnd"/>
      <w:r w:rsidRPr="00E474CE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General ad </w:t>
      </w:r>
      <w:proofErr w:type="spellStart"/>
      <w:r w:rsidRPr="00E474CE">
        <w:rPr>
          <w:rFonts w:ascii="Arial" w:eastAsia="Times New Roman" w:hAnsi="Arial" w:cs="Arial"/>
          <w:bCs/>
          <w:sz w:val="23"/>
          <w:szCs w:val="23"/>
          <w:lang w:val="en-US" w:eastAsia="es-ES"/>
        </w:rPr>
        <w:t>honorem</w:t>
      </w:r>
      <w:proofErr w:type="spellEnd"/>
    </w:p>
    <w:p w:rsidR="00E474CE" w:rsidRPr="00603B8E" w:rsidRDefault="00E474CE" w:rsidP="00E474CE">
      <w:pPr>
        <w:jc w:val="center"/>
        <w:rPr>
          <w:lang w:val="en-US"/>
        </w:rPr>
      </w:pPr>
    </w:p>
    <w:sectPr w:rsidR="00E474CE" w:rsidRPr="00603B8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AEF" w:rsidRDefault="00546AEF" w:rsidP="00E474CE">
      <w:pPr>
        <w:spacing w:after="0" w:line="240" w:lineRule="auto"/>
      </w:pPr>
      <w:r>
        <w:separator/>
      </w:r>
    </w:p>
  </w:endnote>
  <w:endnote w:type="continuationSeparator" w:id="0">
    <w:p w:rsidR="00546AEF" w:rsidRDefault="00546AEF" w:rsidP="00E4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AEF" w:rsidRDefault="00546AEF" w:rsidP="00E474CE">
      <w:pPr>
        <w:spacing w:after="0" w:line="240" w:lineRule="auto"/>
      </w:pPr>
      <w:r>
        <w:separator/>
      </w:r>
    </w:p>
  </w:footnote>
  <w:footnote w:type="continuationSeparator" w:id="0">
    <w:p w:rsidR="00546AEF" w:rsidRDefault="00546AEF" w:rsidP="00E4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4CE" w:rsidRDefault="00E474CE">
    <w:pPr>
      <w:pStyle w:val="Encabezado"/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0FC10CBF" wp14:editId="7C12BEF8">
          <wp:simplePos x="0" y="0"/>
          <wp:positionH relativeFrom="margin">
            <wp:posOffset>504825</wp:posOffset>
          </wp:positionH>
          <wp:positionV relativeFrom="paragraph">
            <wp:posOffset>-381635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CE"/>
    <w:rsid w:val="0016253E"/>
    <w:rsid w:val="00287EED"/>
    <w:rsid w:val="0053258C"/>
    <w:rsid w:val="00546AEF"/>
    <w:rsid w:val="00603B8E"/>
    <w:rsid w:val="00E4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C8A71"/>
  <w15:chartTrackingRefBased/>
  <w15:docId w15:val="{AC5A7589-8973-470B-8FF1-C9F7A89F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4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74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4CE"/>
  </w:style>
  <w:style w:type="paragraph" w:styleId="Piedepgina">
    <w:name w:val="footer"/>
    <w:basedOn w:val="Normal"/>
    <w:link w:val="PiedepginaCar"/>
    <w:uiPriority w:val="99"/>
    <w:unhideWhenUsed/>
    <w:rsid w:val="00E474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Evelyn Magdalena Caceres Morales</cp:lastModifiedBy>
  <cp:revision>3</cp:revision>
  <dcterms:created xsi:type="dcterms:W3CDTF">2021-10-20T14:57:00Z</dcterms:created>
  <dcterms:modified xsi:type="dcterms:W3CDTF">2021-10-20T20:02:00Z</dcterms:modified>
</cp:coreProperties>
</file>