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15" w:rsidRDefault="00B24A15"/>
    <w:p w:rsidR="00B24A15" w:rsidRPr="008F22F4" w:rsidRDefault="00B24A15" w:rsidP="00B24A15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bookmarkStart w:id="0" w:name="_GoBack"/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B24A15" w:rsidRPr="008F22F4" w:rsidRDefault="00B24A15" w:rsidP="00B24A15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B24A15" w:rsidRPr="008F22F4" w:rsidRDefault="00B24A15" w:rsidP="00B24A1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B24A15" w:rsidRPr="008F22F4" w:rsidRDefault="00B24A15" w:rsidP="00B24A1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B24A15" w:rsidRPr="008F22F4" w:rsidRDefault="00B24A15" w:rsidP="00B24A1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B24A15" w:rsidRPr="008F22F4" w:rsidRDefault="00B24A15" w:rsidP="00B24A1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B24A15" w:rsidRPr="008F22F4" w:rsidRDefault="00B24A15" w:rsidP="00B24A1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7507D5" w:rsidRDefault="00B24A15" w:rsidP="00B24A15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  <w:bookmarkEnd w:id="0"/>
    </w:p>
    <w:p w:rsidR="00B24A15" w:rsidRDefault="00B24A15" w:rsidP="00B24A15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B24A15" w:rsidRPr="00B24A15" w:rsidRDefault="00B24A15" w:rsidP="00B24A15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B24A15">
        <w:rPr>
          <w:rFonts w:ascii="Arial" w:eastAsia="Arial Unicode MS" w:hAnsi="Arial" w:cs="Arial"/>
          <w:b/>
          <w:bCs/>
          <w:sz w:val="23"/>
          <w:szCs w:val="23"/>
          <w:lang w:eastAsia="es-ES"/>
        </w:rPr>
        <w:lastRenderedPageBreak/>
        <w:t>SE HA EMITIDO EL ACUERDO QUE DICE:</w:t>
      </w:r>
    </w:p>
    <w:p w:rsidR="00B24A15" w:rsidRPr="00B24A15" w:rsidRDefault="00B24A15" w:rsidP="00B24A15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B24A15" w:rsidRPr="00B24A15" w:rsidRDefault="00B24A15" w:rsidP="00B24A15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B24A15" w:rsidRPr="00B24A15" w:rsidRDefault="00B24A15" w:rsidP="00B24A15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B24A15" w:rsidRPr="00B24A15" w:rsidRDefault="00B24A15" w:rsidP="00B24A15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B24A15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08 de julio de 2021, ACTA No. 24.07.2021, ACUERDO No. 438.07.2021. La Junta Directiva del Fondo de Protección de Lisiados y Discapacitados a Consecuencia del Conflicto Armado, 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B24A15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ASALDIG, ALFAES, 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SV"/>
        </w:rPr>
        <w:t>y el</w:t>
      </w:r>
      <w:r w:rsidRPr="00B24A15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Presidente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SV"/>
        </w:rPr>
        <w:t>; y los Directivos Suplentes de: A</w:t>
      </w:r>
      <w:r w:rsidRPr="00B24A15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LGES, MINSAL, ISRI, IPSFA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</w:t>
      </w:r>
      <w:r w:rsidRPr="00B24A15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MTPS,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se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cuatro personas, acuerda: </w:t>
      </w:r>
      <w:r w:rsidRPr="00B24A15">
        <w:rPr>
          <w:rFonts w:ascii="Arial" w:eastAsia="Times New Roman" w:hAnsi="Arial" w:cs="Times New Roman"/>
          <w:b/>
          <w:sz w:val="23"/>
          <w:szCs w:val="23"/>
          <w:u w:val="single"/>
          <w:lang w:val="es-ES_tradnl" w:eastAsia="es-SV"/>
        </w:rPr>
        <w:t>a)</w:t>
      </w:r>
      <w:r w:rsidRPr="00B24A15">
        <w:rPr>
          <w:rFonts w:ascii="Arial" w:eastAsia="Times New Roman" w:hAnsi="Arial" w:cs="Times New Roman"/>
          <w:sz w:val="23"/>
          <w:szCs w:val="23"/>
          <w:u w:val="single"/>
          <w:lang w:val="es-ES_tradnl" w:eastAsia="es-SV"/>
        </w:rPr>
        <w:t xml:space="preserve"> </w:t>
      </w:r>
      <w:r w:rsidRPr="00B24A15">
        <w:rPr>
          <w:rFonts w:ascii="Arial" w:eastAsia="Calibri" w:hAnsi="Arial" w:cs="Times New Roman"/>
          <w:sz w:val="23"/>
          <w:szCs w:val="23"/>
          <w:u w:val="single"/>
          <w:lang w:val="es-ES_tradnl" w:eastAsia="es-ES"/>
        </w:rPr>
        <w:t xml:space="preserve">Dictaminar con </w:t>
      </w:r>
      <w:r w:rsidRPr="00B24A15">
        <w:rPr>
          <w:rFonts w:ascii="Arial" w:eastAsia="Times New Roman" w:hAnsi="Arial" w:cs="Times New Roman"/>
          <w:sz w:val="23"/>
          <w:szCs w:val="23"/>
          <w:u w:val="single"/>
          <w:lang w:val="es-ES_tradnl" w:eastAsia="es-ES"/>
        </w:rPr>
        <w:t xml:space="preserve">47% de discapacidad al señor </w:t>
      </w:r>
      <w:r w:rsidRPr="00B24A15">
        <w:rPr>
          <w:rFonts w:ascii="Arial" w:eastAsia="Calibri" w:hAnsi="Arial" w:cs="Times New Roman"/>
          <w:sz w:val="23"/>
          <w:szCs w:val="23"/>
          <w:u w:val="single"/>
          <w:lang w:val="es-ES_tradnl" w:eastAsia="es-ES"/>
        </w:rPr>
        <w:t>XXXXXXXXXXXXXXXXXXXX</w:t>
      </w:r>
      <w:r w:rsidRPr="00B24A15">
        <w:rPr>
          <w:rFonts w:ascii="Arial" w:eastAsia="Calibri" w:hAnsi="Arial" w:cs="Times New Roman"/>
          <w:b/>
          <w:sz w:val="23"/>
          <w:szCs w:val="23"/>
          <w:u w:val="single"/>
          <w:lang w:val="es-ES_tradnl" w:eastAsia="es-ES"/>
        </w:rPr>
        <w:t>,</w:t>
      </w:r>
      <w:r w:rsidRPr="00B24A15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 expediente No. 1222, modificando el porcentaje de discapacidad global de TREINTA Y NUEVE POR CIENTO (39%), dictaminado en el recurso de revisión en fecha 23 de octubre de 2019,  con base a la evaluación física realizada por esa Comisión y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B24A15">
        <w:rPr>
          <w:rFonts w:ascii="Arial" w:eastAsia="Times New Roman" w:hAnsi="Arial" w:cs="Times New Roman"/>
          <w:sz w:val="23"/>
          <w:szCs w:val="23"/>
          <w:lang w:val="es-ES_tradnl" w:eastAsia="es-ES"/>
        </w:rPr>
        <w:t>lit.</w:t>
      </w:r>
      <w:proofErr w:type="spellEnd"/>
      <w:r w:rsidRPr="00B24A15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c), 129 y 131 de la Ley de Procedimientos Administrativos </w:t>
      </w:r>
      <w:r w:rsidRPr="00B24A15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y 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base al dictamen de los médicos especialistas </w:t>
      </w:r>
      <w:r w:rsidRPr="00B24A15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que evaluaron al beneficiario, de conformidad al Art. 33 del Reglamento de la Ley: </w:t>
      </w:r>
      <w:r w:rsidRPr="00B24A15">
        <w:rPr>
          <w:rFonts w:ascii="Arial" w:eastAsia="Calibri" w:hAnsi="Arial" w:cs="Times New Roman"/>
          <w:b/>
          <w:sz w:val="23"/>
          <w:szCs w:val="23"/>
          <w:lang w:val="es-ES_tradnl" w:eastAsia="es-ES"/>
        </w:rPr>
        <w:t xml:space="preserve">1) </w:t>
      </w:r>
      <w:r w:rsidRPr="00B24A15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Audiometría tonal bilateral: evidenció hipoacusia de oído derecho. Discapacidad por sistema, UNO POR CIENTO (1%); </w:t>
      </w:r>
      <w:r w:rsidRPr="00B24A15">
        <w:rPr>
          <w:rFonts w:ascii="Arial" w:eastAsia="Calibri" w:hAnsi="Arial" w:cs="Times New Roman"/>
          <w:b/>
          <w:sz w:val="23"/>
          <w:szCs w:val="23"/>
          <w:lang w:val="es-ES_tradnl" w:eastAsia="es-ES"/>
        </w:rPr>
        <w:t>2)</w:t>
      </w:r>
      <w:r w:rsidRPr="00B24A15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 Psiquiatra: evaluó estado mental y conducta, diagnosticando estrés pos-trauma crónico clase 2. Discapacidad por sistema, QUINCE POR CIENTO (15%); </w:t>
      </w:r>
      <w:r w:rsidRPr="00B24A15">
        <w:rPr>
          <w:rFonts w:ascii="Arial" w:eastAsia="Calibri" w:hAnsi="Arial" w:cs="Times New Roman"/>
          <w:b/>
          <w:sz w:val="23"/>
          <w:szCs w:val="23"/>
          <w:lang w:val="es-ES_tradnl" w:eastAsia="es-ES"/>
        </w:rPr>
        <w:t>3)</w:t>
      </w:r>
      <w:r w:rsidRPr="00B24A15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 Se valida evaluación por Ortopeda, realizada en fecha 23/10/2018, quien dictaminó: limitación articular de tobillo derecho (9%), algia de pie derecho (5%) más amputación de miembro inferior izquierdo con muñón de 15 cm (28%). Discapacidad por sistema, TREINTA Y SIETE POR CIENTO (37%). </w:t>
      </w:r>
      <w:r w:rsidRPr="00B24A15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Se advierte que la resolución que resuelve el recurso de apelación no admite recurso alguno de conformidad al Art.21-A inciso último de la </w:t>
      </w:r>
      <w:r w:rsidRPr="00B24A15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B24A15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B24A15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Propietario de ALFAES: “ILEGIBLE”; Representante Suplente de ALGES: “ILEGIBLE”; Representante Suplente de MINSAL: “ILEGIBLE”; Representante Suplente de ISRI: “ILEGIBLE”; Representante Suplente de IPSFA: “ILEGIBLE”; y Representante Suplente de MTPS: “ILEGIBLE”.</w:t>
      </w:r>
    </w:p>
    <w:p w:rsidR="00B24A15" w:rsidRPr="00B24A15" w:rsidRDefault="00B24A15" w:rsidP="00B24A15">
      <w:pPr>
        <w:tabs>
          <w:tab w:val="left" w:pos="426"/>
          <w:tab w:val="left" w:pos="1701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val="es-ES_tradnl" w:eastAsia="es-ES"/>
        </w:rPr>
      </w:pPr>
    </w:p>
    <w:p w:rsidR="00B24A15" w:rsidRPr="00B24A15" w:rsidRDefault="00B24A15" w:rsidP="00B24A15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B24A15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B24A15" w:rsidRPr="00B24A15" w:rsidRDefault="00B24A15" w:rsidP="00B24A15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B24A15" w:rsidRPr="00B24A15" w:rsidRDefault="00B24A15" w:rsidP="00B24A15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B24A15" w:rsidRPr="00B24A15" w:rsidRDefault="00B24A15" w:rsidP="00B24A15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B24A15" w:rsidRPr="00B24A15" w:rsidRDefault="00B24A15" w:rsidP="00B24A15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B24A15" w:rsidRPr="00B24A15" w:rsidRDefault="00B24A15" w:rsidP="00B24A15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B24A15">
        <w:rPr>
          <w:rFonts w:ascii="Arial" w:eastAsia="Times New Roman" w:hAnsi="Arial" w:cs="Arial"/>
          <w:bCs/>
          <w:sz w:val="23"/>
          <w:szCs w:val="23"/>
          <w:lang w:val="en-US" w:eastAsia="es-ES"/>
        </w:rPr>
        <w:t>Lic</w:t>
      </w:r>
      <w:proofErr w:type="spellEnd"/>
      <w:r w:rsidRPr="00B24A15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. Herbert Eduardo </w:t>
      </w:r>
      <w:proofErr w:type="spellStart"/>
      <w:r w:rsidRPr="00B24A15">
        <w:rPr>
          <w:rFonts w:ascii="Arial" w:eastAsia="Times New Roman" w:hAnsi="Arial" w:cs="Arial"/>
          <w:bCs/>
          <w:sz w:val="23"/>
          <w:szCs w:val="23"/>
          <w:lang w:val="en-US" w:eastAsia="es-ES"/>
        </w:rPr>
        <w:t>Ramírez</w:t>
      </w:r>
      <w:proofErr w:type="spellEnd"/>
      <w:r w:rsidRPr="00B24A15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Salazar</w:t>
      </w:r>
    </w:p>
    <w:p w:rsidR="00B24A15" w:rsidRPr="00B24A15" w:rsidRDefault="00B24A15" w:rsidP="00B24A15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B24A15">
        <w:rPr>
          <w:rFonts w:ascii="Arial" w:eastAsia="Times New Roman" w:hAnsi="Arial" w:cs="Arial"/>
          <w:bCs/>
          <w:sz w:val="23"/>
          <w:szCs w:val="23"/>
          <w:lang w:val="en-US" w:eastAsia="es-ES"/>
        </w:rPr>
        <w:t>Gerente</w:t>
      </w:r>
      <w:proofErr w:type="spellEnd"/>
      <w:r w:rsidRPr="00B24A15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General ad </w:t>
      </w:r>
      <w:proofErr w:type="spellStart"/>
      <w:r w:rsidRPr="00B24A15">
        <w:rPr>
          <w:rFonts w:ascii="Arial" w:eastAsia="Times New Roman" w:hAnsi="Arial" w:cs="Arial"/>
          <w:bCs/>
          <w:sz w:val="23"/>
          <w:szCs w:val="23"/>
          <w:lang w:val="en-US" w:eastAsia="es-ES"/>
        </w:rPr>
        <w:t>honorem</w:t>
      </w:r>
      <w:proofErr w:type="spellEnd"/>
    </w:p>
    <w:sectPr w:rsidR="00B24A15" w:rsidRPr="00B24A1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A7" w:rsidRDefault="00276FA7" w:rsidP="00B24A15">
      <w:pPr>
        <w:spacing w:after="0" w:line="240" w:lineRule="auto"/>
      </w:pPr>
      <w:r>
        <w:separator/>
      </w:r>
    </w:p>
  </w:endnote>
  <w:endnote w:type="continuationSeparator" w:id="0">
    <w:p w:rsidR="00276FA7" w:rsidRDefault="00276FA7" w:rsidP="00B2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A7" w:rsidRDefault="00276FA7" w:rsidP="00B24A15">
      <w:pPr>
        <w:spacing w:after="0" w:line="240" w:lineRule="auto"/>
      </w:pPr>
      <w:r>
        <w:separator/>
      </w:r>
    </w:p>
  </w:footnote>
  <w:footnote w:type="continuationSeparator" w:id="0">
    <w:p w:rsidR="00276FA7" w:rsidRDefault="00276FA7" w:rsidP="00B2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A15" w:rsidRDefault="00B24A15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71936B4A" wp14:editId="3F87F44A">
          <wp:simplePos x="0" y="0"/>
          <wp:positionH relativeFrom="page">
            <wp:posOffset>1727835</wp:posOffset>
          </wp:positionH>
          <wp:positionV relativeFrom="paragraph">
            <wp:posOffset>-295910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A15" w:rsidRDefault="00B24A15">
    <w:pPr>
      <w:pStyle w:val="Encabezado"/>
    </w:pPr>
  </w:p>
  <w:p w:rsidR="00B24A15" w:rsidRDefault="00B24A15">
    <w:pPr>
      <w:pStyle w:val="Encabezado"/>
    </w:pPr>
  </w:p>
  <w:p w:rsidR="00B24A15" w:rsidRDefault="00B24A15">
    <w:pPr>
      <w:pStyle w:val="Encabezado"/>
    </w:pPr>
  </w:p>
  <w:p w:rsidR="00B24A15" w:rsidRDefault="00B24A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15"/>
    <w:rsid w:val="00276FA7"/>
    <w:rsid w:val="007507D5"/>
    <w:rsid w:val="00B24A15"/>
    <w:rsid w:val="00FB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9116"/>
  <w15:chartTrackingRefBased/>
  <w15:docId w15:val="{0CF805E6-AEDD-4517-B370-A7EDE947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A15"/>
  </w:style>
  <w:style w:type="paragraph" w:styleId="Piedepgina">
    <w:name w:val="footer"/>
    <w:basedOn w:val="Normal"/>
    <w:link w:val="PiedepginaCar"/>
    <w:uiPriority w:val="99"/>
    <w:unhideWhenUsed/>
    <w:rsid w:val="00B24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Carmen Elena Meneses Mejia</cp:lastModifiedBy>
  <cp:revision>2</cp:revision>
  <dcterms:created xsi:type="dcterms:W3CDTF">2021-08-18T13:53:00Z</dcterms:created>
  <dcterms:modified xsi:type="dcterms:W3CDTF">2021-08-18T14:02:00Z</dcterms:modified>
</cp:coreProperties>
</file>