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1B" w:rsidRPr="00873411" w:rsidRDefault="0010201B" w:rsidP="0010201B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DOCUMENTO EN</w:t>
      </w:r>
    </w:p>
    <w:p w:rsidR="0010201B" w:rsidRPr="00873411" w:rsidRDefault="0010201B" w:rsidP="0010201B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VERSION PÚBLICA</w:t>
      </w:r>
    </w:p>
    <w:p w:rsidR="0010201B" w:rsidRPr="00873411" w:rsidRDefault="0010201B" w:rsidP="0010201B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De conformidad a los</w:t>
      </w:r>
    </w:p>
    <w:p w:rsidR="0010201B" w:rsidRPr="00873411" w:rsidRDefault="0010201B" w:rsidP="0010201B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Artículos:</w:t>
      </w:r>
    </w:p>
    <w:p w:rsidR="0010201B" w:rsidRPr="00873411" w:rsidRDefault="0010201B" w:rsidP="0010201B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</w:p>
    <w:p w:rsidR="0010201B" w:rsidRPr="00873411" w:rsidRDefault="0010201B" w:rsidP="0010201B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24 letra “c” y 30 de la LAIP.</w:t>
      </w:r>
    </w:p>
    <w:p w:rsidR="0010201B" w:rsidRPr="00873411" w:rsidRDefault="0010201B" w:rsidP="0010201B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Se han eliminado los datos</w:t>
      </w:r>
    </w:p>
    <w:p w:rsidR="007507D5" w:rsidRDefault="0010201B" w:rsidP="0010201B">
      <w:pPr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Personales</w:t>
      </w:r>
    </w:p>
    <w:p w:rsidR="0010201B" w:rsidRDefault="0010201B" w:rsidP="0010201B">
      <w:pPr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</w:p>
    <w:p w:rsidR="0010201B" w:rsidRDefault="0010201B" w:rsidP="0010201B">
      <w:pPr>
        <w:keepNext/>
        <w:outlineLvl w:val="3"/>
        <w:rPr>
          <w:rFonts w:eastAsia="Arial Unicode MS" w:cs="Arial"/>
          <w:b/>
          <w:bCs/>
          <w:sz w:val="23"/>
          <w:szCs w:val="23"/>
          <w:lang w:val="es-SV"/>
        </w:rPr>
      </w:pPr>
    </w:p>
    <w:p w:rsidR="0010201B" w:rsidRPr="0010201B" w:rsidRDefault="0010201B" w:rsidP="0010201B">
      <w:pPr>
        <w:keepNext/>
        <w:outlineLvl w:val="3"/>
        <w:rPr>
          <w:rFonts w:eastAsia="Arial Unicode MS" w:cs="Arial"/>
          <w:bCs/>
          <w:sz w:val="23"/>
          <w:szCs w:val="23"/>
          <w:lang w:val="es-SV"/>
        </w:rPr>
      </w:pPr>
      <w:r w:rsidRPr="0010201B">
        <w:rPr>
          <w:rFonts w:eastAsia="Arial Unicode MS" w:cs="Arial"/>
          <w:b/>
          <w:bCs/>
          <w:sz w:val="23"/>
          <w:szCs w:val="23"/>
          <w:lang w:val="es-SV"/>
        </w:rPr>
        <w:t>SE HA EMITIDO EL ACUERDO QUE DICE:</w:t>
      </w:r>
    </w:p>
    <w:p w:rsidR="0010201B" w:rsidRPr="0010201B" w:rsidRDefault="0010201B" w:rsidP="0010201B">
      <w:pPr>
        <w:jc w:val="both"/>
        <w:rPr>
          <w:rFonts w:eastAsia="Calibri" w:cs="Arial"/>
          <w:b/>
          <w:sz w:val="23"/>
          <w:szCs w:val="23"/>
          <w:lang w:val="es-SV"/>
        </w:rPr>
      </w:pPr>
    </w:p>
    <w:p w:rsidR="0010201B" w:rsidRPr="0010201B" w:rsidRDefault="0010201B" w:rsidP="0010201B">
      <w:pPr>
        <w:jc w:val="both"/>
        <w:rPr>
          <w:rFonts w:cs="Arial"/>
          <w:b/>
          <w:sz w:val="23"/>
          <w:szCs w:val="23"/>
        </w:rPr>
      </w:pPr>
      <w:r w:rsidRPr="0010201B">
        <w:rPr>
          <w:rFonts w:cs="Arial"/>
          <w:b/>
          <w:sz w:val="23"/>
          <w:szCs w:val="23"/>
        </w:rPr>
        <w:t xml:space="preserve">San Salvador, 01 de julio de 2021, ACTA No. 23.07.2021, ACUERDO No. 424.07.2021. La Junta Directiva del Fondo de Protección de Lisiados y Discapacitados a Consecuencia del Conflicto Armado, </w:t>
      </w:r>
      <w:r w:rsidRPr="0010201B">
        <w:rPr>
          <w:sz w:val="23"/>
          <w:szCs w:val="23"/>
        </w:rPr>
        <w:t xml:space="preserve">con el voto favorable de los Directivos Propietarios Representantes de: </w:t>
      </w:r>
      <w:r w:rsidRPr="0010201B">
        <w:rPr>
          <w:b/>
          <w:sz w:val="23"/>
          <w:szCs w:val="23"/>
          <w:lang w:eastAsia="es-SV"/>
        </w:rPr>
        <w:t xml:space="preserve">ASALDIG, ALFAES, ISRI, </w:t>
      </w:r>
      <w:r w:rsidRPr="0010201B">
        <w:rPr>
          <w:sz w:val="23"/>
          <w:szCs w:val="23"/>
          <w:lang w:eastAsia="es-SV"/>
        </w:rPr>
        <w:t>y el</w:t>
      </w:r>
      <w:r w:rsidRPr="0010201B">
        <w:rPr>
          <w:b/>
          <w:sz w:val="23"/>
          <w:szCs w:val="23"/>
          <w:lang w:eastAsia="es-SV"/>
        </w:rPr>
        <w:t xml:space="preserve"> Presidente; </w:t>
      </w:r>
      <w:r w:rsidRPr="0010201B">
        <w:rPr>
          <w:sz w:val="23"/>
          <w:szCs w:val="23"/>
          <w:lang w:eastAsia="es-SV"/>
        </w:rPr>
        <w:t>y los Directivos Suplentes de:</w:t>
      </w:r>
      <w:r w:rsidRPr="0010201B">
        <w:rPr>
          <w:b/>
          <w:sz w:val="23"/>
          <w:szCs w:val="23"/>
          <w:lang w:eastAsia="es-SV"/>
        </w:rPr>
        <w:t xml:space="preserve"> MINSAL, </w:t>
      </w:r>
      <w:r w:rsidRPr="0010201B">
        <w:rPr>
          <w:sz w:val="23"/>
          <w:szCs w:val="23"/>
          <w:lang w:eastAsia="es-SV"/>
        </w:rPr>
        <w:t>e</w:t>
      </w:r>
      <w:r w:rsidRPr="0010201B">
        <w:rPr>
          <w:b/>
          <w:sz w:val="23"/>
          <w:szCs w:val="23"/>
          <w:lang w:eastAsia="es-SV"/>
        </w:rPr>
        <w:t xml:space="preserve"> IPSFA, </w:t>
      </w:r>
      <w:r w:rsidRPr="0010201B">
        <w:rPr>
          <w:sz w:val="23"/>
          <w:szCs w:val="23"/>
          <w:lang w:eastAsia="es-SV"/>
        </w:rPr>
        <w:t>se</w:t>
      </w:r>
      <w:r w:rsidRPr="0010201B">
        <w:rPr>
          <w:sz w:val="23"/>
          <w:szCs w:val="23"/>
        </w:rPr>
        <w:t xml:space="preserve"> emitió y ratificó el acuerdo siguiente:</w:t>
      </w:r>
      <w:r w:rsidRPr="0010201B">
        <w:rPr>
          <w:b/>
          <w:sz w:val="23"/>
          <w:szCs w:val="23"/>
        </w:rPr>
        <w:t xml:space="preserve"> </w:t>
      </w:r>
      <w:r w:rsidRPr="0010201B">
        <w:rPr>
          <w:sz w:val="23"/>
          <w:szCs w:val="23"/>
        </w:rPr>
        <w:t xml:space="preserve">La Junta Directiva conforme a la </w:t>
      </w:r>
      <w:r w:rsidRPr="0010201B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cuatro personas, acuerda: </w:t>
      </w:r>
      <w:r w:rsidRPr="0010201B">
        <w:rPr>
          <w:rFonts w:eastAsia="Calibri"/>
          <w:b/>
          <w:sz w:val="23"/>
          <w:szCs w:val="23"/>
          <w:u w:val="single"/>
          <w:lang w:val="es-ES"/>
        </w:rPr>
        <w:t>c)</w:t>
      </w:r>
      <w:r w:rsidRPr="0010201B">
        <w:rPr>
          <w:rFonts w:eastAsia="Calibri"/>
          <w:sz w:val="23"/>
          <w:szCs w:val="23"/>
          <w:u w:val="single"/>
          <w:lang w:val="es-ES"/>
        </w:rPr>
        <w:t xml:space="preserve"> Dictaminar con </w:t>
      </w:r>
      <w:r w:rsidRPr="0010201B">
        <w:rPr>
          <w:sz w:val="23"/>
          <w:szCs w:val="23"/>
          <w:u w:val="single"/>
          <w:lang w:val="es-ES"/>
        </w:rPr>
        <w:t xml:space="preserve">5% de discapacidad global al señor </w:t>
      </w:r>
      <w:r w:rsidRPr="0010201B">
        <w:rPr>
          <w:rFonts w:eastAsia="Calibri"/>
          <w:sz w:val="23"/>
          <w:szCs w:val="23"/>
          <w:u w:val="single"/>
          <w:lang w:val="es-ES"/>
        </w:rPr>
        <w:t>XXXXXXXXXXXXXXXXXXXX</w:t>
      </w:r>
      <w:r w:rsidRPr="0010201B">
        <w:rPr>
          <w:rFonts w:eastAsia="Calibri"/>
          <w:b/>
          <w:sz w:val="23"/>
          <w:szCs w:val="23"/>
          <w:u w:val="single"/>
          <w:lang w:val="es-ES"/>
        </w:rPr>
        <w:t>,</w:t>
      </w:r>
      <w:r w:rsidRPr="0010201B">
        <w:rPr>
          <w:rFonts w:eastAsia="Calibri"/>
          <w:sz w:val="23"/>
          <w:szCs w:val="23"/>
          <w:lang w:val="es-ES"/>
        </w:rPr>
        <w:t xml:space="preserve"> expediente No. 37322, modificando el porcentaje de discapacidad global de CERO POR CIENTO (0%), dictaminado en el recurso de revisión en fecha 22 de enero de 2020,</w:t>
      </w:r>
      <w:r w:rsidRPr="0010201B">
        <w:rPr>
          <w:rFonts w:eastAsia="Calibri"/>
          <w:b/>
          <w:sz w:val="23"/>
          <w:szCs w:val="23"/>
          <w:lang w:val="es-ES"/>
        </w:rPr>
        <w:t xml:space="preserve">  </w:t>
      </w:r>
      <w:r w:rsidRPr="0010201B">
        <w:rPr>
          <w:rFonts w:eastAsia="Calibri"/>
          <w:sz w:val="23"/>
          <w:szCs w:val="23"/>
          <w:lang w:val="es-ES"/>
        </w:rPr>
        <w:t xml:space="preserve">con base a la evaluación física realizada por esa Comisión y </w:t>
      </w:r>
      <w:r w:rsidRPr="0010201B">
        <w:rPr>
          <w:sz w:val="23"/>
          <w:szCs w:val="23"/>
          <w:lang w:val="es-ES"/>
        </w:rPr>
        <w:t xml:space="preserve">en estricto apego a los principios generales de la actividad administrativa regulados en el Art.3, y en cumplimiento a lo establecido en los Art. 22, 23 </w:t>
      </w:r>
      <w:proofErr w:type="spellStart"/>
      <w:r w:rsidRPr="0010201B">
        <w:rPr>
          <w:sz w:val="23"/>
          <w:szCs w:val="23"/>
          <w:lang w:val="es-ES"/>
        </w:rPr>
        <w:t>lit.</w:t>
      </w:r>
      <w:proofErr w:type="spellEnd"/>
      <w:r w:rsidRPr="0010201B">
        <w:rPr>
          <w:sz w:val="23"/>
          <w:szCs w:val="23"/>
          <w:lang w:val="es-ES"/>
        </w:rPr>
        <w:t xml:space="preserve"> c), 129 y 131 de la Ley de Procedimientos Administrativos </w:t>
      </w:r>
      <w:r w:rsidRPr="0010201B">
        <w:rPr>
          <w:rFonts w:eastAsia="Calibri"/>
          <w:sz w:val="23"/>
          <w:szCs w:val="23"/>
          <w:lang w:val="es-ES"/>
        </w:rPr>
        <w:t xml:space="preserve">y </w:t>
      </w:r>
      <w:r w:rsidRPr="0010201B">
        <w:rPr>
          <w:sz w:val="23"/>
          <w:szCs w:val="23"/>
          <w:lang w:val="es-ES"/>
        </w:rPr>
        <w:t xml:space="preserve">con base al dictamen de los médicos especialistas </w:t>
      </w:r>
      <w:r w:rsidRPr="0010201B">
        <w:rPr>
          <w:rFonts w:eastAsia="Calibri"/>
          <w:sz w:val="23"/>
          <w:szCs w:val="23"/>
          <w:lang w:val="es-ES"/>
        </w:rPr>
        <w:t xml:space="preserve">que evaluaron al beneficiario, de conformidad al Art. 33 del Reglamento de la Ley: </w:t>
      </w:r>
      <w:r w:rsidRPr="0010201B">
        <w:rPr>
          <w:rFonts w:eastAsia="Calibri"/>
          <w:b/>
          <w:sz w:val="23"/>
          <w:szCs w:val="23"/>
          <w:lang w:val="es-ES"/>
        </w:rPr>
        <w:t>1)</w:t>
      </w:r>
      <w:r w:rsidRPr="0010201B">
        <w:rPr>
          <w:rFonts w:eastAsia="Calibri"/>
          <w:sz w:val="23"/>
          <w:szCs w:val="23"/>
          <w:lang w:val="es-ES"/>
        </w:rPr>
        <w:t xml:space="preserve"> Psiquiatra: evaluó estado mental y conducta, diagnosticando Trastorno del humor clase I. Discapacidad por sistema: cuatro por ciento (4%); </w:t>
      </w:r>
      <w:r w:rsidRPr="0010201B">
        <w:rPr>
          <w:rFonts w:eastAsia="Calibri"/>
          <w:b/>
          <w:sz w:val="23"/>
          <w:szCs w:val="23"/>
          <w:lang w:val="es-ES"/>
        </w:rPr>
        <w:t>2)</w:t>
      </w:r>
      <w:r w:rsidRPr="0010201B">
        <w:rPr>
          <w:rFonts w:eastAsia="Calibri"/>
          <w:sz w:val="23"/>
          <w:szCs w:val="23"/>
          <w:lang w:val="es-ES"/>
        </w:rPr>
        <w:t xml:space="preserve"> Oftalmólogo: evaluó sistema visual, con pérdida de visión lejana, no relacionada con el conflicto armado; </w:t>
      </w:r>
      <w:r w:rsidRPr="0010201B">
        <w:rPr>
          <w:rFonts w:eastAsia="Calibri"/>
          <w:b/>
          <w:sz w:val="23"/>
          <w:szCs w:val="23"/>
          <w:lang w:val="es-ES"/>
        </w:rPr>
        <w:t>3)</w:t>
      </w:r>
      <w:r w:rsidRPr="0010201B">
        <w:rPr>
          <w:rFonts w:eastAsia="Calibri"/>
          <w:sz w:val="23"/>
          <w:szCs w:val="23"/>
          <w:lang w:val="es-ES"/>
        </w:rPr>
        <w:t xml:space="preserve"> Cirugía Plástica: evaluó cicatriz plana, con resequedad ocasional a nivel de canto externo de ojo izquierdo. Canto externo de ojo derecho sin secuelas </w:t>
      </w:r>
      <w:proofErr w:type="spellStart"/>
      <w:r w:rsidRPr="0010201B">
        <w:rPr>
          <w:rFonts w:eastAsia="Calibri"/>
          <w:sz w:val="23"/>
          <w:szCs w:val="23"/>
          <w:lang w:val="es-ES"/>
        </w:rPr>
        <w:t>cicatrizales</w:t>
      </w:r>
      <w:proofErr w:type="spellEnd"/>
      <w:r w:rsidRPr="0010201B">
        <w:rPr>
          <w:rFonts w:eastAsia="Calibri"/>
          <w:sz w:val="23"/>
          <w:szCs w:val="23"/>
          <w:lang w:val="es-ES"/>
        </w:rPr>
        <w:t xml:space="preserve">. Discapacidad por sistema: uno por ciento (1%); </w:t>
      </w:r>
      <w:r w:rsidRPr="0010201B">
        <w:rPr>
          <w:rFonts w:eastAsia="Calibri"/>
          <w:b/>
          <w:sz w:val="23"/>
          <w:szCs w:val="23"/>
          <w:lang w:val="es-ES"/>
        </w:rPr>
        <w:t>4)</w:t>
      </w:r>
      <w:r w:rsidRPr="0010201B">
        <w:rPr>
          <w:rFonts w:eastAsia="Calibri"/>
          <w:sz w:val="23"/>
          <w:szCs w:val="23"/>
          <w:lang w:val="es-ES"/>
        </w:rPr>
        <w:t xml:space="preserve"> Otorrinolaringólogo realizó audiometría tonal bilateral y con apoyo de potenciales evocados auditivos, dictaminó trauma acústico que no genera discapacidad. Discapacidad por sistema: Cero por ciento (0%). </w:t>
      </w:r>
      <w:r w:rsidRPr="0010201B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10201B">
        <w:rPr>
          <w:rFonts w:eastAsia="Calibri"/>
          <w:sz w:val="23"/>
          <w:szCs w:val="23"/>
          <w:lang w:val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10201B">
        <w:rPr>
          <w:b/>
          <w:sz w:val="23"/>
          <w:szCs w:val="23"/>
        </w:rPr>
        <w:t xml:space="preserve">COMUNÍQUESE”. </w:t>
      </w:r>
      <w:r w:rsidRPr="0010201B">
        <w:rPr>
          <w:rFonts w:cs="Arial"/>
          <w:bCs/>
          <w:sz w:val="23"/>
          <w:szCs w:val="23"/>
        </w:rPr>
        <w:t>Rubricado por: Presidente de Junta Directiva: “ILEGIBLE”; Representante Propietario de ASALDIG: “ILEGIBLE”; Representante Propietario de ALFAES: “ILEGIBLE”; Representante Propietaria de ISRI: “ILEGIBLE”; Representante Suplente de IPSFA: “ILEGIBLE”; y Representante Suplente de MINSAL: “ILEGIBLE”.</w:t>
      </w:r>
    </w:p>
    <w:p w:rsidR="0010201B" w:rsidRPr="0010201B" w:rsidRDefault="0010201B" w:rsidP="0010201B">
      <w:pPr>
        <w:tabs>
          <w:tab w:val="left" w:pos="426"/>
          <w:tab w:val="left" w:pos="1701"/>
        </w:tabs>
        <w:contextualSpacing/>
        <w:jc w:val="both"/>
        <w:rPr>
          <w:rFonts w:cs="Arial"/>
          <w:sz w:val="23"/>
          <w:szCs w:val="23"/>
        </w:rPr>
      </w:pPr>
    </w:p>
    <w:p w:rsidR="0010201B" w:rsidRPr="0010201B" w:rsidRDefault="0010201B" w:rsidP="0010201B">
      <w:pPr>
        <w:rPr>
          <w:rFonts w:cs="Arial"/>
          <w:bCs/>
          <w:sz w:val="23"/>
          <w:szCs w:val="23"/>
        </w:rPr>
      </w:pPr>
      <w:r w:rsidRPr="0010201B">
        <w:rPr>
          <w:rFonts w:cs="Arial"/>
          <w:bCs/>
          <w:sz w:val="23"/>
          <w:szCs w:val="23"/>
        </w:rPr>
        <w:t>Lo que se transcribe para los efectos pertinentes.</w:t>
      </w:r>
    </w:p>
    <w:p w:rsidR="0010201B" w:rsidRPr="0010201B" w:rsidRDefault="0010201B" w:rsidP="0010201B">
      <w:pPr>
        <w:rPr>
          <w:rFonts w:cs="Arial"/>
          <w:bCs/>
          <w:sz w:val="23"/>
          <w:szCs w:val="23"/>
        </w:rPr>
      </w:pPr>
    </w:p>
    <w:p w:rsidR="0010201B" w:rsidRPr="0010201B" w:rsidRDefault="0010201B" w:rsidP="0010201B">
      <w:pPr>
        <w:rPr>
          <w:rFonts w:cs="Arial"/>
          <w:bCs/>
          <w:sz w:val="23"/>
          <w:szCs w:val="23"/>
        </w:rPr>
      </w:pPr>
      <w:bookmarkStart w:id="0" w:name="_GoBack"/>
      <w:bookmarkEnd w:id="0"/>
    </w:p>
    <w:p w:rsidR="0010201B" w:rsidRPr="0010201B" w:rsidRDefault="0010201B" w:rsidP="0010201B">
      <w:pPr>
        <w:rPr>
          <w:rFonts w:cs="Arial"/>
          <w:bCs/>
          <w:sz w:val="23"/>
          <w:szCs w:val="23"/>
        </w:rPr>
      </w:pPr>
    </w:p>
    <w:p w:rsidR="0010201B" w:rsidRPr="0010201B" w:rsidRDefault="0010201B" w:rsidP="0010201B">
      <w:pPr>
        <w:jc w:val="center"/>
        <w:rPr>
          <w:rFonts w:cs="Arial"/>
          <w:bCs/>
          <w:sz w:val="23"/>
          <w:szCs w:val="23"/>
        </w:rPr>
      </w:pPr>
      <w:r w:rsidRPr="0010201B">
        <w:rPr>
          <w:rFonts w:cs="Arial"/>
          <w:bCs/>
          <w:sz w:val="23"/>
          <w:szCs w:val="23"/>
        </w:rPr>
        <w:t>Dr. Elder Flores Guevara</w:t>
      </w:r>
    </w:p>
    <w:p w:rsidR="0010201B" w:rsidRPr="0010201B" w:rsidRDefault="0010201B" w:rsidP="0010201B">
      <w:pPr>
        <w:jc w:val="center"/>
        <w:rPr>
          <w:rFonts w:cs="Arial"/>
          <w:bCs/>
        </w:rPr>
      </w:pPr>
      <w:r w:rsidRPr="0010201B">
        <w:rPr>
          <w:rFonts w:cs="Arial"/>
          <w:bCs/>
          <w:sz w:val="23"/>
          <w:szCs w:val="23"/>
        </w:rPr>
        <w:t>Gerente General</w:t>
      </w:r>
    </w:p>
    <w:sectPr w:rsidR="0010201B" w:rsidRPr="0010201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F56" w:rsidRDefault="001D5F56" w:rsidP="0010201B">
      <w:r>
        <w:separator/>
      </w:r>
    </w:p>
  </w:endnote>
  <w:endnote w:type="continuationSeparator" w:id="0">
    <w:p w:rsidR="001D5F56" w:rsidRDefault="001D5F56" w:rsidP="0010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F56" w:rsidRDefault="001D5F56" w:rsidP="0010201B">
      <w:r>
        <w:separator/>
      </w:r>
    </w:p>
  </w:footnote>
  <w:footnote w:type="continuationSeparator" w:id="0">
    <w:p w:rsidR="001D5F56" w:rsidRDefault="001D5F56" w:rsidP="0010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1B" w:rsidRDefault="0010201B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0BF55516" wp14:editId="5DCDD9DF">
          <wp:simplePos x="0" y="0"/>
          <wp:positionH relativeFrom="page">
            <wp:posOffset>1642110</wp:posOffset>
          </wp:positionH>
          <wp:positionV relativeFrom="paragraph">
            <wp:posOffset>-238760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201B" w:rsidRDefault="0010201B">
    <w:pPr>
      <w:pStyle w:val="Encabezado"/>
    </w:pPr>
  </w:p>
  <w:p w:rsidR="0010201B" w:rsidRDefault="0010201B">
    <w:pPr>
      <w:pStyle w:val="Encabezado"/>
    </w:pPr>
  </w:p>
  <w:p w:rsidR="0010201B" w:rsidRDefault="0010201B">
    <w:pPr>
      <w:pStyle w:val="Encabezado"/>
    </w:pPr>
  </w:p>
  <w:p w:rsidR="0010201B" w:rsidRDefault="0010201B">
    <w:pPr>
      <w:pStyle w:val="Encabezado"/>
    </w:pPr>
  </w:p>
  <w:p w:rsidR="0010201B" w:rsidRDefault="0010201B">
    <w:pPr>
      <w:pStyle w:val="Encabezado"/>
    </w:pPr>
  </w:p>
  <w:p w:rsidR="0010201B" w:rsidRDefault="001020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1B"/>
    <w:rsid w:val="0010201B"/>
    <w:rsid w:val="001D5F56"/>
    <w:rsid w:val="0075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E456"/>
  <w15:chartTrackingRefBased/>
  <w15:docId w15:val="{A2DFAAE9-2645-4306-AE73-D16814E7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1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201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0201B"/>
  </w:style>
  <w:style w:type="paragraph" w:styleId="Piedepgina">
    <w:name w:val="footer"/>
    <w:basedOn w:val="Normal"/>
    <w:link w:val="PiedepginaCar"/>
    <w:uiPriority w:val="99"/>
    <w:unhideWhenUsed/>
    <w:rsid w:val="0010201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Carmen Elena Meneses Mejia</cp:lastModifiedBy>
  <cp:revision>1</cp:revision>
  <dcterms:created xsi:type="dcterms:W3CDTF">2021-08-18T13:44:00Z</dcterms:created>
  <dcterms:modified xsi:type="dcterms:W3CDTF">2021-08-18T13:47:00Z</dcterms:modified>
</cp:coreProperties>
</file>