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1A27" w:rsidRDefault="00201A27" w:rsidP="00201A27">
      <w:pPr>
        <w:pStyle w:val="Ttulo4"/>
        <w:spacing w:line="240" w:lineRule="exact"/>
        <w:rPr>
          <w:sz w:val="23"/>
          <w:szCs w:val="23"/>
        </w:rPr>
      </w:pPr>
    </w:p>
    <w:p w:rsidR="00D85F29" w:rsidRDefault="00D85F29" w:rsidP="00D85F29">
      <w:pPr>
        <w:rPr>
          <w:lang w:val="es-SV"/>
        </w:rPr>
      </w:pPr>
    </w:p>
    <w:p w:rsidR="009F548C" w:rsidRPr="009F548C" w:rsidRDefault="009F548C" w:rsidP="009F548C">
      <w:pPr>
        <w:spacing w:line="360" w:lineRule="auto"/>
        <w:ind w:left="1531" w:right="1531"/>
        <w:jc w:val="center"/>
        <w:rPr>
          <w:rFonts w:ascii="Calibri" w:eastAsia="Calibri" w:hAnsi="Calibri" w:cs="Calibri"/>
          <w:b/>
          <w:position w:val="3"/>
          <w:sz w:val="80"/>
          <w:szCs w:val="80"/>
          <w:lang w:val="es-SV" w:eastAsia="en-US"/>
        </w:rPr>
      </w:pPr>
      <w:bookmarkStart w:id="0" w:name="_GoBack"/>
      <w:r w:rsidRPr="009F548C">
        <w:rPr>
          <w:rFonts w:ascii="Calibri" w:eastAsia="Calibri" w:hAnsi="Calibri" w:cs="Calibri"/>
          <w:b/>
          <w:position w:val="3"/>
          <w:sz w:val="80"/>
          <w:szCs w:val="80"/>
          <w:lang w:val="es-SV" w:eastAsia="en-US"/>
        </w:rPr>
        <w:t>DOCUMENTO EN</w:t>
      </w:r>
    </w:p>
    <w:p w:rsidR="009F548C" w:rsidRPr="009F548C" w:rsidRDefault="009F548C" w:rsidP="009F548C">
      <w:pPr>
        <w:spacing w:line="360" w:lineRule="auto"/>
        <w:ind w:left="1531" w:right="1531"/>
        <w:jc w:val="center"/>
        <w:rPr>
          <w:rFonts w:ascii="Calibri" w:eastAsia="Calibri" w:hAnsi="Calibri" w:cs="Calibri"/>
          <w:b/>
          <w:position w:val="3"/>
          <w:sz w:val="80"/>
          <w:szCs w:val="80"/>
          <w:lang w:val="es-SV" w:eastAsia="en-US"/>
        </w:rPr>
      </w:pPr>
      <w:r w:rsidRPr="009F548C">
        <w:rPr>
          <w:rFonts w:ascii="Calibri" w:eastAsia="Calibri" w:hAnsi="Calibri" w:cs="Calibri"/>
          <w:b/>
          <w:position w:val="3"/>
          <w:sz w:val="80"/>
          <w:szCs w:val="80"/>
          <w:lang w:val="es-SV" w:eastAsia="en-US"/>
        </w:rPr>
        <w:t>VERSION PÚBLICA</w:t>
      </w:r>
    </w:p>
    <w:p w:rsidR="009F548C" w:rsidRPr="009F548C" w:rsidRDefault="009F548C" w:rsidP="009F548C">
      <w:pPr>
        <w:spacing w:line="840" w:lineRule="exact"/>
        <w:ind w:left="1530" w:right="1532"/>
        <w:jc w:val="center"/>
        <w:rPr>
          <w:rFonts w:ascii="Calibri" w:eastAsia="Calibri" w:hAnsi="Calibri" w:cs="Calibri"/>
          <w:b/>
          <w:position w:val="3"/>
          <w:sz w:val="80"/>
          <w:szCs w:val="80"/>
          <w:lang w:val="es-SV" w:eastAsia="en-US"/>
        </w:rPr>
      </w:pPr>
      <w:r w:rsidRPr="009F548C">
        <w:rPr>
          <w:rFonts w:ascii="Calibri" w:eastAsia="Calibri" w:hAnsi="Calibri" w:cs="Calibri"/>
          <w:b/>
          <w:position w:val="3"/>
          <w:sz w:val="80"/>
          <w:szCs w:val="80"/>
          <w:lang w:val="es-SV" w:eastAsia="en-US"/>
        </w:rPr>
        <w:t>De conformidad a los</w:t>
      </w:r>
    </w:p>
    <w:p w:rsidR="009F548C" w:rsidRPr="009F548C" w:rsidRDefault="009F548C" w:rsidP="009F548C">
      <w:pPr>
        <w:spacing w:line="840" w:lineRule="exact"/>
        <w:ind w:left="1530" w:right="1532"/>
        <w:jc w:val="center"/>
        <w:rPr>
          <w:rFonts w:ascii="Calibri" w:eastAsia="Calibri" w:hAnsi="Calibri" w:cs="Calibri"/>
          <w:b/>
          <w:position w:val="3"/>
          <w:sz w:val="80"/>
          <w:szCs w:val="80"/>
          <w:lang w:val="es-SV" w:eastAsia="en-US"/>
        </w:rPr>
      </w:pPr>
      <w:r w:rsidRPr="009F548C">
        <w:rPr>
          <w:rFonts w:ascii="Calibri" w:eastAsia="Calibri" w:hAnsi="Calibri" w:cs="Calibri"/>
          <w:b/>
          <w:position w:val="3"/>
          <w:sz w:val="80"/>
          <w:szCs w:val="80"/>
          <w:lang w:val="es-SV" w:eastAsia="en-US"/>
        </w:rPr>
        <w:t>Artículos:</w:t>
      </w:r>
    </w:p>
    <w:p w:rsidR="009F548C" w:rsidRPr="009F548C" w:rsidRDefault="009F548C" w:rsidP="009F548C">
      <w:pPr>
        <w:spacing w:line="840" w:lineRule="exact"/>
        <w:ind w:left="1530" w:right="1532"/>
        <w:jc w:val="center"/>
        <w:rPr>
          <w:rFonts w:ascii="Calibri" w:eastAsia="Calibri" w:hAnsi="Calibri" w:cs="Calibri"/>
          <w:b/>
          <w:position w:val="3"/>
          <w:sz w:val="80"/>
          <w:szCs w:val="80"/>
          <w:lang w:val="es-SV" w:eastAsia="en-US"/>
        </w:rPr>
      </w:pPr>
    </w:p>
    <w:p w:rsidR="009F548C" w:rsidRPr="009F548C" w:rsidRDefault="009F548C" w:rsidP="009F548C">
      <w:pPr>
        <w:spacing w:line="840" w:lineRule="exact"/>
        <w:ind w:left="1530" w:right="1532"/>
        <w:jc w:val="center"/>
        <w:rPr>
          <w:rFonts w:ascii="Calibri" w:eastAsia="Calibri" w:hAnsi="Calibri" w:cs="Calibri"/>
          <w:b/>
          <w:position w:val="3"/>
          <w:sz w:val="80"/>
          <w:szCs w:val="80"/>
          <w:lang w:val="es-SV" w:eastAsia="en-US"/>
        </w:rPr>
      </w:pPr>
      <w:r w:rsidRPr="009F548C">
        <w:rPr>
          <w:rFonts w:ascii="Calibri" w:eastAsia="Calibri" w:hAnsi="Calibri" w:cs="Calibri"/>
          <w:b/>
          <w:position w:val="3"/>
          <w:sz w:val="80"/>
          <w:szCs w:val="80"/>
          <w:lang w:val="es-SV" w:eastAsia="en-US"/>
        </w:rPr>
        <w:t>24 letra “c” y 30 de la LAIP.</w:t>
      </w:r>
    </w:p>
    <w:p w:rsidR="009F548C" w:rsidRPr="009F548C" w:rsidRDefault="009F548C" w:rsidP="009F548C">
      <w:pPr>
        <w:spacing w:line="840" w:lineRule="exact"/>
        <w:ind w:left="1530" w:right="1532"/>
        <w:jc w:val="center"/>
        <w:rPr>
          <w:rFonts w:ascii="Calibri" w:eastAsia="Calibri" w:hAnsi="Calibri" w:cs="Calibri"/>
          <w:b/>
          <w:position w:val="3"/>
          <w:sz w:val="80"/>
          <w:szCs w:val="80"/>
          <w:lang w:val="es-SV" w:eastAsia="en-US"/>
        </w:rPr>
      </w:pPr>
      <w:r w:rsidRPr="009F548C">
        <w:rPr>
          <w:rFonts w:ascii="Calibri" w:eastAsia="Calibri" w:hAnsi="Calibri" w:cs="Calibri"/>
          <w:b/>
          <w:position w:val="3"/>
          <w:sz w:val="80"/>
          <w:szCs w:val="80"/>
          <w:lang w:val="es-SV" w:eastAsia="en-US"/>
        </w:rPr>
        <w:t>Se han eliminado los datos</w:t>
      </w:r>
    </w:p>
    <w:p w:rsidR="009F548C" w:rsidRPr="009F548C" w:rsidRDefault="009F548C" w:rsidP="009F548C">
      <w:pPr>
        <w:spacing w:line="840" w:lineRule="exact"/>
        <w:ind w:left="1530" w:right="1532"/>
        <w:jc w:val="center"/>
        <w:rPr>
          <w:rFonts w:ascii="Calibri" w:eastAsia="Calibri" w:hAnsi="Calibri" w:cs="Calibri"/>
          <w:b/>
          <w:position w:val="3"/>
          <w:sz w:val="80"/>
          <w:szCs w:val="80"/>
          <w:lang w:val="es-SV" w:eastAsia="en-US"/>
        </w:rPr>
      </w:pPr>
      <w:r w:rsidRPr="009F548C">
        <w:rPr>
          <w:rFonts w:ascii="Calibri" w:eastAsia="Calibri" w:hAnsi="Calibri" w:cs="Calibri"/>
          <w:b/>
          <w:position w:val="3"/>
          <w:sz w:val="80"/>
          <w:szCs w:val="80"/>
          <w:lang w:val="es-SV" w:eastAsia="en-US"/>
        </w:rPr>
        <w:t>Personales</w:t>
      </w:r>
      <w:bookmarkEnd w:id="0"/>
    </w:p>
    <w:p w:rsidR="00D85F29" w:rsidRPr="009F548C" w:rsidRDefault="00D85F29" w:rsidP="00D85F29">
      <w:pPr>
        <w:rPr>
          <w:b/>
          <w:lang w:val="es-SV"/>
        </w:rPr>
      </w:pPr>
    </w:p>
    <w:p w:rsidR="00D85F29" w:rsidRPr="009F548C" w:rsidRDefault="00D85F29" w:rsidP="00D85F29">
      <w:pPr>
        <w:rPr>
          <w:b/>
          <w:lang w:val="es-SV"/>
        </w:rPr>
      </w:pPr>
    </w:p>
    <w:p w:rsidR="00D85F29" w:rsidRPr="009F548C" w:rsidRDefault="00D85F29" w:rsidP="00D85F29">
      <w:pPr>
        <w:rPr>
          <w:b/>
          <w:lang w:val="es-SV"/>
        </w:rPr>
      </w:pPr>
    </w:p>
    <w:p w:rsidR="00D85F29" w:rsidRDefault="00D85F29" w:rsidP="00D85F29">
      <w:pPr>
        <w:rPr>
          <w:lang w:val="es-SV"/>
        </w:rPr>
      </w:pPr>
    </w:p>
    <w:p w:rsidR="00D85F29" w:rsidRDefault="00D85F29" w:rsidP="00D85F29">
      <w:pPr>
        <w:rPr>
          <w:lang w:val="es-SV"/>
        </w:rPr>
      </w:pPr>
    </w:p>
    <w:p w:rsidR="00D85F29" w:rsidRDefault="00D85F29" w:rsidP="00D85F29">
      <w:pPr>
        <w:rPr>
          <w:lang w:val="es-SV"/>
        </w:rPr>
      </w:pPr>
    </w:p>
    <w:p w:rsidR="00D85F29" w:rsidRDefault="00D85F29" w:rsidP="00D85F29">
      <w:pPr>
        <w:rPr>
          <w:lang w:val="es-SV"/>
        </w:rPr>
      </w:pPr>
    </w:p>
    <w:p w:rsidR="00201A27" w:rsidRPr="00067FCD" w:rsidRDefault="00201A27" w:rsidP="00201A27">
      <w:pPr>
        <w:pStyle w:val="Ttulo4"/>
        <w:spacing w:line="240" w:lineRule="exact"/>
        <w:rPr>
          <w:b w:val="0"/>
          <w:sz w:val="24"/>
          <w:szCs w:val="24"/>
        </w:rPr>
      </w:pPr>
      <w:r w:rsidRPr="00067FCD">
        <w:rPr>
          <w:sz w:val="24"/>
          <w:szCs w:val="24"/>
        </w:rPr>
        <w:t>SE HA EMITIDO EL ACUERDO QUE DICE:</w:t>
      </w:r>
    </w:p>
    <w:p w:rsidR="00201A27" w:rsidRDefault="00201A27" w:rsidP="00201A27">
      <w:pPr>
        <w:pStyle w:val="Prrafodelista"/>
        <w:spacing w:line="240" w:lineRule="exact"/>
        <w:ind w:left="0"/>
        <w:jc w:val="both"/>
        <w:rPr>
          <w:rFonts w:ascii="Arial" w:hAnsi="Arial" w:cs="Arial"/>
          <w:b/>
          <w:lang w:val="es-SV"/>
        </w:rPr>
      </w:pPr>
    </w:p>
    <w:p w:rsidR="00067FCD" w:rsidRDefault="00067FCD" w:rsidP="00201A27">
      <w:pPr>
        <w:pStyle w:val="Prrafodelista"/>
        <w:spacing w:line="240" w:lineRule="exact"/>
        <w:ind w:left="0"/>
        <w:jc w:val="both"/>
        <w:rPr>
          <w:rFonts w:ascii="Arial" w:hAnsi="Arial" w:cs="Arial"/>
          <w:b/>
          <w:lang w:val="es-SV"/>
        </w:rPr>
      </w:pPr>
    </w:p>
    <w:p w:rsidR="00344778" w:rsidRPr="00067FCD" w:rsidRDefault="00344778" w:rsidP="00201A27">
      <w:pPr>
        <w:pStyle w:val="Prrafodelista"/>
        <w:spacing w:line="240" w:lineRule="exact"/>
        <w:ind w:left="0"/>
        <w:jc w:val="both"/>
        <w:rPr>
          <w:rFonts w:ascii="Arial" w:hAnsi="Arial" w:cs="Arial"/>
          <w:b/>
          <w:lang w:val="es-SV"/>
        </w:rPr>
      </w:pPr>
    </w:p>
    <w:p w:rsidR="00201A27" w:rsidRPr="00905A95" w:rsidRDefault="00201A27" w:rsidP="00D137F1">
      <w:pPr>
        <w:tabs>
          <w:tab w:val="left" w:pos="284"/>
        </w:tabs>
        <w:ind w:right="-1"/>
        <w:contextualSpacing/>
        <w:jc w:val="both"/>
        <w:rPr>
          <w:rStyle w:val="nfasis"/>
          <w:b w:val="0"/>
          <w:color w:val="FF0000"/>
        </w:rPr>
      </w:pPr>
      <w:r w:rsidRPr="00067FCD">
        <w:rPr>
          <w:rFonts w:cs="Arial"/>
          <w:b/>
        </w:rPr>
        <w:t xml:space="preserve">San Salvador, </w:t>
      </w:r>
      <w:r w:rsidR="002226E5">
        <w:rPr>
          <w:rFonts w:cs="Arial"/>
          <w:b/>
        </w:rPr>
        <w:t>15</w:t>
      </w:r>
      <w:r w:rsidRPr="00067FCD">
        <w:rPr>
          <w:rFonts w:cs="Arial"/>
          <w:b/>
        </w:rPr>
        <w:t xml:space="preserve"> de abril de 2021, ACTA No.1</w:t>
      </w:r>
      <w:r w:rsidR="002226E5">
        <w:rPr>
          <w:rFonts w:cs="Arial"/>
          <w:b/>
        </w:rPr>
        <w:t>3</w:t>
      </w:r>
      <w:r w:rsidRPr="00067FCD">
        <w:rPr>
          <w:rFonts w:cs="Arial"/>
          <w:b/>
        </w:rPr>
        <w:t xml:space="preserve">.04.2021, ACUERDO No. </w:t>
      </w:r>
      <w:r w:rsidR="002226E5">
        <w:rPr>
          <w:rFonts w:cs="Arial"/>
          <w:b/>
        </w:rPr>
        <w:t>2</w:t>
      </w:r>
      <w:r w:rsidR="00B21D22">
        <w:rPr>
          <w:rFonts w:cs="Arial"/>
          <w:b/>
        </w:rPr>
        <w:t>1</w:t>
      </w:r>
      <w:r w:rsidR="00375195">
        <w:rPr>
          <w:rFonts w:cs="Arial"/>
          <w:b/>
        </w:rPr>
        <w:t>8</w:t>
      </w:r>
      <w:r w:rsidRPr="00067FCD">
        <w:rPr>
          <w:rFonts w:cs="Arial"/>
          <w:b/>
        </w:rPr>
        <w:t xml:space="preserve">.04.2021. La Junta Directiva del Fondo de Protección de Lisiados y Discapacitados a Consecuencia del Conflicto Armado, </w:t>
      </w:r>
      <w:r w:rsidR="00375195" w:rsidRPr="00A04FED">
        <w:t xml:space="preserve">con el voto favorable de los Directivos Propietarios Representantes de: </w:t>
      </w:r>
      <w:r w:rsidR="00375195" w:rsidRPr="00A04FED">
        <w:rPr>
          <w:b/>
          <w:lang w:eastAsia="es-SV"/>
        </w:rPr>
        <w:t xml:space="preserve">ASALDIG, AOSSTALGFAES, ALFAES, </w:t>
      </w:r>
      <w:r w:rsidR="00375195" w:rsidRPr="00A04FED">
        <w:rPr>
          <w:lang w:eastAsia="es-SV"/>
        </w:rPr>
        <w:t>y el</w:t>
      </w:r>
      <w:r w:rsidR="00375195" w:rsidRPr="00A04FED">
        <w:rPr>
          <w:b/>
          <w:lang w:eastAsia="es-SV"/>
        </w:rPr>
        <w:t xml:space="preserve"> Presidente; </w:t>
      </w:r>
      <w:r w:rsidR="00375195" w:rsidRPr="00A04FED">
        <w:rPr>
          <w:lang w:eastAsia="es-SV"/>
        </w:rPr>
        <w:t xml:space="preserve">y los Directivos Suplentes de: </w:t>
      </w:r>
      <w:r w:rsidR="00375195" w:rsidRPr="00A04FED">
        <w:rPr>
          <w:b/>
          <w:lang w:eastAsia="es-SV"/>
        </w:rPr>
        <w:t xml:space="preserve">IPSFA, MINSAL </w:t>
      </w:r>
      <w:r w:rsidR="00375195" w:rsidRPr="00A04FED">
        <w:rPr>
          <w:lang w:eastAsia="es-SV"/>
        </w:rPr>
        <w:t xml:space="preserve">y </w:t>
      </w:r>
      <w:r w:rsidR="00375195" w:rsidRPr="00A04FED">
        <w:rPr>
          <w:b/>
          <w:lang w:eastAsia="es-SV"/>
        </w:rPr>
        <w:t>ALGES</w:t>
      </w:r>
      <w:r w:rsidR="00375195" w:rsidRPr="00A04FED">
        <w:rPr>
          <w:lang w:eastAsia="es-SV"/>
        </w:rPr>
        <w:t xml:space="preserve"> se</w:t>
      </w:r>
      <w:r w:rsidR="00375195" w:rsidRPr="00A04FED">
        <w:t xml:space="preserve"> emitió y ratificó el acuerdo siguiente: La Junta Directiva conforme a la </w:t>
      </w:r>
      <w:r w:rsidR="00375195" w:rsidRPr="00A04FED">
        <w:rPr>
          <w:lang w:eastAsia="es-SV"/>
        </w:rPr>
        <w:t xml:space="preserve">propuesta presentada por la Comisión Especial de Apelaciones, con la cual se resuelven el recurso de apelación presentado por una persona, acuerda: </w:t>
      </w:r>
      <w:r w:rsidR="00375195" w:rsidRPr="0099687E">
        <w:rPr>
          <w:u w:val="single"/>
          <w:lang w:eastAsia="es-SV"/>
        </w:rPr>
        <w:t>Ratificar como No Elegible al señor</w:t>
      </w:r>
      <w:r w:rsidR="00FB444A">
        <w:rPr>
          <w:u w:val="single"/>
          <w:lang w:eastAsia="es-SV"/>
        </w:rPr>
        <w:t xml:space="preserve"> XXXXXXXXXXXXXXXXXXXXX</w:t>
      </w:r>
      <w:r w:rsidR="00375195" w:rsidRPr="0099687E">
        <w:rPr>
          <w:rFonts w:eastAsia="Calibri"/>
          <w:b/>
          <w:u w:val="single"/>
          <w:lang w:val="es-ES"/>
        </w:rPr>
        <w:t>,</w:t>
      </w:r>
      <w:r w:rsidR="00375195" w:rsidRPr="00A04FED">
        <w:rPr>
          <w:rFonts w:eastAsia="Calibri"/>
          <w:b/>
          <w:lang w:val="es-ES"/>
        </w:rPr>
        <w:t xml:space="preserve"> </w:t>
      </w:r>
      <w:r w:rsidR="00375195" w:rsidRPr="00A04FED">
        <w:rPr>
          <w:rFonts w:eastAsia="Calibri"/>
          <w:lang w:val="es-ES"/>
        </w:rPr>
        <w:t xml:space="preserve">expediente No. 37243, manteniendo </w:t>
      </w:r>
      <w:r w:rsidR="00375195" w:rsidRPr="0099687E">
        <w:rPr>
          <w:rFonts w:eastAsia="Calibri"/>
          <w:lang w:val="es-ES"/>
        </w:rPr>
        <w:t xml:space="preserve">la calidad de NO ELEGIBLE, dictaminada en el recurso de revisión en fecha 04 de julio de 2019, debido a que </w:t>
      </w:r>
      <w:r w:rsidR="00375195" w:rsidRPr="00A04FED">
        <w:rPr>
          <w:rFonts w:eastAsia="Calibri"/>
          <w:lang w:val="es-ES"/>
        </w:rPr>
        <w:t>no ha logrado demostrar mediante pruebas testimoniales o documentales fehacientes, que la lesiones que presenta en la cabeza, y cadera izquierda le hayan ocurrido a consecuencia directa del conflicto armado, la información brindada por testigos y vecinos del recurrente es contradictoria, en cuanto al mecanismo de lesión, y los testigos ofrecidos en el recurso de apelación no brindaron información fehaciente, además uno de ellos es referencial, no presenció el hecho donde el recurrente resultó lesionado, con las entrevistas de vecinos en la fase de apelación, no se obtuvo ninguna información,  a pesar de haberlas realizado en el lugar donde el recurrente expresó que lo conocían, y las personas entrevistadas al inicio del proceso en el lugar donde reside el recurrente manifestaron que desconocen que haya participado en el conflicto armado y que haya resultado lesionado en el mismo y que las lesiones que presenta le ocurrieron después de finalizada la guerra por caídas que tuvo, es decir que son producto de accidentes comunes  no relacionados al conflicto armado, no contando con pruebas fehacientes a su pretensión, por lo que de conformidad al Art. 48, Lit. a) del Reglamento de la Ley de Beneficio para la Protección de Lisiados y Discapacitados a Consecuencia del Conflicto Armado, se ratificar la calidad de NO ELEGIBLE</w:t>
      </w:r>
      <w:r w:rsidR="00375195" w:rsidRPr="00A04FED">
        <w:rPr>
          <w:rFonts w:eastAsia="Calibri"/>
          <w:b/>
          <w:lang w:val="es-ES"/>
        </w:rPr>
        <w:t xml:space="preserve">. </w:t>
      </w:r>
      <w:r w:rsidR="00375195" w:rsidRPr="00A04FED">
        <w:rPr>
          <w:lang w:val="es-ES"/>
        </w:rPr>
        <w:t xml:space="preserve">Se advierte que la resolución que resuelve el recurso de apelación no admite recurso alguno de conformidad al Art.21-A Literal r) inciso 2° de la </w:t>
      </w:r>
      <w:r w:rsidR="00375195" w:rsidRPr="00A04FED">
        <w:rPr>
          <w:rFonts w:eastAsia="Calibri"/>
          <w:lang w:val="es-ES"/>
        </w:rPr>
        <w:t xml:space="preserve">Ley de Beneficio para la Protección de Lisiados y Discapacitados a Consecuencia del Conflicto Armado, en relación al Art. 108, inciso ultimo del Reglamento de la Ley antes citada. Si lo desea podrá solicitar a la honorable Junta Directiva ser visto como Caso de Excepción, para realizar esta petición no le corre termino, es decir que podrá hacerlo en cualquier momento en virtud de la normativa Institucional vigente. </w:t>
      </w:r>
      <w:r w:rsidR="0065441D" w:rsidRPr="00CE2930">
        <w:rPr>
          <w:b/>
        </w:rPr>
        <w:t>COMUNÍQUESE.</w:t>
      </w:r>
      <w:r w:rsidR="0065441D">
        <w:rPr>
          <w:b/>
        </w:rPr>
        <w:t xml:space="preserve"> </w:t>
      </w:r>
      <w:r w:rsidRPr="00905A95">
        <w:rPr>
          <w:rStyle w:val="nfasis"/>
          <w:rFonts w:cs="Arial"/>
          <w:b w:val="0"/>
        </w:rPr>
        <w:t xml:space="preserve">Rubricado por: Presidente de Junta Directiva: “ILEGIBLE”; Representante Propietario de ASALDIG: “ILEGIBLE”; Representante Propietario de AOSSTALGFAES: “ILEGIBLE”; Representante Propietario de ALFAES: “ILEGIBLE”; Representante </w:t>
      </w:r>
      <w:r w:rsidR="00905A95" w:rsidRPr="00905A95">
        <w:rPr>
          <w:rStyle w:val="nfasis"/>
          <w:rFonts w:cs="Arial"/>
          <w:b w:val="0"/>
        </w:rPr>
        <w:t>Suplente</w:t>
      </w:r>
      <w:r w:rsidRPr="00905A95">
        <w:rPr>
          <w:rStyle w:val="nfasis"/>
          <w:rFonts w:cs="Arial"/>
          <w:b w:val="0"/>
        </w:rPr>
        <w:t xml:space="preserve"> de IPSFA: “ILEGIBLE”; Representante Suplente de MINSAL: “ILEGIBLE”; Representante Suplente de ALGES: “ILEGIBLE”.</w:t>
      </w:r>
    </w:p>
    <w:p w:rsidR="00201A27" w:rsidRPr="00905A95" w:rsidRDefault="00201A27" w:rsidP="00201A27">
      <w:pPr>
        <w:tabs>
          <w:tab w:val="left" w:pos="426"/>
          <w:tab w:val="left" w:pos="1701"/>
        </w:tabs>
        <w:spacing w:line="260" w:lineRule="exact"/>
        <w:contextualSpacing/>
        <w:jc w:val="both"/>
        <w:rPr>
          <w:rFonts w:cs="Arial"/>
          <w:color w:val="FF0000"/>
        </w:rPr>
      </w:pPr>
    </w:p>
    <w:p w:rsidR="00201A27" w:rsidRPr="00067FCD" w:rsidRDefault="00201A27" w:rsidP="00201A27">
      <w:pPr>
        <w:spacing w:line="260" w:lineRule="exact"/>
        <w:rPr>
          <w:rStyle w:val="nfasis"/>
          <w:rFonts w:cs="Arial"/>
          <w:b w:val="0"/>
        </w:rPr>
      </w:pPr>
      <w:r w:rsidRPr="00067FCD">
        <w:rPr>
          <w:rStyle w:val="nfasis"/>
          <w:rFonts w:cs="Arial"/>
          <w:b w:val="0"/>
        </w:rPr>
        <w:t>Lo que se transcribe para los efectos pertinentes.</w:t>
      </w:r>
    </w:p>
    <w:p w:rsidR="00201A27" w:rsidRPr="00067FCD" w:rsidRDefault="00201A27" w:rsidP="00201A27">
      <w:pPr>
        <w:spacing w:line="260" w:lineRule="exact"/>
        <w:rPr>
          <w:rStyle w:val="nfasis"/>
          <w:rFonts w:cs="Arial"/>
          <w:b w:val="0"/>
        </w:rPr>
      </w:pPr>
    </w:p>
    <w:p w:rsidR="00201A27" w:rsidRDefault="00201A27" w:rsidP="00201A27">
      <w:pPr>
        <w:spacing w:line="260" w:lineRule="exact"/>
        <w:rPr>
          <w:rStyle w:val="nfasis"/>
          <w:rFonts w:cs="Arial"/>
          <w:b w:val="0"/>
        </w:rPr>
      </w:pPr>
    </w:p>
    <w:p w:rsidR="00201A27" w:rsidRPr="00067FCD" w:rsidRDefault="00201A27" w:rsidP="00201A27">
      <w:pPr>
        <w:spacing w:line="260" w:lineRule="exact"/>
        <w:rPr>
          <w:rStyle w:val="nfasis"/>
          <w:rFonts w:cs="Arial"/>
          <w:b w:val="0"/>
        </w:rPr>
      </w:pPr>
    </w:p>
    <w:p w:rsidR="00201A27" w:rsidRPr="00067FCD" w:rsidRDefault="00201A27" w:rsidP="00201A27">
      <w:pPr>
        <w:spacing w:line="260" w:lineRule="exact"/>
        <w:jc w:val="center"/>
        <w:rPr>
          <w:rStyle w:val="nfasis"/>
          <w:rFonts w:cs="Arial"/>
          <w:b w:val="0"/>
        </w:rPr>
      </w:pPr>
      <w:r w:rsidRPr="00067FCD">
        <w:rPr>
          <w:rStyle w:val="nfasis"/>
          <w:rFonts w:cs="Arial"/>
          <w:b w:val="0"/>
        </w:rPr>
        <w:t>Dr. Elder Flores Guevara</w:t>
      </w:r>
    </w:p>
    <w:p w:rsidR="004A14CB" w:rsidRDefault="00201A27" w:rsidP="00DD44B1">
      <w:pPr>
        <w:tabs>
          <w:tab w:val="center" w:pos="4844"/>
          <w:tab w:val="left" w:pos="7560"/>
        </w:tabs>
        <w:spacing w:line="260" w:lineRule="exact"/>
        <w:rPr>
          <w:rStyle w:val="nfasis"/>
          <w:rFonts w:cs="Arial"/>
          <w:b w:val="0"/>
        </w:rPr>
      </w:pPr>
      <w:r w:rsidRPr="00067FCD">
        <w:rPr>
          <w:rStyle w:val="nfasis"/>
          <w:rFonts w:cs="Arial"/>
          <w:b w:val="0"/>
        </w:rPr>
        <w:tab/>
        <w:t>Gerente General</w:t>
      </w:r>
      <w:r w:rsidRPr="00067FCD">
        <w:rPr>
          <w:rStyle w:val="nfasis"/>
          <w:rFonts w:cs="Arial"/>
          <w:b w:val="0"/>
        </w:rPr>
        <w:tab/>
      </w:r>
    </w:p>
    <w:sectPr w:rsidR="004A14CB" w:rsidSect="00713824">
      <w:footerReference w:type="even" r:id="rId6"/>
      <w:footerReference w:type="default" r:id="rId7"/>
      <w:headerReference w:type="first" r:id="rId8"/>
      <w:pgSz w:w="12240" w:h="15840" w:code="1"/>
      <w:pgMar w:top="567" w:right="992" w:bottom="1276" w:left="1559"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67E8" w:rsidRDefault="006E67E8">
      <w:r>
        <w:separator/>
      </w:r>
    </w:p>
  </w:endnote>
  <w:endnote w:type="continuationSeparator" w:id="0">
    <w:p w:rsidR="006E67E8" w:rsidRDefault="006E6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4BE" w:rsidRDefault="00E14FF2" w:rsidP="00B3367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F104BE" w:rsidRDefault="006E67E8" w:rsidP="007B2A9A">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4BE" w:rsidRDefault="006E67E8" w:rsidP="007B2A9A">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67E8" w:rsidRDefault="006E67E8">
      <w:r>
        <w:separator/>
      </w:r>
    </w:p>
  </w:footnote>
  <w:footnote w:type="continuationSeparator" w:id="0">
    <w:p w:rsidR="006E67E8" w:rsidRDefault="006E67E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5F29" w:rsidRDefault="00D85F29">
    <w:pPr>
      <w:pStyle w:val="Encabezado"/>
    </w:pPr>
    <w:r w:rsidRPr="00B2565A">
      <w:rPr>
        <w:rFonts w:ascii="Times New Roman" w:hAnsi="Times New Roman"/>
        <w:noProof/>
        <w:sz w:val="20"/>
        <w:szCs w:val="20"/>
        <w:lang w:val="es-SV" w:eastAsia="es-SV"/>
      </w:rPr>
      <w:drawing>
        <wp:anchor distT="0" distB="0" distL="114300" distR="114300" simplePos="0" relativeHeight="251659264" behindDoc="0" locked="0" layoutInCell="1" allowOverlap="1" wp14:anchorId="591F203C" wp14:editId="1A247517">
          <wp:simplePos x="0" y="0"/>
          <wp:positionH relativeFrom="page">
            <wp:align>center</wp:align>
          </wp:positionH>
          <wp:positionV relativeFrom="paragraph">
            <wp:posOffset>79375</wp:posOffset>
          </wp:positionV>
          <wp:extent cx="4210050" cy="1104900"/>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10050" cy="1104900"/>
                  </a:xfrm>
                  <a:prstGeom prst="rect">
                    <a:avLst/>
                  </a:prstGeom>
                  <a:noFill/>
                  <a:ln>
                    <a:noFill/>
                  </a:ln>
                </pic:spPr>
              </pic:pic>
            </a:graphicData>
          </a:graphic>
        </wp:anchor>
      </w:drawing>
    </w:r>
  </w:p>
  <w:p w:rsidR="00D85F29" w:rsidRDefault="00D85F29">
    <w:pPr>
      <w:pStyle w:val="Encabezado"/>
    </w:pPr>
  </w:p>
  <w:p w:rsidR="00D85F29" w:rsidRDefault="00D85F29">
    <w:pPr>
      <w:pStyle w:val="Encabezado"/>
    </w:pPr>
  </w:p>
  <w:p w:rsidR="00D85F29" w:rsidRDefault="00D85F29">
    <w:pPr>
      <w:pStyle w:val="Encabezado"/>
    </w:pPr>
  </w:p>
  <w:p w:rsidR="00D85F29" w:rsidRDefault="00D85F29">
    <w:pPr>
      <w:pStyle w:val="Encabezado"/>
    </w:pPr>
  </w:p>
  <w:p w:rsidR="00D85F29" w:rsidRDefault="00D85F29">
    <w:pPr>
      <w:pStyle w:val="Encabezado"/>
    </w:pPr>
  </w:p>
  <w:p w:rsidR="00D85F29" w:rsidRDefault="00D85F29">
    <w:pPr>
      <w:pStyle w:val="Encabezado"/>
    </w:pPr>
  </w:p>
  <w:p w:rsidR="00D85F29" w:rsidRDefault="00D85F2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A27"/>
    <w:rsid w:val="000014D6"/>
    <w:rsid w:val="00067FCD"/>
    <w:rsid w:val="000D4923"/>
    <w:rsid w:val="000F00E1"/>
    <w:rsid w:val="001308CB"/>
    <w:rsid w:val="0013553F"/>
    <w:rsid w:val="001B5CC4"/>
    <w:rsid w:val="001C0435"/>
    <w:rsid w:val="001C354C"/>
    <w:rsid w:val="001F3C84"/>
    <w:rsid w:val="00201A27"/>
    <w:rsid w:val="00204F31"/>
    <w:rsid w:val="002226E5"/>
    <w:rsid w:val="00236550"/>
    <w:rsid w:val="0026533B"/>
    <w:rsid w:val="0026676E"/>
    <w:rsid w:val="00297BE0"/>
    <w:rsid w:val="00315D09"/>
    <w:rsid w:val="00344778"/>
    <w:rsid w:val="00352268"/>
    <w:rsid w:val="00375195"/>
    <w:rsid w:val="003B2E14"/>
    <w:rsid w:val="00414AD3"/>
    <w:rsid w:val="00443C7F"/>
    <w:rsid w:val="00467BA5"/>
    <w:rsid w:val="004A14CB"/>
    <w:rsid w:val="004F4489"/>
    <w:rsid w:val="0053108B"/>
    <w:rsid w:val="00541DD2"/>
    <w:rsid w:val="00570CC1"/>
    <w:rsid w:val="00586979"/>
    <w:rsid w:val="005A3EE9"/>
    <w:rsid w:val="005B1712"/>
    <w:rsid w:val="005B2A93"/>
    <w:rsid w:val="006230FA"/>
    <w:rsid w:val="006459C9"/>
    <w:rsid w:val="0065441D"/>
    <w:rsid w:val="00677515"/>
    <w:rsid w:val="006A1724"/>
    <w:rsid w:val="006A2C8F"/>
    <w:rsid w:val="006B7E5A"/>
    <w:rsid w:val="006D4620"/>
    <w:rsid w:val="006E67E8"/>
    <w:rsid w:val="00702975"/>
    <w:rsid w:val="0073041B"/>
    <w:rsid w:val="00735EC9"/>
    <w:rsid w:val="00736B45"/>
    <w:rsid w:val="007644E8"/>
    <w:rsid w:val="007A5E16"/>
    <w:rsid w:val="007C318B"/>
    <w:rsid w:val="007D3ABC"/>
    <w:rsid w:val="007E3209"/>
    <w:rsid w:val="007F0D64"/>
    <w:rsid w:val="008146C7"/>
    <w:rsid w:val="008430D8"/>
    <w:rsid w:val="008B7FEA"/>
    <w:rsid w:val="008C7710"/>
    <w:rsid w:val="008D12AC"/>
    <w:rsid w:val="008D1593"/>
    <w:rsid w:val="008D55E8"/>
    <w:rsid w:val="00905A95"/>
    <w:rsid w:val="009332AD"/>
    <w:rsid w:val="009425AB"/>
    <w:rsid w:val="009704C3"/>
    <w:rsid w:val="009F2337"/>
    <w:rsid w:val="009F548C"/>
    <w:rsid w:val="00A0469C"/>
    <w:rsid w:val="00A25541"/>
    <w:rsid w:val="00A4235F"/>
    <w:rsid w:val="00A5147A"/>
    <w:rsid w:val="00A55302"/>
    <w:rsid w:val="00A66C46"/>
    <w:rsid w:val="00AB7DD8"/>
    <w:rsid w:val="00AC54A0"/>
    <w:rsid w:val="00AC64A1"/>
    <w:rsid w:val="00B21D22"/>
    <w:rsid w:val="00B26E6C"/>
    <w:rsid w:val="00B54B36"/>
    <w:rsid w:val="00B55FC1"/>
    <w:rsid w:val="00B60709"/>
    <w:rsid w:val="00BA1FD6"/>
    <w:rsid w:val="00BC3611"/>
    <w:rsid w:val="00BD5845"/>
    <w:rsid w:val="00BE70B0"/>
    <w:rsid w:val="00C87C2A"/>
    <w:rsid w:val="00C93908"/>
    <w:rsid w:val="00CB4A36"/>
    <w:rsid w:val="00D137F1"/>
    <w:rsid w:val="00D37269"/>
    <w:rsid w:val="00D85F29"/>
    <w:rsid w:val="00DD3A99"/>
    <w:rsid w:val="00DD44B1"/>
    <w:rsid w:val="00DF59CB"/>
    <w:rsid w:val="00E14FF2"/>
    <w:rsid w:val="00E35AD4"/>
    <w:rsid w:val="00E41DB7"/>
    <w:rsid w:val="00E55358"/>
    <w:rsid w:val="00E700A4"/>
    <w:rsid w:val="00E80742"/>
    <w:rsid w:val="00E827DF"/>
    <w:rsid w:val="00E87006"/>
    <w:rsid w:val="00EA62E5"/>
    <w:rsid w:val="00EC28CB"/>
    <w:rsid w:val="00F0643A"/>
    <w:rsid w:val="00F403ED"/>
    <w:rsid w:val="00F5443A"/>
    <w:rsid w:val="00F82ECB"/>
    <w:rsid w:val="00FA239E"/>
    <w:rsid w:val="00FB444A"/>
    <w:rsid w:val="00FF2EA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E50AEB-9D4B-405C-B6C7-B16800883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1A27"/>
    <w:pPr>
      <w:spacing w:after="0" w:line="240" w:lineRule="auto"/>
    </w:pPr>
    <w:rPr>
      <w:rFonts w:ascii="Arial" w:eastAsia="Times New Roman" w:hAnsi="Arial" w:cs="Times New Roman"/>
      <w:sz w:val="24"/>
      <w:szCs w:val="24"/>
      <w:lang w:val="es-ES_tradnl" w:eastAsia="es-ES"/>
    </w:rPr>
  </w:style>
  <w:style w:type="paragraph" w:styleId="Ttulo4">
    <w:name w:val="heading 4"/>
    <w:basedOn w:val="Normal"/>
    <w:next w:val="Normal"/>
    <w:link w:val="Ttulo4Car"/>
    <w:qFormat/>
    <w:rsid w:val="00201A27"/>
    <w:pPr>
      <w:keepNext/>
      <w:outlineLvl w:val="3"/>
    </w:pPr>
    <w:rPr>
      <w:rFonts w:eastAsia="Arial Unicode MS" w:cs="Arial"/>
      <w:b/>
      <w:bCs/>
      <w:sz w:val="20"/>
      <w:szCs w:val="20"/>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201A27"/>
    <w:rPr>
      <w:rFonts w:ascii="Arial" w:eastAsia="Arial Unicode MS" w:hAnsi="Arial" w:cs="Arial"/>
      <w:b/>
      <w:bCs/>
      <w:sz w:val="20"/>
      <w:szCs w:val="20"/>
      <w:lang w:eastAsia="es-ES"/>
    </w:rPr>
  </w:style>
  <w:style w:type="character" w:styleId="Nmerodepgina">
    <w:name w:val="page number"/>
    <w:basedOn w:val="Fuentedeprrafopredeter"/>
    <w:uiPriority w:val="99"/>
    <w:rsid w:val="00201A27"/>
  </w:style>
  <w:style w:type="paragraph" w:styleId="Piedepgina">
    <w:name w:val="footer"/>
    <w:basedOn w:val="Normal"/>
    <w:link w:val="PiedepginaCar"/>
    <w:uiPriority w:val="99"/>
    <w:rsid w:val="00201A27"/>
    <w:pPr>
      <w:tabs>
        <w:tab w:val="center" w:pos="4252"/>
        <w:tab w:val="right" w:pos="8504"/>
      </w:tabs>
    </w:pPr>
    <w:rPr>
      <w:lang w:val="es-SV" w:eastAsia="es-SV"/>
    </w:rPr>
  </w:style>
  <w:style w:type="character" w:customStyle="1" w:styleId="PiedepginaCar">
    <w:name w:val="Pie de página Car"/>
    <w:basedOn w:val="Fuentedeprrafopredeter"/>
    <w:link w:val="Piedepgina"/>
    <w:uiPriority w:val="99"/>
    <w:rsid w:val="00201A27"/>
    <w:rPr>
      <w:rFonts w:ascii="Arial" w:eastAsia="Times New Roman" w:hAnsi="Arial" w:cs="Times New Roman"/>
      <w:sz w:val="24"/>
      <w:szCs w:val="24"/>
      <w:lang w:eastAsia="es-SV"/>
    </w:rPr>
  </w:style>
  <w:style w:type="paragraph" w:styleId="Prrafodelista">
    <w:name w:val="List Paragraph"/>
    <w:basedOn w:val="Normal"/>
    <w:link w:val="PrrafodelistaCar"/>
    <w:uiPriority w:val="34"/>
    <w:qFormat/>
    <w:rsid w:val="00201A27"/>
    <w:pPr>
      <w:ind w:left="708"/>
    </w:pPr>
    <w:rPr>
      <w:rFonts w:ascii="Times New Roman" w:eastAsia="Calibri" w:hAnsi="Times New Roman"/>
      <w:lang w:val="es-ES"/>
    </w:rPr>
  </w:style>
  <w:style w:type="character" w:styleId="nfasis">
    <w:name w:val="Emphasis"/>
    <w:basedOn w:val="Fuentedeprrafopredeter"/>
    <w:uiPriority w:val="20"/>
    <w:qFormat/>
    <w:rsid w:val="00201A27"/>
    <w:rPr>
      <w:b/>
      <w:bCs/>
      <w:i w:val="0"/>
      <w:iCs w:val="0"/>
    </w:rPr>
  </w:style>
  <w:style w:type="character" w:customStyle="1" w:styleId="PrrafodelistaCar">
    <w:name w:val="Párrafo de lista Car"/>
    <w:link w:val="Prrafodelista"/>
    <w:uiPriority w:val="34"/>
    <w:locked/>
    <w:rsid w:val="00201A27"/>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E14FF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14FF2"/>
    <w:rPr>
      <w:rFonts w:ascii="Segoe UI" w:eastAsia="Times New Roman" w:hAnsi="Segoe UI" w:cs="Segoe UI"/>
      <w:sz w:val="18"/>
      <w:szCs w:val="18"/>
      <w:lang w:val="es-ES_tradnl" w:eastAsia="es-ES"/>
    </w:rPr>
  </w:style>
  <w:style w:type="paragraph" w:styleId="Encabezado">
    <w:name w:val="header"/>
    <w:basedOn w:val="Normal"/>
    <w:link w:val="EncabezadoCar"/>
    <w:uiPriority w:val="99"/>
    <w:unhideWhenUsed/>
    <w:rsid w:val="00D85F29"/>
    <w:pPr>
      <w:tabs>
        <w:tab w:val="center" w:pos="4419"/>
        <w:tab w:val="right" w:pos="8838"/>
      </w:tabs>
    </w:pPr>
  </w:style>
  <w:style w:type="character" w:customStyle="1" w:styleId="EncabezadoCar">
    <w:name w:val="Encabezado Car"/>
    <w:basedOn w:val="Fuentedeprrafopredeter"/>
    <w:link w:val="Encabezado"/>
    <w:uiPriority w:val="99"/>
    <w:rsid w:val="00D85F29"/>
    <w:rPr>
      <w:rFonts w:ascii="Arial" w:eastAsia="Times New Roman" w:hAnsi="Arial" w:cs="Times New Roman"/>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511</Words>
  <Characters>2816</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irma campos</dc:creator>
  <cp:keywords/>
  <dc:description/>
  <cp:lastModifiedBy>Carmen Elena Meneses Mejia</cp:lastModifiedBy>
  <cp:revision>2</cp:revision>
  <cp:lastPrinted>2021-04-23T20:16:00Z</cp:lastPrinted>
  <dcterms:created xsi:type="dcterms:W3CDTF">2021-08-18T13:41:00Z</dcterms:created>
  <dcterms:modified xsi:type="dcterms:W3CDTF">2021-08-18T13:41:00Z</dcterms:modified>
</cp:coreProperties>
</file>