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23" w:rsidRPr="003977B3" w:rsidRDefault="00376523" w:rsidP="00376523">
      <w:pPr>
        <w:pStyle w:val="Ttulo4"/>
        <w:rPr>
          <w:b w:val="0"/>
          <w:sz w:val="23"/>
          <w:szCs w:val="23"/>
        </w:rPr>
      </w:pPr>
      <w:r w:rsidRPr="00556BFE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3600" behindDoc="0" locked="0" layoutInCell="1" allowOverlap="1" wp14:anchorId="23A7D574" wp14:editId="78B47AB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23" w:rsidRPr="003977B3" w:rsidRDefault="00376523" w:rsidP="00376523">
      <w:pPr>
        <w:jc w:val="both"/>
        <w:outlineLvl w:val="0"/>
        <w:rPr>
          <w:rFonts w:cs="Arial"/>
          <w:b/>
          <w:sz w:val="23"/>
          <w:szCs w:val="23"/>
        </w:rPr>
      </w:pPr>
    </w:p>
    <w:p w:rsidR="00376523" w:rsidRPr="003977B3" w:rsidRDefault="00376523" w:rsidP="00376523">
      <w:pPr>
        <w:jc w:val="both"/>
        <w:outlineLvl w:val="0"/>
        <w:rPr>
          <w:rFonts w:cs="Arial"/>
          <w:b/>
          <w:sz w:val="23"/>
          <w:szCs w:val="23"/>
        </w:rPr>
      </w:pPr>
    </w:p>
    <w:p w:rsidR="00376523" w:rsidRPr="003977B3" w:rsidRDefault="00376523" w:rsidP="00376523">
      <w:pPr>
        <w:jc w:val="both"/>
        <w:outlineLvl w:val="0"/>
        <w:rPr>
          <w:rFonts w:cs="Arial"/>
          <w:b/>
          <w:sz w:val="23"/>
          <w:szCs w:val="23"/>
        </w:rPr>
      </w:pPr>
      <w:r w:rsidRPr="003977B3">
        <w:rPr>
          <w:rFonts w:cs="Arial"/>
          <w:b/>
          <w:sz w:val="23"/>
          <w:szCs w:val="23"/>
        </w:rPr>
        <w:t>SE HA EMITIDO EL ACUERDO QUE DICE:</w:t>
      </w:r>
    </w:p>
    <w:p w:rsidR="00376523" w:rsidRPr="003977B3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376523" w:rsidRPr="003977B3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376523" w:rsidRPr="003977B3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376523" w:rsidRPr="003977B3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376523" w:rsidRPr="003977B3" w:rsidRDefault="00376523" w:rsidP="00376523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3977B3">
        <w:rPr>
          <w:rFonts w:cs="Arial"/>
          <w:b/>
          <w:sz w:val="23"/>
          <w:szCs w:val="23"/>
        </w:rPr>
        <w:t>San Salvador, 13 de febrero de 2020, ACTA No. 09.02.2020, ACUERDO No. 87.02.2020. La Junta Directiva del Fondo de Protección de Lisiados y Discapacitados a Consecuencia del Conflicto Armado, emitió y ratificó el acuerdo siguiente: “</w:t>
      </w:r>
      <w:r w:rsidRPr="003977B3">
        <w:rPr>
          <w:sz w:val="23"/>
          <w:szCs w:val="23"/>
        </w:rPr>
        <w:t xml:space="preserve">La Junta Directiva conforme a la </w:t>
      </w:r>
      <w:r w:rsidRPr="003977B3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3977B3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3977B3">
        <w:rPr>
          <w:rFonts w:eastAsia="Calibri"/>
          <w:sz w:val="23"/>
          <w:szCs w:val="23"/>
          <w:u w:val="single"/>
          <w:lang w:val="es-ES"/>
        </w:rPr>
        <w:t xml:space="preserve"> Dictaminar con 9% de discapacidad global a la señora</w:t>
      </w:r>
      <w:r w:rsidR="002F4778">
        <w:rPr>
          <w:rFonts w:eastAsia="Calibri"/>
          <w:sz w:val="23"/>
          <w:szCs w:val="23"/>
          <w:u w:val="single"/>
          <w:lang w:val="es-ES"/>
        </w:rPr>
        <w:t xml:space="preserve"> XXXXXXXXXXXXXXXXXXXXXXXXXXXXX</w:t>
      </w:r>
      <w:bookmarkStart w:id="0" w:name="_GoBack"/>
      <w:bookmarkEnd w:id="0"/>
      <w:r w:rsidRPr="003977B3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3977B3">
        <w:rPr>
          <w:rFonts w:eastAsia="Calibri"/>
          <w:b/>
          <w:sz w:val="23"/>
          <w:szCs w:val="23"/>
          <w:lang w:val="es-ES"/>
        </w:rPr>
        <w:t xml:space="preserve"> </w:t>
      </w:r>
      <w:r w:rsidRPr="003977B3">
        <w:rPr>
          <w:rFonts w:eastAsia="Calibri"/>
          <w:sz w:val="23"/>
          <w:szCs w:val="23"/>
          <w:lang w:val="es-ES"/>
        </w:rPr>
        <w:t xml:space="preserve">expediente No. 37185, modificando el porcentaje de discapacidad global de CUATRO POR CIENTO (4%), dictaminado en el recurso de revisión en fecha 27 de agosto de 2019, con base a la evaluación física realizada por esa Comisión y </w:t>
      </w:r>
      <w:r w:rsidRPr="003977B3">
        <w:rPr>
          <w:sz w:val="23"/>
          <w:szCs w:val="23"/>
          <w:lang w:val="es-ES"/>
        </w:rPr>
        <w:t xml:space="preserve"> en estricto apego a los principios generales de la actividad administrativa regulados en el Art. 3, y en cumplimiento a lo establecido en los Art. 22, 23 </w:t>
      </w:r>
      <w:proofErr w:type="spellStart"/>
      <w:r w:rsidRPr="003977B3">
        <w:rPr>
          <w:sz w:val="23"/>
          <w:szCs w:val="23"/>
          <w:lang w:val="es-ES"/>
        </w:rPr>
        <w:t>lit.</w:t>
      </w:r>
      <w:proofErr w:type="spellEnd"/>
      <w:r w:rsidRPr="003977B3">
        <w:rPr>
          <w:sz w:val="23"/>
          <w:szCs w:val="23"/>
          <w:lang w:val="es-ES"/>
        </w:rPr>
        <w:t xml:space="preserve"> c), 129 y 131 de la Ley de Procedimientos Administrativos y</w:t>
      </w:r>
      <w:r w:rsidRPr="003977B3">
        <w:rPr>
          <w:rFonts w:eastAsia="Calibri"/>
          <w:sz w:val="23"/>
          <w:szCs w:val="23"/>
          <w:lang w:val="es-ES"/>
        </w:rPr>
        <w:t xml:space="preserve"> con base y al dictamen de los médicos especialistas que evaluaron a la beneficiaria, de conformidad al Art. 33 del Reglamento de la Ley: </w:t>
      </w:r>
      <w:r w:rsidRPr="003977B3">
        <w:rPr>
          <w:rFonts w:eastAsia="Calibri"/>
          <w:b/>
          <w:sz w:val="23"/>
          <w:szCs w:val="23"/>
          <w:lang w:val="es-ES"/>
        </w:rPr>
        <w:t xml:space="preserve">1) </w:t>
      </w:r>
      <w:r w:rsidRPr="003977B3">
        <w:rPr>
          <w:rFonts w:eastAsia="Calibri"/>
          <w:sz w:val="23"/>
          <w:szCs w:val="23"/>
          <w:lang w:val="es-ES"/>
        </w:rPr>
        <w:t xml:space="preserve">AUDIOMETRIA TONAL BILATERAL: Trauma acústico Grado III bilateral, Déficit de audición </w:t>
      </w:r>
      <w:proofErr w:type="spellStart"/>
      <w:r w:rsidRPr="003977B3">
        <w:rPr>
          <w:rFonts w:eastAsia="Calibri"/>
          <w:sz w:val="23"/>
          <w:szCs w:val="23"/>
          <w:lang w:val="es-ES"/>
        </w:rPr>
        <w:t>binaural</w:t>
      </w:r>
      <w:proofErr w:type="spellEnd"/>
      <w:r w:rsidRPr="003977B3">
        <w:rPr>
          <w:rFonts w:eastAsia="Calibri"/>
          <w:sz w:val="23"/>
          <w:szCs w:val="23"/>
          <w:lang w:val="es-ES"/>
        </w:rPr>
        <w:t xml:space="preserve">: 1.9. Con apoyo de potenciales de estado estable. Discapacidad: 1%.; </w:t>
      </w:r>
      <w:r w:rsidRPr="003977B3">
        <w:rPr>
          <w:rFonts w:eastAsia="Calibri"/>
          <w:b/>
          <w:sz w:val="23"/>
          <w:szCs w:val="23"/>
          <w:lang w:val="es-ES"/>
        </w:rPr>
        <w:t xml:space="preserve">2) </w:t>
      </w:r>
      <w:r w:rsidRPr="003977B3">
        <w:rPr>
          <w:rFonts w:eastAsia="Calibri"/>
          <w:sz w:val="23"/>
          <w:szCs w:val="23"/>
          <w:lang w:val="es-ES"/>
        </w:rPr>
        <w:t xml:space="preserve">PSIQUIATRA: Evaluó estado mental y conducta. Diagnosticando: Estrés Post –traumático crónico. Discapacidad: 8 %. </w:t>
      </w:r>
      <w:r w:rsidRPr="003977B3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3977B3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</w:t>
      </w:r>
      <w:r w:rsidR="003977B3" w:rsidRPr="003977B3">
        <w:rPr>
          <w:rFonts w:eastAsia="Calibri"/>
          <w:sz w:val="23"/>
          <w:szCs w:val="23"/>
          <w:lang w:val="es-ES"/>
        </w:rPr>
        <w:t xml:space="preserve">9, de fecha 31 de mayo de 2019. </w:t>
      </w:r>
      <w:r w:rsidRPr="003977B3">
        <w:rPr>
          <w:rFonts w:cs="Arial"/>
          <w:b/>
          <w:bCs/>
          <w:sz w:val="23"/>
          <w:szCs w:val="23"/>
        </w:rPr>
        <w:t>C</w:t>
      </w:r>
      <w:r w:rsidRPr="003977B3">
        <w:rPr>
          <w:rFonts w:cs="Arial"/>
          <w:b/>
          <w:sz w:val="23"/>
          <w:szCs w:val="23"/>
        </w:rPr>
        <w:t xml:space="preserve">OMUNÍQUESE”. </w:t>
      </w:r>
      <w:r w:rsidRPr="003977B3">
        <w:rPr>
          <w:rFonts w:cs="Arial"/>
          <w:sz w:val="23"/>
          <w:szCs w:val="23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y Representante Suplente de ISRI: “ILEGIBLE”.</w:t>
      </w:r>
    </w:p>
    <w:p w:rsidR="00376523" w:rsidRPr="003977B3" w:rsidRDefault="00376523" w:rsidP="00376523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jc w:val="both"/>
        <w:rPr>
          <w:rFonts w:cs="Arial"/>
          <w:sz w:val="23"/>
          <w:szCs w:val="23"/>
        </w:rPr>
      </w:pPr>
      <w:r w:rsidRPr="003977B3">
        <w:rPr>
          <w:rFonts w:cs="Arial"/>
          <w:sz w:val="23"/>
          <w:szCs w:val="23"/>
        </w:rPr>
        <w:t>Lo que se transcribe para los efectos pertinentes.</w:t>
      </w:r>
    </w:p>
    <w:p w:rsidR="00376523" w:rsidRPr="003977B3" w:rsidRDefault="00376523" w:rsidP="00376523">
      <w:pPr>
        <w:ind w:hanging="540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ind w:hanging="540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ind w:hanging="540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ind w:hanging="540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ind w:hanging="540"/>
        <w:jc w:val="both"/>
        <w:rPr>
          <w:rFonts w:cs="Arial"/>
          <w:sz w:val="23"/>
          <w:szCs w:val="23"/>
        </w:rPr>
      </w:pPr>
    </w:p>
    <w:p w:rsidR="00376523" w:rsidRPr="003977B3" w:rsidRDefault="00376523" w:rsidP="00376523">
      <w:pPr>
        <w:ind w:hanging="540"/>
        <w:jc w:val="center"/>
        <w:rPr>
          <w:rFonts w:cs="Arial"/>
          <w:sz w:val="23"/>
          <w:szCs w:val="23"/>
        </w:rPr>
      </w:pPr>
      <w:r w:rsidRPr="003977B3">
        <w:rPr>
          <w:rFonts w:cs="Arial"/>
          <w:sz w:val="23"/>
          <w:szCs w:val="23"/>
        </w:rPr>
        <w:t>Dr. Elder Flores Guevara</w:t>
      </w:r>
    </w:p>
    <w:p w:rsidR="00376523" w:rsidRPr="003977B3" w:rsidRDefault="00376523" w:rsidP="00376523">
      <w:pPr>
        <w:ind w:hanging="540"/>
        <w:jc w:val="center"/>
        <w:rPr>
          <w:rFonts w:cs="Arial"/>
          <w:sz w:val="23"/>
          <w:szCs w:val="23"/>
        </w:rPr>
      </w:pPr>
      <w:r w:rsidRPr="003977B3">
        <w:rPr>
          <w:rFonts w:cs="Arial"/>
          <w:sz w:val="23"/>
          <w:szCs w:val="23"/>
        </w:rPr>
        <w:t>Gerente General</w:t>
      </w:r>
    </w:p>
    <w:p w:rsidR="00376523" w:rsidRPr="003977B3" w:rsidRDefault="00376523" w:rsidP="00432C70">
      <w:pPr>
        <w:ind w:hanging="540"/>
        <w:jc w:val="center"/>
        <w:rPr>
          <w:rFonts w:cs="Arial"/>
          <w:sz w:val="23"/>
          <w:szCs w:val="23"/>
        </w:rPr>
      </w:pPr>
    </w:p>
    <w:p w:rsidR="00376523" w:rsidRDefault="00376523" w:rsidP="00432C70">
      <w:pPr>
        <w:ind w:hanging="540"/>
        <w:jc w:val="center"/>
        <w:rPr>
          <w:rFonts w:cs="Arial"/>
        </w:rPr>
      </w:pPr>
    </w:p>
    <w:p w:rsidR="00376523" w:rsidRPr="00556BFE" w:rsidRDefault="00376523" w:rsidP="00376523">
      <w:pPr>
        <w:pStyle w:val="Ttulo4"/>
        <w:rPr>
          <w:b w:val="0"/>
          <w:sz w:val="23"/>
          <w:szCs w:val="23"/>
        </w:rPr>
      </w:pPr>
      <w:r w:rsidRPr="00556BFE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75648" behindDoc="0" locked="0" layoutInCell="1" allowOverlap="1" wp14:anchorId="23A7D574" wp14:editId="78B47AB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23" w:rsidRDefault="00376523" w:rsidP="00376523">
      <w:pPr>
        <w:jc w:val="both"/>
        <w:outlineLvl w:val="0"/>
        <w:rPr>
          <w:rFonts w:cs="Arial"/>
          <w:b/>
        </w:rPr>
      </w:pPr>
    </w:p>
    <w:p w:rsidR="00376523" w:rsidRDefault="00376523" w:rsidP="00376523">
      <w:pPr>
        <w:jc w:val="both"/>
        <w:outlineLvl w:val="0"/>
        <w:rPr>
          <w:rFonts w:cs="Arial"/>
          <w:b/>
        </w:rPr>
      </w:pPr>
    </w:p>
    <w:sectPr w:rsidR="00376523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15" w:rsidRDefault="00261815">
      <w:r>
        <w:separator/>
      </w:r>
    </w:p>
  </w:endnote>
  <w:endnote w:type="continuationSeparator" w:id="0">
    <w:p w:rsidR="00261815" w:rsidRDefault="0026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15" w:rsidRDefault="00261815">
      <w:r>
        <w:separator/>
      </w:r>
    </w:p>
  </w:footnote>
  <w:footnote w:type="continuationSeparator" w:id="0">
    <w:p w:rsidR="00261815" w:rsidRDefault="0026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815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778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909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8E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1F0C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03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B325B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6DCD04-618C-4229-BFA1-C2609F15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2020-02-19T23:05:00Z</cp:lastPrinted>
  <dcterms:created xsi:type="dcterms:W3CDTF">2020-02-19T23:12:00Z</dcterms:created>
  <dcterms:modified xsi:type="dcterms:W3CDTF">2021-05-13T18:33:00Z</dcterms:modified>
</cp:coreProperties>
</file>