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6C6F44" w:rsidRDefault="00B07795" w:rsidP="00642A08">
      <w:pPr>
        <w:ind w:hanging="540"/>
        <w:jc w:val="center"/>
        <w:rPr>
          <w:rFonts w:cs="Arial"/>
          <w:sz w:val="23"/>
          <w:szCs w:val="23"/>
        </w:rPr>
      </w:pPr>
    </w:p>
    <w:p w:rsidR="000A3E86" w:rsidRPr="007E4856" w:rsidRDefault="000A3E86" w:rsidP="00920363">
      <w:pPr>
        <w:ind w:hanging="540"/>
        <w:jc w:val="center"/>
        <w:rPr>
          <w:rFonts w:cs="Arial"/>
          <w:b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56B68D66" wp14:editId="345B71EC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8" name="Imagen 8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4856">
        <w:rPr>
          <w:rFonts w:cs="Arial"/>
          <w:b/>
        </w:rPr>
        <w:t>SE HA EMITIDO EL ACUERDO QUE DICE:</w:t>
      </w:r>
    </w:p>
    <w:p w:rsidR="000A3E86" w:rsidRPr="007E485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Pr="007E485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Pr="007E4856" w:rsidRDefault="000A3E86" w:rsidP="000A3E86">
      <w:pPr>
        <w:jc w:val="both"/>
        <w:rPr>
          <w:rFonts w:cs="Arial"/>
          <w:b/>
        </w:rPr>
      </w:pPr>
    </w:p>
    <w:p w:rsidR="000A3E86" w:rsidRPr="004D3E87" w:rsidRDefault="000A3E86" w:rsidP="000A3E86">
      <w:pPr>
        <w:jc w:val="both"/>
        <w:rPr>
          <w:rFonts w:cs="Arial"/>
          <w:b/>
          <w:lang w:val="es-VE"/>
        </w:rPr>
      </w:pPr>
      <w:r w:rsidRPr="007E4856">
        <w:rPr>
          <w:rFonts w:cs="Arial"/>
          <w:b/>
        </w:rPr>
        <w:t xml:space="preserve">San Salvador, </w:t>
      </w:r>
      <w:r w:rsidR="00E23B5D">
        <w:rPr>
          <w:rFonts w:cs="Arial"/>
          <w:b/>
        </w:rPr>
        <w:t>08 de febrero de 2019</w:t>
      </w:r>
      <w:r w:rsidRPr="007E4856">
        <w:rPr>
          <w:rFonts w:cs="Arial"/>
          <w:b/>
        </w:rPr>
        <w:t>, ACTA No. 0</w:t>
      </w:r>
      <w:r w:rsidR="00E23B5D">
        <w:rPr>
          <w:rFonts w:cs="Arial"/>
          <w:b/>
        </w:rPr>
        <w:t>6</w:t>
      </w:r>
      <w:r w:rsidRPr="007E4856">
        <w:rPr>
          <w:rFonts w:cs="Arial"/>
          <w:b/>
        </w:rPr>
        <w:t>.02.201</w:t>
      </w:r>
      <w:r w:rsidR="00E23B5D">
        <w:rPr>
          <w:rFonts w:cs="Arial"/>
          <w:b/>
        </w:rPr>
        <w:t>9</w:t>
      </w:r>
      <w:r w:rsidRPr="007E4856">
        <w:rPr>
          <w:rFonts w:cs="Arial"/>
          <w:b/>
        </w:rPr>
        <w:t xml:space="preserve">, ACUERDO No. </w:t>
      </w:r>
      <w:r w:rsidR="00E23B5D">
        <w:rPr>
          <w:rFonts w:cs="Arial"/>
          <w:b/>
        </w:rPr>
        <w:t>79.02.2019</w:t>
      </w:r>
      <w:r w:rsidRPr="007E4856">
        <w:rPr>
          <w:rFonts w:cs="Arial"/>
          <w:b/>
        </w:rPr>
        <w:t>. La Junta Directiva del Fondo de Protección de Lisiados y Discapacitados a Consecuencia del Conflicto Armado, emitió y ratificó el acuerdo siguiente: “</w:t>
      </w:r>
      <w:r w:rsidRPr="00236336">
        <w:t xml:space="preserve">La Junta Directiva conforme a la </w:t>
      </w:r>
      <w:r w:rsidRPr="00236336">
        <w:rPr>
          <w:lang w:eastAsia="es-SV"/>
        </w:rPr>
        <w:t>propuesta presentada por la Comisión Especial de Apela</w:t>
      </w:r>
      <w:r w:rsidR="00321BFB">
        <w:rPr>
          <w:lang w:eastAsia="es-SV"/>
        </w:rPr>
        <w:t>ciones, con la cual se resuelve</w:t>
      </w:r>
      <w:r w:rsidRPr="00236336">
        <w:rPr>
          <w:lang w:eastAsia="es-SV"/>
        </w:rPr>
        <w:t xml:space="preserve"> </w:t>
      </w:r>
      <w:r w:rsidR="00321BFB">
        <w:rPr>
          <w:lang w:eastAsia="es-SV"/>
        </w:rPr>
        <w:t>el</w:t>
      </w:r>
      <w:r w:rsidRPr="00236336">
        <w:rPr>
          <w:lang w:eastAsia="es-SV"/>
        </w:rPr>
        <w:t xml:space="preserve"> r</w:t>
      </w:r>
      <w:r w:rsidR="00321BFB">
        <w:rPr>
          <w:lang w:eastAsia="es-SV"/>
        </w:rPr>
        <w:t>ecurso</w:t>
      </w:r>
      <w:r w:rsidR="00E23B5D">
        <w:rPr>
          <w:lang w:eastAsia="es-SV"/>
        </w:rPr>
        <w:t xml:space="preserve"> de apelación presentado</w:t>
      </w:r>
      <w:r w:rsidRPr="00236336">
        <w:rPr>
          <w:lang w:eastAsia="es-SV"/>
        </w:rPr>
        <w:t xml:space="preserve"> por </w:t>
      </w:r>
      <w:r w:rsidR="00E23B5D">
        <w:rPr>
          <w:lang w:eastAsia="es-SV"/>
        </w:rPr>
        <w:t>1 persona</w:t>
      </w:r>
      <w:r w:rsidRPr="00236336">
        <w:rPr>
          <w:lang w:eastAsia="es-SV"/>
        </w:rPr>
        <w:t xml:space="preserve">, acuerda: </w:t>
      </w:r>
      <w:bookmarkStart w:id="0" w:name="_GoBack"/>
      <w:bookmarkEnd w:id="0"/>
      <w:r w:rsidRPr="009F65CF">
        <w:rPr>
          <w:u w:val="single"/>
        </w:rPr>
        <w:t xml:space="preserve">Dictaminar con </w:t>
      </w:r>
      <w:r w:rsidRPr="009F65CF">
        <w:rPr>
          <w:rFonts w:eastAsia="Calibri"/>
          <w:u w:val="single"/>
        </w:rPr>
        <w:t>1</w:t>
      </w:r>
      <w:r w:rsidR="00E23B5D">
        <w:rPr>
          <w:rFonts w:eastAsia="Calibri"/>
          <w:u w:val="single"/>
        </w:rPr>
        <w:t>2</w:t>
      </w:r>
      <w:r w:rsidRPr="009F65CF">
        <w:rPr>
          <w:rFonts w:eastAsia="Calibri"/>
          <w:u w:val="single"/>
        </w:rPr>
        <w:t xml:space="preserve">% de discapacidad global al señor </w:t>
      </w:r>
      <w:r w:rsidR="004C4753">
        <w:rPr>
          <w:b/>
          <w:u w:val="single"/>
        </w:rPr>
        <w:t>XXXXXXXXXXXXXXXXXXXXXXX</w:t>
      </w:r>
      <w:r w:rsidRPr="009F65CF">
        <w:rPr>
          <w:rFonts w:eastAsia="Calibri"/>
          <w:b/>
          <w:u w:val="single"/>
        </w:rPr>
        <w:t>,</w:t>
      </w:r>
      <w:r w:rsidR="00E23B5D">
        <w:rPr>
          <w:rFonts w:eastAsia="Calibri"/>
        </w:rPr>
        <w:t xml:space="preserve"> expediente No. 33100</w:t>
      </w:r>
      <w:r w:rsidRPr="00236336">
        <w:rPr>
          <w:rFonts w:eastAsia="Calibri"/>
        </w:rPr>
        <w:t xml:space="preserve">, modificando el porcentaje de discapacidad global de CINCO POR CIENTO (5%), dictaminado en el recurso de revisión en fecha 02 de diciembre de 2013, con base a la evaluación física realizada por esa Comisión y al dictamen de los médicos especialistas que evaluaron al beneficiario, de conformidad al Art. 33 del Reglamento de la Ley:  </w:t>
      </w:r>
      <w:r w:rsidRPr="009F65CF">
        <w:rPr>
          <w:rFonts w:eastAsia="Calibri"/>
          <w:b/>
        </w:rPr>
        <w:t>1</w:t>
      </w:r>
      <w:r w:rsidRPr="009F65CF">
        <w:rPr>
          <w:rFonts w:eastAsia="Calibri"/>
          <w:b/>
          <w:lang w:val="es-ES"/>
        </w:rPr>
        <w:t>)</w:t>
      </w:r>
      <w:r w:rsidRPr="00236336">
        <w:rPr>
          <w:rFonts w:eastAsia="Calibri"/>
          <w:lang w:val="es-ES"/>
        </w:rPr>
        <w:t xml:space="preserve"> CIRUJANO PLASTICO: Evaluó cicatrices en: mano derecha: a nivel de dorso de 3 cm. ; en antebrazo derecho borde cubital en tercio inferior de 1 x 2cms.; en rodilla derecha: 3 cicatrices de 1-2 y 3 </w:t>
      </w:r>
      <w:proofErr w:type="spellStart"/>
      <w:r w:rsidRPr="00236336">
        <w:rPr>
          <w:rFonts w:eastAsia="Calibri"/>
          <w:lang w:val="es-ES"/>
        </w:rPr>
        <w:t>cms</w:t>
      </w:r>
      <w:proofErr w:type="spellEnd"/>
      <w:r w:rsidRPr="00236336">
        <w:rPr>
          <w:rFonts w:eastAsia="Calibri"/>
          <w:lang w:val="es-ES"/>
        </w:rPr>
        <w:t xml:space="preserve">. En muslo derecho en tercio distal de 1 x 3 cm. y en pierna izquierda: 5 menos de 1 cm. en tercio superior; no se palpa cuerpo extraño.  Discapacidad: 6 %; </w:t>
      </w:r>
      <w:r w:rsidRPr="009F65CF">
        <w:rPr>
          <w:rFonts w:eastAsia="Calibri"/>
          <w:b/>
          <w:lang w:val="es-ES"/>
        </w:rPr>
        <w:t xml:space="preserve">2) </w:t>
      </w:r>
      <w:r w:rsidRPr="00236336">
        <w:rPr>
          <w:rFonts w:eastAsia="Calibri"/>
          <w:lang w:val="es-ES"/>
        </w:rPr>
        <w:t xml:space="preserve">NEUROLOGO: Evaluó cicatriz occipital de 2 </w:t>
      </w:r>
      <w:proofErr w:type="spellStart"/>
      <w:r w:rsidRPr="00236336">
        <w:rPr>
          <w:rFonts w:eastAsia="Calibri"/>
          <w:lang w:val="es-ES"/>
        </w:rPr>
        <w:t>cms</w:t>
      </w:r>
      <w:proofErr w:type="spellEnd"/>
      <w:r w:rsidRPr="00236336">
        <w:rPr>
          <w:rFonts w:eastAsia="Calibri"/>
          <w:lang w:val="es-ES"/>
        </w:rPr>
        <w:t xml:space="preserve">. de longitud. Diagnosticando: Cefalea Post-traumática. Discapacidad: 5%. </w:t>
      </w:r>
      <w:r w:rsidRPr="00236336">
        <w:rPr>
          <w:rFonts w:eastAsia="Calibri"/>
        </w:rPr>
        <w:t xml:space="preserve">Lo anterior conforme a lo dispuesto en el </w:t>
      </w:r>
      <w:r w:rsidRPr="00236336">
        <w:t>Art. 21-A Literal q) inciso último de la Ley de Beneficio para la Protección de los Lisiados y Discapacitados a Con</w:t>
      </w:r>
      <w:r w:rsidR="00673B1B">
        <w:t xml:space="preserve">secuencia del Conflicto Armado. </w:t>
      </w:r>
      <w:r w:rsidRPr="004D3E87">
        <w:rPr>
          <w:rFonts w:cs="Arial"/>
          <w:b/>
        </w:rPr>
        <w:t>C</w:t>
      </w:r>
      <w:r w:rsidRPr="004D3E87">
        <w:rPr>
          <w:rFonts w:eastAsia="MS Mincho" w:cs="Arial"/>
          <w:b/>
        </w:rPr>
        <w:t>OMUNÍQUESE</w:t>
      </w:r>
      <w:r w:rsidRPr="004D3E87">
        <w:rPr>
          <w:rFonts w:cs="Arial"/>
          <w:b/>
        </w:rPr>
        <w:t>.</w:t>
      </w:r>
      <w:r w:rsidRPr="004D3E87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0A3E86" w:rsidRPr="004D3E87" w:rsidRDefault="000A3E86" w:rsidP="000A3E8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0A3E86" w:rsidRPr="004D3E87" w:rsidRDefault="000A3E86" w:rsidP="000A3E86">
      <w:pPr>
        <w:jc w:val="both"/>
        <w:rPr>
          <w:rFonts w:cs="Arial"/>
        </w:rPr>
      </w:pPr>
      <w:r w:rsidRPr="004D3E87">
        <w:rPr>
          <w:rFonts w:cs="Arial"/>
        </w:rPr>
        <w:t>Lo que se transcribe para los efectos pertinentes.</w:t>
      </w: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center"/>
        <w:rPr>
          <w:rFonts w:cs="Arial"/>
        </w:rPr>
      </w:pPr>
      <w:r w:rsidRPr="004D3E87">
        <w:rPr>
          <w:rFonts w:cs="Arial"/>
        </w:rPr>
        <w:t>Dr. Marlon Mendoza Fonseca</w:t>
      </w:r>
    </w:p>
    <w:p w:rsidR="000A3E86" w:rsidRPr="004D3E87" w:rsidRDefault="000A3E86" w:rsidP="000A3E86">
      <w:pPr>
        <w:ind w:hanging="540"/>
        <w:jc w:val="center"/>
        <w:rPr>
          <w:rFonts w:cs="Arial"/>
        </w:rPr>
      </w:pPr>
      <w:r w:rsidRPr="004D3E87">
        <w:rPr>
          <w:rFonts w:cs="Arial"/>
        </w:rPr>
        <w:t>Gerente General</w:t>
      </w:r>
    </w:p>
    <w:p w:rsidR="000A3E86" w:rsidRPr="00823B1A" w:rsidRDefault="000A3E86" w:rsidP="000A3E86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Pr="006C6F44" w:rsidRDefault="000A3E86" w:rsidP="000A3E86">
      <w:pPr>
        <w:ind w:hanging="540"/>
        <w:jc w:val="center"/>
        <w:rPr>
          <w:rFonts w:cs="Arial"/>
          <w:sz w:val="23"/>
          <w:szCs w:val="23"/>
        </w:rPr>
      </w:pPr>
    </w:p>
    <w:p w:rsidR="000A3E86" w:rsidRPr="00C45617" w:rsidRDefault="000A3E86" w:rsidP="000A3E86">
      <w:pPr>
        <w:jc w:val="both"/>
        <w:outlineLvl w:val="0"/>
        <w:rPr>
          <w:rFonts w:cs="Arial"/>
          <w:sz w:val="22"/>
          <w:szCs w:val="22"/>
        </w:rPr>
      </w:pPr>
    </w:p>
    <w:sectPr w:rsidR="000A3E86" w:rsidRPr="00C45617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BA" w:rsidRDefault="00351CBA">
      <w:r>
        <w:separator/>
      </w:r>
    </w:p>
  </w:endnote>
  <w:endnote w:type="continuationSeparator" w:id="0">
    <w:p w:rsidR="00351CBA" w:rsidRDefault="0035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BA" w:rsidRDefault="00351CBA">
      <w:r>
        <w:separator/>
      </w:r>
    </w:p>
  </w:footnote>
  <w:footnote w:type="continuationSeparator" w:id="0">
    <w:p w:rsidR="00351CBA" w:rsidRDefault="00351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8"/>
  </w:num>
  <w:num w:numId="7">
    <w:abstractNumId w:val="25"/>
  </w:num>
  <w:num w:numId="8">
    <w:abstractNumId w:val="24"/>
  </w:num>
  <w:num w:numId="9">
    <w:abstractNumId w:val="5"/>
  </w:num>
  <w:num w:numId="10">
    <w:abstractNumId w:val="0"/>
  </w:num>
  <w:num w:numId="11">
    <w:abstractNumId w:val="26"/>
  </w:num>
  <w:num w:numId="12">
    <w:abstractNumId w:val="15"/>
  </w:num>
  <w:num w:numId="13">
    <w:abstractNumId w:val="28"/>
  </w:num>
  <w:num w:numId="14">
    <w:abstractNumId w:val="16"/>
  </w:num>
  <w:num w:numId="15">
    <w:abstractNumId w:val="22"/>
  </w:num>
  <w:num w:numId="16">
    <w:abstractNumId w:val="10"/>
  </w:num>
  <w:num w:numId="17">
    <w:abstractNumId w:val="9"/>
  </w:num>
  <w:num w:numId="18">
    <w:abstractNumId w:val="7"/>
  </w:num>
  <w:num w:numId="19">
    <w:abstractNumId w:val="13"/>
  </w:num>
  <w:num w:numId="20">
    <w:abstractNumId w:val="17"/>
  </w:num>
  <w:num w:numId="21">
    <w:abstractNumId w:val="14"/>
  </w:num>
  <w:num w:numId="22">
    <w:abstractNumId w:val="11"/>
  </w:num>
  <w:num w:numId="23">
    <w:abstractNumId w:val="20"/>
  </w:num>
  <w:num w:numId="24">
    <w:abstractNumId w:val="18"/>
  </w:num>
  <w:num w:numId="25">
    <w:abstractNumId w:val="12"/>
  </w:num>
  <w:num w:numId="26">
    <w:abstractNumId w:val="4"/>
  </w:num>
  <w:num w:numId="27">
    <w:abstractNumId w:val="29"/>
  </w:num>
  <w:num w:numId="28">
    <w:abstractNumId w:val="21"/>
  </w:num>
  <w:num w:numId="29">
    <w:abstractNumId w:val="27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FB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CBA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4B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485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6DB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53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50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5F29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63"/>
    <w:rsid w:val="00920387"/>
    <w:rsid w:val="009207F8"/>
    <w:rsid w:val="00920917"/>
    <w:rsid w:val="00920A1A"/>
    <w:rsid w:val="00920BE1"/>
    <w:rsid w:val="009211AF"/>
    <w:rsid w:val="009211F9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49D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BB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5D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E5E3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2B415D-B04A-40AB-83FC-36481343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2018-02-27T16:28:00Z</cp:lastPrinted>
  <dcterms:created xsi:type="dcterms:W3CDTF">2019-10-02T16:23:00Z</dcterms:created>
  <dcterms:modified xsi:type="dcterms:W3CDTF">2019-10-02T18:16:00Z</dcterms:modified>
</cp:coreProperties>
</file>