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Pr="005352BF" w:rsidRDefault="00382DE7" w:rsidP="00382DE7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15F948D" wp14:editId="3AD2C58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DE7" w:rsidRPr="005352BF" w:rsidRDefault="00382DE7" w:rsidP="00382DE7">
      <w:pPr>
        <w:jc w:val="both"/>
        <w:outlineLvl w:val="0"/>
        <w:rPr>
          <w:rFonts w:cs="Arial"/>
          <w:sz w:val="23"/>
          <w:szCs w:val="23"/>
        </w:rPr>
      </w:pPr>
    </w:p>
    <w:p w:rsidR="00382DE7" w:rsidRPr="00731050" w:rsidRDefault="00382DE7" w:rsidP="00382DE7">
      <w:pPr>
        <w:jc w:val="both"/>
        <w:outlineLvl w:val="0"/>
        <w:rPr>
          <w:rFonts w:cs="Arial"/>
          <w:b/>
        </w:rPr>
      </w:pPr>
    </w:p>
    <w:p w:rsidR="002F00A9" w:rsidRPr="003C6259" w:rsidRDefault="002F00A9" w:rsidP="002F00A9">
      <w:pPr>
        <w:jc w:val="both"/>
        <w:outlineLvl w:val="0"/>
        <w:rPr>
          <w:rFonts w:cs="Arial"/>
          <w:b/>
        </w:rPr>
      </w:pPr>
      <w:r w:rsidRPr="003C6259">
        <w:rPr>
          <w:rFonts w:cs="Arial"/>
          <w:b/>
        </w:rPr>
        <w:t>SE HA EMITIDO EL ACUERDO QUE DICE:</w:t>
      </w:r>
    </w:p>
    <w:p w:rsidR="002F00A9" w:rsidRPr="003C6259" w:rsidRDefault="002F00A9" w:rsidP="002F00A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F00A9" w:rsidRPr="003C6259" w:rsidRDefault="002F00A9" w:rsidP="002F00A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F00A9" w:rsidRPr="003C6259" w:rsidRDefault="002F00A9" w:rsidP="002F00A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F00A9" w:rsidRPr="00390B6F" w:rsidRDefault="002F00A9" w:rsidP="002F00A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p w:rsidR="002F00A9" w:rsidRPr="002F14CC" w:rsidRDefault="002F00A9" w:rsidP="002F00A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2F14CC">
        <w:rPr>
          <w:rFonts w:ascii="Arial" w:hAnsi="Arial" w:cs="Arial"/>
          <w:b/>
        </w:rPr>
        <w:t>San Salvador, 19 de julio de 2018, ACTA No. 29.07.2018, ACUERDO No. 382.07.2018. La Junta Directiva del Fondo de Protección de Lisiados y Discapacitados a Consecuencia del Conflicto Armado, emitió y ratificó el acuerdo siguiente: “</w:t>
      </w:r>
      <w:r w:rsidRPr="002F14CC">
        <w:rPr>
          <w:rFonts w:ascii="Arial" w:hAnsi="Arial" w:cs="Arial"/>
        </w:rPr>
        <w:t xml:space="preserve">La Junta Directiva conforme a la </w:t>
      </w:r>
      <w:r w:rsidRPr="002F14CC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7E5136">
        <w:rPr>
          <w:rFonts w:ascii="Arial" w:hAnsi="Arial" w:cs="Arial"/>
          <w:b/>
          <w:u w:val="single"/>
        </w:rPr>
        <w:t>c)</w:t>
      </w:r>
      <w:r w:rsidRPr="002F14CC">
        <w:rPr>
          <w:rFonts w:ascii="Arial" w:hAnsi="Arial" w:cs="Arial"/>
          <w:u w:val="single"/>
        </w:rPr>
        <w:t xml:space="preserve"> Dictaminar con </w:t>
      </w:r>
      <w:r w:rsidRPr="002F14CC">
        <w:rPr>
          <w:rFonts w:ascii="Arial" w:eastAsia="Times New Roman" w:hAnsi="Arial" w:cs="Arial"/>
          <w:u w:val="single"/>
        </w:rPr>
        <w:t xml:space="preserve">5% de discapacidad global al señor </w:t>
      </w:r>
      <w:r w:rsidR="00A910CB">
        <w:rPr>
          <w:rFonts w:ascii="Arial" w:hAnsi="Arial" w:cs="Arial"/>
          <w:b/>
          <w:u w:val="single"/>
        </w:rPr>
        <w:t>XXXXXXXXXXXXXXXXXXX</w:t>
      </w:r>
      <w:bookmarkStart w:id="0" w:name="_GoBack"/>
      <w:bookmarkEnd w:id="0"/>
      <w:r w:rsidRPr="007E5136">
        <w:rPr>
          <w:rFonts w:ascii="Arial" w:hAnsi="Arial" w:cs="Arial"/>
          <w:b/>
          <w:u w:val="single"/>
        </w:rPr>
        <w:t>,</w:t>
      </w:r>
      <w:r w:rsidRPr="002F14CC">
        <w:rPr>
          <w:rFonts w:ascii="Arial" w:hAnsi="Arial" w:cs="Arial"/>
        </w:rPr>
        <w:t xml:space="preserve"> expediente No. 35651, </w:t>
      </w:r>
      <w:r w:rsidRPr="002F14CC">
        <w:rPr>
          <w:rFonts w:ascii="Arial" w:eastAsia="Times New Roman" w:hAnsi="Arial" w:cs="Arial"/>
        </w:rPr>
        <w:t xml:space="preserve">modificando la calidad de No Elegible dictaminado en el recurso de revisión en fecha </w:t>
      </w:r>
      <w:r w:rsidRPr="002F14CC">
        <w:rPr>
          <w:rFonts w:ascii="Arial" w:hAnsi="Arial" w:cs="Arial"/>
        </w:rPr>
        <w:t xml:space="preserve">26 de septiembre de 2017, </w:t>
      </w:r>
      <w:r w:rsidRPr="002F14CC">
        <w:rPr>
          <w:rFonts w:ascii="Arial" w:eastAsia="Times New Roman" w:hAnsi="Arial" w:cs="Arial"/>
        </w:rPr>
        <w:t xml:space="preserve">con base en prueba documental agregada al expediente y </w:t>
      </w:r>
      <w:r w:rsidRPr="002F14CC">
        <w:rPr>
          <w:rFonts w:ascii="Arial" w:hAnsi="Arial" w:cs="Arial"/>
        </w:rPr>
        <w:t>verificación de lesión realizada en el hospital Militar Central, en fecha 22 de febrero de 2018, donde se encontró expediente No. 6905-86 a nombre del señor Salazar Monterrosa, en el que consta que fue atendido por estallido de TNT a corta distancia lesionándole la onda expansiva los oídos</w:t>
      </w:r>
      <w:r w:rsidRPr="002F14CC">
        <w:rPr>
          <w:rFonts w:ascii="Arial" w:eastAsia="Times New Roman" w:hAnsi="Arial" w:cs="Arial"/>
        </w:rPr>
        <w:t xml:space="preserve">, se determina que dicha lesión es a consecuencia directa del conflicto armado, así también el dictamen del médico especialista que evaluó al recurrente, de conformidad al Art. 33 </w:t>
      </w:r>
      <w:r w:rsidRPr="002F14CC">
        <w:rPr>
          <w:rFonts w:ascii="Arial" w:hAnsi="Arial" w:cs="Arial"/>
        </w:rPr>
        <w:t xml:space="preserve">del Reglamento de la Ley: </w:t>
      </w:r>
      <w:r w:rsidRPr="002F14CC">
        <w:rPr>
          <w:rFonts w:ascii="Arial" w:hAnsi="Arial" w:cs="Arial"/>
          <w:u w:val="single"/>
        </w:rPr>
        <w:t>AUDIOMETRIA TONAL BILATERAL:</w:t>
      </w:r>
      <w:r w:rsidRPr="002F14CC">
        <w:rPr>
          <w:rFonts w:ascii="Arial" w:hAnsi="Arial" w:cs="Arial"/>
        </w:rPr>
        <w:t xml:space="preserve"> Oído derecho trauma acústico de III grado, hipoacusia de superficial a severa y lado izquierdo de superficial a media de tipo neurosensorial, relacionado al conflicto. Discapacidad: 5%. Lo anterior conforme a lo dispuesto en el Art. 21-A Literal q) inciso último de la Ley de Beneficio para la Protección de los Lisiados y Discapacitados a Co</w:t>
      </w:r>
      <w:r w:rsidR="0042748A">
        <w:rPr>
          <w:rFonts w:ascii="Arial" w:hAnsi="Arial" w:cs="Arial"/>
        </w:rPr>
        <w:t xml:space="preserve">nsecuencia del Conflicto Armado. </w:t>
      </w:r>
      <w:r w:rsidRPr="002F14CC">
        <w:rPr>
          <w:rFonts w:ascii="Arial" w:hAnsi="Arial" w:cs="Arial"/>
          <w:b/>
        </w:rPr>
        <w:t>C</w:t>
      </w:r>
      <w:r w:rsidRPr="002F14CC">
        <w:rPr>
          <w:rFonts w:ascii="Arial" w:eastAsia="MS Mincho" w:hAnsi="Arial" w:cs="Arial"/>
          <w:b/>
        </w:rPr>
        <w:t>OMUNÍQUESE”</w:t>
      </w:r>
      <w:r w:rsidRPr="002F14CC">
        <w:rPr>
          <w:rFonts w:ascii="Arial" w:hAnsi="Arial" w:cs="Arial"/>
          <w:b/>
        </w:rPr>
        <w:t>.</w:t>
      </w:r>
      <w:r w:rsidRPr="002F14CC">
        <w:rPr>
          <w:rFonts w:ascii="Arial" w:hAnsi="Arial" w:cs="Arial"/>
        </w:rPr>
        <w:t xml:space="preserve"> Rubricado por: Representante de AOSSTALGFAES: “ILEGIBLE”; Representante de ASALDIG: “ILEGIBLE”; Representante de ALGES: “ILEGIBLE”; Representante de ALFAES: “ILEGIBLE”; Representante de IPSFA: “ILEGIBLE”; Representante de ISRI: “ILEGIBLE”; Representante de MTPS: “ILEGIBLE”; y Representante de MINSAL: “ILEGIBLE”.</w:t>
      </w:r>
    </w:p>
    <w:p w:rsidR="002F00A9" w:rsidRPr="002F14CC" w:rsidRDefault="002F00A9" w:rsidP="002F00A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2F00A9" w:rsidRPr="002F14CC" w:rsidRDefault="002F00A9" w:rsidP="002F00A9">
      <w:pPr>
        <w:jc w:val="both"/>
        <w:rPr>
          <w:rFonts w:cs="Arial"/>
        </w:rPr>
      </w:pPr>
      <w:r w:rsidRPr="002F14CC">
        <w:rPr>
          <w:rFonts w:cs="Arial"/>
        </w:rPr>
        <w:t>Lo que se transcribe para los efectos pertinentes.</w:t>
      </w:r>
    </w:p>
    <w:p w:rsidR="002F00A9" w:rsidRPr="002F14CC" w:rsidRDefault="002F00A9" w:rsidP="002F00A9">
      <w:pPr>
        <w:ind w:hanging="540"/>
        <w:jc w:val="both"/>
        <w:rPr>
          <w:rFonts w:cs="Arial"/>
        </w:rPr>
      </w:pPr>
    </w:p>
    <w:p w:rsidR="002F00A9" w:rsidRPr="002F14CC" w:rsidRDefault="002F00A9" w:rsidP="002F00A9">
      <w:pPr>
        <w:ind w:hanging="540"/>
        <w:jc w:val="both"/>
        <w:rPr>
          <w:rFonts w:cs="Arial"/>
        </w:rPr>
      </w:pPr>
    </w:p>
    <w:p w:rsidR="002F00A9" w:rsidRPr="002F14CC" w:rsidRDefault="002F00A9" w:rsidP="002F00A9">
      <w:pPr>
        <w:ind w:hanging="540"/>
        <w:jc w:val="both"/>
        <w:rPr>
          <w:rFonts w:cs="Arial"/>
        </w:rPr>
      </w:pPr>
    </w:p>
    <w:p w:rsidR="002F00A9" w:rsidRPr="002F14CC" w:rsidRDefault="002F00A9" w:rsidP="002F00A9">
      <w:pPr>
        <w:ind w:hanging="540"/>
        <w:jc w:val="both"/>
        <w:rPr>
          <w:rFonts w:cs="Arial"/>
        </w:rPr>
      </w:pPr>
    </w:p>
    <w:p w:rsidR="002F00A9" w:rsidRPr="002F14CC" w:rsidRDefault="002F00A9" w:rsidP="002F00A9">
      <w:pPr>
        <w:ind w:hanging="540"/>
        <w:jc w:val="center"/>
        <w:rPr>
          <w:rFonts w:cs="Arial"/>
        </w:rPr>
      </w:pPr>
      <w:r w:rsidRPr="002F14CC">
        <w:rPr>
          <w:rFonts w:cs="Arial"/>
        </w:rPr>
        <w:t>Dr. Marlon Mendoza Fonseca</w:t>
      </w:r>
    </w:p>
    <w:p w:rsidR="002F00A9" w:rsidRPr="002F14CC" w:rsidRDefault="002F00A9" w:rsidP="002F00A9">
      <w:pPr>
        <w:ind w:hanging="540"/>
        <w:jc w:val="center"/>
        <w:rPr>
          <w:rFonts w:cs="Arial"/>
        </w:rPr>
      </w:pPr>
      <w:r w:rsidRPr="002F14CC">
        <w:rPr>
          <w:rFonts w:cs="Arial"/>
        </w:rPr>
        <w:t>Gerente General</w:t>
      </w:r>
    </w:p>
    <w:p w:rsidR="002F00A9" w:rsidRPr="002F14CC" w:rsidRDefault="002F00A9" w:rsidP="002F00A9">
      <w:pPr>
        <w:ind w:hanging="540"/>
        <w:jc w:val="center"/>
        <w:rPr>
          <w:rFonts w:cs="Arial"/>
        </w:rPr>
      </w:pPr>
    </w:p>
    <w:p w:rsidR="002F00A9" w:rsidRDefault="002F00A9" w:rsidP="00560894">
      <w:pPr>
        <w:ind w:hanging="540"/>
        <w:jc w:val="center"/>
        <w:rPr>
          <w:rFonts w:cs="Arial"/>
        </w:rPr>
      </w:pPr>
    </w:p>
    <w:p w:rsidR="002F00A9" w:rsidRDefault="002F00A9" w:rsidP="00560894">
      <w:pPr>
        <w:ind w:hanging="540"/>
        <w:jc w:val="center"/>
        <w:rPr>
          <w:rFonts w:cs="Arial"/>
        </w:rPr>
      </w:pPr>
    </w:p>
    <w:p w:rsidR="002F00A9" w:rsidRDefault="002F00A9" w:rsidP="00560894">
      <w:pPr>
        <w:ind w:hanging="540"/>
        <w:jc w:val="center"/>
        <w:rPr>
          <w:rFonts w:cs="Arial"/>
        </w:rPr>
      </w:pPr>
    </w:p>
    <w:p w:rsidR="002F00A9" w:rsidRDefault="002F00A9" w:rsidP="00560894">
      <w:pPr>
        <w:ind w:hanging="540"/>
        <w:jc w:val="center"/>
        <w:rPr>
          <w:rFonts w:cs="Arial"/>
        </w:rPr>
      </w:pPr>
    </w:p>
    <w:sectPr w:rsidR="002F00A9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317" w:rsidRDefault="002B2317">
      <w:r>
        <w:separator/>
      </w:r>
    </w:p>
  </w:endnote>
  <w:endnote w:type="continuationSeparator" w:id="0">
    <w:p w:rsidR="002B2317" w:rsidRDefault="002B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317" w:rsidRDefault="002B2317">
      <w:r>
        <w:separator/>
      </w:r>
    </w:p>
  </w:footnote>
  <w:footnote w:type="continuationSeparator" w:id="0">
    <w:p w:rsidR="002B2317" w:rsidRDefault="002B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8"/>
  </w:num>
  <w:num w:numId="5">
    <w:abstractNumId w:val="3"/>
  </w:num>
  <w:num w:numId="6">
    <w:abstractNumId w:val="14"/>
  </w:num>
  <w:num w:numId="7">
    <w:abstractNumId w:val="34"/>
  </w:num>
  <w:num w:numId="8">
    <w:abstractNumId w:val="33"/>
  </w:num>
  <w:num w:numId="9">
    <w:abstractNumId w:val="7"/>
  </w:num>
  <w:num w:numId="10">
    <w:abstractNumId w:val="0"/>
  </w:num>
  <w:num w:numId="11">
    <w:abstractNumId w:val="35"/>
  </w:num>
  <w:num w:numId="12">
    <w:abstractNumId w:val="23"/>
  </w:num>
  <w:num w:numId="13">
    <w:abstractNumId w:val="37"/>
  </w:num>
  <w:num w:numId="14">
    <w:abstractNumId w:val="24"/>
  </w:num>
  <w:num w:numId="15">
    <w:abstractNumId w:val="31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26"/>
  </w:num>
  <w:num w:numId="21">
    <w:abstractNumId w:val="20"/>
  </w:num>
  <w:num w:numId="22">
    <w:abstractNumId w:val="17"/>
  </w:num>
  <w:num w:numId="23">
    <w:abstractNumId w:val="29"/>
  </w:num>
  <w:num w:numId="24">
    <w:abstractNumId w:val="27"/>
  </w:num>
  <w:num w:numId="25">
    <w:abstractNumId w:val="18"/>
  </w:num>
  <w:num w:numId="26">
    <w:abstractNumId w:val="4"/>
  </w:num>
  <w:num w:numId="27">
    <w:abstractNumId w:val="38"/>
  </w:num>
  <w:num w:numId="28">
    <w:abstractNumId w:val="30"/>
  </w:num>
  <w:num w:numId="29">
    <w:abstractNumId w:val="36"/>
  </w:num>
  <w:num w:numId="30">
    <w:abstractNumId w:val="32"/>
  </w:num>
  <w:num w:numId="31">
    <w:abstractNumId w:val="12"/>
  </w:num>
  <w:num w:numId="32">
    <w:abstractNumId w:val="11"/>
  </w:num>
  <w:num w:numId="33">
    <w:abstractNumId w:val="10"/>
  </w:num>
  <w:num w:numId="34">
    <w:abstractNumId w:val="22"/>
  </w:num>
  <w:num w:numId="35">
    <w:abstractNumId w:val="25"/>
  </w:num>
  <w:num w:numId="36">
    <w:abstractNumId w:val="6"/>
  </w:num>
  <w:num w:numId="37">
    <w:abstractNumId w:val="13"/>
  </w:num>
  <w:num w:numId="38">
    <w:abstractNumId w:val="21"/>
  </w:num>
  <w:num w:numId="3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6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317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516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0CB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6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0D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09E73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A9E24C-4B37-4BB1-89B7-94692F0A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24</cp:revision>
  <cp:lastPrinted>2018-07-24T17:39:00Z</cp:lastPrinted>
  <dcterms:created xsi:type="dcterms:W3CDTF">2018-07-24T17:26:00Z</dcterms:created>
  <dcterms:modified xsi:type="dcterms:W3CDTF">2018-12-13T14:37:00Z</dcterms:modified>
</cp:coreProperties>
</file>