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B200EE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0A16C0" w:rsidRDefault="00F638FF" w:rsidP="00F638FF">
      <w:pPr>
        <w:jc w:val="both"/>
        <w:outlineLvl w:val="0"/>
        <w:rPr>
          <w:rFonts w:cs="Arial"/>
        </w:rPr>
      </w:pPr>
      <w:r w:rsidRPr="00B200E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C5E" w:rsidRPr="00C80152" w:rsidRDefault="00A70C5E" w:rsidP="00A70C5E">
      <w:pPr>
        <w:jc w:val="both"/>
        <w:outlineLvl w:val="0"/>
        <w:rPr>
          <w:rFonts w:cs="Arial"/>
          <w:b/>
        </w:rPr>
      </w:pPr>
    </w:p>
    <w:p w:rsidR="00A70C5E" w:rsidRDefault="00A70C5E" w:rsidP="00A70C5E">
      <w:pPr>
        <w:jc w:val="both"/>
        <w:outlineLvl w:val="0"/>
        <w:rPr>
          <w:rFonts w:cs="Arial"/>
          <w:b/>
        </w:rPr>
      </w:pPr>
    </w:p>
    <w:p w:rsidR="00A70C5E" w:rsidRPr="00EA22EC" w:rsidRDefault="00A70C5E" w:rsidP="00A70C5E">
      <w:pPr>
        <w:jc w:val="both"/>
        <w:outlineLvl w:val="0"/>
        <w:rPr>
          <w:rFonts w:cs="Arial"/>
          <w:b/>
        </w:rPr>
      </w:pPr>
      <w:r w:rsidRPr="00EA22EC">
        <w:rPr>
          <w:rFonts w:cs="Arial"/>
          <w:b/>
        </w:rPr>
        <w:t>SE HA EMITIDO EL ACUERDO QUE DICE:</w:t>
      </w: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2327F8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B55596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327F8">
        <w:rPr>
          <w:rFonts w:ascii="Arial" w:hAnsi="Arial" w:cs="Arial"/>
          <w:b/>
        </w:rPr>
        <w:t>San Salvador, 10 de agosto de 2017, ACTA No. 30.08.2017, ACUERDO No. 47</w:t>
      </w:r>
      <w:r>
        <w:rPr>
          <w:rFonts w:ascii="Arial" w:hAnsi="Arial" w:cs="Arial"/>
          <w:b/>
        </w:rPr>
        <w:t>9</w:t>
      </w:r>
      <w:r w:rsidRPr="002327F8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 w:rsidRPr="002327F8">
        <w:rPr>
          <w:rFonts w:ascii="Arial" w:hAnsi="Arial" w:cs="Arial"/>
        </w:rPr>
        <w:t>“</w:t>
      </w:r>
      <w:r w:rsidRPr="003E10FF">
        <w:rPr>
          <w:rFonts w:ascii="Arial" w:hAnsi="Arial"/>
        </w:rPr>
        <w:t xml:space="preserve">La Junta Directiva conforme a la </w:t>
      </w:r>
      <w:r w:rsidRPr="003E10FF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acuerda:</w:t>
      </w:r>
      <w:r w:rsidRPr="003E10FF">
        <w:rPr>
          <w:rFonts w:ascii="Arial" w:hAnsi="Arial"/>
          <w:b/>
          <w:lang w:eastAsia="es-SV"/>
        </w:rPr>
        <w:t xml:space="preserve"> </w:t>
      </w:r>
      <w:r w:rsidRPr="00447FA7">
        <w:rPr>
          <w:rFonts w:ascii="Arial" w:hAnsi="Arial"/>
          <w:b/>
          <w:u w:val="single"/>
        </w:rPr>
        <w:t>d)</w:t>
      </w:r>
      <w:r w:rsidRPr="00447FA7">
        <w:rPr>
          <w:rFonts w:ascii="Arial" w:hAnsi="Arial"/>
          <w:u w:val="single"/>
        </w:rPr>
        <w:t xml:space="preserve"> Dictaminar con 6% de discapacidad global a la señora </w:t>
      </w:r>
      <w:r w:rsidR="009A5BB5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Pr="00447FA7">
        <w:rPr>
          <w:rFonts w:ascii="Arial" w:hAnsi="Arial"/>
          <w:u w:val="single"/>
        </w:rPr>
        <w:t>,</w:t>
      </w:r>
      <w:r w:rsidRPr="003E10FF">
        <w:rPr>
          <w:rFonts w:ascii="Arial" w:hAnsi="Arial"/>
        </w:rPr>
        <w:t xml:space="preserve"> expediente No. 35789, modificando el </w:t>
      </w:r>
      <w:r w:rsidRPr="00171E6A">
        <w:rPr>
          <w:rFonts w:ascii="Arial" w:hAnsi="Arial"/>
        </w:rPr>
        <w:t xml:space="preserve">porcentaje de discapacidad global de CINCO POR CIENTO (5%), </w:t>
      </w:r>
      <w:r w:rsidRPr="003E10FF">
        <w:rPr>
          <w:rFonts w:ascii="Arial" w:hAnsi="Arial"/>
        </w:rPr>
        <w:t xml:space="preserve">dictaminado en el recurso de revisión en fecha 21 de febrero de 2017, con base a la evaluación física realizada por esa Comisión y al dictamen de los nuevos médicos especialistas que evaluaron a la beneficiaria, de conformidad al Art. 33 del Reglamento de la Ley: </w:t>
      </w:r>
      <w:r w:rsidRPr="00171E6A">
        <w:rPr>
          <w:rFonts w:ascii="Arial" w:hAnsi="Arial"/>
          <w:b/>
        </w:rPr>
        <w:t>1)</w:t>
      </w:r>
      <w:r w:rsidRPr="003E10FF">
        <w:rPr>
          <w:rFonts w:ascii="Arial" w:hAnsi="Arial"/>
        </w:rPr>
        <w:t xml:space="preserve"> AUDIOMETRIA TONAL BILATERAL: Evaluó sistema auditivo, encontrándolo normal bilateral, con membranas timpánicas integras. Dictamen: No relacionado al conflicto; </w:t>
      </w:r>
      <w:r w:rsidRPr="00171E6A">
        <w:rPr>
          <w:rFonts w:ascii="Arial" w:hAnsi="Arial"/>
          <w:b/>
        </w:rPr>
        <w:t>2)</w:t>
      </w:r>
      <w:r w:rsidRPr="003E10FF">
        <w:rPr>
          <w:rFonts w:ascii="Arial" w:hAnsi="Arial"/>
        </w:rPr>
        <w:t xml:space="preserve"> PSIQUIATRA: Evaluó estado mental y conducta. Diagnosticando: Estrés Post-trauma Crónico. Discapacidad: 6 %. Lo anterior conforme a lo dispuesto en el Art. 21-A Literal q) inciso último de la Ley de Beneficio para la Protección de los Lisiados y Discapacitados a Co</w:t>
      </w:r>
      <w:r w:rsidR="00D57735">
        <w:rPr>
          <w:rFonts w:ascii="Arial" w:hAnsi="Arial"/>
        </w:rPr>
        <w:t xml:space="preserve">nsecuencia del Conflicto Armado. </w:t>
      </w:r>
      <w:r w:rsidRPr="00B55596">
        <w:rPr>
          <w:rFonts w:ascii="Arial" w:hAnsi="Arial" w:cs="Arial"/>
          <w:b/>
        </w:rPr>
        <w:t>C</w:t>
      </w:r>
      <w:r w:rsidRPr="00B55596">
        <w:rPr>
          <w:rFonts w:ascii="Arial" w:eastAsia="MS Mincho" w:hAnsi="Arial" w:cs="Arial"/>
          <w:b/>
        </w:rPr>
        <w:t>OMUNÍQUESE</w:t>
      </w:r>
      <w:r w:rsidRPr="00B55596">
        <w:rPr>
          <w:rFonts w:ascii="Arial" w:hAnsi="Arial" w:cs="Arial"/>
          <w:b/>
        </w:rPr>
        <w:t>”.</w:t>
      </w:r>
      <w:r w:rsidRPr="00B5559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70C5E" w:rsidRPr="003B5F34" w:rsidRDefault="00A70C5E" w:rsidP="00A70C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0C5E" w:rsidRPr="003B5F34" w:rsidRDefault="00A70C5E" w:rsidP="00A70C5E">
      <w:pPr>
        <w:jc w:val="both"/>
        <w:rPr>
          <w:rFonts w:cs="Arial"/>
        </w:rPr>
      </w:pPr>
      <w:r w:rsidRPr="003B5F34">
        <w:rPr>
          <w:rFonts w:cs="Arial"/>
        </w:rPr>
        <w:t>Lo que se transcribe para los efectos pertinentes.</w:t>
      </w: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Dr. Marlon Mendoza Fonseca</w:t>
      </w:r>
    </w:p>
    <w:p w:rsidR="00A70C5E" w:rsidRPr="00DD4B6D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Gerent</w:t>
      </w:r>
      <w:r w:rsidRPr="00DD4B6D">
        <w:rPr>
          <w:rFonts w:cs="Arial"/>
        </w:rPr>
        <w:t>e General</w:t>
      </w: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sectPr w:rsidR="00A70C5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FA" w:rsidRDefault="00A97EFA">
      <w:r>
        <w:separator/>
      </w:r>
    </w:p>
  </w:endnote>
  <w:endnote w:type="continuationSeparator" w:id="0">
    <w:p w:rsidR="00A97EFA" w:rsidRDefault="00A9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FA" w:rsidRDefault="00A97EFA">
      <w:r>
        <w:separator/>
      </w:r>
    </w:p>
  </w:footnote>
  <w:footnote w:type="continuationSeparator" w:id="0">
    <w:p w:rsidR="00A97EFA" w:rsidRDefault="00A9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652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64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BB5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EFA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E387D0-A2D8-40B0-9DA8-7C547FA9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2017-08-15T16:00:00Z</cp:lastPrinted>
  <dcterms:created xsi:type="dcterms:W3CDTF">2017-08-15T16:00:00Z</dcterms:created>
  <dcterms:modified xsi:type="dcterms:W3CDTF">2018-07-18T20:45:00Z</dcterms:modified>
</cp:coreProperties>
</file>