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CD2" w:rsidRDefault="004D3CD2" w:rsidP="004D3CD2">
      <w:pPr>
        <w:ind w:hanging="540"/>
        <w:jc w:val="center"/>
        <w:rPr>
          <w:rFonts w:cs="Arial"/>
        </w:rPr>
      </w:pPr>
    </w:p>
    <w:p w:rsidR="004D3CD2" w:rsidRPr="005A066E" w:rsidRDefault="004D3CD2" w:rsidP="004D3CD2">
      <w:pPr>
        <w:jc w:val="both"/>
        <w:outlineLvl w:val="0"/>
        <w:rPr>
          <w:rFonts w:cs="Arial"/>
          <w:sz w:val="23"/>
          <w:szCs w:val="23"/>
        </w:rPr>
      </w:pPr>
      <w:r w:rsidRPr="005A066E">
        <w:rPr>
          <w:rFonts w:cs="Arial"/>
          <w:b/>
          <w:noProof/>
          <w:sz w:val="23"/>
          <w:szCs w:val="23"/>
          <w:lang w:val="es-SV" w:eastAsia="es-SV"/>
        </w:rPr>
        <w:drawing>
          <wp:anchor distT="0" distB="0" distL="114300" distR="114300" simplePos="0" relativeHeight="251659264" behindDoc="1" locked="0" layoutInCell="1" allowOverlap="0" wp14:anchorId="784F435E" wp14:editId="13D87692">
            <wp:simplePos x="0" y="0"/>
            <wp:positionH relativeFrom="column">
              <wp:posOffset>-971550</wp:posOffset>
            </wp:positionH>
            <wp:positionV relativeFrom="paragraph">
              <wp:posOffset>-117475</wp:posOffset>
            </wp:positionV>
            <wp:extent cx="7785100" cy="862965"/>
            <wp:effectExtent l="19050" t="0" r="6350" b="0"/>
            <wp:wrapSquare wrapText="bothSides"/>
            <wp:docPr id="1"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D3CD2" w:rsidRPr="003D29E1" w:rsidRDefault="004D3CD2" w:rsidP="004D3CD2">
      <w:pPr>
        <w:rPr>
          <w:rFonts w:cs="Arial"/>
          <w:sz w:val="23"/>
          <w:szCs w:val="23"/>
        </w:rPr>
      </w:pPr>
    </w:p>
    <w:p w:rsidR="004D3CD2" w:rsidRPr="003D29E1" w:rsidRDefault="004D3CD2" w:rsidP="004D3CD2">
      <w:pPr>
        <w:pStyle w:val="Ttulo1"/>
        <w:spacing w:before="0" w:after="0"/>
        <w:rPr>
          <w:sz w:val="23"/>
          <w:szCs w:val="23"/>
        </w:rPr>
      </w:pPr>
    </w:p>
    <w:p w:rsidR="004D3CD2" w:rsidRDefault="004D3CD2" w:rsidP="004D3CD2">
      <w:pPr>
        <w:pStyle w:val="Ttulo1"/>
        <w:spacing w:before="0" w:after="0"/>
        <w:rPr>
          <w:sz w:val="24"/>
          <w:szCs w:val="24"/>
        </w:rPr>
      </w:pPr>
    </w:p>
    <w:p w:rsidR="004D3CD2" w:rsidRPr="003D29E1" w:rsidRDefault="004D3CD2" w:rsidP="004D3CD2">
      <w:pPr>
        <w:pStyle w:val="Ttulo1"/>
        <w:spacing w:before="0" w:after="0"/>
        <w:rPr>
          <w:sz w:val="24"/>
          <w:szCs w:val="24"/>
        </w:rPr>
      </w:pPr>
      <w:r w:rsidRPr="003D29E1">
        <w:rPr>
          <w:sz w:val="24"/>
          <w:szCs w:val="24"/>
        </w:rPr>
        <w:t>SE HA EMITIDO EL ACUERDO QUE DICE:</w:t>
      </w:r>
    </w:p>
    <w:p w:rsidR="004D3CD2" w:rsidRPr="003D29E1" w:rsidRDefault="004D3CD2" w:rsidP="004D3CD2">
      <w:pPr>
        <w:pStyle w:val="Prrafodelista"/>
        <w:ind w:left="0"/>
        <w:jc w:val="both"/>
        <w:rPr>
          <w:rFonts w:ascii="Arial" w:hAnsi="Arial" w:cs="Arial"/>
          <w:b/>
          <w:lang w:val="es-ES_tradnl"/>
        </w:rPr>
      </w:pPr>
    </w:p>
    <w:p w:rsidR="004D3CD2" w:rsidRPr="003D29E1" w:rsidRDefault="004D3CD2" w:rsidP="004D3CD2">
      <w:pPr>
        <w:pStyle w:val="Prrafodelista"/>
        <w:ind w:left="0"/>
        <w:jc w:val="both"/>
        <w:rPr>
          <w:rFonts w:ascii="Arial" w:hAnsi="Arial" w:cs="Arial"/>
          <w:b/>
          <w:lang w:val="es-ES_tradnl"/>
        </w:rPr>
      </w:pPr>
    </w:p>
    <w:p w:rsidR="004D3CD2" w:rsidRPr="003D29E1" w:rsidRDefault="004D3CD2" w:rsidP="004D3CD2">
      <w:pPr>
        <w:pStyle w:val="Prrafodelista"/>
        <w:ind w:left="0"/>
        <w:jc w:val="both"/>
        <w:rPr>
          <w:rFonts w:ascii="Arial" w:hAnsi="Arial" w:cs="Arial"/>
          <w:b/>
          <w:lang w:val="es-ES_tradnl"/>
        </w:rPr>
      </w:pPr>
    </w:p>
    <w:p w:rsidR="004D3CD2" w:rsidRPr="00ED401D" w:rsidRDefault="004D3CD2" w:rsidP="004D3CD2">
      <w:pPr>
        <w:pStyle w:val="Prrafodelista"/>
        <w:ind w:left="0"/>
        <w:jc w:val="both"/>
        <w:rPr>
          <w:rFonts w:ascii="Arial" w:hAnsi="Arial" w:cs="Arial"/>
          <w:b/>
          <w:lang w:val="es-ES_tradnl"/>
        </w:rPr>
      </w:pPr>
    </w:p>
    <w:p w:rsidR="004D3CD2" w:rsidRPr="0007428F" w:rsidRDefault="004D3CD2" w:rsidP="004D3CD2">
      <w:pPr>
        <w:jc w:val="both"/>
        <w:rPr>
          <w:rFonts w:cs="Arial"/>
          <w:b/>
        </w:rPr>
      </w:pPr>
      <w:r w:rsidRPr="00ED401D">
        <w:rPr>
          <w:rFonts w:cs="Arial"/>
          <w:b/>
        </w:rPr>
        <w:t>San Salvador, 11 de agosto de 2016, ACTA No. 32.08.2016, ACUERDO No. 4</w:t>
      </w:r>
      <w:r>
        <w:rPr>
          <w:rFonts w:cs="Arial"/>
          <w:b/>
        </w:rPr>
        <w:t>70</w:t>
      </w:r>
      <w:r w:rsidRPr="00ED401D">
        <w:rPr>
          <w:rFonts w:cs="Arial"/>
          <w:b/>
        </w:rPr>
        <w:t xml:space="preserve">.08.2016. La Junta Directiva del Fondo de Protección de Lisiados y Discapacitados a Consecuencia del Conflicto Armado, emitió y ratificó el acuerdo siguiente: </w:t>
      </w:r>
      <w:r w:rsidRPr="00ED401D">
        <w:rPr>
          <w:rFonts w:cs="Arial"/>
        </w:rPr>
        <w:t>“</w:t>
      </w:r>
      <w:r w:rsidRPr="00F00193">
        <w:t xml:space="preserve">La Junta Directiva conforme a la </w:t>
      </w:r>
      <w:r w:rsidRPr="00F00193">
        <w:rPr>
          <w:lang w:eastAsia="es-SV"/>
        </w:rPr>
        <w:t xml:space="preserve">propuesta presentada por la Comisión Especial de Apelaciones, con la cual se resuelven los recursos de apelación presentados por </w:t>
      </w:r>
      <w:r w:rsidRPr="00F00193">
        <w:rPr>
          <w:b/>
          <w:lang w:eastAsia="es-SV"/>
        </w:rPr>
        <w:t>6</w:t>
      </w:r>
      <w:r w:rsidRPr="00F00193">
        <w:rPr>
          <w:lang w:eastAsia="es-SV"/>
        </w:rPr>
        <w:t xml:space="preserve"> personas, acuerda:</w:t>
      </w:r>
      <w:r w:rsidRPr="00F00193">
        <w:rPr>
          <w:b/>
          <w:lang w:eastAsia="es-SV"/>
        </w:rPr>
        <w:t xml:space="preserve"> </w:t>
      </w:r>
      <w:r w:rsidRPr="00F00193">
        <w:rPr>
          <w:b/>
          <w:u w:val="single"/>
          <w:lang w:eastAsia="es-SV"/>
        </w:rPr>
        <w:t xml:space="preserve">a) </w:t>
      </w:r>
      <w:r w:rsidRPr="00F00193">
        <w:rPr>
          <w:u w:val="single"/>
          <w:lang w:eastAsia="es-SV"/>
        </w:rPr>
        <w:t xml:space="preserve">Dictaminar </w:t>
      </w:r>
      <w:r w:rsidRPr="00F00193">
        <w:rPr>
          <w:rFonts w:eastAsia="Calibri"/>
          <w:u w:val="single"/>
        </w:rPr>
        <w:t xml:space="preserve">con </w:t>
      </w:r>
      <w:r w:rsidRPr="00F00193">
        <w:rPr>
          <w:rFonts w:eastAsia="Calibri"/>
          <w:u w:val="single"/>
          <w:lang w:val="es-ES"/>
        </w:rPr>
        <w:t>65%</w:t>
      </w:r>
      <w:r w:rsidRPr="00F00193">
        <w:rPr>
          <w:rFonts w:eastAsia="Calibri"/>
          <w:u w:val="single"/>
        </w:rPr>
        <w:t xml:space="preserve"> de discapacidad global </w:t>
      </w:r>
      <w:r w:rsidRPr="00F00193">
        <w:rPr>
          <w:u w:val="single"/>
          <w:lang w:eastAsia="es-SV"/>
        </w:rPr>
        <w:t>al señor</w:t>
      </w:r>
      <w:r w:rsidRPr="00F00193">
        <w:rPr>
          <w:b/>
          <w:u w:val="single"/>
          <w:lang w:eastAsia="es-SV"/>
        </w:rPr>
        <w:t xml:space="preserve"> </w:t>
      </w:r>
      <w:r w:rsidR="00A50198">
        <w:rPr>
          <w:rFonts w:eastAsia="Calibri"/>
          <w:b/>
          <w:u w:val="single"/>
          <w:lang w:val="es-ES"/>
        </w:rPr>
        <w:t>XXXXXXXXXXXXXXXXXXX</w:t>
      </w:r>
      <w:bookmarkStart w:id="0" w:name="_GoBack"/>
      <w:bookmarkEnd w:id="0"/>
      <w:r w:rsidRPr="00F00193">
        <w:rPr>
          <w:rFonts w:eastAsia="Calibri"/>
          <w:u w:val="single"/>
        </w:rPr>
        <w:t xml:space="preserve">, </w:t>
      </w:r>
      <w:r w:rsidRPr="00F00193">
        <w:rPr>
          <w:rFonts w:eastAsia="Calibri"/>
        </w:rPr>
        <w:t>expediente No. 3551, modificando</w:t>
      </w:r>
      <w:r w:rsidRPr="00F00193">
        <w:rPr>
          <w:rFonts w:eastAsia="Calibri"/>
          <w:lang w:val="es-ES"/>
        </w:rPr>
        <w:t xml:space="preserve"> el porcentaje de discapacidad global de CINCUENTA Y TRES POR CIENTO (53%) dictaminado en el recurso de revisión en fecha 12 de agosto de 2015</w:t>
      </w:r>
      <w:r w:rsidRPr="00F00193">
        <w:rPr>
          <w:rFonts w:eastAsia="Calibri"/>
        </w:rPr>
        <w:t xml:space="preserve">, </w:t>
      </w:r>
      <w:r w:rsidRPr="00F00193">
        <w:rPr>
          <w:rFonts w:eastAsia="Calibri"/>
          <w:lang w:val="es-ES"/>
        </w:rPr>
        <w:t>con base a la evaluación física realizada por</w:t>
      </w:r>
      <w:r w:rsidRPr="00F00193">
        <w:rPr>
          <w:rFonts w:eastAsia="Calibri"/>
        </w:rPr>
        <w:t xml:space="preserve"> esa Comisión y e</w:t>
      </w:r>
      <w:r w:rsidRPr="00F00193">
        <w:rPr>
          <w:rFonts w:eastAsia="Calibri"/>
          <w:lang w:val="es-ES"/>
        </w:rPr>
        <w:t>l dictamen de los nuevos médicos especialistas que evaluaron al beneficiario, de conformidad al Art. 33 del Reglamento</w:t>
      </w:r>
      <w:r w:rsidRPr="00F00193">
        <w:rPr>
          <w:rFonts w:eastAsia="Calibri"/>
        </w:rPr>
        <w:t xml:space="preserve"> de la Ley:</w:t>
      </w:r>
      <w:r w:rsidRPr="00F00193">
        <w:rPr>
          <w:rFonts w:eastAsia="Calibri"/>
          <w:b/>
        </w:rPr>
        <w:t xml:space="preserve"> 1) </w:t>
      </w:r>
      <w:r w:rsidRPr="00F00193">
        <w:rPr>
          <w:rFonts w:eastAsia="Calibri"/>
          <w:b/>
          <w:lang w:val="es-ES"/>
        </w:rPr>
        <w:t xml:space="preserve"> OFTALMOLOGO: </w:t>
      </w:r>
      <w:r w:rsidRPr="00F00193">
        <w:rPr>
          <w:rFonts w:eastAsia="Calibri"/>
          <w:lang w:val="es-ES"/>
        </w:rPr>
        <w:t xml:space="preserve">Evaluó sistema visual, en  Ojo Derecho: Desprendimiento de retina y </w:t>
      </w:r>
      <w:proofErr w:type="spellStart"/>
      <w:r w:rsidRPr="00F00193">
        <w:rPr>
          <w:rFonts w:eastAsia="Calibri"/>
          <w:lang w:val="es-ES"/>
        </w:rPr>
        <w:t>Ptisis</w:t>
      </w:r>
      <w:proofErr w:type="spellEnd"/>
      <w:r w:rsidRPr="00F00193">
        <w:rPr>
          <w:rFonts w:eastAsia="Calibri"/>
          <w:lang w:val="es-ES"/>
        </w:rPr>
        <w:t xml:space="preserve"> </w:t>
      </w:r>
      <w:proofErr w:type="spellStart"/>
      <w:r w:rsidRPr="00F00193">
        <w:rPr>
          <w:rFonts w:eastAsia="Calibri"/>
          <w:lang w:val="es-ES"/>
        </w:rPr>
        <w:t>Bulbis</w:t>
      </w:r>
      <w:proofErr w:type="spellEnd"/>
      <w:r w:rsidRPr="00F00193">
        <w:rPr>
          <w:rFonts w:eastAsia="Calibri"/>
          <w:lang w:val="es-ES"/>
        </w:rPr>
        <w:t>; ojo izquierdo: normal. Discapacidad: 24%.</w:t>
      </w:r>
      <w:r w:rsidRPr="00F00193">
        <w:rPr>
          <w:rFonts w:eastAsia="Calibri"/>
          <w:b/>
        </w:rPr>
        <w:t xml:space="preserve"> 2)</w:t>
      </w:r>
      <w:r w:rsidRPr="00F00193">
        <w:rPr>
          <w:rFonts w:eastAsia="Calibri"/>
          <w:b/>
          <w:lang w:val="es-ES"/>
        </w:rPr>
        <w:t xml:space="preserve"> </w:t>
      </w:r>
      <w:r w:rsidRPr="00F00193">
        <w:rPr>
          <w:rFonts w:eastAsia="Calibri"/>
          <w:lang w:val="es-ES"/>
        </w:rPr>
        <w:t>CIR</w:t>
      </w:r>
      <w:r w:rsidRPr="00F00193">
        <w:rPr>
          <w:rFonts w:eastAsia="Calibri"/>
        </w:rPr>
        <w:t>UJANO</w:t>
      </w:r>
      <w:r w:rsidRPr="00F00193">
        <w:rPr>
          <w:rFonts w:eastAsia="Calibri"/>
          <w:lang w:val="es-ES"/>
        </w:rPr>
        <w:t xml:space="preserve"> PLASTICO: Cara: integridad estructural clase IV, distorsión masiva de la anatomía facial y desfiguración por múltiples cicatrices, que afectan parpados, nariz, labios y mandíbula. Masticación: disminuida y ausencia de dentadura lo que le dificulta masticar sólidos. Discapacidad: 38</w:t>
      </w:r>
      <w:r w:rsidRPr="00F00193">
        <w:rPr>
          <w:rFonts w:eastAsia="Calibri"/>
        </w:rPr>
        <w:t xml:space="preserve"> %;</w:t>
      </w:r>
      <w:r w:rsidRPr="00F00193">
        <w:rPr>
          <w:rFonts w:eastAsia="Calibri"/>
          <w:b/>
        </w:rPr>
        <w:t xml:space="preserve"> 3)</w:t>
      </w:r>
      <w:r w:rsidRPr="00F00193">
        <w:rPr>
          <w:rFonts w:eastAsia="Calibri"/>
          <w:b/>
          <w:lang w:val="es-ES"/>
        </w:rPr>
        <w:t xml:space="preserve"> </w:t>
      </w:r>
      <w:r w:rsidRPr="00F00193">
        <w:rPr>
          <w:rFonts w:eastAsia="Calibri"/>
          <w:lang w:val="es-ES"/>
        </w:rPr>
        <w:t xml:space="preserve">PSIQUIATRIA: Evaluó estado mental y conducta: diagnosticando: Estrés Post-trauma Crónico. Discapacidad: 15 </w:t>
      </w:r>
      <w:r w:rsidRPr="00F00193">
        <w:rPr>
          <w:rFonts w:eastAsia="Calibri"/>
        </w:rPr>
        <w:t>%;</w:t>
      </w:r>
      <w:r w:rsidRPr="00F00193">
        <w:rPr>
          <w:rFonts w:eastAsia="Calibri"/>
          <w:b/>
        </w:rPr>
        <w:t xml:space="preserve"> 4) </w:t>
      </w:r>
      <w:r w:rsidRPr="00F00193">
        <w:rPr>
          <w:rFonts w:eastAsia="Calibri"/>
          <w:lang w:val="es-ES"/>
        </w:rPr>
        <w:t>NEUROLOGO: Evaluó múltiples cicatrices en cráneo y cara.  Diagnóstico: Cefalea Vascular Po</w:t>
      </w:r>
      <w:proofErr w:type="spellStart"/>
      <w:r w:rsidRPr="00F00193">
        <w:rPr>
          <w:rFonts w:eastAsia="Calibri"/>
        </w:rPr>
        <w:t>st</w:t>
      </w:r>
      <w:proofErr w:type="spellEnd"/>
      <w:r w:rsidRPr="00F00193">
        <w:rPr>
          <w:rFonts w:eastAsia="Calibri"/>
        </w:rPr>
        <w:t>-traumática. Discapacidad: 5%;</w:t>
      </w:r>
      <w:r w:rsidRPr="00F00193">
        <w:rPr>
          <w:rFonts w:eastAsia="Calibri"/>
          <w:b/>
        </w:rPr>
        <w:t xml:space="preserve"> 5) </w:t>
      </w:r>
      <w:r w:rsidRPr="00F00193">
        <w:rPr>
          <w:rFonts w:eastAsia="Calibri"/>
          <w:lang w:val="es-ES"/>
        </w:rPr>
        <w:t>EMG Y VCN DE MIEMBRO SUPERIOR IZQUIERDO</w:t>
      </w:r>
      <w:r w:rsidRPr="00F00193">
        <w:rPr>
          <w:rFonts w:eastAsia="Calibri"/>
        </w:rPr>
        <w:t xml:space="preserve">: Los estudios </w:t>
      </w:r>
      <w:proofErr w:type="spellStart"/>
      <w:r w:rsidRPr="00F00193">
        <w:rPr>
          <w:rFonts w:eastAsia="Calibri"/>
        </w:rPr>
        <w:t>neurográficos</w:t>
      </w:r>
      <w:proofErr w:type="spellEnd"/>
      <w:r w:rsidRPr="00F00193">
        <w:rPr>
          <w:rFonts w:eastAsia="Calibri"/>
        </w:rPr>
        <w:t xml:space="preserve"> y </w:t>
      </w:r>
      <w:proofErr w:type="spellStart"/>
      <w:r w:rsidRPr="00F00193">
        <w:rPr>
          <w:rFonts w:eastAsia="Calibri"/>
        </w:rPr>
        <w:t>electromiográ</w:t>
      </w:r>
      <w:r w:rsidRPr="00F00193">
        <w:rPr>
          <w:rFonts w:eastAsia="Calibri"/>
          <w:lang w:val="es-ES"/>
        </w:rPr>
        <w:t>ficos</w:t>
      </w:r>
      <w:proofErr w:type="spellEnd"/>
      <w:r w:rsidRPr="00F00193">
        <w:rPr>
          <w:rFonts w:eastAsia="Calibri"/>
          <w:lang w:val="es-ES"/>
        </w:rPr>
        <w:t>, son compatibles con una lesión  del Nervio Cubital izquierdo, sobre el antebrazo medio, con porcentaje de pérdida del 39%. Discapacidad Total por sistema con relación a la persona: 7%.</w:t>
      </w:r>
      <w:r w:rsidRPr="00F00193">
        <w:rPr>
          <w:rFonts w:eastAsia="Calibri"/>
        </w:rPr>
        <w:t xml:space="preserve"> Se ha de</w:t>
      </w:r>
      <w:r w:rsidRPr="00F00193">
        <w:rPr>
          <w:rFonts w:eastAsia="Calibri"/>
          <w:lang w:val="es-ES"/>
        </w:rPr>
        <w:t>termina</w:t>
      </w:r>
      <w:proofErr w:type="spellStart"/>
      <w:r w:rsidRPr="00F00193">
        <w:rPr>
          <w:rFonts w:eastAsia="Calibri"/>
        </w:rPr>
        <w:t>ndo</w:t>
      </w:r>
      <w:proofErr w:type="spellEnd"/>
      <w:r w:rsidRPr="00F00193">
        <w:rPr>
          <w:rFonts w:eastAsia="Calibri"/>
          <w:lang w:val="es-ES"/>
        </w:rPr>
        <w:t xml:space="preserve"> que en esta fase de apelación se logró comprobar que lesión de abdomen es a consecuencia directa del conflicto armado con base a información recabada en fecha 12 de enero de 2016, al revisar el expediente clínico del señor Gálvez en el HMC, pero no se logró comprobar que la lesión que agrega en pelvis (cadera izquierda), sean a consecuencia directa del conflicto armado, </w:t>
      </w:r>
      <w:r w:rsidRPr="00F00193">
        <w:rPr>
          <w:rFonts w:eastAsia="Calibri"/>
          <w:i/>
          <w:lang w:val="es-ES"/>
        </w:rPr>
        <w:t>debido a que no hay datos que respalden su elegibilidad en el expediente clínico del HMC, ni en las constancias que corren agregadas al expediente</w:t>
      </w:r>
      <w:r w:rsidRPr="00F00193">
        <w:rPr>
          <w:rFonts w:eastAsia="Calibri"/>
          <w:lang w:val="es-ES"/>
        </w:rPr>
        <w:t xml:space="preserve">, </w:t>
      </w:r>
      <w:r w:rsidRPr="00F00193">
        <w:rPr>
          <w:rFonts w:eastAsia="Calibri"/>
          <w:i/>
          <w:lang w:val="es-ES"/>
        </w:rPr>
        <w:t xml:space="preserve">porque no especifican áreas anatómicas lesionadas, en constancia extendida por el Estado Mayor Conjunto dice: “Este Organismo realizó las indagaciones pertinentes con el CIFA, quien informó que únicamente en el libro de rebajados se registra que el soldado Rubén Antonio Gálvez estuvo rebajado del 03 de Dic de 1980 al  08 de febrero de 1981, con diagnóstico de herida de bala,  </w:t>
      </w:r>
      <w:r w:rsidRPr="00F00193">
        <w:rPr>
          <w:rFonts w:eastAsia="Calibri"/>
          <w:i/>
          <w:u w:val="single"/>
          <w:lang w:val="es-ES"/>
        </w:rPr>
        <w:t>pero no especifica las partes orgánicas lesionadas, ni cómo ni cuándo sucedieron los hechos,  por lo que no es procedente extenderle  una certificación cuyos hechos  no constan en los archivos del CIFA”</w:t>
      </w:r>
      <w:r w:rsidRPr="00F00193">
        <w:rPr>
          <w:rFonts w:eastAsia="Calibri"/>
          <w:lang w:val="es-ES"/>
        </w:rPr>
        <w:t xml:space="preserve">. (Folio 341). </w:t>
      </w:r>
      <w:r w:rsidRPr="00F00193">
        <w:rPr>
          <w:rFonts w:eastAsia="Calibri"/>
        </w:rPr>
        <w:t>Por lo que s</w:t>
      </w:r>
      <w:r w:rsidRPr="00F00193">
        <w:rPr>
          <w:rFonts w:eastAsia="Calibri"/>
          <w:lang w:val="es-ES"/>
        </w:rPr>
        <w:t>i bien es cierto que el recurrente ha cumplido en presentar la documentación requerida, de conformidad al Art. 29-A de</w:t>
      </w:r>
      <w:r w:rsidRPr="00F00193">
        <w:rPr>
          <w:rFonts w:eastAsia="Calibri"/>
        </w:rPr>
        <w:t xml:space="preserve"> </w:t>
      </w:r>
      <w:r w:rsidRPr="00F00193">
        <w:rPr>
          <w:rFonts w:eastAsia="Calibri"/>
          <w:lang w:val="es-ES"/>
        </w:rPr>
        <w:t xml:space="preserve">la Ley de Beneficio para la Protección de Lisiados y Discapacitados a Consecuencia del Conflicto Armado, la misma no ha logrado comprobar que la lesión que pide sea </w:t>
      </w:r>
      <w:r w:rsidRPr="00F00193">
        <w:rPr>
          <w:rFonts w:eastAsia="Calibri"/>
          <w:lang w:val="es-ES"/>
        </w:rPr>
        <w:lastRenderedPageBreak/>
        <w:t>evaluada en pelvis</w:t>
      </w:r>
      <w:r w:rsidRPr="00F00193">
        <w:rPr>
          <w:rFonts w:eastAsia="Calibri"/>
        </w:rPr>
        <w:t xml:space="preserve"> </w:t>
      </w:r>
      <w:r w:rsidRPr="00F00193">
        <w:rPr>
          <w:rFonts w:eastAsia="Calibri"/>
          <w:lang w:val="es-ES"/>
        </w:rPr>
        <w:t>(cadera izquierda)</w:t>
      </w:r>
      <w:r w:rsidRPr="00F00193">
        <w:rPr>
          <w:rFonts w:eastAsia="Calibri"/>
        </w:rPr>
        <w:t xml:space="preserve"> </w:t>
      </w:r>
      <w:r w:rsidRPr="00F00193">
        <w:rPr>
          <w:rFonts w:eastAsia="Calibri"/>
          <w:lang w:val="es-ES"/>
        </w:rPr>
        <w:t>la cual fue sufrida por bala, sea a consecuencia directa del conflicto armado, porque en la prueba documental incorporada en el proceso y en la revisión del expediente clínico del señor Gálvez en el HMC, no se especifica la parte anatómica lesionada, el lugar geográfico, ni el móvil del hecho. La constancia de lesión puede servir para probar la pretensión del hecho incoado o para desvirtuar la misma. En el caso que nos ocupa, el recurrente manifiesta que se le respete el derecho de igualdad consagrado en la Constitución, y se le dé cumplimiento al Art. 26 Lit. c) Inciso último del Decreto Legislativo 416,  que arguye lo siguiente: “</w:t>
      </w:r>
      <w:r w:rsidRPr="00F00193">
        <w:rPr>
          <w:rFonts w:eastAsia="Calibri"/>
          <w:i/>
          <w:lang w:val="es-ES"/>
        </w:rPr>
        <w:t>no será objeto de nuevas investigaciones  sobre el origen de sus lesiones todos aquellos beneficiarios  que tengan más de cinco años de estar inscritos  como tales en los registros del fondo  de gozar de las prestaciones que dicha institución les otorga, a menos que el mismo lo   solicite con la finalidad de que le sea tomada en cuenta  alguna lesión  que no fue considerada al momento de las correspondientes evaluaciones médicas para darle la calidad de beneficiario”</w:t>
      </w:r>
      <w:r w:rsidRPr="00F00193">
        <w:rPr>
          <w:rFonts w:eastAsia="Calibri"/>
          <w:i/>
        </w:rPr>
        <w:t>.</w:t>
      </w:r>
      <w:r w:rsidRPr="00F00193">
        <w:rPr>
          <w:rFonts w:eastAsia="Calibri"/>
          <w:i/>
          <w:lang w:val="es-ES"/>
        </w:rPr>
        <w:t xml:space="preserve"> </w:t>
      </w:r>
      <w:r w:rsidRPr="00F00193">
        <w:rPr>
          <w:rFonts w:eastAsia="Calibri"/>
          <w:lang w:val="es-ES"/>
        </w:rPr>
        <w:t xml:space="preserve"> Es de hacer notar que la misma disposición legal, en lo medular dice</w:t>
      </w:r>
      <w:r w:rsidRPr="00F00193">
        <w:rPr>
          <w:rFonts w:eastAsia="Calibri"/>
          <w:u w:val="single"/>
          <w:lang w:val="es-ES"/>
        </w:rPr>
        <w:t>:</w:t>
      </w:r>
      <w:r w:rsidRPr="00F00193">
        <w:rPr>
          <w:rFonts w:eastAsia="Calibri"/>
          <w:u w:val="single"/>
        </w:rPr>
        <w:t xml:space="preserve"> </w:t>
      </w:r>
      <w:r w:rsidRPr="00F00193">
        <w:rPr>
          <w:rFonts w:eastAsia="Calibri"/>
          <w:i/>
          <w:u w:val="single"/>
          <w:lang w:val="es-ES"/>
        </w:rPr>
        <w:t xml:space="preserve">no serán objeto de nuevas investigaciones aquellos beneficiarios que tengan </w:t>
      </w:r>
      <w:proofErr w:type="spellStart"/>
      <w:r w:rsidRPr="00F00193">
        <w:rPr>
          <w:rFonts w:eastAsia="Calibri"/>
          <w:i/>
          <w:u w:val="single"/>
          <w:lang w:val="es-ES"/>
        </w:rPr>
        <w:t>mas</w:t>
      </w:r>
      <w:proofErr w:type="spellEnd"/>
      <w:r w:rsidRPr="00F00193">
        <w:rPr>
          <w:rFonts w:eastAsia="Calibri"/>
          <w:i/>
          <w:u w:val="single"/>
          <w:lang w:val="es-ES"/>
        </w:rPr>
        <w:t xml:space="preserve"> de cinco años de estar inscritos en los registros del Fondo y de gozar de las prestaciones que otorga la Institución, al menos que el mismo lo solicite a fin de que le sea tomada en cuenta alguna lesión que no fue considerada al inicio del proceso, para que sea incorporada</w:t>
      </w:r>
      <w:r w:rsidRPr="00F00193">
        <w:rPr>
          <w:rFonts w:eastAsia="Calibri"/>
          <w:u w:val="single"/>
          <w:lang w:val="es-ES"/>
        </w:rPr>
        <w:t xml:space="preserve">; </w:t>
      </w:r>
      <w:r w:rsidRPr="00F00193">
        <w:rPr>
          <w:rFonts w:eastAsia="Calibri"/>
          <w:lang w:val="es-ES"/>
        </w:rPr>
        <w:t xml:space="preserve"> Este es el caso típico que nos ocupa. Se aclara que El señor Gálvez pidió que sean consideradas las lesiones sufridas por balas en pelvis y abdomen en los años de 1981 y 1983, por esas lesiones se le requirió que presentara prueba documental, a fin de obtener el sustento legal para darle elegibilidad a las mismas, no se le ha estado investigando por las otras lesiones que ya tenían elegibilidad y por las cuales recibe beneficios de la Institución; en este sentido no se ha incumplido el Art. 26</w:t>
      </w:r>
      <w:r w:rsidRPr="00F00193">
        <w:rPr>
          <w:rFonts w:eastAsia="Calibri"/>
        </w:rPr>
        <w:t xml:space="preserve"> </w:t>
      </w:r>
      <w:r w:rsidRPr="00F00193">
        <w:rPr>
          <w:rFonts w:eastAsia="Calibri"/>
          <w:lang w:val="es-ES"/>
        </w:rPr>
        <w:t>de la  Ley de Beneficio para la Protección de Lisiados y Discapacitados a Consecuencia del Conflicto Armado, antes relacionado, de igual manera no se le ha violentado el derecho de igualdad consagrado en la Constitución, porque se ha actuado de forma imparcial y en estricto apego a Ley de Beneficio para la Protección de Lisiados y Discapacitados a Consecuencia del Conflicto Armado y a la Constitución</w:t>
      </w:r>
      <w:r w:rsidRPr="00F00193">
        <w:rPr>
          <w:rFonts w:eastAsia="Calibri"/>
        </w:rPr>
        <w:t xml:space="preserve"> de la </w:t>
      </w:r>
      <w:proofErr w:type="spellStart"/>
      <w:r w:rsidRPr="00F00193">
        <w:rPr>
          <w:rFonts w:eastAsia="Calibri"/>
        </w:rPr>
        <w:t>Repú</w:t>
      </w:r>
      <w:r w:rsidRPr="00F00193">
        <w:rPr>
          <w:rFonts w:eastAsia="Calibri"/>
          <w:lang w:val="es-ES"/>
        </w:rPr>
        <w:t>blica</w:t>
      </w:r>
      <w:proofErr w:type="spellEnd"/>
      <w:r w:rsidRPr="00F00193">
        <w:rPr>
          <w:rFonts w:eastAsia="Calibri"/>
          <w:lang w:val="es-ES"/>
        </w:rPr>
        <w:t xml:space="preserve">, todos los peticionarios de la Institución son tratados de la misma forma  con apego a la normativa legal que rige a FOPROLYD  y a los </w:t>
      </w:r>
      <w:proofErr w:type="spellStart"/>
      <w:r w:rsidRPr="00F00193">
        <w:rPr>
          <w:rFonts w:eastAsia="Calibri"/>
          <w:lang w:val="es-ES"/>
        </w:rPr>
        <w:t>derec</w:t>
      </w:r>
      <w:r w:rsidRPr="00F00193">
        <w:rPr>
          <w:rFonts w:eastAsia="Calibri"/>
        </w:rPr>
        <w:t>hos</w:t>
      </w:r>
      <w:proofErr w:type="spellEnd"/>
      <w:r w:rsidRPr="00F00193">
        <w:rPr>
          <w:rFonts w:eastAsia="Calibri"/>
        </w:rPr>
        <w:t xml:space="preserve"> de Igualdad y a Petición y R</w:t>
      </w:r>
      <w:proofErr w:type="spellStart"/>
      <w:r w:rsidRPr="00F00193">
        <w:rPr>
          <w:rFonts w:eastAsia="Calibri"/>
          <w:lang w:val="es-ES"/>
        </w:rPr>
        <w:t>espuesta</w:t>
      </w:r>
      <w:proofErr w:type="spellEnd"/>
      <w:r w:rsidRPr="00F00193">
        <w:rPr>
          <w:rFonts w:eastAsia="Calibri"/>
          <w:lang w:val="es-ES"/>
        </w:rPr>
        <w:t xml:space="preserve"> consagrados en la Constitución de la Republica, en los Art. 3  y 18 respectivamente.</w:t>
      </w:r>
      <w:r w:rsidRPr="00F00193">
        <w:rPr>
          <w:rFonts w:eastAsia="Calibri"/>
        </w:rPr>
        <w:t xml:space="preserve"> Lo anterior conforme a lo dispuesto en el </w:t>
      </w:r>
      <w:r w:rsidRPr="00F00193">
        <w:t>Art. 21-A Literal q) inciso último de la Ley de Beneficio para la Protección de los Lisiados y Discapacitados a Con</w:t>
      </w:r>
      <w:r w:rsidR="00667CF1">
        <w:t xml:space="preserve">secuencia del Conflicto Armado. </w:t>
      </w:r>
      <w:r w:rsidRPr="00ED401D">
        <w:rPr>
          <w:rFonts w:cs="Arial"/>
          <w:b/>
        </w:rPr>
        <w:t xml:space="preserve">COMUNÍQUESE.”. </w:t>
      </w:r>
      <w:r w:rsidRPr="00ED401D">
        <w:rPr>
          <w:rFonts w:cs="Arial"/>
        </w:rPr>
        <w:t>Rubricado por: Presidenta: “IRMA. S. AMAYA.”; Representante de AOSSTALGFAES: “ILEGIBLE”; Representante de ASALDIG: “ILEGIBLE”; Representante de ALGES: “ILEGIBLE”; Representante de ALFAES: “ILEGIBLE”; Representante de IPSFA: “ILEGIBLE”; Representante de ISRI: “ILEGIBLE”; y</w:t>
      </w:r>
      <w:r w:rsidRPr="0007428F">
        <w:rPr>
          <w:rFonts w:cs="Arial"/>
        </w:rPr>
        <w:t xml:space="preserve"> Representante de MTPS: “ILEGIBLE”.</w:t>
      </w:r>
    </w:p>
    <w:p w:rsidR="004D3CD2" w:rsidRPr="0007428F" w:rsidRDefault="004D3CD2" w:rsidP="004D3CD2">
      <w:pPr>
        <w:rPr>
          <w:rFonts w:cs="Arial"/>
          <w:lang w:val="es-ES"/>
        </w:rPr>
      </w:pPr>
    </w:p>
    <w:p w:rsidR="004D3CD2" w:rsidRPr="0007428F" w:rsidRDefault="004D3CD2" w:rsidP="004D3CD2">
      <w:pPr>
        <w:jc w:val="both"/>
        <w:rPr>
          <w:rFonts w:cs="Arial"/>
        </w:rPr>
      </w:pPr>
      <w:r w:rsidRPr="0007428F">
        <w:rPr>
          <w:rFonts w:cs="Arial"/>
        </w:rPr>
        <w:t>Lo que se transcribe para  los efectos pertinentes.</w:t>
      </w:r>
    </w:p>
    <w:p w:rsidR="004D3CD2" w:rsidRPr="00A60AA2" w:rsidRDefault="004D3CD2" w:rsidP="004D3CD2">
      <w:pPr>
        <w:ind w:hanging="540"/>
        <w:jc w:val="both"/>
        <w:rPr>
          <w:rFonts w:cs="Arial"/>
        </w:rPr>
      </w:pPr>
    </w:p>
    <w:p w:rsidR="004D3CD2" w:rsidRPr="00A60AA2" w:rsidRDefault="004D3CD2" w:rsidP="004D3CD2">
      <w:pPr>
        <w:ind w:hanging="540"/>
        <w:jc w:val="both"/>
        <w:rPr>
          <w:rFonts w:cs="Arial"/>
        </w:rPr>
      </w:pPr>
    </w:p>
    <w:p w:rsidR="004D3CD2" w:rsidRPr="00A60AA2" w:rsidRDefault="004D3CD2" w:rsidP="004D3CD2">
      <w:pPr>
        <w:ind w:hanging="540"/>
        <w:jc w:val="center"/>
        <w:rPr>
          <w:rFonts w:cs="Arial"/>
        </w:rPr>
      </w:pPr>
      <w:r w:rsidRPr="00A60AA2">
        <w:rPr>
          <w:rFonts w:cs="Arial"/>
        </w:rPr>
        <w:t>Dr. Marlon Mendoza Fonseca</w:t>
      </w:r>
    </w:p>
    <w:p w:rsidR="004D3CD2" w:rsidRDefault="004D3CD2" w:rsidP="004D3CD2">
      <w:pPr>
        <w:ind w:hanging="540"/>
        <w:jc w:val="center"/>
        <w:rPr>
          <w:rFonts w:cs="Arial"/>
        </w:rPr>
      </w:pPr>
      <w:r w:rsidRPr="00A60AA2">
        <w:rPr>
          <w:rFonts w:cs="Arial"/>
        </w:rPr>
        <w:t>Gerente General</w:t>
      </w:r>
    </w:p>
    <w:p w:rsidR="00667CF1" w:rsidRDefault="00667CF1" w:rsidP="004D3CD2">
      <w:pPr>
        <w:ind w:hanging="540"/>
        <w:jc w:val="center"/>
        <w:rPr>
          <w:rFonts w:cs="Arial"/>
        </w:rPr>
      </w:pPr>
    </w:p>
    <w:p w:rsidR="00667CF1" w:rsidRDefault="00667CF1" w:rsidP="004D3CD2">
      <w:pPr>
        <w:ind w:hanging="540"/>
        <w:jc w:val="center"/>
        <w:rPr>
          <w:rFonts w:cs="Arial"/>
        </w:rPr>
      </w:pPr>
    </w:p>
    <w:p w:rsidR="00667CF1" w:rsidRDefault="00667CF1" w:rsidP="004D3CD2">
      <w:pPr>
        <w:ind w:hanging="540"/>
        <w:jc w:val="center"/>
        <w:rPr>
          <w:rFonts w:cs="Arial"/>
        </w:rPr>
      </w:pPr>
    </w:p>
    <w:p w:rsidR="00667CF1" w:rsidRPr="00A60AA2" w:rsidRDefault="00667CF1" w:rsidP="004D3CD2">
      <w:pPr>
        <w:ind w:hanging="540"/>
        <w:jc w:val="center"/>
        <w:rPr>
          <w:rFonts w:cs="Arial"/>
        </w:rPr>
      </w:pPr>
    </w:p>
    <w:p w:rsidR="00AA33CF" w:rsidRPr="00A60AA2" w:rsidRDefault="00AA33CF" w:rsidP="00807C24">
      <w:pPr>
        <w:ind w:hanging="540"/>
        <w:jc w:val="center"/>
        <w:rPr>
          <w:rFonts w:cs="Arial"/>
        </w:rPr>
      </w:pPr>
    </w:p>
    <w:sectPr w:rsidR="00AA33CF" w:rsidRPr="00A60AA2"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48B" w:rsidRDefault="002D248B">
      <w:r>
        <w:separator/>
      </w:r>
    </w:p>
  </w:endnote>
  <w:endnote w:type="continuationSeparator" w:id="0">
    <w:p w:rsidR="002D248B" w:rsidRDefault="002D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026513"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48B" w:rsidRDefault="002D248B">
      <w:r>
        <w:separator/>
      </w:r>
    </w:p>
  </w:footnote>
  <w:footnote w:type="continuationSeparator" w:id="0">
    <w:p w:rsidR="002D248B" w:rsidRDefault="002D24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4EF"/>
    <w:rsid w:val="00034630"/>
    <w:rsid w:val="00034A1D"/>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7DA"/>
    <w:rsid w:val="00041829"/>
    <w:rsid w:val="00041A94"/>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A"/>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28F"/>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07C"/>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C11"/>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D61"/>
    <w:rsid w:val="00133DB9"/>
    <w:rsid w:val="001341DB"/>
    <w:rsid w:val="001342D7"/>
    <w:rsid w:val="0013445D"/>
    <w:rsid w:val="001346E4"/>
    <w:rsid w:val="001349C6"/>
    <w:rsid w:val="00134A63"/>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47D0F"/>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1CA"/>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8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6F06"/>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CD2"/>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6E"/>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E5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CF1"/>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4AF"/>
    <w:rsid w:val="006C5707"/>
    <w:rsid w:val="006C57C9"/>
    <w:rsid w:val="006C57DC"/>
    <w:rsid w:val="006C582B"/>
    <w:rsid w:val="006C58E0"/>
    <w:rsid w:val="006C5A6E"/>
    <w:rsid w:val="006C6103"/>
    <w:rsid w:val="006C6456"/>
    <w:rsid w:val="006C6BEC"/>
    <w:rsid w:val="006C6D6A"/>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66B"/>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C24"/>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8D"/>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5A8"/>
    <w:rsid w:val="00984743"/>
    <w:rsid w:val="00984999"/>
    <w:rsid w:val="00984BAC"/>
    <w:rsid w:val="00984F25"/>
    <w:rsid w:val="009852FE"/>
    <w:rsid w:val="009856A9"/>
    <w:rsid w:val="0098579D"/>
    <w:rsid w:val="009857C6"/>
    <w:rsid w:val="009859F7"/>
    <w:rsid w:val="00985BC8"/>
    <w:rsid w:val="00985C83"/>
    <w:rsid w:val="00985D80"/>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967"/>
    <w:rsid w:val="009A2B84"/>
    <w:rsid w:val="009A2C04"/>
    <w:rsid w:val="009A2E31"/>
    <w:rsid w:val="009A2E4C"/>
    <w:rsid w:val="009A2E6A"/>
    <w:rsid w:val="009A2F07"/>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8F"/>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98"/>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41"/>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3CF"/>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E51"/>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67A"/>
    <w:rsid w:val="00B22784"/>
    <w:rsid w:val="00B227AD"/>
    <w:rsid w:val="00B22858"/>
    <w:rsid w:val="00B228A1"/>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76"/>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F89"/>
    <w:rsid w:val="00C93571"/>
    <w:rsid w:val="00C9370B"/>
    <w:rsid w:val="00C937D9"/>
    <w:rsid w:val="00C93921"/>
    <w:rsid w:val="00C93A9D"/>
    <w:rsid w:val="00C93B31"/>
    <w:rsid w:val="00C93DCD"/>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AA"/>
    <w:rsid w:val="00CF1AB1"/>
    <w:rsid w:val="00CF1AD8"/>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D4B"/>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F8E"/>
    <w:rsid w:val="00DB5042"/>
    <w:rsid w:val="00DB5067"/>
    <w:rsid w:val="00DB5356"/>
    <w:rsid w:val="00DB535B"/>
    <w:rsid w:val="00DB5558"/>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A7"/>
    <w:rsid w:val="00F525DF"/>
    <w:rsid w:val="00F526E6"/>
    <w:rsid w:val="00F52873"/>
    <w:rsid w:val="00F52893"/>
    <w:rsid w:val="00F5291C"/>
    <w:rsid w:val="00F52B29"/>
    <w:rsid w:val="00F530FD"/>
    <w:rsid w:val="00F53403"/>
    <w:rsid w:val="00F534CD"/>
    <w:rsid w:val="00F53A02"/>
    <w:rsid w:val="00F53A87"/>
    <w:rsid w:val="00F53E22"/>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022"/>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80066"/>
    <w:rsid w:val="00F80182"/>
    <w:rsid w:val="00F801AE"/>
    <w:rsid w:val="00F8022F"/>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677"/>
    <w:rsid w:val="00FB6975"/>
    <w:rsid w:val="00FB69D9"/>
    <w:rsid w:val="00FB6A75"/>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B1A56"/>
  <w15:docId w15:val="{CA157799-2556-479E-94D3-3BDA9AC9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D23ABF-EE52-46EA-B9C9-CE79C1D8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25</cp:revision>
  <cp:lastPrinted>2016-08-16T17:10:00Z</cp:lastPrinted>
  <dcterms:created xsi:type="dcterms:W3CDTF">2016-08-16T16:57:00Z</dcterms:created>
  <dcterms:modified xsi:type="dcterms:W3CDTF">2017-09-14T14:34:00Z</dcterms:modified>
</cp:coreProperties>
</file>