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77F4CD37" w:rsidR="00EC2E44" w:rsidRPr="00F8085E" w:rsidRDefault="007D056A" w:rsidP="00F8085E">
      <w:pPr>
        <w:spacing w:after="0" w:line="360" w:lineRule="auto"/>
        <w:jc w:val="both"/>
        <w:rPr>
          <w:rFonts w:ascii="Times New Roman" w:hAnsi="Times New Roman" w:cs="Times New Roman"/>
        </w:rPr>
      </w:pPr>
      <w:r>
        <w:rPr>
          <w:rFonts w:ascii="Times New Roman" w:hAnsi="Times New Roman" w:cs="Times New Roman"/>
          <w:b/>
        </w:rPr>
        <w:t>ACTA NÚMERO NUEVE</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Pr>
          <w:rFonts w:ascii="Times New Roman" w:hAnsi="Times New Roman" w:cs="Times New Roman"/>
          <w:b/>
        </w:rPr>
        <w:t>veintisiete</w:t>
      </w:r>
      <w:r w:rsidR="004B64F8">
        <w:rPr>
          <w:rFonts w:ascii="Times New Roman" w:hAnsi="Times New Roman" w:cs="Times New Roman"/>
          <w:b/>
        </w:rPr>
        <w:t xml:space="preserve"> </w:t>
      </w:r>
      <w:r w:rsidR="00BA37D0">
        <w:rPr>
          <w:rFonts w:ascii="Times New Roman" w:hAnsi="Times New Roman" w:cs="Times New Roman"/>
          <w:b/>
        </w:rPr>
        <w:t xml:space="preserve">de </w:t>
      </w:r>
      <w:r w:rsidR="001E126A">
        <w:rPr>
          <w:rFonts w:ascii="Times New Roman" w:hAnsi="Times New Roman" w:cs="Times New Roman"/>
          <w:b/>
        </w:rPr>
        <w:t xml:space="preserve">mayo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sidR="00BA37D0">
        <w:rPr>
          <w:rFonts w:ascii="Times New Roman" w:hAnsi="Times New Roman" w:cs="Times New Roman"/>
          <w:b/>
        </w:rPr>
        <w:t>dos mil diecinueve</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la Ley. Se procede al desarrollo de la agenda propuesta, según se detalla a continuación: --</w:t>
      </w:r>
      <w:r>
        <w:rPr>
          <w:rFonts w:ascii="Times New Roman" w:hAnsi="Times New Roman" w:cs="Times New Roman"/>
        </w:rPr>
        <w:t>-----------------------------------------------------------------------------------------</w:t>
      </w:r>
      <w:r w:rsidR="00EC2E44" w:rsidRPr="00F8085E">
        <w:rPr>
          <w:rFonts w:ascii="Times New Roman" w:hAnsi="Times New Roman" w:cs="Times New Roman"/>
        </w:rPr>
        <w:t>--------</w:t>
      </w:r>
      <w:r w:rsidR="002402DE" w:rsidRPr="00F8085E">
        <w:rPr>
          <w:rFonts w:ascii="Times New Roman" w:hAnsi="Times New Roman" w:cs="Times New Roman"/>
        </w:rPr>
        <w:t>-</w:t>
      </w:r>
      <w:r w:rsidR="000E38EB">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2D1ACCC2"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Se encuentran presentes al inicio de la sesión el</w:t>
      </w:r>
      <w:r w:rsidR="000E38EB">
        <w:rPr>
          <w:rFonts w:ascii="Times New Roman" w:hAnsi="Times New Roman" w:cs="Times New Roman"/>
        </w:rPr>
        <w:t xml:space="preserve"> Lic. Nelson García, en su calidad de Presidente</w:t>
      </w:r>
      <w:r w:rsidR="00F1223E">
        <w:rPr>
          <w:rFonts w:ascii="Times New Roman" w:hAnsi="Times New Roman" w:cs="Times New Roman"/>
        </w:rPr>
        <w:t>, quien preside la sesión</w:t>
      </w:r>
      <w:r w:rsidR="00C55152" w:rsidRPr="00F8085E">
        <w:rPr>
          <w:rFonts w:ascii="Times New Roman" w:hAnsi="Times New Roman" w:cs="Times New Roman"/>
        </w:rPr>
        <w:t>;</w:t>
      </w:r>
      <w:r w:rsidR="000E38EB">
        <w:rPr>
          <w:rFonts w:ascii="Times New Roman" w:hAnsi="Times New Roman" w:cs="Times New Roman"/>
        </w:rPr>
        <w:t xml:space="preserve"> Dr. Julio Robles Ticas, </w:t>
      </w:r>
      <w:r w:rsidR="002F0A3B">
        <w:rPr>
          <w:rFonts w:ascii="Times New Roman" w:hAnsi="Times New Roman" w:cs="Times New Roman"/>
        </w:rPr>
        <w:t>Delegado Propietario de MINSAL;</w:t>
      </w:r>
      <w:r w:rsidR="000D5879">
        <w:rPr>
          <w:rFonts w:ascii="Times New Roman" w:hAnsi="Times New Roman" w:cs="Times New Roman"/>
        </w:rPr>
        <w:t xml:space="preserve"> Com. Cesar Flores Murillo, Delegado Propietario de PNC</w:t>
      </w:r>
      <w:r w:rsidR="002F0A3B">
        <w:rPr>
          <w:rFonts w:ascii="Times New Roman" w:hAnsi="Times New Roman" w:cs="Times New Roman"/>
        </w:rPr>
        <w:t xml:space="preserve">; </w:t>
      </w:r>
      <w:r w:rsidR="000E38EB">
        <w:rPr>
          <w:rFonts w:ascii="Times New Roman" w:hAnsi="Times New Roman" w:cs="Times New Roman"/>
        </w:rPr>
        <w:t>Lic. Krissia Argueta De Paz, Delegada Suplente</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F1223E">
        <w:rPr>
          <w:rFonts w:ascii="Times New Roman" w:hAnsi="Times New Roman" w:cs="Times New Roman"/>
        </w:rPr>
        <w:t>--------</w:t>
      </w:r>
      <w:r w:rsidR="002F0A3B">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2605996"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00742DBD">
        <w:rPr>
          <w:rFonts w:ascii="Times New Roman" w:hAnsi="Times New Roman" w:cs="Times New Roman"/>
        </w:rPr>
        <w:t xml:space="preserve">Presidente del Consejo Directivo </w:t>
      </w:r>
      <w:r w:rsidR="00EC2E44" w:rsidRPr="00F8085E">
        <w:rPr>
          <w:rFonts w:ascii="Times New Roman" w:hAnsi="Times New Roman" w:cs="Times New Roman"/>
        </w:rPr>
        <w:t>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4B5B3FBB" w14:textId="3DB807C0" w:rsidR="006C21AA" w:rsidRPr="0039126F" w:rsidRDefault="00EC2E44" w:rsidP="0039126F">
      <w:pPr>
        <w:spacing w:after="0" w:line="360" w:lineRule="auto"/>
        <w:jc w:val="both"/>
        <w:rPr>
          <w:rFonts w:ascii="Times New Roman" w:hAnsi="Times New Roman" w:cs="Times New Roman"/>
        </w:rPr>
      </w:pPr>
      <w:r w:rsidRPr="00F8085E">
        <w:rPr>
          <w:rFonts w:ascii="Times New Roman" w:hAnsi="Times New Roman" w:cs="Times New Roman"/>
        </w:rPr>
        <w:t xml:space="preserve">El </w:t>
      </w:r>
      <w:r w:rsidR="00D8618D">
        <w:rPr>
          <w:rFonts w:ascii="Times New Roman" w:hAnsi="Times New Roman" w:cs="Times New Roman"/>
        </w:rPr>
        <w:t xml:space="preserve">Presidente del Consejo Directivo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1.</w:t>
      </w:r>
      <w:r w:rsidR="00D8618D">
        <w:rPr>
          <w:rFonts w:ascii="Times New Roman" w:hAnsi="Times New Roman" w:cs="Times New Roman"/>
        </w:rPr>
        <w:t xml:space="preserve"> Informe de Presidencia</w:t>
      </w:r>
      <w:r w:rsidR="00937B7C" w:rsidRPr="00937B7C">
        <w:rPr>
          <w:rFonts w:ascii="Times New Roman" w:hAnsi="Times New Roman" w:cs="Times New Roman"/>
        </w:rPr>
        <w:t>.</w:t>
      </w:r>
      <w:r w:rsidR="00937B7C">
        <w:rPr>
          <w:rFonts w:ascii="Times New Roman" w:hAnsi="Times New Roman" w:cs="Times New Roman"/>
        </w:rPr>
        <w:t xml:space="preserve">- </w:t>
      </w:r>
      <w:r w:rsidR="00937B7C" w:rsidRPr="000D4984">
        <w:rPr>
          <w:rFonts w:ascii="Times New Roman" w:hAnsi="Times New Roman" w:cs="Times New Roman"/>
          <w:b/>
        </w:rPr>
        <w:t>2.</w:t>
      </w:r>
      <w:r w:rsidR="00937B7C">
        <w:rPr>
          <w:rFonts w:ascii="Times New Roman" w:hAnsi="Times New Roman" w:cs="Times New Roman"/>
        </w:rPr>
        <w:t xml:space="preserve"> </w:t>
      </w:r>
      <w:r w:rsidR="001474AF">
        <w:rPr>
          <w:rFonts w:ascii="Times New Roman" w:hAnsi="Times New Roman" w:cs="Times New Roman"/>
        </w:rPr>
        <w:t>Se somete a conocimiento y consideración informe de propuesta de</w:t>
      </w:r>
      <w:r w:rsidR="005A1090">
        <w:rPr>
          <w:rFonts w:ascii="Times New Roman" w:hAnsi="Times New Roman" w:cs="Times New Roman"/>
        </w:rPr>
        <w:t xml:space="preserve"> ajuste al Plan Estratégico, y evaluación y seguimiento al año 201</w:t>
      </w:r>
      <w:r w:rsidR="00B03899">
        <w:rPr>
          <w:rFonts w:ascii="Times New Roman" w:hAnsi="Times New Roman" w:cs="Times New Roman"/>
        </w:rPr>
        <w:t xml:space="preserve">8.- </w:t>
      </w:r>
      <w:r w:rsidR="00B03899" w:rsidRPr="000914C1">
        <w:rPr>
          <w:rFonts w:ascii="Times New Roman" w:hAnsi="Times New Roman" w:cs="Times New Roman"/>
          <w:b/>
        </w:rPr>
        <w:t>3.</w:t>
      </w:r>
      <w:r w:rsidR="000914C1">
        <w:rPr>
          <w:rFonts w:ascii="Times New Roman" w:hAnsi="Times New Roman" w:cs="Times New Roman"/>
        </w:rPr>
        <w:t xml:space="preserve"> Se somete a conocimiento informe de auditoría interna relacionado al examen especial al otorgamiento de ayudas económicas a víctimas de accidentes de tránsito del uno de enero al treinta y uno de diciembre del año dos mil dieciocho.- </w:t>
      </w:r>
      <w:r w:rsidR="00B03899">
        <w:rPr>
          <w:rFonts w:ascii="Times New Roman" w:hAnsi="Times New Roman" w:cs="Times New Roman"/>
        </w:rPr>
        <w:t xml:space="preserve"> </w:t>
      </w:r>
      <w:r w:rsidR="000914C1" w:rsidRPr="000914C1">
        <w:rPr>
          <w:rFonts w:ascii="Times New Roman" w:hAnsi="Times New Roman" w:cs="Times New Roman"/>
          <w:b/>
        </w:rPr>
        <w:t>4.</w:t>
      </w:r>
      <w:r w:rsidR="000914C1">
        <w:rPr>
          <w:rFonts w:ascii="Times New Roman" w:hAnsi="Times New Roman" w:cs="Times New Roman"/>
        </w:rPr>
        <w:t xml:space="preserve"> </w:t>
      </w:r>
      <w:r w:rsidR="00A5015C">
        <w:rPr>
          <w:rFonts w:ascii="Times New Roman" w:hAnsi="Times New Roman" w:cs="Times New Roman"/>
        </w:rPr>
        <w:t>Se somete a conocimiento informe de auditoría externa para el FONAT para el ejercicio fiscal dos mil diecisiete.------------------------------------------</w:t>
      </w:r>
    </w:p>
    <w:p w14:paraId="593E5A52" w14:textId="7082C04B" w:rsidR="001A3FFE" w:rsidRDefault="001A3FFE" w:rsidP="00E47A0D">
      <w:pPr>
        <w:spacing w:after="0" w:line="360" w:lineRule="auto"/>
        <w:jc w:val="both"/>
        <w:rPr>
          <w:rFonts w:ascii="Times New Roman" w:hAnsi="Times New Roman" w:cs="Times New Roman"/>
          <w:b/>
        </w:rPr>
      </w:pPr>
      <w:r>
        <w:rPr>
          <w:rFonts w:ascii="Times New Roman" w:hAnsi="Times New Roman" w:cs="Times New Roman"/>
          <w:b/>
        </w:rPr>
        <w:t>1. Informe de Presidencia----------------------------------------------</w:t>
      </w:r>
      <w:r w:rsidR="00F52554">
        <w:rPr>
          <w:rFonts w:ascii="Times New Roman" w:hAnsi="Times New Roman" w:cs="Times New Roman"/>
          <w:b/>
        </w:rPr>
        <w:t>--</w:t>
      </w:r>
      <w:r>
        <w:rPr>
          <w:rFonts w:ascii="Times New Roman" w:hAnsi="Times New Roman" w:cs="Times New Roman"/>
          <w:b/>
        </w:rPr>
        <w:t>----------------------------------------</w:t>
      </w:r>
    </w:p>
    <w:p w14:paraId="1D4D01AE" w14:textId="683A8366" w:rsidR="006A3662" w:rsidRDefault="00937B7C" w:rsidP="00A5015C">
      <w:pPr>
        <w:spacing w:after="0" w:line="360" w:lineRule="auto"/>
        <w:jc w:val="both"/>
        <w:rPr>
          <w:rFonts w:ascii="Times New Roman" w:hAnsi="Times New Roman" w:cs="Times New Roman"/>
        </w:rPr>
      </w:pPr>
      <w:r w:rsidRPr="00937B7C">
        <w:rPr>
          <w:rFonts w:ascii="Times New Roman" w:hAnsi="Times New Roman" w:cs="Times New Roman"/>
        </w:rPr>
        <w:t xml:space="preserve">El </w:t>
      </w:r>
      <w:r w:rsidR="00936EB8">
        <w:rPr>
          <w:rFonts w:ascii="Times New Roman" w:hAnsi="Times New Roman" w:cs="Times New Roman"/>
        </w:rPr>
        <w:t xml:space="preserve">Presidente del Consejo Directivo </w:t>
      </w:r>
      <w:r w:rsidR="00630952">
        <w:rPr>
          <w:rFonts w:ascii="Times New Roman" w:hAnsi="Times New Roman" w:cs="Times New Roman"/>
        </w:rPr>
        <w:t xml:space="preserve">informa al pleno  </w:t>
      </w:r>
      <w:r w:rsidR="00A5015C">
        <w:rPr>
          <w:rFonts w:ascii="Times New Roman" w:hAnsi="Times New Roman" w:cs="Times New Roman"/>
        </w:rPr>
        <w:t xml:space="preserve">que este día se presentaron representantes de Corte de Cuentas, quienes manifestaron que estarían presentes como observadores de la entrega de documentación de traspaso de administración, tal cual lo establece la guía emitida para tal efecto. Sin embargo no se presentó ningún delegado por parte del nuevo gobierno. Por lo que en estos momentos se está realizando la verificación del cumplimiento de dicha guía únicamente con la comisión de transición del FONAT y las delegadas de Corte de Cuentas, al finalizar </w:t>
      </w:r>
      <w:r w:rsidR="00C404FF">
        <w:rPr>
          <w:rFonts w:ascii="Times New Roman" w:hAnsi="Times New Roman" w:cs="Times New Roman"/>
        </w:rPr>
        <w:t>dicha reunión se les brindara informe y copia del acta que para tales efectos se levante.----------------------------------------------------</w:t>
      </w:r>
    </w:p>
    <w:p w14:paraId="61A4EABD" w14:textId="5FF0BF8D" w:rsidR="00D5292A" w:rsidRPr="00D5292A" w:rsidRDefault="00C404FF" w:rsidP="00D5292A">
      <w:pPr>
        <w:spacing w:after="0" w:line="360" w:lineRule="auto"/>
        <w:jc w:val="both"/>
        <w:rPr>
          <w:rFonts w:ascii="Times New Roman" w:hAnsi="Times New Roman" w:cs="Times New Roman"/>
        </w:rPr>
      </w:pPr>
      <w:r w:rsidRPr="00C404FF">
        <w:rPr>
          <w:rFonts w:ascii="Times New Roman" w:hAnsi="Times New Roman" w:cs="Times New Roman"/>
          <w:b/>
        </w:rPr>
        <w:t>2</w:t>
      </w:r>
      <w:r w:rsidRPr="00C404FF">
        <w:rPr>
          <w:rFonts w:ascii="Times New Roman" w:hAnsi="Times New Roman" w:cs="Times New Roman"/>
          <w:b/>
        </w:rPr>
        <w:t>. Se somete a conocimiento y consideración informe de propuesta de ajuste al Plan Estratégico, y evaluación y seguimiento al año 2018.-</w:t>
      </w:r>
      <w:r w:rsidRPr="00C404FF">
        <w:rPr>
          <w:rFonts w:ascii="Times New Roman" w:hAnsi="Times New Roman" w:cs="Times New Roman"/>
          <w:b/>
        </w:rPr>
        <w:t>-----------------------------------------</w:t>
      </w:r>
      <w:r w:rsidR="005B1EE3">
        <w:rPr>
          <w:rFonts w:ascii="Times New Roman" w:hAnsi="Times New Roman" w:cs="Times New Roman"/>
          <w:b/>
        </w:rPr>
        <w:t>---------------------------</w:t>
      </w:r>
      <w:r w:rsidR="00340DAD">
        <w:rPr>
          <w:rFonts w:ascii="Times New Roman" w:hAnsi="Times New Roman" w:cs="Times New Roman"/>
        </w:rPr>
        <w:lastRenderedPageBreak/>
        <w:t xml:space="preserve">El Presidente del Consejo expone </w:t>
      </w:r>
      <w:r w:rsidR="008F5B66">
        <w:rPr>
          <w:rFonts w:ascii="Times New Roman" w:hAnsi="Times New Roman" w:cs="Times New Roman"/>
        </w:rPr>
        <w:t xml:space="preserve">a los miembros que </w:t>
      </w:r>
      <w:r w:rsidR="008F5B66" w:rsidRPr="008F5B66">
        <w:rPr>
          <w:rFonts w:ascii="Times New Roman" w:hAnsi="Times New Roman" w:cs="Times New Roman"/>
        </w:rPr>
        <w:t>el Plan Estratégico Institucional (PEI) fue aprobado en Acta de Sesión Extraordinaria N°2 de fecha 4 de marzo de 2016, con el objetivo de tener una guía que nos garantizará el cumplimiento de los fines y objetivos institucionales dentro del quinquenio de su ejecución, dicho de otra manera es la guía administrativa que enmarca las estrategias que posicionaron al FONAT como una institución insignia en la atención a víctima</w:t>
      </w:r>
      <w:r w:rsidR="008F5B66">
        <w:rPr>
          <w:rFonts w:ascii="Times New Roman" w:hAnsi="Times New Roman" w:cs="Times New Roman"/>
        </w:rPr>
        <w:t xml:space="preserve">s de siniestros viales. </w:t>
      </w:r>
      <w:r w:rsidR="008F5B66" w:rsidRPr="008F5B66">
        <w:rPr>
          <w:rFonts w:ascii="Times New Roman" w:hAnsi="Times New Roman" w:cs="Times New Roman"/>
        </w:rPr>
        <w:t>Siendo que el FONAT tiene como objeto el fortalecimiento de tres áreas fundamentales, la primera relacionada a la atención a las víctimas de accidentes a través del otorgamiento de una prestación económica a las víctimas con algún grado de discapacidad o a sus parientes en caso de haber resultado fallecido; la segunda es impulsar de acuerdo a disponibilidad financiera, programas que contribuyan con la incorporación a la vida productiva de tales víctimas; y la tercera relacionada al fomento de campañas de educación y prevención vial a través del Consejo Nacion</w:t>
      </w:r>
      <w:r w:rsidR="008F5B66">
        <w:rPr>
          <w:rFonts w:ascii="Times New Roman" w:hAnsi="Times New Roman" w:cs="Times New Roman"/>
        </w:rPr>
        <w:t xml:space="preserve">al de Seguridad Vial, CONASEVI. </w:t>
      </w:r>
      <w:r w:rsidR="008F5B66" w:rsidRPr="008F5B66">
        <w:rPr>
          <w:rFonts w:ascii="Times New Roman" w:hAnsi="Times New Roman" w:cs="Times New Roman"/>
        </w:rPr>
        <w:t>Que de acuerdo a los recursos financieros percibidos por Ministerio de Hacienda, las actividades realizadas por el FONAT se han enfocado en el otorgamiento de la prestación económica y en la prevención de accidentes de tránsito a través del Consejo Naciona</w:t>
      </w:r>
      <w:r w:rsidR="008F5B66">
        <w:rPr>
          <w:rFonts w:ascii="Times New Roman" w:hAnsi="Times New Roman" w:cs="Times New Roman"/>
        </w:rPr>
        <w:t xml:space="preserve">l de Seguridad Vial, CONASEVI. </w:t>
      </w:r>
      <w:r w:rsidR="008F5B66" w:rsidRPr="008F5B66">
        <w:rPr>
          <w:rFonts w:ascii="Times New Roman" w:hAnsi="Times New Roman" w:cs="Times New Roman"/>
        </w:rPr>
        <w:t xml:space="preserve">Que en Sesión Ordinaria #2, realizada el día 22 de enero del presente año, se presentó el informe de ejecución del PEI, correspondiente al año 2018, surgiendo la necesidad de ajustar y adaptar el mismo, a las condiciones financieras reales con que cuenta la institución, de modo que dicho plan sea realista y realizable, pues no se cuenta con los recursos suficientes para justificar financiera y administrativamente su ejecución, en específico, con el objetivo orientado al proceso de rehabilitación de </w:t>
      </w:r>
      <w:r w:rsidR="008F5B66">
        <w:rPr>
          <w:rFonts w:ascii="Times New Roman" w:hAnsi="Times New Roman" w:cs="Times New Roman"/>
        </w:rPr>
        <w:t xml:space="preserve">víctimas por siniestros viales. </w:t>
      </w:r>
      <w:r w:rsidR="008F5B66" w:rsidRPr="008F5B66">
        <w:rPr>
          <w:rFonts w:ascii="Times New Roman" w:hAnsi="Times New Roman" w:cs="Times New Roman"/>
        </w:rPr>
        <w:t>Que el Consejo Directivo del FONAT instruyó al Gerente de Administración y Finanzas y a la Dirección Ejecutiva a realizar propuesta de modificación al Plan Estratégico Institucional 2016-2020, las cuales se pr</w:t>
      </w:r>
      <w:r w:rsidR="008F5B66">
        <w:rPr>
          <w:rFonts w:ascii="Times New Roman" w:hAnsi="Times New Roman" w:cs="Times New Roman"/>
        </w:rPr>
        <w:t xml:space="preserve">esentan de la siguiente manera: </w:t>
      </w:r>
      <w:r w:rsidR="008F5B66" w:rsidRPr="008F5B66">
        <w:rPr>
          <w:rFonts w:ascii="Times New Roman" w:hAnsi="Times New Roman" w:cs="Times New Roman"/>
        </w:rPr>
        <w:t xml:space="preserve"> Eliminar del Plan Estratégico Institucional 2016-2020, el Eje Estratégico 3 “Apoyo al proceso de rehabilitación”:</w:t>
      </w:r>
      <w:r w:rsidR="008F5B66" w:rsidRPr="008F5B66">
        <w:t xml:space="preserve"> </w:t>
      </w:r>
      <w:r w:rsidR="008F5B66" w:rsidRPr="008F5B66">
        <w:rPr>
          <w:rFonts w:ascii="Times New Roman" w:hAnsi="Times New Roman" w:cs="Times New Roman"/>
        </w:rPr>
        <w:t xml:space="preserve">Justificación: Nuestra Ley Especial, menciona como atribuciones del FONAT, en su artículo 1 inciso segundo: “ASIMISMO, TIENE POR OBJETO IMPULSAR, DE ACUERDO A SU DISPONIBILIDAD FINANCIERA, PROGRAMAS QUE CONTRIBUYAN CON LA INCORPORACIÓN A LA VIDA PRODUCTIVA DE TODA PERSONA QUE RESULTE CON ALGÚN GRADO DE DISCAPACIDAD TEMPORAL O PERMANENTE,…..”; asimismo en su artículo 5 literal b) menciona: “IMPULSAR PROGRAMAS O PROYECTOS DE INSTITUCIONES PÚBLICAS QUE CONTRIBUYAN AL ESTABLECIMIENTO DE CONDICIONES PARA LA INCORPORACIÓN A LA VIDA PRODUCTIVA DE TODA PERSONA QUE RESULTE CON ALGÚN GRADO DE DISCAPACIDAD, TEMPORAL O PERMANENTE, A CONSECUENCIA DE UN ACCIDENTE DE TRÁNSITO…..”. No obstante ser esto parte del objeto y finalidad de la institución, estas se encuentran limitadas a aspectos de disponibilidad financiera para su </w:t>
      </w:r>
      <w:r w:rsidR="008F5B66" w:rsidRPr="008F5B66">
        <w:rPr>
          <w:rFonts w:ascii="Times New Roman" w:hAnsi="Times New Roman" w:cs="Times New Roman"/>
        </w:rPr>
        <w:lastRenderedPageBreak/>
        <w:t>cumplimiento. Es de resaltar que el proceso de rehabilitación de una persona es complejo y sus costos son onerosos, por lo que debemos partir del presupuesto asignado a nuestra institución para cada uno de los años comprendidos de 2013 a 2018, y hacer especial consideración que nuestra ley menciona que designa el 15% para Gastos Administrativos, por lo que, ejecutar el Eje en mención, implicaría la creación de una unidad organizativa  que se dedique a la “rehabilitación”, ello conllevaría a destinar presupuesto a la contratación de nuevo personal técnico en rehabilitación, que de acuerdo a plazas existentes en otras instituciones que se dedican a  la rehabilitación integral, como el Instituto Salvadoreño de Rehabilitación de Inválidos, se considera que para el funcionamiento de la unidad se requiere de los siguientes cargos: 1- Jefe o Gerente Médico con salario $ 2,500; 1- Auxiliar Administrativo $ 700; 1- Enfermera $ 900; 1- Auxiliar de Terapista $1,000; 1- Terapista $1,500; 1- Instructor $1,000; 1- Médico Especialista $ 2,000; 1- Psicólogo $ 900; 1- Técnico en órtesis, prótesis y ayudas técnicas $900 (los montos son aproximados y tomados de forma análoga de los salar</w:t>
      </w:r>
      <w:r w:rsidR="008F5B66">
        <w:rPr>
          <w:rFonts w:ascii="Times New Roman" w:hAnsi="Times New Roman" w:cs="Times New Roman"/>
        </w:rPr>
        <w:t xml:space="preserve">ios de los empleados del ISRI). </w:t>
      </w:r>
      <w:r w:rsidR="008F5B66" w:rsidRPr="008F5B66">
        <w:rPr>
          <w:rFonts w:ascii="Times New Roman" w:hAnsi="Times New Roman" w:cs="Times New Roman"/>
        </w:rPr>
        <w:t>Con lo anterior se erogaría anualmente USD$136,800.00 aproximadamente cada año, aunado a ello, se debe considerar la adquisición de equipo especializado en terapias de rehabilitación y su respectivo mantenimiento, lo cual superaría el 15% en gastos administrativos que establece la ley (tomando en cuenta los</w:t>
      </w:r>
      <w:r w:rsidR="008F5B66">
        <w:rPr>
          <w:rFonts w:ascii="Times New Roman" w:hAnsi="Times New Roman" w:cs="Times New Roman"/>
        </w:rPr>
        <w:t xml:space="preserve"> ingresos de años 2018 y 2017). </w:t>
      </w:r>
      <w:r w:rsidR="008F5B66" w:rsidRPr="008F5B66">
        <w:rPr>
          <w:rFonts w:ascii="Times New Roman" w:hAnsi="Times New Roman" w:cs="Times New Roman"/>
        </w:rPr>
        <w:t xml:space="preserve">Al tenor de lo establecido en nuestra ley especial LEFONAT, se identifican dos finalidades que tienen característica de ser obligatorio cumplimiento por parte de la institución, la cual está orientada a la atención de víctimas de siniestros de tránsito, a través de una prestación económica a lesionados y familiares de fallecidos por esta misma causa, y la otra a la prevención y educación vial, a través del Consejo Nacional de Seguridad Vial; en el caso de las acciones para la rehabilitación integral de las víctimas, la ley condiciona su cumplimiento a la disponibilidad financiera de la institución, por lo cual, al hacer un análisis de las estadísticas de siniestros viales que reporta la División de Tránsito Terrestre de la Policía Nacional Civil, las cuales para el año 2017 se registró 1,245 personas fallecidas y en el año 2018 de 1308 personas fallecidas, en el caso de los lesionados en el año 2017 se registró 9,461 y 10,372 en el año 2018, por lo que se observa que todas son llamadas a solicitar el beneficio de la prestación económica que la ley ofrece, por lo que los fondos recibidos anualmente y proyectados según ingresos de años anteriores por multas e intereses en aplicación de la Ley de Transporte Terrestre, Tránsito y Seguridad Vial (del cual le corresponde el 50% de lo ingresado al FONAT), estaría limitado o ajustado en caso de recibir y autorizar (previo a estudio legal respectivo) el 100% de solicitudes por fallecido que ascendería a una cantidad superior a los 3 millones de dólares (estadística 2018), y respecto de las personas lesionadas (estadística 2018), haciendo un promedio en el que se les entregaran 600 dólares, las cifras llegarían a más de 6 millones de dólares. Cabe aclarar que entre los años 2017 y 2018, se registra un promedio anual de ingreso de solicitudes de </w:t>
      </w:r>
      <w:r w:rsidR="008F5B66" w:rsidRPr="008F5B66">
        <w:rPr>
          <w:rFonts w:ascii="Times New Roman" w:hAnsi="Times New Roman" w:cs="Times New Roman"/>
        </w:rPr>
        <w:lastRenderedPageBreak/>
        <w:t>compensación económica correspondiente a 927 solicitudes, de las cuales, 459 corresponden a lesionados y 468 a familiares de fallecidos, teniendo un incremento del 42% en el ingre</w:t>
      </w:r>
      <w:r w:rsidR="008F5B66">
        <w:rPr>
          <w:rFonts w:ascii="Times New Roman" w:hAnsi="Times New Roman" w:cs="Times New Roman"/>
        </w:rPr>
        <w:t xml:space="preserve">so de solicitudes al año 2019.  </w:t>
      </w:r>
      <w:r w:rsidR="008F5B66" w:rsidRPr="008F5B66">
        <w:rPr>
          <w:rFonts w:ascii="Times New Roman" w:hAnsi="Times New Roman" w:cs="Times New Roman"/>
        </w:rPr>
        <w:t>De lo anterior se puede concluir que la fuente de financiamiento establecida en nuestra ley, permite la realización de las finalidades esenciales enmarcadas en nuestra ley: 1) entrega de prestaciones económicas a víctimas de siniestros de tránsito que resulten lesionadas y a los familiares de las que resulten fallecidas; y, 2) proyectos, programas para la prevención, educación y seguridad vial a través del Conse</w:t>
      </w:r>
      <w:r w:rsidR="008F5B66">
        <w:rPr>
          <w:rFonts w:ascii="Times New Roman" w:hAnsi="Times New Roman" w:cs="Times New Roman"/>
        </w:rPr>
        <w:t xml:space="preserve">jo Nacional de Seguridad Vial.  </w:t>
      </w:r>
      <w:r w:rsidR="008F5B66" w:rsidRPr="008F5B66">
        <w:rPr>
          <w:rFonts w:ascii="Times New Roman" w:hAnsi="Times New Roman" w:cs="Times New Roman"/>
        </w:rPr>
        <w:t xml:space="preserve">Por otra parte,  se analiza la existencia de instituciones que se encargan específicamente de este proceso de rehabilitación, cuyo presupuesto está orientado específicamente a este fin, como es el caso del ISRI, Instituto Salvadoreño de Rehabilitación de Inválidos, que supera los 12 millones de dólares asignados en el Presupuesto General de la Nación, y su política está encaminada a que las personas con discapacidad ejerzan equitativamente sus derechos y libertades fundamentales, y uno de sus objetivos es la inserción productiva, por lo que destina al especifico Servicios Integrales en Salud, Rehabilitación Integral un poco más de 10 millones y </w:t>
      </w:r>
      <w:r w:rsidR="008F5B66">
        <w:rPr>
          <w:rFonts w:ascii="Times New Roman" w:hAnsi="Times New Roman" w:cs="Times New Roman"/>
        </w:rPr>
        <w:t xml:space="preserve">medio de dólares para tal fin.  </w:t>
      </w:r>
      <w:r w:rsidR="008F5B66" w:rsidRPr="008F5B66">
        <w:rPr>
          <w:rFonts w:ascii="Times New Roman" w:hAnsi="Times New Roman" w:cs="Times New Roman"/>
        </w:rPr>
        <w:t xml:space="preserve">En conclusión, podemos precisar que el presupuesto que se otorga al FONAT, no cumple con las expectativas que determina su Ley Especial, como se indica al inicio de esta justificación, ya que no se cuenta con la disponibilidad financiera suficiente para ejecutar proyectos orientados a la rehabilitación integral de las víctimas por siniestros </w:t>
      </w:r>
      <w:r w:rsidR="008F5B66">
        <w:rPr>
          <w:rFonts w:ascii="Times New Roman" w:hAnsi="Times New Roman" w:cs="Times New Roman"/>
        </w:rPr>
        <w:t xml:space="preserve">viales.  </w:t>
      </w:r>
      <w:r w:rsidR="008F5B66" w:rsidRPr="008F5B66">
        <w:rPr>
          <w:rFonts w:ascii="Times New Roman" w:hAnsi="Times New Roman" w:cs="Times New Roman"/>
        </w:rPr>
        <w:t>2- Modificar la Acción Estratégica 4.5., de la siguiente manera:</w:t>
      </w:r>
      <w:r w:rsidR="00D5292A">
        <w:rPr>
          <w:rFonts w:ascii="Times New Roman" w:hAnsi="Times New Roman" w:cs="Times New Roman"/>
        </w:rPr>
        <w:t xml:space="preserve"> </w:t>
      </w:r>
      <w:r w:rsidR="00D5292A" w:rsidRPr="00D5292A">
        <w:rPr>
          <w:rFonts w:ascii="Times New Roman" w:hAnsi="Times New Roman" w:cs="Times New Roman"/>
        </w:rPr>
        <w:t>Justificación: Esta acción engloba una serie de cambios a nivel estructural de transporte y urbanidad, lo que debe ser determinado por el ente rector, el cual es el Viceministerio de Transporte, a través de una política pública en la que estén inmersa dichos cambios, de acuerdo a lo establecido en los artículos 10, 16, 43 del Reglamento Interno del Órgano Ejecutivo, en el literal A) #1, literal C) #1 y 7, y lo establecido en la Ley de Transporte Terrestre, Tránsito y Seguridad Vial, en su artículo 3; en ese sentido la modificación que se solicita va orientada a que la institución, a través de CONASEVI no sea la precursora directos de dichas políticas, sino los promotores de la misma a través de la promoción y difusión  de la movilidad sustentable, es decir, llevar al territorio las acciones que nos permitan hacer ese cambio de mentalidad en la población, incentivando el uso de transportes alternos, ello como parte de lo establecido por la Organización de Naciones Unidas en el plan mundial “Decenio de Acción por la Seguridad Vial 2010-2020”; estableciendo estrategias que nos permitan integrar interinstitucionalmente programas, proyectos, obras y acciones encaminadas a mejorar las condiciones de vida de todos los usuarios de la vía, cada vez que se desplacen por el territorio salvadoreño.</w:t>
      </w:r>
      <w:r w:rsidR="00F45048">
        <w:rPr>
          <w:rFonts w:ascii="Times New Roman" w:hAnsi="Times New Roman" w:cs="Times New Roman"/>
        </w:rPr>
        <w:t xml:space="preserve"> Lo anterior se encuentra contenido en el </w:t>
      </w:r>
      <w:r w:rsidR="00F45048" w:rsidRPr="00C86FB9">
        <w:rPr>
          <w:rFonts w:ascii="Times New Roman" w:hAnsi="Times New Roman" w:cs="Times New Roman"/>
          <w:b/>
          <w:color w:val="1F497D" w:themeColor="text2"/>
          <w:u w:val="single"/>
        </w:rPr>
        <w:t>Anexo 1</w:t>
      </w:r>
      <w:r w:rsidR="00F45048">
        <w:rPr>
          <w:rFonts w:ascii="Times New Roman" w:hAnsi="Times New Roman" w:cs="Times New Roman"/>
        </w:rPr>
        <w:t xml:space="preserve"> de la presente acta. Luego de las valoraciones sobre el punto en cuestión el Consejo acuerda:</w:t>
      </w:r>
      <w:r w:rsidR="00B2753E">
        <w:rPr>
          <w:rFonts w:ascii="Times New Roman" w:hAnsi="Times New Roman" w:cs="Times New Roman"/>
        </w:rPr>
        <w:t xml:space="preserve"> dar por recibido y aprobado el </w:t>
      </w:r>
      <w:r w:rsidR="00B2753E" w:rsidRPr="00B2753E">
        <w:rPr>
          <w:rFonts w:ascii="Times New Roman" w:hAnsi="Times New Roman" w:cs="Times New Roman"/>
        </w:rPr>
        <w:t>informe de propuesta de ajuste al Plan Estratégico, y evaluación y seguimiento al año 2018</w:t>
      </w:r>
      <w:r w:rsidR="00553125">
        <w:rPr>
          <w:rFonts w:ascii="Times New Roman" w:hAnsi="Times New Roman" w:cs="Times New Roman"/>
        </w:rPr>
        <w:t>.---------------------</w:t>
      </w:r>
    </w:p>
    <w:p w14:paraId="2081858D" w14:textId="77777777" w:rsidR="00D5292A" w:rsidRDefault="00D5292A" w:rsidP="00D5292A">
      <w:pPr>
        <w:spacing w:after="0" w:line="360" w:lineRule="auto"/>
        <w:jc w:val="both"/>
        <w:rPr>
          <w:rFonts w:ascii="Times New Roman" w:hAnsi="Times New Roman" w:cs="Times New Roman"/>
        </w:rPr>
      </w:pPr>
    </w:p>
    <w:p w14:paraId="1EEBEE06" w14:textId="2944F709" w:rsidR="005B1EE3" w:rsidRPr="00553125" w:rsidRDefault="00C404FF" w:rsidP="00A5015C">
      <w:pPr>
        <w:spacing w:after="0" w:line="360" w:lineRule="auto"/>
        <w:jc w:val="both"/>
        <w:rPr>
          <w:rFonts w:ascii="Times New Roman" w:hAnsi="Times New Roman" w:cs="Times New Roman"/>
        </w:rPr>
      </w:pPr>
      <w:r w:rsidRPr="005B1EE3">
        <w:rPr>
          <w:rFonts w:ascii="Times New Roman" w:hAnsi="Times New Roman" w:cs="Times New Roman"/>
          <w:b/>
        </w:rPr>
        <w:t>3. Se somete a conocimiento informe de auditoría interna relacionado al examen especial al otorgamiento de ayudas económicas a víctimas de accidentes de tránsito del uno de enero al treinta y uno de diciembre del año dos mil dieciocho.-</w:t>
      </w:r>
      <w:r w:rsidR="005B1EE3">
        <w:rPr>
          <w:rFonts w:ascii="Times New Roman" w:hAnsi="Times New Roman" w:cs="Times New Roman"/>
          <w:b/>
        </w:rPr>
        <w:t>----------------------------------------------------</w:t>
      </w:r>
      <w:r w:rsidR="00B2753E" w:rsidRPr="00553125">
        <w:rPr>
          <w:rFonts w:ascii="Times New Roman" w:hAnsi="Times New Roman" w:cs="Times New Roman"/>
        </w:rPr>
        <w:t xml:space="preserve">El </w:t>
      </w:r>
      <w:r w:rsidR="00553125" w:rsidRPr="00553125">
        <w:rPr>
          <w:rFonts w:ascii="Times New Roman" w:hAnsi="Times New Roman" w:cs="Times New Roman"/>
        </w:rPr>
        <w:t xml:space="preserve">Presidente </w:t>
      </w:r>
      <w:r w:rsidRPr="00553125">
        <w:rPr>
          <w:rFonts w:ascii="Times New Roman" w:hAnsi="Times New Roman" w:cs="Times New Roman"/>
        </w:rPr>
        <w:t xml:space="preserve"> </w:t>
      </w:r>
      <w:r w:rsidR="00553125">
        <w:rPr>
          <w:rFonts w:ascii="Times New Roman" w:hAnsi="Times New Roman" w:cs="Times New Roman"/>
        </w:rPr>
        <w:t>del Consejo brinda el informe de auditoría interna el cual</w:t>
      </w:r>
      <w:r w:rsidR="00B55E4C">
        <w:rPr>
          <w:rFonts w:ascii="Times New Roman" w:hAnsi="Times New Roman" w:cs="Times New Roman"/>
        </w:rPr>
        <w:t xml:space="preserve"> tiene como objetivo r</w:t>
      </w:r>
      <w:r w:rsidR="00B55E4C" w:rsidRPr="00B55E4C">
        <w:rPr>
          <w:rFonts w:ascii="Times New Roman" w:hAnsi="Times New Roman" w:cs="Times New Roman"/>
        </w:rPr>
        <w:t>ealizar auditoría de Examen Especial al Otorgamiento de Ayudas Económicas a las Víctimas  de Accidentes de Tránsito del Fondo para la Atención a las Víctimas de Accidentes de Tránsito (FONAT), por el período comprendido del 1 de enero al 31 de diciembre de 2018 de conformidad a las Normas de Auditoría Interna del Sector Gubernamental. Cuyo resultado es que de acuerdo a los procedimientos de auditoria aplicados en el Examen Especial al Otorgamiento de Ayudas Económicas a las Víctimas de Accidentes de Tránsito no existen condiciones que deban reportarse.</w:t>
      </w:r>
      <w:r w:rsidR="00B55E4C">
        <w:rPr>
          <w:rFonts w:ascii="Times New Roman" w:hAnsi="Times New Roman" w:cs="Times New Roman"/>
        </w:rPr>
        <w:t xml:space="preserve"> Lo anterior está contenido en el </w:t>
      </w:r>
      <w:r w:rsidR="00B55E4C" w:rsidRPr="00C86FB9">
        <w:rPr>
          <w:rFonts w:ascii="Times New Roman" w:hAnsi="Times New Roman" w:cs="Times New Roman"/>
          <w:b/>
          <w:color w:val="1F497D" w:themeColor="text2"/>
          <w:u w:val="single"/>
        </w:rPr>
        <w:t>Anexo 02</w:t>
      </w:r>
      <w:r w:rsidR="00B55E4C">
        <w:rPr>
          <w:rFonts w:ascii="Times New Roman" w:hAnsi="Times New Roman" w:cs="Times New Roman"/>
        </w:rPr>
        <w:t xml:space="preserve"> de la presente acta. El Consejo acuerda dar por recibido el informe y autorizar su remisión a la Corte de Cuentas de la Republica.---------------------------------------------------------------------------</w:t>
      </w:r>
    </w:p>
    <w:p w14:paraId="2FDE530D" w14:textId="4EF300FE" w:rsidR="00A5015C" w:rsidRPr="00340DAD" w:rsidRDefault="00C404FF" w:rsidP="00A5015C">
      <w:pPr>
        <w:spacing w:after="0" w:line="360" w:lineRule="auto"/>
        <w:jc w:val="both"/>
        <w:rPr>
          <w:rFonts w:ascii="Times New Roman" w:hAnsi="Times New Roman" w:cs="Times New Roman"/>
          <w:b/>
        </w:rPr>
      </w:pPr>
      <w:r w:rsidRPr="00340DAD">
        <w:rPr>
          <w:rFonts w:ascii="Times New Roman" w:hAnsi="Times New Roman" w:cs="Times New Roman"/>
          <w:b/>
        </w:rPr>
        <w:t>4. Se somete a conocimiento informe de auditoría externa para el FONAT para el ejercicio fiscal dos mil diecisiete.</w:t>
      </w:r>
      <w:r w:rsidR="00340DAD">
        <w:rPr>
          <w:rFonts w:ascii="Times New Roman" w:hAnsi="Times New Roman" w:cs="Times New Roman"/>
          <w:b/>
        </w:rPr>
        <w:t>--------------------------------------------------------------------------------------------------</w:t>
      </w:r>
    </w:p>
    <w:p w14:paraId="7F24DA3B" w14:textId="1D916C62" w:rsidR="00A5015C" w:rsidRDefault="00524CAA" w:rsidP="00A5015C">
      <w:pPr>
        <w:spacing w:after="0" w:line="360" w:lineRule="auto"/>
        <w:jc w:val="both"/>
        <w:rPr>
          <w:rFonts w:ascii="Times New Roman" w:hAnsi="Times New Roman" w:cs="Times New Roman"/>
        </w:rPr>
      </w:pPr>
      <w:r>
        <w:rPr>
          <w:rFonts w:ascii="Times New Roman" w:hAnsi="Times New Roman" w:cs="Times New Roman"/>
        </w:rPr>
        <w:t>El Presidente del Consejo procede a dar lectura al informe brindada por la auditoria externa, l</w:t>
      </w:r>
      <w:r w:rsidR="000447D1">
        <w:rPr>
          <w:rFonts w:ascii="Times New Roman" w:hAnsi="Times New Roman" w:cs="Times New Roman"/>
        </w:rPr>
        <w:t xml:space="preserve">a cual fue practicada por Corpeño y Asociados, quienes realizaron auditoría financiera al FONAT, relativa al ejercicio fiscal dos mil diecisiete; quienes dejan dicho informe a través de una carta de gerencia, ya que únicamente </w:t>
      </w:r>
      <w:r w:rsidR="00FB697F">
        <w:rPr>
          <w:rFonts w:ascii="Times New Roman" w:hAnsi="Times New Roman" w:cs="Times New Roman"/>
        </w:rPr>
        <w:t xml:space="preserve">brindan recomendaciones, mismas que están contenidas en el </w:t>
      </w:r>
      <w:r w:rsidR="00FB697F" w:rsidRPr="00FB697F">
        <w:rPr>
          <w:rFonts w:ascii="Times New Roman" w:hAnsi="Times New Roman" w:cs="Times New Roman"/>
          <w:b/>
          <w:color w:val="1F497D" w:themeColor="text2"/>
          <w:u w:val="single"/>
        </w:rPr>
        <w:t>Anexo 03</w:t>
      </w:r>
      <w:r w:rsidR="00FB697F">
        <w:rPr>
          <w:rFonts w:ascii="Times New Roman" w:hAnsi="Times New Roman" w:cs="Times New Roman"/>
        </w:rPr>
        <w:t>. Luego de dar lectura al mismo, el Consejo Directivo acuerda darse por enterados del mismo e instruir a la suscrita para que remita dichas recomendaciones a las gerencias a las cuales les compete darle seguimiento.---------------------------------------------------------------------------------------------------------</w:t>
      </w:r>
    </w:p>
    <w:p w14:paraId="5B51243E" w14:textId="7B389AF6" w:rsidR="00655E9C" w:rsidRPr="007F5DD2" w:rsidRDefault="00677A27" w:rsidP="00907AA8">
      <w:pPr>
        <w:tabs>
          <w:tab w:val="left" w:pos="2592"/>
          <w:tab w:val="center" w:pos="4252"/>
          <w:tab w:val="right" w:pos="8504"/>
        </w:tabs>
        <w:spacing w:line="360" w:lineRule="auto"/>
        <w:jc w:val="both"/>
        <w:rPr>
          <w:rFonts w:ascii="Times New Roman" w:hAnsi="Times New Roman" w:cs="Times New Roman"/>
          <w:b/>
          <w:bCs/>
        </w:rPr>
      </w:pPr>
      <w:r w:rsidRPr="00F8085E">
        <w:rPr>
          <w:rFonts w:ascii="Times New Roman" w:hAnsi="Times New Roman" w:cs="Times New Roman"/>
          <w:b/>
        </w:rPr>
        <w:t xml:space="preserve">ACUERDOS. </w:t>
      </w:r>
      <w:r w:rsidRPr="00F8085E">
        <w:rPr>
          <w:rFonts w:ascii="Times New Roman" w:hAnsi="Times New Roman" w:cs="Times New Roman"/>
        </w:rPr>
        <w:t>----------------------------------------------------------------------------</w:t>
      </w:r>
      <w:r w:rsidR="00E2419A" w:rsidRPr="00F8085E">
        <w:rPr>
          <w:rFonts w:ascii="Times New Roman" w:hAnsi="Times New Roman" w:cs="Times New Roman"/>
        </w:rPr>
        <w:t>----------</w:t>
      </w:r>
      <w:r w:rsidRPr="00F8085E">
        <w:rPr>
          <w:rFonts w:ascii="Times New Roman" w:hAnsi="Times New Roman" w:cs="Times New Roman"/>
        </w:rPr>
        <w:t xml:space="preserve">----------------Con relación a cada uno de los puntos discutidos y previamente expuestos, el Consejo Directivo </w:t>
      </w:r>
      <w:r w:rsidRPr="00F8085E">
        <w:rPr>
          <w:rFonts w:ascii="Times New Roman" w:hAnsi="Times New Roman" w:cs="Times New Roman"/>
          <w:b/>
        </w:rPr>
        <w:t xml:space="preserve">ACUERDA: </w:t>
      </w:r>
      <w:r w:rsidR="00315F99" w:rsidRPr="00F8085E">
        <w:rPr>
          <w:rFonts w:ascii="Times New Roman" w:hAnsi="Times New Roman" w:cs="Times New Roman"/>
          <w:b/>
          <w:lang w:val="es-SV"/>
        </w:rPr>
        <w:t>I)</w:t>
      </w:r>
      <w:r w:rsidR="00083621">
        <w:rPr>
          <w:rFonts w:ascii="Times New Roman" w:hAnsi="Times New Roman" w:cs="Times New Roman"/>
          <w:b/>
          <w:lang w:val="es-SV"/>
        </w:rPr>
        <w:t xml:space="preserve"> Darse por enterados </w:t>
      </w:r>
      <w:r w:rsidR="00083621" w:rsidRPr="00083621">
        <w:rPr>
          <w:rFonts w:ascii="Times New Roman" w:hAnsi="Times New Roman" w:cs="Times New Roman"/>
          <w:lang w:val="es-SV"/>
        </w:rPr>
        <w:t>del</w:t>
      </w:r>
      <w:r w:rsidR="00ED79B6">
        <w:rPr>
          <w:rFonts w:ascii="Times New Roman" w:hAnsi="Times New Roman" w:cs="Times New Roman"/>
          <w:lang w:val="es-SV"/>
        </w:rPr>
        <w:t xml:space="preserve"> informe de presidencia</w:t>
      </w:r>
      <w:r w:rsidR="00083621" w:rsidRPr="00083621">
        <w:rPr>
          <w:rFonts w:ascii="Times New Roman" w:hAnsi="Times New Roman" w:cs="Times New Roman"/>
          <w:lang w:val="es-SV"/>
        </w:rPr>
        <w:t>.-</w:t>
      </w:r>
      <w:r w:rsidR="00C84F9E">
        <w:rPr>
          <w:rFonts w:ascii="Times New Roman" w:hAnsi="Times New Roman" w:cs="Times New Roman"/>
          <w:b/>
          <w:lang w:val="es-SV"/>
        </w:rPr>
        <w:t xml:space="preserve"> </w:t>
      </w:r>
      <w:r w:rsidR="00107384">
        <w:rPr>
          <w:rFonts w:ascii="Times New Roman" w:hAnsi="Times New Roman" w:cs="Times New Roman"/>
          <w:b/>
          <w:lang w:val="es-SV"/>
        </w:rPr>
        <w:t xml:space="preserve">II) </w:t>
      </w:r>
      <w:r w:rsidR="002347BB">
        <w:rPr>
          <w:rFonts w:ascii="Times New Roman" w:hAnsi="Times New Roman" w:cs="Times New Roman"/>
          <w:b/>
          <w:lang w:val="es-SV"/>
        </w:rPr>
        <w:t xml:space="preserve">Darse </w:t>
      </w:r>
      <w:r w:rsidR="002347BB">
        <w:rPr>
          <w:rFonts w:ascii="Times New Roman" w:hAnsi="Times New Roman" w:cs="Times New Roman"/>
          <w:lang w:val="es-SV"/>
        </w:rPr>
        <w:t xml:space="preserve">por enterados y aprobado el </w:t>
      </w:r>
      <w:r w:rsidR="002347BB" w:rsidRPr="002347BB">
        <w:rPr>
          <w:rFonts w:ascii="Times New Roman" w:hAnsi="Times New Roman" w:cs="Times New Roman"/>
          <w:lang w:val="es-SV"/>
        </w:rPr>
        <w:t>informe de propuesta de ajuste al Plan Estratégico, y evaluación y seguimiento al año 2018.</w:t>
      </w:r>
      <w:r w:rsidR="0089339A">
        <w:rPr>
          <w:rFonts w:ascii="Times New Roman" w:hAnsi="Times New Roman" w:cs="Times New Roman"/>
          <w:lang w:val="es-SV"/>
        </w:rPr>
        <w:t xml:space="preserve">- </w:t>
      </w:r>
      <w:r w:rsidR="0089339A" w:rsidRPr="0089339A">
        <w:rPr>
          <w:rFonts w:ascii="Times New Roman" w:hAnsi="Times New Roman" w:cs="Times New Roman"/>
          <w:b/>
          <w:lang w:val="es-SV"/>
        </w:rPr>
        <w:t>III) Instruir</w:t>
      </w:r>
      <w:r w:rsidR="0089339A">
        <w:rPr>
          <w:rFonts w:ascii="Times New Roman" w:hAnsi="Times New Roman" w:cs="Times New Roman"/>
          <w:lang w:val="es-SV"/>
        </w:rPr>
        <w:t xml:space="preserve"> al Gerente de Administración y Finanzas para que incorpore los ajustes al Plan Estratégico Institucional y el seguimiento de control al mismo.- </w:t>
      </w:r>
      <w:r w:rsidR="0089339A" w:rsidRPr="00253F94">
        <w:rPr>
          <w:rFonts w:ascii="Times New Roman" w:hAnsi="Times New Roman" w:cs="Times New Roman"/>
          <w:b/>
          <w:lang w:val="es-SV"/>
        </w:rPr>
        <w:t>IV)</w:t>
      </w:r>
      <w:r w:rsidR="0089339A">
        <w:rPr>
          <w:rFonts w:ascii="Times New Roman" w:hAnsi="Times New Roman" w:cs="Times New Roman"/>
          <w:lang w:val="es-SV"/>
        </w:rPr>
        <w:t xml:space="preserve"> </w:t>
      </w:r>
      <w:r w:rsidR="00253F94" w:rsidRPr="00253F94">
        <w:rPr>
          <w:rFonts w:ascii="Times New Roman" w:hAnsi="Times New Roman" w:cs="Times New Roman"/>
          <w:b/>
          <w:bCs/>
        </w:rPr>
        <w:t xml:space="preserve">Darse por enterados </w:t>
      </w:r>
      <w:r w:rsidR="00253F94">
        <w:rPr>
          <w:rFonts w:ascii="Times New Roman" w:hAnsi="Times New Roman" w:cs="Times New Roman"/>
          <w:bCs/>
        </w:rPr>
        <w:t xml:space="preserve">de los resultados del </w:t>
      </w:r>
      <w:r w:rsidR="00253F94" w:rsidRPr="00253F94">
        <w:rPr>
          <w:rFonts w:ascii="Times New Roman" w:hAnsi="Times New Roman" w:cs="Times New Roman"/>
          <w:bCs/>
        </w:rPr>
        <w:t>examen especial al otorgamiento de ayudas económicas a víctimas de accidentes de tránsito del uno de enero al treinta y uno de diciembre del año dos mil dieciocho.-</w:t>
      </w:r>
      <w:r w:rsidR="00253F94">
        <w:rPr>
          <w:rFonts w:ascii="Times New Roman" w:hAnsi="Times New Roman" w:cs="Times New Roman"/>
          <w:bCs/>
        </w:rPr>
        <w:t xml:space="preserve"> </w:t>
      </w:r>
      <w:r w:rsidR="00253F94" w:rsidRPr="00253F94">
        <w:rPr>
          <w:rFonts w:ascii="Times New Roman" w:hAnsi="Times New Roman" w:cs="Times New Roman"/>
          <w:b/>
          <w:bCs/>
        </w:rPr>
        <w:t>V</w:t>
      </w:r>
      <w:r w:rsidR="00253F94" w:rsidRPr="00253F94">
        <w:rPr>
          <w:rFonts w:ascii="Times New Roman" w:hAnsi="Times New Roman" w:cs="Times New Roman"/>
          <w:b/>
          <w:bCs/>
        </w:rPr>
        <w:t xml:space="preserve">) Autorizar </w:t>
      </w:r>
      <w:r w:rsidR="00253F94" w:rsidRPr="00735652">
        <w:rPr>
          <w:rFonts w:ascii="Times New Roman" w:hAnsi="Times New Roman" w:cs="Times New Roman"/>
          <w:bCs/>
        </w:rPr>
        <w:t xml:space="preserve">al Licenciado Reinaldo Enrique Vanegas Rodríguez, Auditor Interno del FONAT, para que remita a la Corte de Cuenta de la Republica los resultados </w:t>
      </w:r>
      <w:r w:rsidR="00735652" w:rsidRPr="00735652">
        <w:rPr>
          <w:rFonts w:ascii="Times New Roman" w:hAnsi="Times New Roman" w:cs="Times New Roman"/>
          <w:bCs/>
        </w:rPr>
        <w:t>del examen especial al otorgamiento de ayudas económicas a víctimas de accidentes de tránsito del uno de enero al treinta y uno de diciembre del año dos mil dieciocho.-</w:t>
      </w:r>
      <w:r w:rsidR="00735652">
        <w:rPr>
          <w:rFonts w:ascii="Times New Roman" w:hAnsi="Times New Roman" w:cs="Times New Roman"/>
          <w:bCs/>
        </w:rPr>
        <w:t xml:space="preserve"> </w:t>
      </w:r>
      <w:r w:rsidR="00735652" w:rsidRPr="00735652">
        <w:rPr>
          <w:rFonts w:ascii="Times New Roman" w:hAnsi="Times New Roman" w:cs="Times New Roman"/>
          <w:b/>
          <w:bCs/>
        </w:rPr>
        <w:t>VI)</w:t>
      </w:r>
      <w:r w:rsidR="00735652">
        <w:rPr>
          <w:rFonts w:ascii="Times New Roman" w:hAnsi="Times New Roman" w:cs="Times New Roman"/>
          <w:bCs/>
        </w:rPr>
        <w:t xml:space="preserve"> </w:t>
      </w:r>
      <w:r w:rsidR="00735652" w:rsidRPr="00253F94">
        <w:rPr>
          <w:rFonts w:ascii="Times New Roman" w:hAnsi="Times New Roman" w:cs="Times New Roman"/>
          <w:b/>
          <w:bCs/>
        </w:rPr>
        <w:t xml:space="preserve">Darse por enterados </w:t>
      </w:r>
      <w:r w:rsidR="00735652">
        <w:rPr>
          <w:rFonts w:ascii="Times New Roman" w:hAnsi="Times New Roman" w:cs="Times New Roman"/>
          <w:bCs/>
        </w:rPr>
        <w:t>de los resultados de</w:t>
      </w:r>
      <w:r w:rsidR="000026F0">
        <w:rPr>
          <w:rFonts w:ascii="Times New Roman" w:hAnsi="Times New Roman" w:cs="Times New Roman"/>
          <w:bCs/>
        </w:rPr>
        <w:t>l</w:t>
      </w:r>
      <w:r w:rsidR="00735652">
        <w:rPr>
          <w:rFonts w:ascii="Times New Roman" w:hAnsi="Times New Roman" w:cs="Times New Roman"/>
          <w:bCs/>
        </w:rPr>
        <w:t xml:space="preserve"> </w:t>
      </w:r>
      <w:r w:rsidR="00735652" w:rsidRPr="00735652">
        <w:rPr>
          <w:rFonts w:ascii="Times New Roman" w:hAnsi="Times New Roman" w:cs="Times New Roman"/>
          <w:bCs/>
        </w:rPr>
        <w:t xml:space="preserve">informe </w:t>
      </w:r>
      <w:r w:rsidR="000026F0">
        <w:rPr>
          <w:rFonts w:ascii="Times New Roman" w:hAnsi="Times New Roman" w:cs="Times New Roman"/>
          <w:bCs/>
        </w:rPr>
        <w:t xml:space="preserve">financiero </w:t>
      </w:r>
      <w:r w:rsidR="00735652" w:rsidRPr="00735652">
        <w:rPr>
          <w:rFonts w:ascii="Times New Roman" w:hAnsi="Times New Roman" w:cs="Times New Roman"/>
          <w:bCs/>
        </w:rPr>
        <w:t xml:space="preserve">de auditoría </w:t>
      </w:r>
      <w:r w:rsidR="00735652" w:rsidRPr="00735652">
        <w:rPr>
          <w:rFonts w:ascii="Times New Roman" w:hAnsi="Times New Roman" w:cs="Times New Roman"/>
          <w:bCs/>
        </w:rPr>
        <w:lastRenderedPageBreak/>
        <w:t>externa para el FONAT para el ejercicio fiscal dos mil diecisiete.-</w:t>
      </w:r>
      <w:r w:rsidR="000026F0">
        <w:rPr>
          <w:rFonts w:ascii="Times New Roman" w:hAnsi="Times New Roman" w:cs="Times New Roman"/>
          <w:bCs/>
        </w:rPr>
        <w:t xml:space="preserve"> </w:t>
      </w:r>
      <w:r w:rsidR="000026F0" w:rsidRPr="000026F0">
        <w:rPr>
          <w:rFonts w:ascii="Times New Roman" w:hAnsi="Times New Roman" w:cs="Times New Roman"/>
          <w:b/>
          <w:bCs/>
        </w:rPr>
        <w:t>VII) Instruir</w:t>
      </w:r>
      <w:r w:rsidR="000026F0">
        <w:rPr>
          <w:rFonts w:ascii="Times New Roman" w:hAnsi="Times New Roman" w:cs="Times New Roman"/>
          <w:bCs/>
        </w:rPr>
        <w:t xml:space="preserve"> a la suscrita para que remita copia del informe que contiene los resultados de la auditoria</w:t>
      </w:r>
      <w:r w:rsidR="007F5DD2">
        <w:rPr>
          <w:rFonts w:ascii="Times New Roman" w:hAnsi="Times New Roman" w:cs="Times New Roman"/>
          <w:bCs/>
        </w:rPr>
        <w:t xml:space="preserve"> a</w:t>
      </w:r>
      <w:r w:rsidR="000026F0">
        <w:rPr>
          <w:rFonts w:ascii="Times New Roman" w:hAnsi="Times New Roman" w:cs="Times New Roman"/>
          <w:bCs/>
        </w:rPr>
        <w:t xml:space="preserve"> externa </w:t>
      </w:r>
      <w:r w:rsidR="000026F0" w:rsidRPr="000026F0">
        <w:rPr>
          <w:rFonts w:ascii="Times New Roman" w:hAnsi="Times New Roman" w:cs="Times New Roman"/>
          <w:bCs/>
        </w:rPr>
        <w:t>recomendaciones a las gerencias a las cuales les compete darle seguimiento.</w:t>
      </w:r>
      <w:r w:rsidR="007F5DD2">
        <w:rPr>
          <w:rFonts w:ascii="Times New Roman" w:hAnsi="Times New Roman" w:cs="Times New Roman"/>
          <w:bCs/>
        </w:rPr>
        <w:t>-</w:t>
      </w:r>
      <w:r w:rsidR="007F5DD2">
        <w:rPr>
          <w:rFonts w:ascii="Times New Roman" w:hAnsi="Times New Roman" w:cs="Times New Roman"/>
          <w:b/>
          <w:bCs/>
        </w:rPr>
        <w:t xml:space="preserve">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r w:rsidR="00907AA8">
        <w:rPr>
          <w:rFonts w:ascii="Times New Roman" w:hAnsi="Times New Roman" w:cs="Times New Roman"/>
        </w:rPr>
        <w:t>---</w:t>
      </w:r>
      <w:r w:rsidR="0002569A">
        <w:rPr>
          <w:rFonts w:ascii="Times New Roman" w:hAnsi="Times New Roman" w:cs="Times New Roman"/>
        </w:rPr>
        <w:t>----------------------------------</w:t>
      </w:r>
    </w:p>
    <w:p w14:paraId="020B06ED" w14:textId="77777777" w:rsidR="00CE2083" w:rsidRDefault="00CE2083"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6200B4E1" w14:textId="3777707B" w:rsidR="00CD0AA1" w:rsidRPr="004B06B7" w:rsidRDefault="0002569A" w:rsidP="0017669A">
      <w:pPr>
        <w:spacing w:after="0"/>
        <w:jc w:val="center"/>
        <w:rPr>
          <w:rFonts w:ascii="Times New Roman" w:hAnsi="Times New Roman" w:cs="Times New Roman"/>
          <w:b/>
          <w:sz w:val="20"/>
        </w:rPr>
      </w:pPr>
      <w:r>
        <w:rPr>
          <w:rFonts w:ascii="Times New Roman" w:hAnsi="Times New Roman" w:cs="Times New Roman"/>
          <w:b/>
          <w:sz w:val="20"/>
        </w:rPr>
        <w:t>Presidente</w:t>
      </w:r>
    </w:p>
    <w:p w14:paraId="19076C91" w14:textId="77777777" w:rsidR="00667E46" w:rsidRDefault="00667E46" w:rsidP="00F8085E">
      <w:pPr>
        <w:spacing w:after="0" w:line="360" w:lineRule="auto"/>
        <w:jc w:val="both"/>
        <w:rPr>
          <w:rFonts w:ascii="Times New Roman" w:hAnsi="Times New Roman" w:cs="Times New Roman"/>
          <w:b/>
          <w:sz w:val="20"/>
        </w:rPr>
      </w:pPr>
    </w:p>
    <w:p w14:paraId="24E272DF" w14:textId="77777777" w:rsidR="004A0E0F" w:rsidRDefault="004A0E0F" w:rsidP="00F8085E">
      <w:pPr>
        <w:spacing w:after="0" w:line="360" w:lineRule="auto"/>
        <w:jc w:val="both"/>
        <w:rPr>
          <w:rFonts w:ascii="Times New Roman" w:hAnsi="Times New Roman" w:cs="Times New Roman"/>
          <w:b/>
          <w:sz w:val="20"/>
        </w:rPr>
      </w:pPr>
    </w:p>
    <w:p w14:paraId="459DC9BA" w14:textId="77777777" w:rsidR="007F5DD2" w:rsidRPr="004B06B7" w:rsidRDefault="007F5DD2"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1065AC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Dr. Julio Robles Ticas</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4CB331FE"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7A77D551" w14:textId="553E0999"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MINSAL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372984C2" w14:textId="77777777" w:rsidR="00CD0AA1" w:rsidRDefault="00CD0AA1" w:rsidP="00F8085E">
      <w:pPr>
        <w:spacing w:after="0" w:line="360" w:lineRule="auto"/>
        <w:jc w:val="both"/>
        <w:rPr>
          <w:rFonts w:ascii="Times New Roman" w:hAnsi="Times New Roman" w:cs="Times New Roman"/>
          <w:b/>
          <w:sz w:val="20"/>
        </w:rPr>
      </w:pP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Default="00B524D2" w:rsidP="004B06B7">
      <w:pPr>
        <w:spacing w:after="0"/>
        <w:rPr>
          <w:rFonts w:ascii="Times New Roman" w:hAnsi="Times New Roman" w:cs="Times New Roman"/>
          <w:b/>
          <w:sz w:val="20"/>
        </w:rPr>
      </w:pPr>
    </w:p>
    <w:p w14:paraId="48030EAB" w14:textId="77777777" w:rsidR="0002569A" w:rsidRDefault="0002569A" w:rsidP="004B06B7">
      <w:pPr>
        <w:spacing w:after="0"/>
        <w:rPr>
          <w:rFonts w:ascii="Times New Roman" w:hAnsi="Times New Roman" w:cs="Times New Roman"/>
          <w:b/>
          <w:sz w:val="20"/>
        </w:rPr>
      </w:pPr>
    </w:p>
    <w:p w14:paraId="7C22FFDD" w14:textId="77777777" w:rsidR="0017669A" w:rsidRDefault="0017669A" w:rsidP="004B06B7">
      <w:pPr>
        <w:spacing w:after="0"/>
        <w:rPr>
          <w:rFonts w:ascii="Times New Roman" w:hAnsi="Times New Roman" w:cs="Times New Roman"/>
          <w:b/>
          <w:sz w:val="20"/>
        </w:rPr>
      </w:pPr>
    </w:p>
    <w:p w14:paraId="36C966A0" w14:textId="56C85387" w:rsidR="0017669A" w:rsidRDefault="007F5DD2" w:rsidP="0017669A">
      <w:pPr>
        <w:spacing w:after="0"/>
        <w:jc w:val="center"/>
        <w:rPr>
          <w:rFonts w:ascii="Times New Roman" w:hAnsi="Times New Roman" w:cs="Times New Roman"/>
          <w:b/>
          <w:sz w:val="20"/>
        </w:rPr>
      </w:pPr>
      <w:r>
        <w:rPr>
          <w:rFonts w:ascii="Times New Roman" w:hAnsi="Times New Roman" w:cs="Times New Roman"/>
          <w:b/>
          <w:sz w:val="20"/>
        </w:rPr>
        <w:t>Com. Cesar B. Flores Murillo</w:t>
      </w:r>
    </w:p>
    <w:p w14:paraId="3B14AC45" w14:textId="27D0A45D" w:rsidR="0017669A" w:rsidRPr="004B06B7" w:rsidRDefault="0017669A" w:rsidP="007F5DD2">
      <w:pPr>
        <w:spacing w:after="0"/>
        <w:rPr>
          <w:rFonts w:ascii="Times New Roman" w:hAnsi="Times New Roman" w:cs="Times New Roman"/>
          <w:b/>
          <w:sz w:val="20"/>
        </w:rPr>
      </w:pPr>
      <w:r>
        <w:rPr>
          <w:rFonts w:ascii="Times New Roman" w:hAnsi="Times New Roman" w:cs="Times New Roman"/>
          <w:b/>
          <w:sz w:val="20"/>
        </w:rPr>
        <w:t xml:space="preserve">                                                                      Delegado Propietario                                                               </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 xml:space="preserve">           </w:t>
      </w:r>
      <w:r w:rsidR="007F5DD2">
        <w:rPr>
          <w:rFonts w:ascii="Times New Roman" w:hAnsi="Times New Roman" w:cs="Times New Roman"/>
          <w:b/>
          <w:sz w:val="20"/>
        </w:rPr>
        <w:t>PNC.</w:t>
      </w:r>
      <w:bookmarkStart w:id="0" w:name="_GoBack"/>
      <w:bookmarkEnd w:id="0"/>
    </w:p>
    <w:p w14:paraId="65BEB1AD" w14:textId="77777777" w:rsidR="0017669A" w:rsidRDefault="0017669A" w:rsidP="004B06B7">
      <w:pPr>
        <w:spacing w:after="0"/>
        <w:rPr>
          <w:rFonts w:ascii="Times New Roman" w:hAnsi="Times New Roman" w:cs="Times New Roman"/>
          <w:b/>
          <w:sz w:val="20"/>
        </w:rPr>
      </w:pPr>
    </w:p>
    <w:p w14:paraId="5FB3255E" w14:textId="77777777" w:rsidR="0017669A" w:rsidRDefault="0017669A" w:rsidP="004B06B7">
      <w:pPr>
        <w:spacing w:after="0"/>
        <w:rPr>
          <w:rFonts w:ascii="Times New Roman" w:hAnsi="Times New Roman" w:cs="Times New Roman"/>
          <w:b/>
          <w:sz w:val="20"/>
        </w:rPr>
      </w:pPr>
    </w:p>
    <w:p w14:paraId="38BC9C6A" w14:textId="77777777" w:rsidR="0017669A" w:rsidRPr="004B06B7" w:rsidRDefault="0017669A"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61454815"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B025" w14:textId="77777777" w:rsidR="00ED7554" w:rsidRDefault="00ED7554">
      <w:pPr>
        <w:spacing w:after="0" w:line="240" w:lineRule="auto"/>
      </w:pPr>
      <w:r>
        <w:separator/>
      </w:r>
    </w:p>
  </w:endnote>
  <w:endnote w:type="continuationSeparator" w:id="0">
    <w:p w14:paraId="4F9E5881" w14:textId="77777777" w:rsidR="00ED7554" w:rsidRDefault="00ED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08B8" w14:textId="77777777" w:rsidR="00ED7554" w:rsidRDefault="00ED7554">
      <w:pPr>
        <w:spacing w:after="0" w:line="240" w:lineRule="auto"/>
      </w:pPr>
      <w:r>
        <w:separator/>
      </w:r>
    </w:p>
  </w:footnote>
  <w:footnote w:type="continuationSeparator" w:id="0">
    <w:p w14:paraId="3887AD5D" w14:textId="77777777" w:rsidR="00ED7554" w:rsidRDefault="00ED7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61787"/>
    <w:multiLevelType w:val="hybridMultilevel"/>
    <w:tmpl w:val="85BE6DEC"/>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3479" w:hanging="360"/>
      </w:pPr>
      <w:rPr>
        <w:rFonts w:ascii="Calibri Light" w:eastAsia="Times New Roman" w:hAnsi="Calibri Light" w:cs="Calibri Light"/>
        <w:b/>
        <w:color w:val="auto"/>
      </w:rPr>
    </w:lvl>
    <w:lvl w:ilvl="1">
      <w:start w:val="1"/>
      <w:numFmt w:val="decimal"/>
      <w:lvlText w:val="%1.%2."/>
      <w:lvlJc w:val="left"/>
      <w:pPr>
        <w:ind w:left="3911" w:hanging="432"/>
      </w:pPr>
      <w:rPr>
        <w:rFonts w:hint="default"/>
        <w:b/>
      </w:rPr>
    </w:lvl>
    <w:lvl w:ilvl="2">
      <w:start w:val="1"/>
      <w:numFmt w:val="decimal"/>
      <w:lvlText w:val="%1.%2.%3."/>
      <w:lvlJc w:val="left"/>
      <w:pPr>
        <w:ind w:left="4343" w:hanging="504"/>
      </w:pPr>
      <w:rPr>
        <w:rFonts w:hint="default"/>
        <w:b/>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3" w15:restartNumberingAfterBreak="0">
    <w:nsid w:val="548F3D36"/>
    <w:multiLevelType w:val="hybridMultilevel"/>
    <w:tmpl w:val="31F02838"/>
    <w:lvl w:ilvl="0" w:tplc="3FDC6D0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A405D4"/>
    <w:multiLevelType w:val="hybridMultilevel"/>
    <w:tmpl w:val="E57EBB68"/>
    <w:lvl w:ilvl="0" w:tplc="822A0276">
      <w:start w:val="1"/>
      <w:numFmt w:val="upperLetter"/>
      <w:lvlText w:val="%1."/>
      <w:lvlJc w:val="left"/>
      <w:pPr>
        <w:ind w:left="1148" w:hanging="360"/>
      </w:pPr>
      <w:rPr>
        <w:rFonts w:hint="default"/>
      </w:r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5" w15:restartNumberingAfterBreak="0">
    <w:nsid w:val="71DB348E"/>
    <w:multiLevelType w:val="hybridMultilevel"/>
    <w:tmpl w:val="EBFA55D4"/>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6F0"/>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07C7D"/>
    <w:rsid w:val="0001023B"/>
    <w:rsid w:val="00010821"/>
    <w:rsid w:val="00010955"/>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413"/>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708F"/>
    <w:rsid w:val="000372AB"/>
    <w:rsid w:val="00037440"/>
    <w:rsid w:val="000379B3"/>
    <w:rsid w:val="00037B58"/>
    <w:rsid w:val="000408C2"/>
    <w:rsid w:val="00041639"/>
    <w:rsid w:val="00041D10"/>
    <w:rsid w:val="00042569"/>
    <w:rsid w:val="00042C7C"/>
    <w:rsid w:val="0004303F"/>
    <w:rsid w:val="0004323B"/>
    <w:rsid w:val="000435D0"/>
    <w:rsid w:val="000437B1"/>
    <w:rsid w:val="00043841"/>
    <w:rsid w:val="00043F81"/>
    <w:rsid w:val="000447D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B33"/>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C1"/>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6A"/>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B9"/>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371"/>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C70"/>
    <w:rsid w:val="000D0E59"/>
    <w:rsid w:val="000D1173"/>
    <w:rsid w:val="000D118C"/>
    <w:rsid w:val="000D1200"/>
    <w:rsid w:val="000D1450"/>
    <w:rsid w:val="000D178E"/>
    <w:rsid w:val="000D1B05"/>
    <w:rsid w:val="000D262B"/>
    <w:rsid w:val="000D2DD5"/>
    <w:rsid w:val="000D30B1"/>
    <w:rsid w:val="000D3356"/>
    <w:rsid w:val="000D3C91"/>
    <w:rsid w:val="000D4984"/>
    <w:rsid w:val="000D4F8E"/>
    <w:rsid w:val="000D5879"/>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384"/>
    <w:rsid w:val="001076E6"/>
    <w:rsid w:val="00107857"/>
    <w:rsid w:val="00107A24"/>
    <w:rsid w:val="00107D62"/>
    <w:rsid w:val="00107F04"/>
    <w:rsid w:val="00107F7F"/>
    <w:rsid w:val="001100DE"/>
    <w:rsid w:val="001102EF"/>
    <w:rsid w:val="00110466"/>
    <w:rsid w:val="00110F92"/>
    <w:rsid w:val="00111433"/>
    <w:rsid w:val="00111712"/>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A24"/>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4AF"/>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29FE"/>
    <w:rsid w:val="001736C5"/>
    <w:rsid w:val="00173C4B"/>
    <w:rsid w:val="001743F0"/>
    <w:rsid w:val="00174455"/>
    <w:rsid w:val="00174AC1"/>
    <w:rsid w:val="00175368"/>
    <w:rsid w:val="00175456"/>
    <w:rsid w:val="00175C82"/>
    <w:rsid w:val="00175D48"/>
    <w:rsid w:val="0017601D"/>
    <w:rsid w:val="001763AE"/>
    <w:rsid w:val="00176570"/>
    <w:rsid w:val="0017669A"/>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239"/>
    <w:rsid w:val="001A2697"/>
    <w:rsid w:val="001A27E9"/>
    <w:rsid w:val="001A2DA6"/>
    <w:rsid w:val="001A2E49"/>
    <w:rsid w:val="001A3FFE"/>
    <w:rsid w:val="001A4370"/>
    <w:rsid w:val="001A459B"/>
    <w:rsid w:val="001A477D"/>
    <w:rsid w:val="001A4C5C"/>
    <w:rsid w:val="001A4EA2"/>
    <w:rsid w:val="001A5736"/>
    <w:rsid w:val="001A5D9B"/>
    <w:rsid w:val="001A5DA4"/>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234"/>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667E"/>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26A"/>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4DAE"/>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27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7B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3F94"/>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86B"/>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08B"/>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1AD6"/>
    <w:rsid w:val="002B25BF"/>
    <w:rsid w:val="002B2E5F"/>
    <w:rsid w:val="002B313E"/>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07F8D"/>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DAD"/>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912"/>
    <w:rsid w:val="00354A3F"/>
    <w:rsid w:val="00354FF1"/>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AC4"/>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26F"/>
    <w:rsid w:val="00391317"/>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44A"/>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1FB"/>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2C5"/>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9D3"/>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0D81"/>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7C1"/>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9E5"/>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41A"/>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08D"/>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CAA"/>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33C"/>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125"/>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B9A"/>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5AC"/>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090"/>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1EE3"/>
    <w:rsid w:val="005B2568"/>
    <w:rsid w:val="005B2601"/>
    <w:rsid w:val="005B2603"/>
    <w:rsid w:val="005B28CD"/>
    <w:rsid w:val="005B28DC"/>
    <w:rsid w:val="005B30B5"/>
    <w:rsid w:val="005B3280"/>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8F"/>
    <w:rsid w:val="005F0D97"/>
    <w:rsid w:val="005F0EA1"/>
    <w:rsid w:val="005F12DA"/>
    <w:rsid w:val="005F1378"/>
    <w:rsid w:val="005F16B9"/>
    <w:rsid w:val="005F1A07"/>
    <w:rsid w:val="005F1E94"/>
    <w:rsid w:val="005F22CE"/>
    <w:rsid w:val="005F23D4"/>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948"/>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3C6A"/>
    <w:rsid w:val="00614A22"/>
    <w:rsid w:val="006161EC"/>
    <w:rsid w:val="00616211"/>
    <w:rsid w:val="00616355"/>
    <w:rsid w:val="00616A9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952"/>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6C4E"/>
    <w:rsid w:val="0063717E"/>
    <w:rsid w:val="00637506"/>
    <w:rsid w:val="00637F4F"/>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178"/>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662"/>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15F"/>
    <w:rsid w:val="006C1E41"/>
    <w:rsid w:val="006C200E"/>
    <w:rsid w:val="006C21AA"/>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58"/>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D44"/>
    <w:rsid w:val="006D7E85"/>
    <w:rsid w:val="006E00FA"/>
    <w:rsid w:val="006E0264"/>
    <w:rsid w:val="006E0322"/>
    <w:rsid w:val="006E0713"/>
    <w:rsid w:val="006E07CC"/>
    <w:rsid w:val="006E0807"/>
    <w:rsid w:val="006E097E"/>
    <w:rsid w:val="006E1202"/>
    <w:rsid w:val="006E1B47"/>
    <w:rsid w:val="006E2003"/>
    <w:rsid w:val="006E216D"/>
    <w:rsid w:val="006E23BB"/>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82A"/>
    <w:rsid w:val="006F0E70"/>
    <w:rsid w:val="006F0F8B"/>
    <w:rsid w:val="006F0FF9"/>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0F8C"/>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652"/>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3C7"/>
    <w:rsid w:val="00745B3B"/>
    <w:rsid w:val="00745D89"/>
    <w:rsid w:val="00745EF8"/>
    <w:rsid w:val="007466B3"/>
    <w:rsid w:val="007466DB"/>
    <w:rsid w:val="0074720F"/>
    <w:rsid w:val="007472C5"/>
    <w:rsid w:val="00747D18"/>
    <w:rsid w:val="00747FBF"/>
    <w:rsid w:val="00750051"/>
    <w:rsid w:val="007509A6"/>
    <w:rsid w:val="00750D81"/>
    <w:rsid w:val="00750EB7"/>
    <w:rsid w:val="0075109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7"/>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D96"/>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079"/>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58"/>
    <w:rsid w:val="00791A9A"/>
    <w:rsid w:val="0079335E"/>
    <w:rsid w:val="0079384C"/>
    <w:rsid w:val="00793D79"/>
    <w:rsid w:val="007944D2"/>
    <w:rsid w:val="00794DE4"/>
    <w:rsid w:val="00794DEC"/>
    <w:rsid w:val="00795167"/>
    <w:rsid w:val="00795212"/>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3AE"/>
    <w:rsid w:val="007B56FB"/>
    <w:rsid w:val="007B59F6"/>
    <w:rsid w:val="007B5B17"/>
    <w:rsid w:val="007B5E52"/>
    <w:rsid w:val="007B6679"/>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56A"/>
    <w:rsid w:val="007D069E"/>
    <w:rsid w:val="007D14F6"/>
    <w:rsid w:val="007D1B27"/>
    <w:rsid w:val="007D252A"/>
    <w:rsid w:val="007D365C"/>
    <w:rsid w:val="007D4155"/>
    <w:rsid w:val="007D42BE"/>
    <w:rsid w:val="007D4F5B"/>
    <w:rsid w:val="007D544F"/>
    <w:rsid w:val="007D577B"/>
    <w:rsid w:val="007D5C39"/>
    <w:rsid w:val="007D618E"/>
    <w:rsid w:val="007D642C"/>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98B"/>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2589"/>
    <w:rsid w:val="007F307C"/>
    <w:rsid w:val="007F31BA"/>
    <w:rsid w:val="007F335D"/>
    <w:rsid w:val="007F3B42"/>
    <w:rsid w:val="007F46F3"/>
    <w:rsid w:val="007F48E3"/>
    <w:rsid w:val="007F4D5F"/>
    <w:rsid w:val="007F4F02"/>
    <w:rsid w:val="007F4F92"/>
    <w:rsid w:val="007F59DA"/>
    <w:rsid w:val="007F5B8C"/>
    <w:rsid w:val="007F5CB2"/>
    <w:rsid w:val="007F5DD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A5D"/>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A6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B88"/>
    <w:rsid w:val="00891E62"/>
    <w:rsid w:val="00892431"/>
    <w:rsid w:val="00892739"/>
    <w:rsid w:val="00892987"/>
    <w:rsid w:val="00893024"/>
    <w:rsid w:val="00893127"/>
    <w:rsid w:val="0089334F"/>
    <w:rsid w:val="0089339A"/>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66"/>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59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CBB"/>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28"/>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979"/>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9B7"/>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1C8"/>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3AD"/>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15C"/>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3FED"/>
    <w:rsid w:val="00A54028"/>
    <w:rsid w:val="00A54416"/>
    <w:rsid w:val="00A5483E"/>
    <w:rsid w:val="00A54BE7"/>
    <w:rsid w:val="00A54CF5"/>
    <w:rsid w:val="00A54E2E"/>
    <w:rsid w:val="00A55479"/>
    <w:rsid w:val="00A555F6"/>
    <w:rsid w:val="00A55ADA"/>
    <w:rsid w:val="00A562CA"/>
    <w:rsid w:val="00A56690"/>
    <w:rsid w:val="00A566EF"/>
    <w:rsid w:val="00A568E9"/>
    <w:rsid w:val="00A56EB0"/>
    <w:rsid w:val="00A57492"/>
    <w:rsid w:val="00A578CC"/>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23D"/>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6E99"/>
    <w:rsid w:val="00A77729"/>
    <w:rsid w:val="00A77FD3"/>
    <w:rsid w:val="00A8057D"/>
    <w:rsid w:val="00A80929"/>
    <w:rsid w:val="00A80DA2"/>
    <w:rsid w:val="00A8106E"/>
    <w:rsid w:val="00A81288"/>
    <w:rsid w:val="00A81574"/>
    <w:rsid w:val="00A81BBD"/>
    <w:rsid w:val="00A81CCB"/>
    <w:rsid w:val="00A8244D"/>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BC"/>
    <w:rsid w:val="00A85D1B"/>
    <w:rsid w:val="00A8672C"/>
    <w:rsid w:val="00A86775"/>
    <w:rsid w:val="00A86A8D"/>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3A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584"/>
    <w:rsid w:val="00B03899"/>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53E"/>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5E4C"/>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45B"/>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794"/>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3BD4"/>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0FA"/>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6DCC"/>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866"/>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4FF"/>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C93"/>
    <w:rsid w:val="00C72337"/>
    <w:rsid w:val="00C729EC"/>
    <w:rsid w:val="00C72C69"/>
    <w:rsid w:val="00C72F7A"/>
    <w:rsid w:val="00C73691"/>
    <w:rsid w:val="00C73A88"/>
    <w:rsid w:val="00C7466E"/>
    <w:rsid w:val="00C74846"/>
    <w:rsid w:val="00C74AD9"/>
    <w:rsid w:val="00C74ED2"/>
    <w:rsid w:val="00C751F4"/>
    <w:rsid w:val="00C756B4"/>
    <w:rsid w:val="00C75BEA"/>
    <w:rsid w:val="00C76578"/>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6FB9"/>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86"/>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C13"/>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553"/>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436"/>
    <w:rsid w:val="00D315EE"/>
    <w:rsid w:val="00D3178F"/>
    <w:rsid w:val="00D31A06"/>
    <w:rsid w:val="00D31BDE"/>
    <w:rsid w:val="00D31F56"/>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658"/>
    <w:rsid w:val="00D46761"/>
    <w:rsid w:val="00D46E33"/>
    <w:rsid w:val="00D46EA9"/>
    <w:rsid w:val="00D470E4"/>
    <w:rsid w:val="00D470EF"/>
    <w:rsid w:val="00D47D2F"/>
    <w:rsid w:val="00D47D57"/>
    <w:rsid w:val="00D50494"/>
    <w:rsid w:val="00D5146E"/>
    <w:rsid w:val="00D5181F"/>
    <w:rsid w:val="00D51844"/>
    <w:rsid w:val="00D51B75"/>
    <w:rsid w:val="00D52077"/>
    <w:rsid w:val="00D52347"/>
    <w:rsid w:val="00D5292A"/>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9E5"/>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8BA"/>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83E"/>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6F"/>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D59"/>
    <w:rsid w:val="00E54F1C"/>
    <w:rsid w:val="00E552E4"/>
    <w:rsid w:val="00E5541D"/>
    <w:rsid w:val="00E555B4"/>
    <w:rsid w:val="00E55A00"/>
    <w:rsid w:val="00E55B20"/>
    <w:rsid w:val="00E56009"/>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5E8"/>
    <w:rsid w:val="00E63E16"/>
    <w:rsid w:val="00E6443E"/>
    <w:rsid w:val="00E64466"/>
    <w:rsid w:val="00E65094"/>
    <w:rsid w:val="00E65264"/>
    <w:rsid w:val="00E658D8"/>
    <w:rsid w:val="00E659A4"/>
    <w:rsid w:val="00E659EE"/>
    <w:rsid w:val="00E65CE5"/>
    <w:rsid w:val="00E65F1F"/>
    <w:rsid w:val="00E6625A"/>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58A"/>
    <w:rsid w:val="00E91D78"/>
    <w:rsid w:val="00E92053"/>
    <w:rsid w:val="00E92730"/>
    <w:rsid w:val="00E92CBA"/>
    <w:rsid w:val="00E9351A"/>
    <w:rsid w:val="00E93B8C"/>
    <w:rsid w:val="00E94534"/>
    <w:rsid w:val="00E94624"/>
    <w:rsid w:val="00E94909"/>
    <w:rsid w:val="00E94C29"/>
    <w:rsid w:val="00E94EBE"/>
    <w:rsid w:val="00E94F7B"/>
    <w:rsid w:val="00E95333"/>
    <w:rsid w:val="00E95944"/>
    <w:rsid w:val="00E95B34"/>
    <w:rsid w:val="00E95BA8"/>
    <w:rsid w:val="00E96C26"/>
    <w:rsid w:val="00E96C34"/>
    <w:rsid w:val="00E97056"/>
    <w:rsid w:val="00E97482"/>
    <w:rsid w:val="00EA061B"/>
    <w:rsid w:val="00EA0BC7"/>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554"/>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048"/>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1C6E"/>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2BD8"/>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D1A"/>
    <w:rsid w:val="00F96E91"/>
    <w:rsid w:val="00F96F97"/>
    <w:rsid w:val="00F97DB5"/>
    <w:rsid w:val="00FA0162"/>
    <w:rsid w:val="00FA023C"/>
    <w:rsid w:val="00FA02CF"/>
    <w:rsid w:val="00FA0302"/>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97F"/>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56B"/>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CA702-5BB5-4D33-B34C-5AE8328E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1882</Words>
  <Characters>15761</Characters>
  <Application>Microsoft Office Word</Application>
  <DocSecurity>0</DocSecurity>
  <Lines>3940</Lines>
  <Paragraphs>259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8</cp:revision>
  <cp:lastPrinted>2017-01-16T21:56:00Z</cp:lastPrinted>
  <dcterms:created xsi:type="dcterms:W3CDTF">2019-05-28T17:41:00Z</dcterms:created>
  <dcterms:modified xsi:type="dcterms:W3CDTF">2019-05-28T19:10:00Z</dcterms:modified>
</cp:coreProperties>
</file>