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47" w:rsidRDefault="00B75147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B75147" w:rsidRDefault="00B75147">
      <w:pPr>
        <w:pStyle w:val="Textoindependiente"/>
        <w:spacing w:before="11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787"/>
        <w:gridCol w:w="4617"/>
        <w:gridCol w:w="2425"/>
        <w:gridCol w:w="1602"/>
        <w:gridCol w:w="1714"/>
      </w:tblGrid>
      <w:tr w:rsidR="00B75147">
        <w:trPr>
          <w:trHeight w:val="581"/>
        </w:trPr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5147" w:rsidRDefault="00B75147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B75147" w:rsidRDefault="001D5AB0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4617" w:type="dxa"/>
            <w:tcBorders>
              <w:top w:val="single" w:sz="12" w:space="0" w:color="000000"/>
              <w:bottom w:val="single" w:sz="12" w:space="0" w:color="000000"/>
            </w:tcBorders>
          </w:tcPr>
          <w:p w:rsidR="00B75147" w:rsidRDefault="00B75147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B75147" w:rsidRDefault="001D5AB0">
            <w:pPr>
              <w:pStyle w:val="TableParagraph"/>
              <w:spacing w:before="0"/>
              <w:ind w:left="2138" w:right="15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425" w:type="dxa"/>
            <w:tcBorders>
              <w:top w:val="single" w:sz="12" w:space="0" w:color="000000"/>
              <w:bottom w:val="single" w:sz="12" w:space="0" w:color="000000"/>
            </w:tcBorders>
          </w:tcPr>
          <w:p w:rsidR="00B75147" w:rsidRDefault="001D5AB0">
            <w:pPr>
              <w:pStyle w:val="TableParagraph"/>
              <w:spacing w:before="105"/>
              <w:ind w:left="672" w:right="246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2" w:type="dxa"/>
            <w:tcBorders>
              <w:top w:val="single" w:sz="12" w:space="0" w:color="000000"/>
              <w:bottom w:val="single" w:sz="12" w:space="0" w:color="000000"/>
            </w:tcBorders>
          </w:tcPr>
          <w:p w:rsidR="00B75147" w:rsidRDefault="00B75147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B75147" w:rsidRDefault="001D5AB0">
            <w:pPr>
              <w:pStyle w:val="TableParagraph"/>
              <w:spacing w:before="0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147" w:rsidRDefault="001D5AB0">
            <w:pPr>
              <w:pStyle w:val="TableParagraph"/>
              <w:spacing w:before="105"/>
              <w:ind w:left="80" w:right="112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B75147">
        <w:trPr>
          <w:trHeight w:val="287"/>
        </w:trPr>
        <w:tc>
          <w:tcPr>
            <w:tcW w:w="787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4617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</w:t>
            </w:r>
          </w:p>
        </w:tc>
        <w:tc>
          <w:tcPr>
            <w:tcW w:w="2425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right="179"/>
              <w:rPr>
                <w:sz w:val="16"/>
              </w:rPr>
            </w:pPr>
            <w:r>
              <w:rPr>
                <w:sz w:val="16"/>
              </w:rPr>
              <w:t>707,260.00</w:t>
            </w:r>
          </w:p>
        </w:tc>
        <w:tc>
          <w:tcPr>
            <w:tcW w:w="1602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right="55"/>
              <w:rPr>
                <w:sz w:val="16"/>
              </w:rPr>
            </w:pPr>
            <w:r>
              <w:rPr>
                <w:sz w:val="16"/>
              </w:rPr>
              <w:t>266,320.12</w:t>
            </w:r>
          </w:p>
        </w:tc>
        <w:tc>
          <w:tcPr>
            <w:tcW w:w="1714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right="60"/>
              <w:rPr>
                <w:sz w:val="16"/>
              </w:rPr>
            </w:pPr>
            <w:r>
              <w:rPr>
                <w:sz w:val="16"/>
              </w:rPr>
              <w:t>440,939.88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 Permanentes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16,280.00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14,680.00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51105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Dietas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16,280.00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14,680.00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 Eventuales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592,020.00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230,887.98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361,132.02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51201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Sueldos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520,450.00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230,887.98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289,562.02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51203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Aguinaldos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22,900.00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22,900.00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51207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Beneficios Adicionales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48,670.00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48,670.00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513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Remuneraciones Extraordinarias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17,350.00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742.29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16,607.71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51301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Horas Extraordinarias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17,350.00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742.29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16,607.71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Contribuciones Patronales a Inst de Seg Social Públicas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38,612.00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15,133.37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23,478.63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51402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Por Remuneraciones Eventuales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37,135.00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15,072.77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22,062.23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51403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1,477.00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60.60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1,416.40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Contribuciones Patronales a Inst de Seg Social Privadas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41,898.00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17,956.48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23,941.52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51502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Por Remuneraciones Eventuales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40,650.00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17,898.94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22,751.06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51503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1,248.00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57.54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1,190.46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517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Indemnizaciones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51702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Al Personal de Servicios Eventuales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Adquisiciones de Bienes y Servicios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851,481.00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80,054.25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771,426.75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Bienes de Uso y Consumo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213,221.50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28,416.25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184,805.25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54101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Alimenticios para Personas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36,729.00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3,933.47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32,795.53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54104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Textiles y Vestuarios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17,092.00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1,057.50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16,034.50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54105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de Papel y Cartón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3,233.00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118.98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3,114.02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54107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Químicos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9,191.00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1,043.86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8,147.14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54108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Farmacéuticos y Medicinales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2,517.00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2,517.00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54109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Llantas y Neumáticos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900.00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900.00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54110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Combustibles y Lubricantes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3,965.75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3,034.25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54113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e Instrumental de Laboratorios y uso Médico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304.50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304.50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54114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de Oficina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1,929.00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34.14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1,894.86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54115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Informáticos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54116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Libros , Textos, Utiles de Enseñanza y Publicaciones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3,316.00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1,410.00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1,906.00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54117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de Defensa y Seguridad Pública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2,580.00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2,580.00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54118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Herramientas, Repuestos y Accesorios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955.00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37.67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917.33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54119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Eléctricos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1,117.00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109.92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1,007.08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54199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Bienes de Uso y Consumo Diversos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123,758.00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16,704.96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107,053.04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Básicos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31,198.10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10,626.13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20,571.97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54201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Energía Eléctrica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3,388.64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6,611.36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54202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Agua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4,600.00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2,162.30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2,437.70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54203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Telecomunicaciones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14,998.10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4,832.71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10,165.39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54204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Correos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242.48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1,357.52</w:t>
            </w:r>
          </w:p>
        </w:tc>
      </w:tr>
      <w:tr w:rsidR="00B75147">
        <w:trPr>
          <w:trHeight w:val="261"/>
        </w:trPr>
        <w:tc>
          <w:tcPr>
            <w:tcW w:w="787" w:type="dxa"/>
          </w:tcPr>
          <w:p w:rsidR="00B75147" w:rsidRDefault="001D5AB0">
            <w:pPr>
              <w:pStyle w:val="TableParagraph"/>
              <w:spacing w:line="173" w:lineRule="exact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</w:t>
            </w:r>
          </w:p>
        </w:tc>
        <w:tc>
          <w:tcPr>
            <w:tcW w:w="4617" w:type="dxa"/>
          </w:tcPr>
          <w:p w:rsidR="00B75147" w:rsidRDefault="001D5AB0">
            <w:pPr>
              <w:pStyle w:val="TableParagraph"/>
              <w:spacing w:line="17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Generales y Arrendamientos</w:t>
            </w:r>
          </w:p>
        </w:tc>
        <w:tc>
          <w:tcPr>
            <w:tcW w:w="2425" w:type="dxa"/>
          </w:tcPr>
          <w:p w:rsidR="00B75147" w:rsidRDefault="001D5AB0">
            <w:pPr>
              <w:pStyle w:val="TableParagraph"/>
              <w:spacing w:line="173" w:lineRule="exact"/>
              <w:ind w:right="179"/>
              <w:rPr>
                <w:sz w:val="16"/>
              </w:rPr>
            </w:pPr>
            <w:r>
              <w:rPr>
                <w:sz w:val="16"/>
              </w:rPr>
              <w:t>592,942.40</w:t>
            </w:r>
          </w:p>
        </w:tc>
        <w:tc>
          <w:tcPr>
            <w:tcW w:w="1602" w:type="dxa"/>
          </w:tcPr>
          <w:p w:rsidR="00B75147" w:rsidRDefault="001D5AB0">
            <w:pPr>
              <w:pStyle w:val="TableParagraph"/>
              <w:spacing w:line="173" w:lineRule="exact"/>
              <w:ind w:right="55"/>
              <w:rPr>
                <w:sz w:val="16"/>
              </w:rPr>
            </w:pPr>
            <w:r>
              <w:rPr>
                <w:sz w:val="16"/>
              </w:rPr>
              <w:t>39,374.10</w:t>
            </w:r>
          </w:p>
        </w:tc>
        <w:tc>
          <w:tcPr>
            <w:tcW w:w="1714" w:type="dxa"/>
          </w:tcPr>
          <w:p w:rsidR="00B75147" w:rsidRDefault="001D5AB0">
            <w:pPr>
              <w:pStyle w:val="TableParagraph"/>
              <w:spacing w:line="173" w:lineRule="exact"/>
              <w:ind w:right="60"/>
              <w:rPr>
                <w:sz w:val="16"/>
              </w:rPr>
            </w:pPr>
            <w:r>
              <w:rPr>
                <w:sz w:val="16"/>
              </w:rPr>
              <w:t>553,568.30</w:t>
            </w:r>
          </w:p>
        </w:tc>
      </w:tr>
    </w:tbl>
    <w:p w:rsidR="00B75147" w:rsidRDefault="00B75147">
      <w:pPr>
        <w:spacing w:line="173" w:lineRule="exact"/>
        <w:rPr>
          <w:sz w:val="16"/>
        </w:rPr>
        <w:sectPr w:rsidR="00B75147">
          <w:headerReference w:type="default" r:id="rId6"/>
          <w:type w:val="continuous"/>
          <w:pgSz w:w="11900" w:h="16840"/>
          <w:pgMar w:top="2160" w:right="600" w:bottom="280" w:left="0" w:header="427" w:footer="720" w:gutter="0"/>
          <w:pgNumType w:start="1"/>
          <w:cols w:space="720"/>
        </w:sect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spacing w:before="11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787"/>
        <w:gridCol w:w="4534"/>
        <w:gridCol w:w="2506"/>
        <w:gridCol w:w="1600"/>
        <w:gridCol w:w="1712"/>
      </w:tblGrid>
      <w:tr w:rsidR="00B75147">
        <w:trPr>
          <w:trHeight w:val="581"/>
        </w:trPr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5147" w:rsidRDefault="00B75147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B75147" w:rsidRDefault="001D5AB0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4534" w:type="dxa"/>
            <w:tcBorders>
              <w:top w:val="single" w:sz="12" w:space="0" w:color="000000"/>
              <w:bottom w:val="single" w:sz="12" w:space="0" w:color="000000"/>
            </w:tcBorders>
          </w:tcPr>
          <w:p w:rsidR="00B75147" w:rsidRDefault="00B75147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B75147" w:rsidRDefault="001D5AB0">
            <w:pPr>
              <w:pStyle w:val="TableParagraph"/>
              <w:spacing w:before="0"/>
              <w:ind w:left="2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506" w:type="dxa"/>
            <w:tcBorders>
              <w:top w:val="single" w:sz="12" w:space="0" w:color="000000"/>
              <w:bottom w:val="single" w:sz="12" w:space="0" w:color="000000"/>
            </w:tcBorders>
          </w:tcPr>
          <w:p w:rsidR="00B75147" w:rsidRDefault="001D5AB0">
            <w:pPr>
              <w:pStyle w:val="TableParagraph"/>
              <w:spacing w:before="105"/>
              <w:ind w:left="755" w:right="244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0" w:type="dxa"/>
            <w:tcBorders>
              <w:top w:val="single" w:sz="12" w:space="0" w:color="000000"/>
              <w:bottom w:val="single" w:sz="12" w:space="0" w:color="000000"/>
            </w:tcBorders>
          </w:tcPr>
          <w:p w:rsidR="00B75147" w:rsidRDefault="00B75147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B75147" w:rsidRDefault="001D5AB0">
            <w:pPr>
              <w:pStyle w:val="TableParagraph"/>
              <w:spacing w:before="0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1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147" w:rsidRDefault="001D5AB0">
            <w:pPr>
              <w:pStyle w:val="TableParagraph"/>
              <w:spacing w:before="105"/>
              <w:ind w:left="84" w:right="106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B75147">
        <w:trPr>
          <w:trHeight w:val="287"/>
        </w:trPr>
        <w:tc>
          <w:tcPr>
            <w:tcW w:w="787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54301</w:t>
            </w:r>
          </w:p>
        </w:tc>
        <w:tc>
          <w:tcPr>
            <w:tcW w:w="4534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Bienes Muebles</w:t>
            </w:r>
          </w:p>
        </w:tc>
        <w:tc>
          <w:tcPr>
            <w:tcW w:w="2506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right="177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00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right="51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  <w:tc>
          <w:tcPr>
            <w:tcW w:w="1712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right="54"/>
              <w:rPr>
                <w:sz w:val="16"/>
              </w:rPr>
            </w:pPr>
            <w:r>
              <w:rPr>
                <w:sz w:val="16"/>
              </w:rPr>
              <w:t>16,880.00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54302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Vehículos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8,111.90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1,581.66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6,530.24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54303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Bienes Inmuebles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13,500.00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780.50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12,719.50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54304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Transportes, Fletes y Almacenamientos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54305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Publicidad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351,200.00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751.46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350,448.54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54307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Limpiezas y Fumigaciones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180.00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54310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Alimentación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3,825.00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1,213.70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2,611.30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54313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Impresiones, Publicaciones y Reproducciones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53,165.50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3,327.53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49,837.97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54314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Atenciones Oficiales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21,350.00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8,889.37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12,460.63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54316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Arrendamiento de Bienes Muebles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145.00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55.00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54317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Arrendamiento de Bienes Inmuebles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44,900.00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22,424.88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22,475.12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54399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Generales y Arrendamientos Diversos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79,190.00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79,170.00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y Viáticos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11,119.00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1,637.77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9,481.23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54401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al Interior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220.00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220.00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54402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al Exterior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54403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Viáticos por Comisión Interna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7,399.00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1,637.77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5,761.23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54404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Viáticos por Comisión Externa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545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Consultorías, Estudios e Investigaciones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54504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Contabilidad y Auditoría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Gastos Financieros y Otros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15,410.00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4,399.76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11,010.24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Impuestos, Tasas y Derechos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3,750.00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1,354.68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2,395.32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55507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Tasas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1,354.68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1,645.32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55599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Impuestos, Tasas y Derechos Diversos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Seguros, Comisiones y Gastos Bancarios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11,660.00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3,045.08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8,614.92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55601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Primas y Gastos de Seguros de Personas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2,650.16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4,349.84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55602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Primas y Gastos de Seguros de Bienes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3,600.00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3,600.00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55603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Comisiones y Gastos Bancarios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1,060.00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394.92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665.08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3,375,670.00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744,841.62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2,630,828.38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563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Transferencias Corrientes al Sector Privado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3,375,670.00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744,841.62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2,630,828.38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56304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 Personas Naturales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3,375,670.00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744,841.62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2,630,828.38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Inversiones en Activos Fijos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274,034.00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2,127.87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271,906.13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Bienes Muebles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267,534.00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777.87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266,756.13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61101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Mobiliarios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10,770.00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10,770.00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61102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Maquinarias y Equipos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140,449.00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777.87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139,671.13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61103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Equipos Médicos y de Laboratorios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1,005.00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1,005.00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61104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Equipos Informáticos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20,310.00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20,310.00</w:t>
            </w:r>
          </w:p>
        </w:tc>
      </w:tr>
      <w:tr w:rsidR="00B75147">
        <w:trPr>
          <w:trHeight w:val="328"/>
        </w:trPr>
        <w:tc>
          <w:tcPr>
            <w:tcW w:w="787" w:type="dxa"/>
          </w:tcPr>
          <w:p w:rsidR="00B75147" w:rsidRDefault="001D5AB0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61105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Vehículos de Transporte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</w:tr>
      <w:tr w:rsidR="00B75147">
        <w:trPr>
          <w:trHeight w:val="261"/>
        </w:trPr>
        <w:tc>
          <w:tcPr>
            <w:tcW w:w="787" w:type="dxa"/>
          </w:tcPr>
          <w:p w:rsidR="00B75147" w:rsidRDefault="001D5AB0">
            <w:pPr>
              <w:pStyle w:val="TableParagraph"/>
              <w:spacing w:line="173" w:lineRule="exact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4534" w:type="dxa"/>
          </w:tcPr>
          <w:p w:rsidR="00B75147" w:rsidRDefault="001D5AB0">
            <w:pPr>
              <w:pStyle w:val="TableParagraph"/>
              <w:spacing w:line="17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Intangibles</w:t>
            </w:r>
          </w:p>
        </w:tc>
        <w:tc>
          <w:tcPr>
            <w:tcW w:w="2506" w:type="dxa"/>
          </w:tcPr>
          <w:p w:rsidR="00B75147" w:rsidRDefault="001D5AB0">
            <w:pPr>
              <w:pStyle w:val="TableParagraph"/>
              <w:spacing w:line="173" w:lineRule="exact"/>
              <w:ind w:right="177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00" w:type="dxa"/>
          </w:tcPr>
          <w:p w:rsidR="00B75147" w:rsidRDefault="001D5AB0">
            <w:pPr>
              <w:pStyle w:val="TableParagraph"/>
              <w:spacing w:line="173" w:lineRule="exact"/>
              <w:ind w:right="51"/>
              <w:rPr>
                <w:sz w:val="16"/>
              </w:rPr>
            </w:pPr>
            <w:r>
              <w:rPr>
                <w:sz w:val="16"/>
              </w:rPr>
              <w:t>1,350.00</w:t>
            </w:r>
          </w:p>
        </w:tc>
        <w:tc>
          <w:tcPr>
            <w:tcW w:w="1712" w:type="dxa"/>
          </w:tcPr>
          <w:p w:rsidR="00B75147" w:rsidRDefault="001D5AB0">
            <w:pPr>
              <w:pStyle w:val="TableParagraph"/>
              <w:spacing w:line="173" w:lineRule="exact"/>
              <w:ind w:right="54"/>
              <w:rPr>
                <w:sz w:val="16"/>
              </w:rPr>
            </w:pPr>
            <w:r>
              <w:rPr>
                <w:sz w:val="16"/>
              </w:rPr>
              <w:t>5,150.00</w:t>
            </w:r>
          </w:p>
        </w:tc>
      </w:tr>
    </w:tbl>
    <w:p w:rsidR="00B75147" w:rsidRDefault="00B75147">
      <w:pPr>
        <w:spacing w:line="173" w:lineRule="exact"/>
        <w:rPr>
          <w:sz w:val="16"/>
        </w:rPr>
        <w:sectPr w:rsidR="00B75147">
          <w:pgSz w:w="11900" w:h="16840"/>
          <w:pgMar w:top="2160" w:right="600" w:bottom="280" w:left="0" w:header="427" w:footer="0" w:gutter="0"/>
          <w:cols w:space="720"/>
        </w:sect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spacing w:before="11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787"/>
        <w:gridCol w:w="3430"/>
        <w:gridCol w:w="1552"/>
        <w:gridCol w:w="2058"/>
        <w:gridCol w:w="1608"/>
        <w:gridCol w:w="1706"/>
      </w:tblGrid>
      <w:tr w:rsidR="00B75147">
        <w:trPr>
          <w:trHeight w:val="581"/>
        </w:trPr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5147" w:rsidRDefault="00B75147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B75147" w:rsidRDefault="001D5AB0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3430" w:type="dxa"/>
            <w:tcBorders>
              <w:top w:val="single" w:sz="12" w:space="0" w:color="000000"/>
              <w:bottom w:val="single" w:sz="12" w:space="0" w:color="000000"/>
            </w:tcBorders>
          </w:tcPr>
          <w:p w:rsidR="00B75147" w:rsidRDefault="00B75147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B75147" w:rsidRDefault="001D5AB0">
            <w:pPr>
              <w:pStyle w:val="TableParagraph"/>
              <w:spacing w:before="0"/>
              <w:ind w:left="2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552" w:type="dxa"/>
            <w:tcBorders>
              <w:top w:val="single" w:sz="12" w:space="0" w:color="000000"/>
              <w:bottom w:val="single" w:sz="12" w:space="0" w:color="000000"/>
            </w:tcBorders>
          </w:tcPr>
          <w:p w:rsidR="00B75147" w:rsidRDefault="00B7514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top w:val="single" w:sz="12" w:space="0" w:color="000000"/>
              <w:bottom w:val="single" w:sz="12" w:space="0" w:color="000000"/>
            </w:tcBorders>
          </w:tcPr>
          <w:p w:rsidR="00B75147" w:rsidRDefault="001D5AB0">
            <w:pPr>
              <w:pStyle w:val="TableParagraph"/>
              <w:spacing w:before="105"/>
              <w:ind w:left="307" w:right="244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8" w:type="dxa"/>
            <w:tcBorders>
              <w:top w:val="single" w:sz="12" w:space="0" w:color="000000"/>
              <w:bottom w:val="single" w:sz="12" w:space="0" w:color="000000"/>
            </w:tcBorders>
          </w:tcPr>
          <w:p w:rsidR="00B75147" w:rsidRDefault="00B75147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B75147" w:rsidRDefault="001D5AB0">
            <w:pPr>
              <w:pStyle w:val="TableParagraph"/>
              <w:spacing w:before="0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0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147" w:rsidRDefault="001D5AB0">
            <w:pPr>
              <w:pStyle w:val="TableParagraph"/>
              <w:spacing w:before="105"/>
              <w:ind w:left="76" w:right="108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B75147">
        <w:trPr>
          <w:trHeight w:val="332"/>
        </w:trPr>
        <w:tc>
          <w:tcPr>
            <w:tcW w:w="787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61403</w:t>
            </w:r>
          </w:p>
        </w:tc>
        <w:tc>
          <w:tcPr>
            <w:tcW w:w="3430" w:type="dxa"/>
            <w:tcBorders>
              <w:top w:val="single" w:sz="12" w:space="0" w:color="000000"/>
            </w:tcBorders>
          </w:tcPr>
          <w:p w:rsidR="00B75147" w:rsidRDefault="001D5AB0">
            <w:pPr>
              <w:pStyle w:val="TableParagraph"/>
              <w:spacing w:before="26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Derechos de Propiedad Intelectual</w:t>
            </w:r>
          </w:p>
        </w:tc>
        <w:tc>
          <w:tcPr>
            <w:tcW w:w="1552" w:type="dxa"/>
            <w:tcBorders>
              <w:top w:val="single" w:sz="12" w:space="0" w:color="000000"/>
              <w:bottom w:val="single" w:sz="18" w:space="0" w:color="000000"/>
            </w:tcBorders>
          </w:tcPr>
          <w:p w:rsidR="00B75147" w:rsidRDefault="00B7514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top w:val="single" w:sz="12" w:space="0" w:color="000000"/>
              <w:bottom w:val="single" w:sz="18" w:space="0" w:color="000000"/>
            </w:tcBorders>
          </w:tcPr>
          <w:p w:rsidR="00B75147" w:rsidRDefault="001D5AB0">
            <w:pPr>
              <w:pStyle w:val="TableParagraph"/>
              <w:spacing w:before="26"/>
              <w:ind w:right="177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08" w:type="dxa"/>
            <w:tcBorders>
              <w:top w:val="single" w:sz="12" w:space="0" w:color="000000"/>
              <w:bottom w:val="single" w:sz="18" w:space="0" w:color="000000"/>
            </w:tcBorders>
          </w:tcPr>
          <w:p w:rsidR="00B75147" w:rsidRDefault="001D5AB0">
            <w:pPr>
              <w:pStyle w:val="TableParagraph"/>
              <w:spacing w:before="26"/>
              <w:ind w:right="59"/>
              <w:rPr>
                <w:sz w:val="16"/>
              </w:rPr>
            </w:pPr>
            <w:r>
              <w:rPr>
                <w:sz w:val="16"/>
              </w:rPr>
              <w:t>1,350.00</w:t>
            </w:r>
          </w:p>
        </w:tc>
        <w:tc>
          <w:tcPr>
            <w:tcW w:w="1706" w:type="dxa"/>
            <w:tcBorders>
              <w:top w:val="single" w:sz="12" w:space="0" w:color="000000"/>
              <w:bottom w:val="single" w:sz="18" w:space="0" w:color="000000"/>
            </w:tcBorders>
          </w:tcPr>
          <w:p w:rsidR="00B75147" w:rsidRDefault="001D5AB0">
            <w:pPr>
              <w:pStyle w:val="TableParagraph"/>
              <w:spacing w:before="26"/>
              <w:ind w:right="56"/>
              <w:rPr>
                <w:sz w:val="16"/>
              </w:rPr>
            </w:pPr>
            <w:r>
              <w:rPr>
                <w:sz w:val="16"/>
              </w:rPr>
              <w:t>5,150.00</w:t>
            </w:r>
          </w:p>
        </w:tc>
      </w:tr>
      <w:tr w:rsidR="00B75147">
        <w:trPr>
          <w:trHeight w:val="360"/>
        </w:trPr>
        <w:tc>
          <w:tcPr>
            <w:tcW w:w="787" w:type="dxa"/>
          </w:tcPr>
          <w:p w:rsidR="00B75147" w:rsidRDefault="00B7514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B75147" w:rsidRDefault="00B7514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18" w:space="0" w:color="000000"/>
            </w:tcBorders>
          </w:tcPr>
          <w:p w:rsidR="00B75147" w:rsidRDefault="001D5AB0">
            <w:pPr>
              <w:pStyle w:val="TableParagraph"/>
              <w:spacing w:before="122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Rubro</w:t>
            </w:r>
          </w:p>
        </w:tc>
        <w:tc>
          <w:tcPr>
            <w:tcW w:w="2058" w:type="dxa"/>
            <w:tcBorders>
              <w:top w:val="single" w:sz="18" w:space="0" w:color="000000"/>
            </w:tcBorders>
          </w:tcPr>
          <w:p w:rsidR="00B75147" w:rsidRDefault="001D5AB0">
            <w:pPr>
              <w:pStyle w:val="TableParagraph"/>
              <w:spacing w:before="122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:rsidR="00B75147" w:rsidRDefault="001D5AB0">
            <w:pPr>
              <w:pStyle w:val="TableParagraph"/>
              <w:spacing w:before="122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1,097,743.62</w:t>
            </w:r>
          </w:p>
        </w:tc>
        <w:tc>
          <w:tcPr>
            <w:tcW w:w="1706" w:type="dxa"/>
            <w:tcBorders>
              <w:top w:val="single" w:sz="18" w:space="0" w:color="000000"/>
            </w:tcBorders>
          </w:tcPr>
          <w:p w:rsidR="00B75147" w:rsidRDefault="001D5AB0">
            <w:pPr>
              <w:pStyle w:val="TableParagraph"/>
              <w:spacing w:before="12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4,126,111.38</w:t>
            </w:r>
          </w:p>
        </w:tc>
      </w:tr>
      <w:tr w:rsidR="00B75147">
        <w:trPr>
          <w:trHeight w:val="285"/>
        </w:trPr>
        <w:tc>
          <w:tcPr>
            <w:tcW w:w="787" w:type="dxa"/>
          </w:tcPr>
          <w:p w:rsidR="00B75147" w:rsidRDefault="00B7514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B75147" w:rsidRDefault="00B7514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B75147" w:rsidRDefault="001D5AB0">
            <w:pPr>
              <w:pStyle w:val="TableParagraph"/>
              <w:spacing w:before="4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Cuenta</w:t>
            </w:r>
          </w:p>
        </w:tc>
        <w:tc>
          <w:tcPr>
            <w:tcW w:w="2058" w:type="dxa"/>
          </w:tcPr>
          <w:p w:rsidR="00B75147" w:rsidRDefault="001D5AB0">
            <w:pPr>
              <w:pStyle w:val="TableParagraph"/>
              <w:spacing w:before="62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608" w:type="dxa"/>
          </w:tcPr>
          <w:p w:rsidR="00B75147" w:rsidRDefault="001D5AB0">
            <w:pPr>
              <w:pStyle w:val="TableParagraph"/>
              <w:spacing w:before="4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1,097,743.62</w:t>
            </w:r>
          </w:p>
        </w:tc>
        <w:tc>
          <w:tcPr>
            <w:tcW w:w="1706" w:type="dxa"/>
          </w:tcPr>
          <w:p w:rsidR="00B75147" w:rsidRDefault="001D5AB0">
            <w:pPr>
              <w:pStyle w:val="TableParagraph"/>
              <w:spacing w:before="45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4,126,111.38</w:t>
            </w:r>
          </w:p>
        </w:tc>
      </w:tr>
      <w:tr w:rsidR="00B75147">
        <w:trPr>
          <w:trHeight w:val="224"/>
        </w:trPr>
        <w:tc>
          <w:tcPr>
            <w:tcW w:w="787" w:type="dxa"/>
          </w:tcPr>
          <w:p w:rsidR="00B75147" w:rsidRDefault="00B7514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B75147" w:rsidRDefault="00B7514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B75147" w:rsidRDefault="001D5AB0">
            <w:pPr>
              <w:pStyle w:val="TableParagraph"/>
              <w:spacing w:before="31" w:line="173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Especifico</w:t>
            </w:r>
          </w:p>
        </w:tc>
        <w:tc>
          <w:tcPr>
            <w:tcW w:w="2058" w:type="dxa"/>
          </w:tcPr>
          <w:p w:rsidR="00B75147" w:rsidRDefault="001D5AB0">
            <w:pPr>
              <w:pStyle w:val="TableParagraph"/>
              <w:spacing w:before="31" w:line="173" w:lineRule="exact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608" w:type="dxa"/>
          </w:tcPr>
          <w:p w:rsidR="00B75147" w:rsidRDefault="001D5AB0">
            <w:pPr>
              <w:pStyle w:val="TableParagraph"/>
              <w:spacing w:before="31" w:line="173" w:lineRule="exact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1,097,743.62</w:t>
            </w:r>
          </w:p>
        </w:tc>
        <w:tc>
          <w:tcPr>
            <w:tcW w:w="1706" w:type="dxa"/>
          </w:tcPr>
          <w:p w:rsidR="00B75147" w:rsidRDefault="001D5AB0">
            <w:pPr>
              <w:pStyle w:val="TableParagraph"/>
              <w:spacing w:before="31" w:line="173" w:lineRule="exact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4,126,111.38</w:t>
            </w:r>
          </w:p>
        </w:tc>
      </w:tr>
    </w:tbl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rPr>
          <w:rFonts w:ascii="Times New Roman"/>
          <w:b w:val="0"/>
          <w:sz w:val="20"/>
        </w:rPr>
      </w:pPr>
    </w:p>
    <w:p w:rsidR="00B75147" w:rsidRDefault="00B75147">
      <w:pPr>
        <w:pStyle w:val="Textoindependiente"/>
        <w:spacing w:before="10"/>
        <w:rPr>
          <w:rFonts w:ascii="Times New Roman"/>
          <w:b w:val="0"/>
          <w:sz w:val="21"/>
        </w:rPr>
      </w:pPr>
    </w:p>
    <w:p w:rsidR="00B75147" w:rsidRDefault="00FD4C3C">
      <w:pPr>
        <w:tabs>
          <w:tab w:val="left" w:pos="1360"/>
          <w:tab w:val="left" w:pos="8414"/>
          <w:tab w:val="left" w:pos="9175"/>
        </w:tabs>
        <w:spacing w:before="91"/>
        <w:ind w:left="448"/>
        <w:rPr>
          <w:rFonts w:ascii="Book Antiqua"/>
          <w:b/>
          <w:sz w:val="20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503282576" behindDoc="1" locked="0" layoutInCell="1" allowOverlap="1">
                <wp:simplePos x="0" y="0"/>
                <wp:positionH relativeFrom="page">
                  <wp:posOffset>427990</wp:posOffset>
                </wp:positionH>
                <wp:positionV relativeFrom="paragraph">
                  <wp:posOffset>139065</wp:posOffset>
                </wp:positionV>
                <wp:extent cx="1466215" cy="0"/>
                <wp:effectExtent l="18415" t="14605" r="10795" b="1397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6302F" id="Line 3" o:spid="_x0000_s1026" style="position:absolute;z-index:-3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7pt,10.95pt" to="149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d5HAIAAEIEAAAOAAAAZHJzL2Uyb0RvYy54bWysU8GO2yAQvVfqPyDuie2sN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503282600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139065</wp:posOffset>
                </wp:positionV>
                <wp:extent cx="1466215" cy="0"/>
                <wp:effectExtent l="9525" t="14605" r="10160" b="139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AE5B9" id="Line 2" o:spid="_x0000_s1026" style="position:absolute;z-index:-3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in,10.95pt" to="547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 w:rsidR="001D5AB0">
        <w:rPr>
          <w:rFonts w:ascii="Book Antiqua"/>
          <w:b/>
          <w:position w:val="23"/>
          <w:sz w:val="20"/>
        </w:rPr>
        <w:t>F.</w:t>
      </w:r>
      <w:r w:rsidR="001D5AB0">
        <w:rPr>
          <w:rFonts w:ascii="Times New Roman"/>
          <w:position w:val="23"/>
          <w:sz w:val="20"/>
        </w:rPr>
        <w:tab/>
      </w:r>
      <w:r w:rsidR="001D5AB0">
        <w:rPr>
          <w:rFonts w:ascii="Book Antiqua"/>
          <w:b/>
          <w:position w:val="3"/>
          <w:sz w:val="20"/>
        </w:rPr>
        <w:t>JEFE UFI</w:t>
      </w:r>
      <w:r w:rsidR="001D5AB0">
        <w:rPr>
          <w:rFonts w:ascii="Times New Roman"/>
          <w:position w:val="3"/>
          <w:sz w:val="20"/>
        </w:rPr>
        <w:tab/>
      </w:r>
      <w:r w:rsidR="001D5AB0">
        <w:rPr>
          <w:rFonts w:ascii="Book Antiqua"/>
          <w:b/>
          <w:position w:val="23"/>
          <w:sz w:val="20"/>
        </w:rPr>
        <w:t>F.</w:t>
      </w:r>
      <w:r w:rsidR="001D5AB0">
        <w:rPr>
          <w:rFonts w:ascii="Times New Roman"/>
          <w:position w:val="23"/>
          <w:sz w:val="20"/>
        </w:rPr>
        <w:tab/>
      </w:r>
      <w:r w:rsidR="001D5AB0">
        <w:rPr>
          <w:rFonts w:ascii="Book Antiqua"/>
          <w:b/>
          <w:sz w:val="20"/>
        </w:rPr>
        <w:t>CONTADOR</w:t>
      </w:r>
    </w:p>
    <w:sectPr w:rsidR="00B75147">
      <w:pgSz w:w="11900" w:h="16840"/>
      <w:pgMar w:top="2160" w:right="600" w:bottom="280" w:left="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B0" w:rsidRDefault="001D5AB0">
      <w:r>
        <w:separator/>
      </w:r>
    </w:p>
  </w:endnote>
  <w:endnote w:type="continuationSeparator" w:id="0">
    <w:p w:rsidR="001D5AB0" w:rsidRDefault="001D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B0" w:rsidRDefault="001D5AB0">
      <w:r>
        <w:separator/>
      </w:r>
    </w:p>
  </w:footnote>
  <w:footnote w:type="continuationSeparator" w:id="0">
    <w:p w:rsidR="001D5AB0" w:rsidRDefault="001D5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147" w:rsidRDefault="00FD4C3C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2576" behindDoc="1" locked="0" layoutInCell="1" allowOverlap="1">
              <wp:simplePos x="0" y="0"/>
              <wp:positionH relativeFrom="page">
                <wp:posOffset>6415405</wp:posOffset>
              </wp:positionH>
              <wp:positionV relativeFrom="page">
                <wp:posOffset>258445</wp:posOffset>
              </wp:positionV>
              <wp:extent cx="555625" cy="328930"/>
              <wp:effectExtent l="0" t="1270" r="127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147" w:rsidRDefault="001D5AB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03/12/2018</w:t>
                          </w:r>
                        </w:p>
                        <w:p w:rsidR="00B75147" w:rsidRDefault="001D5AB0">
                          <w:pPr>
                            <w:spacing w:before="9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4C3C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5.15pt;margin-top:20.35pt;width:43.75pt;height:25.9pt;z-index:-3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" filled="f" stroked="f">
              <v:textbox inset="0,0,0,0">
                <w:txbxContent>
                  <w:p w:rsidR="00B75147" w:rsidRDefault="001D5AB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03/12/2018</w:t>
                    </w:r>
                  </w:p>
                  <w:p w:rsidR="00B75147" w:rsidRDefault="001D5AB0">
                    <w:pPr>
                      <w:spacing w:before="9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4C3C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2600" behindDoc="1" locked="0" layoutInCell="1" allowOverlap="1">
              <wp:simplePos x="0" y="0"/>
              <wp:positionH relativeFrom="page">
                <wp:posOffset>1588770</wp:posOffset>
              </wp:positionH>
              <wp:positionV relativeFrom="page">
                <wp:posOffset>476250</wp:posOffset>
              </wp:positionV>
              <wp:extent cx="3935730" cy="6216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573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147" w:rsidRDefault="001D5AB0">
                          <w:pPr>
                            <w:pStyle w:val="Textoindependiente"/>
                            <w:spacing w:before="21" w:line="345" w:lineRule="auto"/>
                            <w:ind w:left="22" w:right="20"/>
                            <w:jc w:val="center"/>
                          </w:pPr>
                          <w:r>
                            <w:t>FONDO PARA LA ATENCIÓN A LAS VÍCTIMAS DE ACCIDENTES DE TRÁNSITO ESTADO DE EJECUCION PRESUPUESTARIA DE EGRESOS</w:t>
                          </w:r>
                        </w:p>
                        <w:p w:rsidR="00B75147" w:rsidRDefault="001D5AB0">
                          <w:pPr>
                            <w:pStyle w:val="Textoindependiente"/>
                            <w:spacing w:line="187" w:lineRule="exact"/>
                            <w:ind w:left="48" w:right="20"/>
                            <w:jc w:val="center"/>
                          </w:pPr>
                          <w:r>
                            <w:t>Reporte Acumulado Del 1 de Enero al 30 de Junio del 2018</w:t>
                          </w:r>
                        </w:p>
                        <w:p w:rsidR="00B75147" w:rsidRDefault="001D5AB0">
                          <w:pPr>
                            <w:spacing w:before="26"/>
                            <w:ind w:left="48" w:right="20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25.1pt;margin-top:37.5pt;width:309.9pt;height:48.95pt;z-index:-3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uysA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" filled="f" stroked="f">
              <v:textbox inset="0,0,0,0">
                <w:txbxContent>
                  <w:p w:rsidR="00B75147" w:rsidRDefault="001D5AB0">
                    <w:pPr>
                      <w:pStyle w:val="Textoindependiente"/>
                      <w:spacing w:before="21" w:line="345" w:lineRule="auto"/>
                      <w:ind w:left="22" w:right="20"/>
                      <w:jc w:val="center"/>
                    </w:pPr>
                    <w:r>
                      <w:t>FONDO PARA LA ATENCIÓN A LAS VÍCTIMAS DE ACCIDENTES DE TRÁNSITO ESTADO DE EJECUCION PRESUPUESTARIA DE EGRESOS</w:t>
                    </w:r>
                  </w:p>
                  <w:p w:rsidR="00B75147" w:rsidRDefault="001D5AB0">
                    <w:pPr>
                      <w:pStyle w:val="Textoindependiente"/>
                      <w:spacing w:line="187" w:lineRule="exact"/>
                      <w:ind w:left="48" w:right="20"/>
                      <w:jc w:val="center"/>
                    </w:pPr>
                    <w:r>
                      <w:t>Reporte Acumulado Del 1 de Enero al 30 de Junio del 2018</w:t>
                    </w:r>
                  </w:p>
                  <w:p w:rsidR="00B75147" w:rsidRDefault="001D5AB0">
                    <w:pPr>
                      <w:spacing w:before="26"/>
                      <w:ind w:left="48" w:right="2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2624" behindDoc="1" locked="0" layoutInCell="1" allowOverlap="1">
              <wp:simplePos x="0" y="0"/>
              <wp:positionH relativeFrom="page">
                <wp:posOffset>52705</wp:posOffset>
              </wp:positionH>
              <wp:positionV relativeFrom="page">
                <wp:posOffset>1246505</wp:posOffset>
              </wp:positionV>
              <wp:extent cx="626745" cy="1397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147" w:rsidRDefault="001D5AB0">
                          <w:pPr>
                            <w:pStyle w:val="Textoindependiente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.15pt;margin-top:98.15pt;width:49.35pt;height:11pt;z-index:-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J/sAIAAK8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" filled="f" stroked="f">
              <v:textbox inset="0,0,0,0">
                <w:txbxContent>
                  <w:p w:rsidR="00B75147" w:rsidRDefault="001D5AB0">
                    <w:pPr>
                      <w:pStyle w:val="Textoindependiente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7"/>
    <w:rsid w:val="001D5AB0"/>
    <w:rsid w:val="00B75147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60803F-C1AD-43F9-808B-AD5F6B79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mirna.baires</dc:creator>
  <cp:keywords>()</cp:keywords>
  <cp:lastModifiedBy>Mirna Judith Baires García</cp:lastModifiedBy>
  <cp:revision>2</cp:revision>
  <dcterms:created xsi:type="dcterms:W3CDTF">2018-12-03T16:49:00Z</dcterms:created>
  <dcterms:modified xsi:type="dcterms:W3CDTF">2018-12-03T16:49:00Z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2018-12-03T00:00:00Z</vt:filetime>
  </property>
</Properties>
</file>