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auto"/>
          <w:sz w:val="72"/>
          <w:szCs w:val="72"/>
          <w:lang w:val="es-SV" w:eastAsia="en-US"/>
        </w:rPr>
        <w:id w:val="131907212"/>
        <w:docPartObj>
          <w:docPartGallery w:val="Cover Pages"/>
          <w:docPartUnique/>
        </w:docPartObj>
      </w:sdtPr>
      <w:sdtEndPr>
        <w:rPr>
          <w:rFonts w:ascii="Tw Cen MT" w:eastAsiaTheme="minorHAnsi" w:hAnsi="Tw Cen MT" w:cstheme="minorBidi"/>
          <w:b/>
          <w:color w:val="17365D" w:themeColor="text2" w:themeShade="BF"/>
          <w:sz w:val="32"/>
          <w:szCs w:val="32"/>
        </w:rPr>
      </w:sdtEndPr>
      <w:sdtContent>
        <w:p w:rsidR="008A51CC" w:rsidRPr="00FE798D" w:rsidRDefault="008A51CC">
          <w:pPr>
            <w:pStyle w:val="NoSpacing"/>
            <w:rPr>
              <w:rFonts w:asciiTheme="majorHAnsi" w:eastAsiaTheme="majorEastAsia" w:hAnsiTheme="majorHAnsi" w:cstheme="majorBidi"/>
              <w:sz w:val="72"/>
              <w:szCs w:val="72"/>
            </w:rPr>
          </w:pPr>
          <w:r w:rsidRPr="00FE798D">
            <w:rPr>
              <w:noProof/>
              <w:lang w:val="es-SV" w:eastAsia="es-SV"/>
            </w:rPr>
            <mc:AlternateContent>
              <mc:Choice Requires="wps">
                <w:drawing>
                  <wp:anchor distT="0" distB="0" distL="114300" distR="114300" simplePos="0" relativeHeight="251659264" behindDoc="0" locked="0" layoutInCell="0" allowOverlap="1" wp14:anchorId="262EF2AC" wp14:editId="72206A2D">
                    <wp:simplePos x="0" y="0"/>
                    <wp:positionH relativeFrom="page">
                      <wp:align>center</wp:align>
                    </wp:positionH>
                    <wp:positionV relativeFrom="page">
                      <wp:align>bottom</wp:align>
                    </wp:positionV>
                    <wp:extent cx="8161020" cy="817880"/>
                    <wp:effectExtent l="0" t="0" r="11430"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tx2">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" o:allowincell="f" fillcolor="#17365d [2415]" strokecolor="#4f81bd [3204]">
                    <w10:wrap anchorx="page" anchory="page"/>
                  </v:rect>
                </w:pict>
              </mc:Fallback>
            </mc:AlternateContent>
          </w:r>
          <w:r w:rsidRPr="00FE798D">
            <w:rPr>
              <w:noProof/>
              <w:lang w:val="es-SV" w:eastAsia="es-SV"/>
            </w:rPr>
            <mc:AlternateContent>
              <mc:Choice Requires="wps">
                <w:drawing>
                  <wp:anchor distT="0" distB="0" distL="114300" distR="114300" simplePos="0" relativeHeight="251662336" behindDoc="0" locked="0" layoutInCell="0" allowOverlap="1" wp14:anchorId="60963B4E" wp14:editId="7E6DFC05">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sidRPr="00FE798D">
            <w:rPr>
              <w:noProof/>
              <w:lang w:val="es-SV" w:eastAsia="es-SV"/>
            </w:rPr>
            <mc:AlternateContent>
              <mc:Choice Requires="wps">
                <w:drawing>
                  <wp:anchor distT="0" distB="0" distL="114300" distR="114300" simplePos="0" relativeHeight="251661312" behindDoc="0" locked="0" layoutInCell="0" allowOverlap="1" wp14:anchorId="5C6A401B" wp14:editId="732A220C">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Pr="00FE798D">
            <w:rPr>
              <w:noProof/>
              <w:lang w:val="es-SV" w:eastAsia="es-SV"/>
            </w:rPr>
            <mc:AlternateContent>
              <mc:Choice Requires="wps">
                <w:drawing>
                  <wp:anchor distT="0" distB="0" distL="114300" distR="114300" simplePos="0" relativeHeight="251660288" behindDoc="0" locked="0" layoutInCell="0" allowOverlap="1" wp14:anchorId="3269292F" wp14:editId="075DCF76">
                    <wp:simplePos x="0" y="0"/>
                    <wp:positionH relativeFrom="page">
                      <wp:align>center</wp:align>
                    </wp:positionH>
                    <wp:positionV relativeFrom="topMargin">
                      <wp:align>top</wp:align>
                    </wp:positionV>
                    <wp:extent cx="8161020" cy="822960"/>
                    <wp:effectExtent l="0" t="0" r="11430"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tx2">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" o:allowincell="f" fillcolor="#17365d [2415]" strokecolor="#4f81bd [3204]">
                    <w10:wrap anchorx="page" anchory="margin"/>
                  </v:rect>
                </w:pict>
              </mc:Fallback>
            </mc:AlternateContent>
          </w:r>
        </w:p>
        <w:sdt>
          <w:sdtPr>
            <w:rPr>
              <w:rFonts w:ascii="Century Gothic" w:eastAsiaTheme="majorEastAsia" w:hAnsi="Century Gothic" w:cstheme="majorBidi"/>
              <w:b/>
              <w:color w:val="17365D" w:themeColor="text2" w:themeShade="BF"/>
              <w:sz w:val="56"/>
              <w:szCs w:val="56"/>
              <w:lang w:val="es-SV"/>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8A51CC" w:rsidRPr="00FE798D" w:rsidRDefault="00D51277">
              <w:pPr>
                <w:pStyle w:val="NoSpacing"/>
                <w:rPr>
                  <w:rFonts w:ascii="Century Gothic" w:eastAsiaTheme="majorEastAsia" w:hAnsi="Century Gothic" w:cstheme="majorBidi"/>
                  <w:b/>
                  <w:color w:val="17365D" w:themeColor="text2" w:themeShade="BF"/>
                  <w:sz w:val="56"/>
                  <w:szCs w:val="56"/>
                  <w:lang w:val="es-SV"/>
                </w:rPr>
              </w:pPr>
              <w:r w:rsidRPr="00FE798D">
                <w:rPr>
                  <w:rFonts w:ascii="Century Gothic" w:eastAsiaTheme="majorEastAsia" w:hAnsi="Century Gothic" w:cstheme="majorBidi"/>
                  <w:b/>
                  <w:color w:val="17365D" w:themeColor="text2" w:themeShade="BF"/>
                  <w:sz w:val="56"/>
                  <w:szCs w:val="56"/>
                  <w:lang w:val="es-SV"/>
                </w:rPr>
                <w:t>Informe de Seguimiento al Plan Operativo Anual –POA 2020</w:t>
              </w:r>
            </w:p>
          </w:sdtContent>
        </w:sdt>
        <w:sdt>
          <w:sdtPr>
            <w:rPr>
              <w:rFonts w:ascii="Century Gothic" w:eastAsiaTheme="majorEastAsia" w:hAnsi="Century Gothic" w:cstheme="majorBidi"/>
              <w:color w:val="17365D" w:themeColor="text2" w:themeShade="BF"/>
              <w:sz w:val="44"/>
              <w:szCs w:val="44"/>
              <w:lang w:val="es-SV"/>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8A51CC" w:rsidRPr="00FE798D" w:rsidRDefault="00BA5CB2">
              <w:pPr>
                <w:pStyle w:val="NoSpacing"/>
                <w:rPr>
                  <w:rFonts w:ascii="Century Gothic" w:eastAsiaTheme="majorEastAsia" w:hAnsi="Century Gothic" w:cstheme="majorBidi"/>
                  <w:color w:val="17365D" w:themeColor="text2" w:themeShade="BF"/>
                  <w:sz w:val="56"/>
                  <w:szCs w:val="56"/>
                  <w:lang w:val="es-SV"/>
                </w:rPr>
              </w:pPr>
              <w:r w:rsidRPr="00FE798D">
                <w:rPr>
                  <w:rFonts w:ascii="Century Gothic" w:eastAsiaTheme="majorEastAsia" w:hAnsi="Century Gothic" w:cstheme="majorBidi"/>
                  <w:color w:val="17365D" w:themeColor="text2" w:themeShade="BF"/>
                  <w:sz w:val="44"/>
                  <w:szCs w:val="44"/>
                  <w:lang w:val="es-SV"/>
                </w:rPr>
                <w:t>Período</w:t>
              </w:r>
              <w:r w:rsidR="00D51277" w:rsidRPr="00FE798D">
                <w:rPr>
                  <w:rFonts w:ascii="Century Gothic" w:eastAsiaTheme="majorEastAsia" w:hAnsi="Century Gothic" w:cstheme="majorBidi"/>
                  <w:color w:val="17365D" w:themeColor="text2" w:themeShade="BF"/>
                  <w:sz w:val="44"/>
                  <w:szCs w:val="44"/>
                  <w:lang w:val="es-SV"/>
                </w:rPr>
                <w:t xml:space="preserve"> Enero-</w:t>
              </w:r>
              <w:r w:rsidR="00FC31F3" w:rsidRPr="00FE798D">
                <w:rPr>
                  <w:rFonts w:ascii="Century Gothic" w:eastAsiaTheme="majorEastAsia" w:hAnsi="Century Gothic" w:cstheme="majorBidi"/>
                  <w:color w:val="17365D" w:themeColor="text2" w:themeShade="BF"/>
                  <w:sz w:val="44"/>
                  <w:szCs w:val="44"/>
                  <w:lang w:val="es-SV"/>
                </w:rPr>
                <w:t>junio</w:t>
              </w:r>
              <w:r w:rsidR="00D51277" w:rsidRPr="00FE798D">
                <w:rPr>
                  <w:rFonts w:ascii="Century Gothic" w:eastAsiaTheme="majorEastAsia" w:hAnsi="Century Gothic" w:cstheme="majorBidi"/>
                  <w:color w:val="17365D" w:themeColor="text2" w:themeShade="BF"/>
                  <w:sz w:val="44"/>
                  <w:szCs w:val="44"/>
                  <w:lang w:val="es-SV"/>
                </w:rPr>
                <w:t xml:space="preserve"> año 2020</w:t>
              </w:r>
            </w:p>
          </w:sdtContent>
        </w:sdt>
        <w:p w:rsidR="008A51CC" w:rsidRPr="00FE798D" w:rsidRDefault="008A51CC">
          <w:pPr>
            <w:pStyle w:val="NoSpacing"/>
            <w:rPr>
              <w:rFonts w:ascii="Century Gothic" w:eastAsiaTheme="majorEastAsia" w:hAnsi="Century Gothic" w:cstheme="majorBidi"/>
              <w:color w:val="17365D" w:themeColor="text2" w:themeShade="BF"/>
              <w:sz w:val="36"/>
              <w:szCs w:val="36"/>
              <w:lang w:val="es-SV"/>
            </w:rPr>
          </w:pPr>
        </w:p>
        <w:p w:rsidR="008A51CC" w:rsidRPr="00FE798D" w:rsidRDefault="008A51CC">
          <w:pPr>
            <w:pStyle w:val="NoSpacing"/>
            <w:rPr>
              <w:rFonts w:ascii="Century Gothic" w:eastAsiaTheme="majorEastAsia" w:hAnsi="Century Gothic" w:cstheme="majorBidi"/>
              <w:color w:val="17365D" w:themeColor="text2" w:themeShade="BF"/>
              <w:sz w:val="36"/>
              <w:szCs w:val="36"/>
              <w:lang w:val="es-SV"/>
            </w:rPr>
          </w:pPr>
        </w:p>
        <w:p w:rsidR="00550B83" w:rsidRPr="00FE798D" w:rsidRDefault="00550B83">
          <w:pPr>
            <w:pStyle w:val="NoSpacing"/>
            <w:rPr>
              <w:rFonts w:ascii="Century Gothic" w:eastAsiaTheme="majorEastAsia" w:hAnsi="Century Gothic" w:cstheme="majorBidi"/>
              <w:color w:val="17365D" w:themeColor="text2" w:themeShade="BF"/>
              <w:sz w:val="36"/>
              <w:szCs w:val="36"/>
              <w:lang w:val="es-SV"/>
            </w:rPr>
          </w:pPr>
        </w:p>
        <w:p w:rsidR="008A51CC" w:rsidRPr="00FE798D" w:rsidRDefault="008A51CC">
          <w:pPr>
            <w:pStyle w:val="NoSpacing"/>
            <w:rPr>
              <w:rFonts w:ascii="Century Gothic" w:hAnsi="Century Gothic"/>
              <w:color w:val="17365D" w:themeColor="text2" w:themeShade="BF"/>
              <w:lang w:val="es-SV"/>
            </w:rPr>
          </w:pPr>
        </w:p>
        <w:sdt>
          <w:sdtPr>
            <w:rPr>
              <w:rFonts w:ascii="Century Gothic" w:hAnsi="Century Gothic"/>
              <w:b/>
              <w:color w:val="17365D" w:themeColor="text2" w:themeShade="BF"/>
              <w:sz w:val="36"/>
              <w:szCs w:val="36"/>
              <w:lang w:val="es-SV"/>
            </w:rPr>
            <w:alias w:val="Company"/>
            <w:id w:val="14700089"/>
            <w:dataBinding w:prefixMappings="xmlns:ns0='http://schemas.openxmlformats.org/officeDocument/2006/extended-properties'" w:xpath="/ns0:Properties[1]/ns0:Company[1]" w:storeItemID="{6668398D-A668-4E3E-A5EB-62B293D839F1}"/>
            <w:text/>
          </w:sdtPr>
          <w:sdtEndPr/>
          <w:sdtContent>
            <w:p w:rsidR="008A51CC" w:rsidRPr="00FE798D" w:rsidRDefault="00D51277" w:rsidP="00550B83">
              <w:pPr>
                <w:pStyle w:val="NoSpacing"/>
                <w:jc w:val="center"/>
                <w:rPr>
                  <w:rFonts w:ascii="Century Gothic" w:hAnsi="Century Gothic"/>
                  <w:color w:val="17365D" w:themeColor="text2" w:themeShade="BF"/>
                  <w:sz w:val="36"/>
                  <w:szCs w:val="36"/>
                  <w:lang w:val="es-SV"/>
                </w:rPr>
              </w:pPr>
              <w:r w:rsidRPr="00FE798D">
                <w:rPr>
                  <w:rFonts w:ascii="Century Gothic" w:hAnsi="Century Gothic"/>
                  <w:b/>
                  <w:color w:val="17365D" w:themeColor="text2" w:themeShade="BF"/>
                  <w:sz w:val="36"/>
                  <w:szCs w:val="36"/>
                  <w:lang w:val="es-SV"/>
                </w:rPr>
                <w:t>FONDO DE INVERSIÓN SOCIAL PARA EL DESARROLLO LOCAL DE EL SALVADOR</w:t>
              </w:r>
            </w:p>
          </w:sdtContent>
        </w:sdt>
        <w:sdt>
          <w:sdtPr>
            <w:rPr>
              <w:rFonts w:ascii="Century Gothic" w:hAnsi="Century Gothic"/>
              <w:b/>
              <w:color w:val="17365D" w:themeColor="text2" w:themeShade="BF"/>
              <w:sz w:val="36"/>
              <w:szCs w:val="36"/>
            </w:rPr>
            <w:alias w:val="Author"/>
            <w:id w:val="14700094"/>
            <w:dataBinding w:prefixMappings="xmlns:ns0='http://schemas.openxmlformats.org/package/2006/metadata/core-properties' xmlns:ns1='http://purl.org/dc/elements/1.1/'" w:xpath="/ns0:coreProperties[1]/ns1:creator[1]" w:storeItemID="{6C3C8BC8-F283-45AE-878A-BAB7291924A1}"/>
            <w:text/>
          </w:sdtPr>
          <w:sdtEndPr/>
          <w:sdtContent>
            <w:p w:rsidR="008A51CC" w:rsidRPr="00FE798D" w:rsidRDefault="008A51CC" w:rsidP="00550B83">
              <w:pPr>
                <w:pStyle w:val="NoSpacing"/>
                <w:jc w:val="center"/>
                <w:rPr>
                  <w:rFonts w:ascii="Century Gothic" w:hAnsi="Century Gothic"/>
                  <w:b/>
                  <w:color w:val="17365D" w:themeColor="text2" w:themeShade="BF"/>
                  <w:sz w:val="36"/>
                  <w:szCs w:val="36"/>
                </w:rPr>
              </w:pPr>
              <w:r w:rsidRPr="00FE798D">
                <w:rPr>
                  <w:rFonts w:ascii="Century Gothic" w:hAnsi="Century Gothic"/>
                  <w:b/>
                  <w:color w:val="17365D" w:themeColor="text2" w:themeShade="BF"/>
                  <w:sz w:val="36"/>
                  <w:szCs w:val="36"/>
                  <w:lang w:val="es-SV"/>
                </w:rPr>
                <w:t>FISDL</w:t>
              </w:r>
            </w:p>
          </w:sdtContent>
        </w:sdt>
        <w:p w:rsidR="002C0457" w:rsidRPr="00FE798D" w:rsidRDefault="002C0457" w:rsidP="00BA5CB2">
          <w:pPr>
            <w:jc w:val="center"/>
            <w:rPr>
              <w:rFonts w:ascii="Century Gothic" w:hAnsi="Century Gothic"/>
              <w:color w:val="17365D" w:themeColor="text2" w:themeShade="BF"/>
              <w:sz w:val="40"/>
              <w:szCs w:val="40"/>
            </w:rPr>
          </w:pPr>
        </w:p>
        <w:p w:rsidR="002C0457" w:rsidRPr="00FE798D" w:rsidRDefault="002C0457" w:rsidP="00BA5CB2">
          <w:pPr>
            <w:jc w:val="center"/>
            <w:rPr>
              <w:rFonts w:ascii="Century Gothic" w:hAnsi="Century Gothic"/>
              <w:color w:val="17365D" w:themeColor="text2" w:themeShade="BF"/>
              <w:sz w:val="40"/>
              <w:szCs w:val="40"/>
            </w:rPr>
          </w:pPr>
        </w:p>
        <w:p w:rsidR="002C0457" w:rsidRPr="00FE798D" w:rsidRDefault="002C0457" w:rsidP="00BA5CB2">
          <w:pPr>
            <w:jc w:val="center"/>
            <w:rPr>
              <w:rFonts w:ascii="Century Gothic" w:hAnsi="Century Gothic"/>
              <w:color w:val="17365D" w:themeColor="text2" w:themeShade="BF"/>
              <w:sz w:val="40"/>
              <w:szCs w:val="40"/>
            </w:rPr>
          </w:pPr>
        </w:p>
        <w:p w:rsidR="002C0457" w:rsidRPr="00FE798D" w:rsidRDefault="002C0457" w:rsidP="00BA5CB2">
          <w:pPr>
            <w:jc w:val="center"/>
            <w:rPr>
              <w:rFonts w:ascii="Century Gothic" w:hAnsi="Century Gothic"/>
              <w:color w:val="17365D" w:themeColor="text2" w:themeShade="BF"/>
              <w:sz w:val="40"/>
              <w:szCs w:val="40"/>
            </w:rPr>
          </w:pPr>
        </w:p>
        <w:p w:rsidR="002C0457" w:rsidRPr="00FE798D" w:rsidRDefault="002C0457" w:rsidP="00BA5CB2">
          <w:pPr>
            <w:jc w:val="center"/>
            <w:rPr>
              <w:rFonts w:ascii="Century Gothic" w:hAnsi="Century Gothic"/>
              <w:color w:val="17365D" w:themeColor="text2" w:themeShade="BF"/>
              <w:sz w:val="40"/>
              <w:szCs w:val="40"/>
            </w:rPr>
          </w:pPr>
        </w:p>
        <w:p w:rsidR="008A51CC" w:rsidRPr="00FE798D" w:rsidRDefault="00D51277" w:rsidP="00BA5CB2">
          <w:pPr>
            <w:jc w:val="center"/>
            <w:rPr>
              <w:rFonts w:ascii="Century Gothic" w:hAnsi="Century Gothic"/>
              <w:color w:val="17365D" w:themeColor="text2" w:themeShade="BF"/>
              <w:sz w:val="40"/>
              <w:szCs w:val="40"/>
            </w:rPr>
          </w:pPr>
          <w:r w:rsidRPr="00FE798D">
            <w:rPr>
              <w:rFonts w:ascii="Century Gothic" w:hAnsi="Century Gothic"/>
              <w:color w:val="17365D" w:themeColor="text2" w:themeShade="BF"/>
              <w:sz w:val="40"/>
              <w:szCs w:val="40"/>
            </w:rPr>
            <w:t>Ju</w:t>
          </w:r>
          <w:r w:rsidR="00FC31F3" w:rsidRPr="00FE798D">
            <w:rPr>
              <w:rFonts w:ascii="Century Gothic" w:hAnsi="Century Gothic"/>
              <w:color w:val="17365D" w:themeColor="text2" w:themeShade="BF"/>
              <w:sz w:val="40"/>
              <w:szCs w:val="40"/>
            </w:rPr>
            <w:t>lio</w:t>
          </w:r>
          <w:r w:rsidRPr="00FE798D">
            <w:rPr>
              <w:rFonts w:ascii="Century Gothic" w:hAnsi="Century Gothic"/>
              <w:color w:val="17365D" w:themeColor="text2" w:themeShade="BF"/>
              <w:sz w:val="40"/>
              <w:szCs w:val="40"/>
            </w:rPr>
            <w:t xml:space="preserve"> de 2020</w:t>
          </w:r>
        </w:p>
        <w:p w:rsidR="00BA5CB2" w:rsidRPr="00FE798D" w:rsidRDefault="00BA5CB2" w:rsidP="00631B02">
          <w:pPr>
            <w:rPr>
              <w:rFonts w:ascii="Tw Cen MT" w:hAnsi="Tw Cen MT"/>
              <w:b/>
              <w:color w:val="17365D" w:themeColor="text2" w:themeShade="BF"/>
              <w:sz w:val="32"/>
              <w:szCs w:val="32"/>
            </w:rPr>
          </w:pPr>
        </w:p>
        <w:p w:rsidR="00BA5CB2" w:rsidRPr="00FE798D" w:rsidRDefault="00BA5CB2" w:rsidP="00631B02">
          <w:pPr>
            <w:rPr>
              <w:rFonts w:ascii="Tw Cen MT" w:hAnsi="Tw Cen MT"/>
              <w:b/>
              <w:color w:val="17365D" w:themeColor="text2" w:themeShade="BF"/>
              <w:sz w:val="32"/>
              <w:szCs w:val="32"/>
            </w:rPr>
          </w:pPr>
        </w:p>
        <w:p w:rsidR="00BA5CB2" w:rsidRPr="00FE798D" w:rsidRDefault="00BA5CB2" w:rsidP="00631B02">
          <w:pPr>
            <w:rPr>
              <w:rFonts w:ascii="Tw Cen MT" w:hAnsi="Tw Cen MT"/>
              <w:b/>
              <w:color w:val="17365D" w:themeColor="text2" w:themeShade="BF"/>
              <w:sz w:val="32"/>
              <w:szCs w:val="32"/>
            </w:rPr>
          </w:pPr>
        </w:p>
        <w:p w:rsidR="00BA5CB2" w:rsidRPr="00FE798D" w:rsidRDefault="00BA5CB2" w:rsidP="00631B02">
          <w:pPr>
            <w:rPr>
              <w:rFonts w:ascii="Tw Cen MT" w:hAnsi="Tw Cen MT"/>
              <w:b/>
              <w:color w:val="17365D" w:themeColor="text2" w:themeShade="BF"/>
              <w:sz w:val="32"/>
              <w:szCs w:val="32"/>
            </w:rPr>
          </w:pPr>
        </w:p>
        <w:p w:rsidR="00AC2459" w:rsidRPr="00FE798D" w:rsidRDefault="00CF576F" w:rsidP="002C0457">
          <w:pPr>
            <w:spacing w:after="0" w:line="240" w:lineRule="auto"/>
            <w:rPr>
              <w:rFonts w:ascii="Tw Cen MT" w:hAnsi="Tw Cen MT"/>
              <w:b/>
              <w:color w:val="17365D" w:themeColor="text2" w:themeShade="BF"/>
              <w:sz w:val="32"/>
              <w:szCs w:val="32"/>
            </w:rPr>
          </w:pPr>
        </w:p>
      </w:sdtContent>
    </w:sdt>
    <w:sdt>
      <w:sdtPr>
        <w:rPr>
          <w:rFonts w:asciiTheme="minorHAnsi" w:eastAsiaTheme="minorHAnsi" w:hAnsiTheme="minorHAnsi" w:cstheme="minorBidi"/>
          <w:b w:val="0"/>
          <w:bCs w:val="0"/>
          <w:color w:val="auto"/>
          <w:sz w:val="22"/>
          <w:szCs w:val="22"/>
          <w:lang w:val="es-SV" w:eastAsia="en-US"/>
        </w:rPr>
        <w:id w:val="597767502"/>
        <w:docPartObj>
          <w:docPartGallery w:val="Table of Contents"/>
          <w:docPartUnique/>
        </w:docPartObj>
      </w:sdtPr>
      <w:sdtEndPr>
        <w:rPr>
          <w:noProof/>
        </w:rPr>
      </w:sdtEndPr>
      <w:sdtContent>
        <w:p w:rsidR="00631B02" w:rsidRPr="00FE798D" w:rsidRDefault="00631B02">
          <w:pPr>
            <w:pStyle w:val="TOCHeading"/>
          </w:pPr>
          <w:r w:rsidRPr="00FE798D">
            <w:rPr>
              <w:rFonts w:ascii="Tw Cen MT" w:hAnsi="Tw Cen MT"/>
              <w:sz w:val="32"/>
            </w:rPr>
            <w:t>CONTENIDO</w:t>
          </w:r>
        </w:p>
        <w:p w:rsidR="005B5770" w:rsidRDefault="00631B02">
          <w:pPr>
            <w:pStyle w:val="TOC1"/>
            <w:tabs>
              <w:tab w:val="right" w:leader="dot" w:pos="8828"/>
            </w:tabs>
            <w:rPr>
              <w:rFonts w:eastAsiaTheme="minorEastAsia"/>
              <w:noProof/>
              <w:lang w:eastAsia="es-SV"/>
            </w:rPr>
          </w:pPr>
          <w:r w:rsidRPr="00FE798D">
            <w:rPr>
              <w:sz w:val="24"/>
              <w:szCs w:val="24"/>
            </w:rPr>
            <w:fldChar w:fldCharType="begin"/>
          </w:r>
          <w:r w:rsidRPr="00FE798D">
            <w:rPr>
              <w:sz w:val="24"/>
              <w:szCs w:val="24"/>
            </w:rPr>
            <w:instrText xml:space="preserve"> TOC \o "1-3" \h \z \u </w:instrText>
          </w:r>
          <w:r w:rsidRPr="00FE798D">
            <w:rPr>
              <w:sz w:val="24"/>
              <w:szCs w:val="24"/>
            </w:rPr>
            <w:fldChar w:fldCharType="separate"/>
          </w:r>
          <w:hyperlink w:anchor="_Toc45381198"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INTRODUCCIÓN</w:t>
            </w:r>
            <w:r w:rsidR="005B5770">
              <w:rPr>
                <w:noProof/>
                <w:webHidden/>
              </w:rPr>
              <w:tab/>
            </w:r>
            <w:r w:rsidR="005B5770">
              <w:rPr>
                <w:noProof/>
                <w:webHidden/>
              </w:rPr>
              <w:fldChar w:fldCharType="begin"/>
            </w:r>
            <w:r w:rsidR="005B5770">
              <w:rPr>
                <w:noProof/>
                <w:webHidden/>
              </w:rPr>
              <w:instrText xml:space="preserve"> PAGEREF _Toc45381198 \h </w:instrText>
            </w:r>
            <w:r w:rsidR="005B5770">
              <w:rPr>
                <w:noProof/>
                <w:webHidden/>
              </w:rPr>
            </w:r>
            <w:r w:rsidR="005B5770">
              <w:rPr>
                <w:noProof/>
                <w:webHidden/>
              </w:rPr>
              <w:fldChar w:fldCharType="separate"/>
            </w:r>
            <w:r w:rsidR="009B3D69">
              <w:rPr>
                <w:noProof/>
                <w:webHidden/>
              </w:rPr>
              <w:t>2</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199"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I</w:t>
            </w:r>
            <w:r w:rsidR="005B5770">
              <w:rPr>
                <w:noProof/>
                <w:webHidden/>
              </w:rPr>
              <w:tab/>
            </w:r>
            <w:r w:rsidR="005B5770">
              <w:rPr>
                <w:noProof/>
                <w:webHidden/>
              </w:rPr>
              <w:fldChar w:fldCharType="begin"/>
            </w:r>
            <w:r w:rsidR="005B5770">
              <w:rPr>
                <w:noProof/>
                <w:webHidden/>
              </w:rPr>
              <w:instrText xml:space="preserve"> PAGEREF _Toc45381199 \h </w:instrText>
            </w:r>
            <w:r w:rsidR="005B5770">
              <w:rPr>
                <w:noProof/>
                <w:webHidden/>
              </w:rPr>
            </w:r>
            <w:r w:rsidR="005B5770">
              <w:rPr>
                <w:noProof/>
                <w:webHidden/>
              </w:rPr>
              <w:fldChar w:fldCharType="separate"/>
            </w:r>
            <w:r w:rsidR="009B3D69">
              <w:rPr>
                <w:noProof/>
                <w:webHidden/>
              </w:rPr>
              <w:t>3</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00" w:history="1">
            <w:r w:rsidR="005B5770" w:rsidRPr="00C121B3">
              <w:rPr>
                <w:rStyle w:val="Hyperlink"/>
                <w:rFonts w:ascii="Tw Cen MT" w:hAnsi="Tw Cen MT"/>
                <w:i/>
                <w:noProof/>
              </w:rPr>
              <w:t>RG.1. HAN MEJORADO LAS OPORTUNIDADES DE DESARROLLO DE LAS FAMILIAS Y DE LAS PERSONAS EN LOS TERRITORIOS</w:t>
            </w:r>
            <w:r w:rsidR="005B5770">
              <w:rPr>
                <w:noProof/>
                <w:webHidden/>
              </w:rPr>
              <w:tab/>
            </w:r>
            <w:r w:rsidR="005B5770">
              <w:rPr>
                <w:noProof/>
                <w:webHidden/>
              </w:rPr>
              <w:fldChar w:fldCharType="begin"/>
            </w:r>
            <w:r w:rsidR="005B5770">
              <w:rPr>
                <w:noProof/>
                <w:webHidden/>
              </w:rPr>
              <w:instrText xml:space="preserve"> PAGEREF _Toc45381200 \h </w:instrText>
            </w:r>
            <w:r w:rsidR="005B5770">
              <w:rPr>
                <w:noProof/>
                <w:webHidden/>
              </w:rPr>
            </w:r>
            <w:r w:rsidR="005B5770">
              <w:rPr>
                <w:noProof/>
                <w:webHidden/>
              </w:rPr>
              <w:fldChar w:fldCharType="separate"/>
            </w:r>
            <w:r w:rsidR="009B3D69">
              <w:rPr>
                <w:noProof/>
                <w:webHidden/>
              </w:rPr>
              <w:t>3</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01" w:history="1">
            <w:r w:rsidR="005B5770" w:rsidRPr="00C121B3">
              <w:rPr>
                <w:rStyle w:val="Hyperlink"/>
                <w:rFonts w:ascii="Tw Cen MT" w:hAnsi="Tw Cen MT"/>
                <w:noProof/>
              </w:rPr>
              <w:t>RE.1.1 Mejoradas las condiciones socio-económicas de la población.</w:t>
            </w:r>
            <w:r w:rsidR="005B5770">
              <w:rPr>
                <w:noProof/>
                <w:webHidden/>
              </w:rPr>
              <w:tab/>
            </w:r>
            <w:r w:rsidR="005B5770">
              <w:rPr>
                <w:noProof/>
                <w:webHidden/>
              </w:rPr>
              <w:fldChar w:fldCharType="begin"/>
            </w:r>
            <w:r w:rsidR="005B5770">
              <w:rPr>
                <w:noProof/>
                <w:webHidden/>
              </w:rPr>
              <w:instrText xml:space="preserve"> PAGEREF _Toc45381201 \h </w:instrText>
            </w:r>
            <w:r w:rsidR="005B5770">
              <w:rPr>
                <w:noProof/>
                <w:webHidden/>
              </w:rPr>
            </w:r>
            <w:r w:rsidR="005B5770">
              <w:rPr>
                <w:noProof/>
                <w:webHidden/>
              </w:rPr>
              <w:fldChar w:fldCharType="separate"/>
            </w:r>
            <w:r w:rsidR="009B3D69">
              <w:rPr>
                <w:noProof/>
                <w:webHidden/>
              </w:rPr>
              <w:t>3</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02" w:history="1">
            <w:r w:rsidR="005B5770" w:rsidRPr="00C121B3">
              <w:rPr>
                <w:rStyle w:val="Hyperlink"/>
                <w:rFonts w:ascii="Tw Cen MT" w:hAnsi="Tw Cen MT"/>
                <w:noProof/>
              </w:rPr>
              <w:t>RE.1.2 Ampliadas las oportunidades para el desarrollo económico local.</w:t>
            </w:r>
            <w:r w:rsidR="005B5770">
              <w:rPr>
                <w:noProof/>
                <w:webHidden/>
              </w:rPr>
              <w:tab/>
            </w:r>
            <w:r w:rsidR="005B5770">
              <w:rPr>
                <w:noProof/>
                <w:webHidden/>
              </w:rPr>
              <w:fldChar w:fldCharType="begin"/>
            </w:r>
            <w:r w:rsidR="005B5770">
              <w:rPr>
                <w:noProof/>
                <w:webHidden/>
              </w:rPr>
              <w:instrText xml:space="preserve"> PAGEREF _Toc45381202 \h </w:instrText>
            </w:r>
            <w:r w:rsidR="005B5770">
              <w:rPr>
                <w:noProof/>
                <w:webHidden/>
              </w:rPr>
            </w:r>
            <w:r w:rsidR="005B5770">
              <w:rPr>
                <w:noProof/>
                <w:webHidden/>
              </w:rPr>
              <w:fldChar w:fldCharType="separate"/>
            </w:r>
            <w:r w:rsidR="009B3D69">
              <w:rPr>
                <w:noProof/>
                <w:webHidden/>
              </w:rPr>
              <w:t>7</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03" w:history="1">
            <w:r w:rsidR="005B5770" w:rsidRPr="00C121B3">
              <w:rPr>
                <w:rStyle w:val="Hyperlink"/>
                <w:rFonts w:ascii="Tw Cen MT" w:hAnsi="Tw Cen MT"/>
                <w:noProof/>
              </w:rPr>
              <w:t>RE.1.3 Fortalecidas las capacidades humanas e institucionales para la Gestión del Territorio.</w:t>
            </w:r>
            <w:r w:rsidR="005B5770">
              <w:rPr>
                <w:noProof/>
                <w:webHidden/>
              </w:rPr>
              <w:tab/>
            </w:r>
            <w:r w:rsidR="005B5770">
              <w:rPr>
                <w:noProof/>
                <w:webHidden/>
              </w:rPr>
              <w:fldChar w:fldCharType="begin"/>
            </w:r>
            <w:r w:rsidR="005B5770">
              <w:rPr>
                <w:noProof/>
                <w:webHidden/>
              </w:rPr>
              <w:instrText xml:space="preserve"> PAGEREF _Toc45381203 \h </w:instrText>
            </w:r>
            <w:r w:rsidR="005B5770">
              <w:rPr>
                <w:noProof/>
                <w:webHidden/>
              </w:rPr>
            </w:r>
            <w:r w:rsidR="005B5770">
              <w:rPr>
                <w:noProof/>
                <w:webHidden/>
              </w:rPr>
              <w:fldChar w:fldCharType="separate"/>
            </w:r>
            <w:r w:rsidR="009B3D69">
              <w:rPr>
                <w:noProof/>
                <w:webHidden/>
              </w:rPr>
              <w:t>11</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204"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II</w:t>
            </w:r>
            <w:r w:rsidR="005B5770">
              <w:rPr>
                <w:noProof/>
                <w:webHidden/>
              </w:rPr>
              <w:tab/>
            </w:r>
            <w:r w:rsidR="005B5770">
              <w:rPr>
                <w:noProof/>
                <w:webHidden/>
              </w:rPr>
              <w:fldChar w:fldCharType="begin"/>
            </w:r>
            <w:r w:rsidR="005B5770">
              <w:rPr>
                <w:noProof/>
                <w:webHidden/>
              </w:rPr>
              <w:instrText xml:space="preserve"> PAGEREF _Toc45381204 \h </w:instrText>
            </w:r>
            <w:r w:rsidR="005B5770">
              <w:rPr>
                <w:noProof/>
                <w:webHidden/>
              </w:rPr>
            </w:r>
            <w:r w:rsidR="005B5770">
              <w:rPr>
                <w:noProof/>
                <w:webHidden/>
              </w:rPr>
              <w:fldChar w:fldCharType="separate"/>
            </w:r>
            <w:r w:rsidR="009B3D69">
              <w:rPr>
                <w:noProof/>
                <w:webHidden/>
              </w:rPr>
              <w:t>20</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05" w:history="1">
            <w:r w:rsidR="005B5770" w:rsidRPr="00C121B3">
              <w:rPr>
                <w:rStyle w:val="Hyperlink"/>
                <w:rFonts w:ascii="Tw Cen MT" w:hAnsi="Tw Cen MT"/>
                <w:i/>
                <w:noProof/>
              </w:rPr>
              <w:t>RG.2. FORTALECIDA LA GESTIÓN AMBIENTAL Y DE RIESGO EN LOS TERRITORIOS</w:t>
            </w:r>
            <w:r w:rsidR="005B5770">
              <w:rPr>
                <w:noProof/>
                <w:webHidden/>
              </w:rPr>
              <w:tab/>
            </w:r>
            <w:r w:rsidR="005B5770">
              <w:rPr>
                <w:noProof/>
                <w:webHidden/>
              </w:rPr>
              <w:fldChar w:fldCharType="begin"/>
            </w:r>
            <w:r w:rsidR="005B5770">
              <w:rPr>
                <w:noProof/>
                <w:webHidden/>
              </w:rPr>
              <w:instrText xml:space="preserve"> PAGEREF _Toc45381205 \h </w:instrText>
            </w:r>
            <w:r w:rsidR="005B5770">
              <w:rPr>
                <w:noProof/>
                <w:webHidden/>
              </w:rPr>
            </w:r>
            <w:r w:rsidR="005B5770">
              <w:rPr>
                <w:noProof/>
                <w:webHidden/>
              </w:rPr>
              <w:fldChar w:fldCharType="separate"/>
            </w:r>
            <w:r w:rsidR="009B3D69">
              <w:rPr>
                <w:noProof/>
                <w:webHidden/>
              </w:rPr>
              <w:t>20</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06" w:history="1">
            <w:r w:rsidR="005B5770" w:rsidRPr="00C121B3">
              <w:rPr>
                <w:rStyle w:val="Hyperlink"/>
                <w:rFonts w:ascii="Tw Cen MT" w:hAnsi="Tw Cen MT"/>
                <w:noProof/>
              </w:rPr>
              <w:t>RE.2.1 Aumentada la resiliencia de los municipios para la adaptación al cambio climático y la mitigación de riesgos.</w:t>
            </w:r>
            <w:r w:rsidR="005B5770">
              <w:rPr>
                <w:noProof/>
                <w:webHidden/>
              </w:rPr>
              <w:tab/>
            </w:r>
            <w:r w:rsidR="005B5770">
              <w:rPr>
                <w:noProof/>
                <w:webHidden/>
              </w:rPr>
              <w:fldChar w:fldCharType="begin"/>
            </w:r>
            <w:r w:rsidR="005B5770">
              <w:rPr>
                <w:noProof/>
                <w:webHidden/>
              </w:rPr>
              <w:instrText xml:space="preserve"> PAGEREF _Toc45381206 \h </w:instrText>
            </w:r>
            <w:r w:rsidR="005B5770">
              <w:rPr>
                <w:noProof/>
                <w:webHidden/>
              </w:rPr>
            </w:r>
            <w:r w:rsidR="005B5770">
              <w:rPr>
                <w:noProof/>
                <w:webHidden/>
              </w:rPr>
              <w:fldChar w:fldCharType="separate"/>
            </w:r>
            <w:r w:rsidR="009B3D69">
              <w:rPr>
                <w:noProof/>
                <w:webHidden/>
              </w:rPr>
              <w:t>20</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207"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III</w:t>
            </w:r>
            <w:r w:rsidR="005B5770">
              <w:rPr>
                <w:noProof/>
                <w:webHidden/>
              </w:rPr>
              <w:tab/>
            </w:r>
            <w:r w:rsidR="005B5770">
              <w:rPr>
                <w:noProof/>
                <w:webHidden/>
              </w:rPr>
              <w:fldChar w:fldCharType="begin"/>
            </w:r>
            <w:r w:rsidR="005B5770">
              <w:rPr>
                <w:noProof/>
                <w:webHidden/>
              </w:rPr>
              <w:instrText xml:space="preserve"> PAGEREF _Toc45381207 \h </w:instrText>
            </w:r>
            <w:r w:rsidR="005B5770">
              <w:rPr>
                <w:noProof/>
                <w:webHidden/>
              </w:rPr>
            </w:r>
            <w:r w:rsidR="005B5770">
              <w:rPr>
                <w:noProof/>
                <w:webHidden/>
              </w:rPr>
              <w:fldChar w:fldCharType="separate"/>
            </w:r>
            <w:r w:rsidR="009B3D69">
              <w:rPr>
                <w:noProof/>
                <w:webHidden/>
              </w:rPr>
              <w:t>22</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08" w:history="1">
            <w:r w:rsidR="005B5770" w:rsidRPr="00C121B3">
              <w:rPr>
                <w:rStyle w:val="Hyperlink"/>
                <w:rFonts w:ascii="Tw Cen MT" w:hAnsi="Tw Cen MT"/>
                <w:i/>
                <w:noProof/>
              </w:rPr>
              <w:t>RG.3. FORTALECIDO EL EJERCICIO DE DERECHOS DE LAS PERSONAS EN SITUACIÓN DE VULNERABILIDAD A CONSECUENCIA DEL CONFLICTO ARMADO INTERNO</w:t>
            </w:r>
            <w:r w:rsidR="005B5770">
              <w:rPr>
                <w:noProof/>
                <w:webHidden/>
              </w:rPr>
              <w:tab/>
            </w:r>
            <w:r w:rsidR="005B5770">
              <w:rPr>
                <w:noProof/>
                <w:webHidden/>
              </w:rPr>
              <w:fldChar w:fldCharType="begin"/>
            </w:r>
            <w:r w:rsidR="005B5770">
              <w:rPr>
                <w:noProof/>
                <w:webHidden/>
              </w:rPr>
              <w:instrText xml:space="preserve"> PAGEREF _Toc45381208 \h </w:instrText>
            </w:r>
            <w:r w:rsidR="005B5770">
              <w:rPr>
                <w:noProof/>
                <w:webHidden/>
              </w:rPr>
            </w:r>
            <w:r w:rsidR="005B5770">
              <w:rPr>
                <w:noProof/>
                <w:webHidden/>
              </w:rPr>
              <w:fldChar w:fldCharType="separate"/>
            </w:r>
            <w:r w:rsidR="009B3D69">
              <w:rPr>
                <w:noProof/>
                <w:webHidden/>
              </w:rPr>
              <w:t>22</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09" w:history="1">
            <w:r w:rsidR="005B5770" w:rsidRPr="00C121B3">
              <w:rPr>
                <w:rStyle w:val="Hyperlink"/>
                <w:rFonts w:ascii="Tw Cen MT" w:hAnsi="Tw Cen MT"/>
                <w:noProof/>
              </w:rPr>
              <w:t>RE.3.1 Se ha reparado moral, simbólica y materialmente a las víctimas de graves violaciones a los derechos humanos ocurridas en el contexto del conflicto armado interno.</w:t>
            </w:r>
            <w:r w:rsidR="005B5770">
              <w:rPr>
                <w:noProof/>
                <w:webHidden/>
              </w:rPr>
              <w:tab/>
            </w:r>
            <w:r w:rsidR="005B5770">
              <w:rPr>
                <w:noProof/>
                <w:webHidden/>
              </w:rPr>
              <w:fldChar w:fldCharType="begin"/>
            </w:r>
            <w:r w:rsidR="005B5770">
              <w:rPr>
                <w:noProof/>
                <w:webHidden/>
              </w:rPr>
              <w:instrText xml:space="preserve"> PAGEREF _Toc45381209 \h </w:instrText>
            </w:r>
            <w:r w:rsidR="005B5770">
              <w:rPr>
                <w:noProof/>
                <w:webHidden/>
              </w:rPr>
            </w:r>
            <w:r w:rsidR="005B5770">
              <w:rPr>
                <w:noProof/>
                <w:webHidden/>
              </w:rPr>
              <w:fldChar w:fldCharType="separate"/>
            </w:r>
            <w:r w:rsidR="009B3D69">
              <w:rPr>
                <w:noProof/>
                <w:webHidden/>
              </w:rPr>
              <w:t>22</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210"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IV</w:t>
            </w:r>
            <w:r w:rsidR="005B5770">
              <w:rPr>
                <w:noProof/>
                <w:webHidden/>
              </w:rPr>
              <w:tab/>
            </w:r>
            <w:r w:rsidR="005B5770">
              <w:rPr>
                <w:noProof/>
                <w:webHidden/>
              </w:rPr>
              <w:fldChar w:fldCharType="begin"/>
            </w:r>
            <w:r w:rsidR="005B5770">
              <w:rPr>
                <w:noProof/>
                <w:webHidden/>
              </w:rPr>
              <w:instrText xml:space="preserve"> PAGEREF _Toc45381210 \h </w:instrText>
            </w:r>
            <w:r w:rsidR="005B5770">
              <w:rPr>
                <w:noProof/>
                <w:webHidden/>
              </w:rPr>
            </w:r>
            <w:r w:rsidR="005B5770">
              <w:rPr>
                <w:noProof/>
                <w:webHidden/>
              </w:rPr>
              <w:fldChar w:fldCharType="separate"/>
            </w:r>
            <w:r w:rsidR="009B3D69">
              <w:rPr>
                <w:noProof/>
                <w:webHidden/>
              </w:rPr>
              <w:t>24</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11" w:history="1">
            <w:r w:rsidR="005B5770" w:rsidRPr="00C121B3">
              <w:rPr>
                <w:rStyle w:val="Hyperlink"/>
                <w:rFonts w:ascii="Tw Cen MT" w:hAnsi="Tw Cen MT"/>
                <w:i/>
                <w:noProof/>
              </w:rPr>
              <w:t>RG.4. FORTALECIDA LA GOBERNANZA PARA EL DESARROLLO LOCAL</w:t>
            </w:r>
            <w:r w:rsidR="005B5770">
              <w:rPr>
                <w:noProof/>
                <w:webHidden/>
              </w:rPr>
              <w:tab/>
            </w:r>
            <w:r w:rsidR="005B5770">
              <w:rPr>
                <w:noProof/>
                <w:webHidden/>
              </w:rPr>
              <w:fldChar w:fldCharType="begin"/>
            </w:r>
            <w:r w:rsidR="005B5770">
              <w:rPr>
                <w:noProof/>
                <w:webHidden/>
              </w:rPr>
              <w:instrText xml:space="preserve"> PAGEREF _Toc45381211 \h </w:instrText>
            </w:r>
            <w:r w:rsidR="005B5770">
              <w:rPr>
                <w:noProof/>
                <w:webHidden/>
              </w:rPr>
            </w:r>
            <w:r w:rsidR="005B5770">
              <w:rPr>
                <w:noProof/>
                <w:webHidden/>
              </w:rPr>
              <w:fldChar w:fldCharType="separate"/>
            </w:r>
            <w:r w:rsidR="009B3D69">
              <w:rPr>
                <w:noProof/>
                <w:webHidden/>
              </w:rPr>
              <w:t>24</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12" w:history="1">
            <w:r w:rsidR="005B5770" w:rsidRPr="00C121B3">
              <w:rPr>
                <w:rStyle w:val="Hyperlink"/>
                <w:rFonts w:ascii="Tw Cen MT" w:hAnsi="Tw Cen MT"/>
                <w:noProof/>
              </w:rPr>
              <w:t>RE.4.1 Fortalecidas las capacidades de los actores locales para la gestión articulada de políticas y programas en los territorios.</w:t>
            </w:r>
            <w:r w:rsidR="005B5770">
              <w:rPr>
                <w:noProof/>
                <w:webHidden/>
              </w:rPr>
              <w:tab/>
            </w:r>
            <w:r w:rsidR="005B5770">
              <w:rPr>
                <w:noProof/>
                <w:webHidden/>
              </w:rPr>
              <w:fldChar w:fldCharType="begin"/>
            </w:r>
            <w:r w:rsidR="005B5770">
              <w:rPr>
                <w:noProof/>
                <w:webHidden/>
              </w:rPr>
              <w:instrText xml:space="preserve"> PAGEREF _Toc45381212 \h </w:instrText>
            </w:r>
            <w:r w:rsidR="005B5770">
              <w:rPr>
                <w:noProof/>
                <w:webHidden/>
              </w:rPr>
            </w:r>
            <w:r w:rsidR="005B5770">
              <w:rPr>
                <w:noProof/>
                <w:webHidden/>
              </w:rPr>
              <w:fldChar w:fldCharType="separate"/>
            </w:r>
            <w:r w:rsidR="009B3D69">
              <w:rPr>
                <w:noProof/>
                <w:webHidden/>
              </w:rPr>
              <w:t>24</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213"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V</w:t>
            </w:r>
            <w:r w:rsidR="005B5770">
              <w:rPr>
                <w:noProof/>
                <w:webHidden/>
              </w:rPr>
              <w:tab/>
            </w:r>
            <w:r w:rsidR="005B5770">
              <w:rPr>
                <w:noProof/>
                <w:webHidden/>
              </w:rPr>
              <w:fldChar w:fldCharType="begin"/>
            </w:r>
            <w:r w:rsidR="005B5770">
              <w:rPr>
                <w:noProof/>
                <w:webHidden/>
              </w:rPr>
              <w:instrText xml:space="preserve"> PAGEREF _Toc45381213 \h </w:instrText>
            </w:r>
            <w:r w:rsidR="005B5770">
              <w:rPr>
                <w:noProof/>
                <w:webHidden/>
              </w:rPr>
            </w:r>
            <w:r w:rsidR="005B5770">
              <w:rPr>
                <w:noProof/>
                <w:webHidden/>
              </w:rPr>
              <w:fldChar w:fldCharType="separate"/>
            </w:r>
            <w:r w:rsidR="009B3D69">
              <w:rPr>
                <w:noProof/>
                <w:webHidden/>
              </w:rPr>
              <w:t>27</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14" w:history="1">
            <w:r w:rsidR="005B5770" w:rsidRPr="00C121B3">
              <w:rPr>
                <w:rStyle w:val="Hyperlink"/>
                <w:rFonts w:ascii="Tw Cen MT" w:hAnsi="Tw Cen MT"/>
                <w:i/>
                <w:noProof/>
              </w:rPr>
              <w:t>RG.5. FORTALECIDAS LAS CAPACIDADES INSTITUCIONALES PARA UNA GESTIÓN EFICAZ Y EFICIENTE</w:t>
            </w:r>
            <w:r w:rsidR="005B5770">
              <w:rPr>
                <w:noProof/>
                <w:webHidden/>
              </w:rPr>
              <w:tab/>
            </w:r>
            <w:r w:rsidR="005B5770">
              <w:rPr>
                <w:noProof/>
                <w:webHidden/>
              </w:rPr>
              <w:fldChar w:fldCharType="begin"/>
            </w:r>
            <w:r w:rsidR="005B5770">
              <w:rPr>
                <w:noProof/>
                <w:webHidden/>
              </w:rPr>
              <w:instrText xml:space="preserve"> PAGEREF _Toc45381214 \h </w:instrText>
            </w:r>
            <w:r w:rsidR="005B5770">
              <w:rPr>
                <w:noProof/>
                <w:webHidden/>
              </w:rPr>
            </w:r>
            <w:r w:rsidR="005B5770">
              <w:rPr>
                <w:noProof/>
                <w:webHidden/>
              </w:rPr>
              <w:fldChar w:fldCharType="separate"/>
            </w:r>
            <w:r w:rsidR="009B3D69">
              <w:rPr>
                <w:noProof/>
                <w:webHidden/>
              </w:rPr>
              <w:t>27</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15" w:history="1">
            <w:r w:rsidR="005B5770" w:rsidRPr="00C121B3">
              <w:rPr>
                <w:rStyle w:val="Hyperlink"/>
                <w:rFonts w:ascii="Tw Cen MT" w:hAnsi="Tw Cen MT"/>
                <w:noProof/>
              </w:rPr>
              <w:t>RE.5.1 Fortalecida la gestión de los recursos institucionales.</w:t>
            </w:r>
            <w:r w:rsidR="005B5770">
              <w:rPr>
                <w:noProof/>
                <w:webHidden/>
              </w:rPr>
              <w:tab/>
            </w:r>
            <w:r w:rsidR="005B5770">
              <w:rPr>
                <w:noProof/>
                <w:webHidden/>
              </w:rPr>
              <w:fldChar w:fldCharType="begin"/>
            </w:r>
            <w:r w:rsidR="005B5770">
              <w:rPr>
                <w:noProof/>
                <w:webHidden/>
              </w:rPr>
              <w:instrText xml:space="preserve"> PAGEREF _Toc45381215 \h </w:instrText>
            </w:r>
            <w:r w:rsidR="005B5770">
              <w:rPr>
                <w:noProof/>
                <w:webHidden/>
              </w:rPr>
            </w:r>
            <w:r w:rsidR="005B5770">
              <w:rPr>
                <w:noProof/>
                <w:webHidden/>
              </w:rPr>
              <w:fldChar w:fldCharType="separate"/>
            </w:r>
            <w:r w:rsidR="009B3D69">
              <w:rPr>
                <w:noProof/>
                <w:webHidden/>
              </w:rPr>
              <w:t>27</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16" w:history="1">
            <w:r w:rsidR="005B5770" w:rsidRPr="00C121B3">
              <w:rPr>
                <w:rStyle w:val="Hyperlink"/>
                <w:rFonts w:ascii="Tw Cen MT" w:hAnsi="Tw Cen MT"/>
                <w:noProof/>
              </w:rPr>
              <w:t>RE.5.2 Mejorada la gestión institucional con calidad y enfoque de resultados y evidencia.</w:t>
            </w:r>
            <w:r w:rsidR="005B5770">
              <w:rPr>
                <w:noProof/>
                <w:webHidden/>
              </w:rPr>
              <w:tab/>
            </w:r>
            <w:r w:rsidR="005B5770">
              <w:rPr>
                <w:noProof/>
                <w:webHidden/>
              </w:rPr>
              <w:fldChar w:fldCharType="begin"/>
            </w:r>
            <w:r w:rsidR="005B5770">
              <w:rPr>
                <w:noProof/>
                <w:webHidden/>
              </w:rPr>
              <w:instrText xml:space="preserve"> PAGEREF _Toc45381216 \h </w:instrText>
            </w:r>
            <w:r w:rsidR="005B5770">
              <w:rPr>
                <w:noProof/>
                <w:webHidden/>
              </w:rPr>
            </w:r>
            <w:r w:rsidR="005B5770">
              <w:rPr>
                <w:noProof/>
                <w:webHidden/>
              </w:rPr>
              <w:fldChar w:fldCharType="separate"/>
            </w:r>
            <w:r w:rsidR="009B3D69">
              <w:rPr>
                <w:noProof/>
                <w:webHidden/>
              </w:rPr>
              <w:t>33</w:t>
            </w:r>
            <w:r w:rsidR="005B5770">
              <w:rPr>
                <w:noProof/>
                <w:webHidden/>
              </w:rPr>
              <w:fldChar w:fldCharType="end"/>
            </w:r>
          </w:hyperlink>
        </w:p>
        <w:p w:rsidR="005B5770" w:rsidRDefault="00CF576F">
          <w:pPr>
            <w:pStyle w:val="TOC3"/>
            <w:tabs>
              <w:tab w:val="right" w:leader="dot" w:pos="8828"/>
            </w:tabs>
            <w:rPr>
              <w:rFonts w:eastAsiaTheme="minorEastAsia"/>
              <w:noProof/>
              <w:lang w:eastAsia="es-SV"/>
            </w:rPr>
          </w:pPr>
          <w:hyperlink w:anchor="_Toc45381217" w:history="1">
            <w:r w:rsidR="005B5770" w:rsidRPr="00C121B3">
              <w:rPr>
                <w:rStyle w:val="Hyperlink"/>
                <w:rFonts w:ascii="Tw Cen MT" w:hAnsi="Tw Cen MT"/>
                <w:noProof/>
              </w:rPr>
              <w:t>RE.5.3 Potenciada la participación ciudadana en la gestión institucional.</w:t>
            </w:r>
            <w:r w:rsidR="005B5770">
              <w:rPr>
                <w:noProof/>
                <w:webHidden/>
              </w:rPr>
              <w:tab/>
            </w:r>
            <w:r w:rsidR="005B5770">
              <w:rPr>
                <w:noProof/>
                <w:webHidden/>
              </w:rPr>
              <w:fldChar w:fldCharType="begin"/>
            </w:r>
            <w:r w:rsidR="005B5770">
              <w:rPr>
                <w:noProof/>
                <w:webHidden/>
              </w:rPr>
              <w:instrText xml:space="preserve"> PAGEREF _Toc45381217 \h </w:instrText>
            </w:r>
            <w:r w:rsidR="005B5770">
              <w:rPr>
                <w:noProof/>
                <w:webHidden/>
              </w:rPr>
            </w:r>
            <w:r w:rsidR="005B5770">
              <w:rPr>
                <w:noProof/>
                <w:webHidden/>
              </w:rPr>
              <w:fldChar w:fldCharType="separate"/>
            </w:r>
            <w:r w:rsidR="009B3D69">
              <w:rPr>
                <w:noProof/>
                <w:webHidden/>
              </w:rPr>
              <w:t>40</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218"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VI</w:t>
            </w:r>
            <w:r w:rsidR="005B5770">
              <w:rPr>
                <w:noProof/>
                <w:webHidden/>
              </w:rPr>
              <w:tab/>
            </w:r>
            <w:r w:rsidR="005B5770">
              <w:rPr>
                <w:noProof/>
                <w:webHidden/>
              </w:rPr>
              <w:fldChar w:fldCharType="begin"/>
            </w:r>
            <w:r w:rsidR="005B5770">
              <w:rPr>
                <w:noProof/>
                <w:webHidden/>
              </w:rPr>
              <w:instrText xml:space="preserve"> PAGEREF _Toc45381218 \h </w:instrText>
            </w:r>
            <w:r w:rsidR="005B5770">
              <w:rPr>
                <w:noProof/>
                <w:webHidden/>
              </w:rPr>
            </w:r>
            <w:r w:rsidR="005B5770">
              <w:rPr>
                <w:noProof/>
                <w:webHidden/>
              </w:rPr>
              <w:fldChar w:fldCharType="separate"/>
            </w:r>
            <w:r w:rsidR="009B3D69">
              <w:rPr>
                <w:noProof/>
                <w:webHidden/>
              </w:rPr>
              <w:t>44</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19" w:history="1">
            <w:r w:rsidR="005B5770" w:rsidRPr="00C121B3">
              <w:rPr>
                <w:rStyle w:val="Hyperlink"/>
                <w:rFonts w:ascii="Tw Cen MT" w:hAnsi="Tw Cen MT"/>
                <w:i/>
                <w:noProof/>
              </w:rPr>
              <w:t>RESUMEN DE CUMPLIMIENTO DEL PERIODO</w:t>
            </w:r>
            <w:r w:rsidR="005B5770">
              <w:rPr>
                <w:noProof/>
                <w:webHidden/>
              </w:rPr>
              <w:tab/>
            </w:r>
            <w:r w:rsidR="005B5770">
              <w:rPr>
                <w:noProof/>
                <w:webHidden/>
              </w:rPr>
              <w:fldChar w:fldCharType="begin"/>
            </w:r>
            <w:r w:rsidR="005B5770">
              <w:rPr>
                <w:noProof/>
                <w:webHidden/>
              </w:rPr>
              <w:instrText xml:space="preserve"> PAGEREF _Toc45381219 \h </w:instrText>
            </w:r>
            <w:r w:rsidR="005B5770">
              <w:rPr>
                <w:noProof/>
                <w:webHidden/>
              </w:rPr>
            </w:r>
            <w:r w:rsidR="005B5770">
              <w:rPr>
                <w:noProof/>
                <w:webHidden/>
              </w:rPr>
              <w:fldChar w:fldCharType="separate"/>
            </w:r>
            <w:r w:rsidR="009B3D69">
              <w:rPr>
                <w:noProof/>
                <w:webHidden/>
              </w:rPr>
              <w:t>44</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220"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ANEXO 1</w:t>
            </w:r>
            <w:r w:rsidR="005B5770">
              <w:rPr>
                <w:noProof/>
                <w:webHidden/>
              </w:rPr>
              <w:tab/>
            </w:r>
            <w:r w:rsidR="005B5770">
              <w:rPr>
                <w:noProof/>
                <w:webHidden/>
              </w:rPr>
              <w:fldChar w:fldCharType="begin"/>
            </w:r>
            <w:r w:rsidR="005B5770">
              <w:rPr>
                <w:noProof/>
                <w:webHidden/>
              </w:rPr>
              <w:instrText xml:space="preserve"> PAGEREF _Toc45381220 \h </w:instrText>
            </w:r>
            <w:r w:rsidR="005B5770">
              <w:rPr>
                <w:noProof/>
                <w:webHidden/>
              </w:rPr>
            </w:r>
            <w:r w:rsidR="005B5770">
              <w:rPr>
                <w:noProof/>
                <w:webHidden/>
              </w:rPr>
              <w:fldChar w:fldCharType="separate"/>
            </w:r>
            <w:r w:rsidR="009B3D69">
              <w:rPr>
                <w:noProof/>
                <w:webHidden/>
              </w:rPr>
              <w:t>45</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21" w:history="1">
            <w:r w:rsidR="005B5770" w:rsidRPr="00C121B3">
              <w:rPr>
                <w:rStyle w:val="Hyperlink"/>
                <w:rFonts w:ascii="Tw Cen MT" w:hAnsi="Tw Cen MT"/>
                <w:i/>
                <w:noProof/>
              </w:rPr>
              <w:t>DETALLE DE PROYECTOS DE INFFRAESTRUCTURA</w:t>
            </w:r>
            <w:r w:rsidR="005B5770">
              <w:rPr>
                <w:noProof/>
                <w:webHidden/>
              </w:rPr>
              <w:tab/>
            </w:r>
            <w:r w:rsidR="005B5770">
              <w:rPr>
                <w:noProof/>
                <w:webHidden/>
              </w:rPr>
              <w:fldChar w:fldCharType="begin"/>
            </w:r>
            <w:r w:rsidR="005B5770">
              <w:rPr>
                <w:noProof/>
                <w:webHidden/>
              </w:rPr>
              <w:instrText xml:space="preserve"> PAGEREF _Toc45381221 \h </w:instrText>
            </w:r>
            <w:r w:rsidR="005B5770">
              <w:rPr>
                <w:noProof/>
                <w:webHidden/>
              </w:rPr>
            </w:r>
            <w:r w:rsidR="005B5770">
              <w:rPr>
                <w:noProof/>
                <w:webHidden/>
              </w:rPr>
              <w:fldChar w:fldCharType="separate"/>
            </w:r>
            <w:r w:rsidR="009B3D69">
              <w:rPr>
                <w:noProof/>
                <w:webHidden/>
              </w:rPr>
              <w:t>45</w:t>
            </w:r>
            <w:r w:rsidR="005B5770">
              <w:rPr>
                <w:noProof/>
                <w:webHidden/>
              </w:rPr>
              <w:fldChar w:fldCharType="end"/>
            </w:r>
          </w:hyperlink>
        </w:p>
        <w:p w:rsidR="005B5770" w:rsidRDefault="00CF576F">
          <w:pPr>
            <w:pStyle w:val="TOC1"/>
            <w:tabs>
              <w:tab w:val="right" w:leader="dot" w:pos="8828"/>
            </w:tabs>
            <w:rPr>
              <w:rFonts w:eastAsiaTheme="minorEastAsia"/>
              <w:noProof/>
              <w:lang w:eastAsia="es-SV"/>
            </w:rPr>
          </w:pPr>
          <w:hyperlink w:anchor="_Toc45381222" w:history="1">
            <w:r w:rsidR="005B5770" w:rsidRPr="00C121B3">
              <w:rPr>
                <w:rStyle w:val="Hyperlink"/>
                <w:rFonts w:ascii="Tw Cen MT" w:hAnsi="Tw Cen MT"/>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ANEXO 2</w:t>
            </w:r>
            <w:r w:rsidR="005B5770">
              <w:rPr>
                <w:noProof/>
                <w:webHidden/>
              </w:rPr>
              <w:tab/>
            </w:r>
            <w:r w:rsidR="005B5770">
              <w:rPr>
                <w:noProof/>
                <w:webHidden/>
              </w:rPr>
              <w:fldChar w:fldCharType="begin"/>
            </w:r>
            <w:r w:rsidR="005B5770">
              <w:rPr>
                <w:noProof/>
                <w:webHidden/>
              </w:rPr>
              <w:instrText xml:space="preserve"> PAGEREF _Toc45381222 \h </w:instrText>
            </w:r>
            <w:r w:rsidR="005B5770">
              <w:rPr>
                <w:noProof/>
                <w:webHidden/>
              </w:rPr>
            </w:r>
            <w:r w:rsidR="005B5770">
              <w:rPr>
                <w:noProof/>
                <w:webHidden/>
              </w:rPr>
              <w:fldChar w:fldCharType="separate"/>
            </w:r>
            <w:r w:rsidR="009B3D69">
              <w:rPr>
                <w:noProof/>
                <w:webHidden/>
              </w:rPr>
              <w:t>57</w:t>
            </w:r>
            <w:r w:rsidR="005B5770">
              <w:rPr>
                <w:noProof/>
                <w:webHidden/>
              </w:rPr>
              <w:fldChar w:fldCharType="end"/>
            </w:r>
          </w:hyperlink>
        </w:p>
        <w:p w:rsidR="005B5770" w:rsidRDefault="00CF576F">
          <w:pPr>
            <w:pStyle w:val="TOC2"/>
            <w:tabs>
              <w:tab w:val="right" w:leader="dot" w:pos="8828"/>
            </w:tabs>
            <w:rPr>
              <w:rFonts w:eastAsiaTheme="minorEastAsia"/>
              <w:noProof/>
              <w:lang w:eastAsia="es-SV"/>
            </w:rPr>
          </w:pPr>
          <w:hyperlink w:anchor="_Toc45381223" w:history="1">
            <w:r w:rsidR="005B5770" w:rsidRPr="00C121B3">
              <w:rPr>
                <w:rStyle w:val="Hyperlink"/>
                <w:rFonts w:ascii="Tw Cen MT" w:hAnsi="Tw Cen MT"/>
                <w:i/>
                <w:noProof/>
              </w:rPr>
              <w:t>DETALLE DE ENTREGA DE TRANSFERENCIAS MONETARIAS</w:t>
            </w:r>
            <w:r w:rsidR="005B5770">
              <w:rPr>
                <w:noProof/>
                <w:webHidden/>
              </w:rPr>
              <w:tab/>
            </w:r>
            <w:r w:rsidR="005B5770">
              <w:rPr>
                <w:noProof/>
                <w:webHidden/>
              </w:rPr>
              <w:fldChar w:fldCharType="begin"/>
            </w:r>
            <w:r w:rsidR="005B5770">
              <w:rPr>
                <w:noProof/>
                <w:webHidden/>
              </w:rPr>
              <w:instrText xml:space="preserve"> PAGEREF _Toc45381223 \h </w:instrText>
            </w:r>
            <w:r w:rsidR="005B5770">
              <w:rPr>
                <w:noProof/>
                <w:webHidden/>
              </w:rPr>
            </w:r>
            <w:r w:rsidR="005B5770">
              <w:rPr>
                <w:noProof/>
                <w:webHidden/>
              </w:rPr>
              <w:fldChar w:fldCharType="separate"/>
            </w:r>
            <w:r w:rsidR="009B3D69">
              <w:rPr>
                <w:noProof/>
                <w:webHidden/>
              </w:rPr>
              <w:t>57</w:t>
            </w:r>
            <w:r w:rsidR="005B5770">
              <w:rPr>
                <w:noProof/>
                <w:webHidden/>
              </w:rPr>
              <w:fldChar w:fldCharType="end"/>
            </w:r>
          </w:hyperlink>
        </w:p>
        <w:p w:rsidR="00631B02" w:rsidRPr="00FE798D" w:rsidRDefault="00631B02">
          <w:r w:rsidRPr="00FE798D">
            <w:rPr>
              <w:b/>
              <w:bCs/>
              <w:noProof/>
            </w:rPr>
            <w:lastRenderedPageBreak/>
            <w:fldChar w:fldCharType="end"/>
          </w:r>
        </w:p>
      </w:sdtContent>
    </w:sdt>
    <w:p w:rsidR="00667CDF" w:rsidRPr="00FE798D" w:rsidRDefault="00667CDF" w:rsidP="00AC2459">
      <w:pPr>
        <w:pStyle w:val="Heading1"/>
        <w:jc w:val="cente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0" w:name="_Toc45381198"/>
      <w:r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INTRODUCCIÓN</w:t>
      </w:r>
      <w:bookmarkEnd w:id="0"/>
    </w:p>
    <w:p w:rsidR="00667CDF" w:rsidRPr="00FE798D" w:rsidRDefault="00667CDF" w:rsidP="00667CDF">
      <w:pPr>
        <w:jc w:val="center"/>
        <w:rPr>
          <w:rFonts w:ascii="Tw Cen MT" w:hAnsi="Tw Cen MT"/>
          <w:b/>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492A63" w:rsidRPr="00FE798D" w:rsidRDefault="00492A63" w:rsidP="00492A63">
      <w:pPr>
        <w:spacing w:line="360" w:lineRule="auto"/>
        <w:jc w:val="both"/>
        <w:rPr>
          <w:rFonts w:ascii="Tw Cen MT" w:hAnsi="Tw Cen MT"/>
          <w:sz w:val="24"/>
          <w:szCs w:val="24"/>
        </w:rPr>
      </w:pPr>
      <w:r w:rsidRPr="00FE798D">
        <w:rPr>
          <w:rFonts w:ascii="Tw Cen MT" w:hAnsi="Tw Cen MT"/>
          <w:sz w:val="24"/>
          <w:szCs w:val="24"/>
        </w:rPr>
        <w:t xml:space="preserve">El presente informe describe el seguimiento a los proyectos Institucionales que son parte del Plan Operativo Anual (POA) durante el periodo de enero a </w:t>
      </w:r>
      <w:r w:rsidR="00AD0D2E" w:rsidRPr="00FE798D">
        <w:rPr>
          <w:rFonts w:ascii="Tw Cen MT" w:hAnsi="Tw Cen MT"/>
          <w:sz w:val="24"/>
          <w:szCs w:val="24"/>
        </w:rPr>
        <w:t>junio</w:t>
      </w:r>
      <w:r w:rsidRPr="00FE798D">
        <w:rPr>
          <w:rFonts w:ascii="Tw Cen MT" w:hAnsi="Tw Cen MT"/>
          <w:sz w:val="24"/>
          <w:szCs w:val="24"/>
        </w:rPr>
        <w:t xml:space="preserve"> 2020. La información incluida en este documento pertenece a aquellos proyectos que tenían programado un avance de ejecución durante dicho periodo y se ha realizado con base a los datos brindados por la unidad/departamento responsable de cada proyecto.</w:t>
      </w:r>
    </w:p>
    <w:p w:rsidR="00667CDF" w:rsidRPr="00FE798D" w:rsidRDefault="00492A63" w:rsidP="00667CDF">
      <w:pPr>
        <w:spacing w:line="360" w:lineRule="auto"/>
        <w:jc w:val="both"/>
        <w:rPr>
          <w:rFonts w:ascii="Tw Cen MT" w:hAnsi="Tw Cen MT"/>
          <w:sz w:val="24"/>
          <w:szCs w:val="24"/>
        </w:rPr>
      </w:pPr>
      <w:r w:rsidRPr="00FE798D">
        <w:rPr>
          <w:rFonts w:ascii="Tw Cen MT" w:hAnsi="Tw Cen MT"/>
          <w:sz w:val="24"/>
          <w:szCs w:val="24"/>
        </w:rPr>
        <w:t>El informe se divide en 6 capítulos</w:t>
      </w:r>
      <w:r w:rsidR="00667CDF" w:rsidRPr="00FE798D">
        <w:rPr>
          <w:rFonts w:ascii="Tw Cen MT" w:hAnsi="Tw Cen MT"/>
          <w:sz w:val="24"/>
          <w:szCs w:val="24"/>
        </w:rPr>
        <w:t xml:space="preserve">, </w:t>
      </w:r>
      <w:r w:rsidRPr="00FE798D">
        <w:rPr>
          <w:rFonts w:ascii="Tw Cen MT" w:hAnsi="Tw Cen MT"/>
          <w:sz w:val="24"/>
          <w:szCs w:val="24"/>
        </w:rPr>
        <w:t>los primeros 5 capítulos</w:t>
      </w:r>
      <w:r w:rsidR="00667CDF" w:rsidRPr="00FE798D">
        <w:rPr>
          <w:rFonts w:ascii="Tw Cen MT" w:hAnsi="Tw Cen MT"/>
          <w:sz w:val="24"/>
          <w:szCs w:val="24"/>
        </w:rPr>
        <w:t xml:space="preserve"> corresponden a los Resultados Generales (RG) del Plan Operativo 2020 y describen el avance de los Resultados Estratégicos a través de los avances de cada uno de los proyectos que lo conforman. Además se utiliza un código de colores para indicar la situación con relación al cumplimiento de cada proyecto, de la siguiente manera:</w:t>
      </w:r>
    </w:p>
    <w:p w:rsidR="00667CDF" w:rsidRPr="00FE798D" w:rsidRDefault="00667CDF" w:rsidP="00667CDF">
      <w:pPr>
        <w:spacing w:line="360" w:lineRule="auto"/>
        <w:jc w:val="center"/>
        <w:rPr>
          <w:rFonts w:ascii="Tw Cen MT" w:hAnsi="Tw Cen MT"/>
          <w:sz w:val="24"/>
          <w:szCs w:val="24"/>
        </w:rPr>
      </w:pPr>
    </w:p>
    <w:tbl>
      <w:tblPr>
        <w:tblW w:w="3615" w:type="pct"/>
        <w:jc w:val="center"/>
        <w:tblInd w:w="749" w:type="dxa"/>
        <w:tblCellMar>
          <w:left w:w="0" w:type="dxa"/>
          <w:right w:w="0" w:type="dxa"/>
        </w:tblCellMar>
        <w:tblLook w:val="0600" w:firstRow="0" w:lastRow="0" w:firstColumn="0" w:lastColumn="0" w:noHBand="1" w:noVBand="1"/>
      </w:tblPr>
      <w:tblGrid>
        <w:gridCol w:w="4319"/>
        <w:gridCol w:w="2227"/>
      </w:tblGrid>
      <w:tr w:rsidR="00667CDF" w:rsidRPr="00FE798D" w:rsidTr="00A04498">
        <w:trPr>
          <w:trHeight w:val="381"/>
          <w:jc w:val="center"/>
        </w:trPr>
        <w:tc>
          <w:tcPr>
            <w:tcW w:w="3299" w:type="pct"/>
            <w:shd w:val="clear" w:color="auto" w:fill="auto"/>
            <w:tcMar>
              <w:top w:w="15" w:type="dxa"/>
              <w:left w:w="108" w:type="dxa"/>
              <w:bottom w:w="0" w:type="dxa"/>
              <w:right w:w="108" w:type="dxa"/>
            </w:tcMar>
            <w:vAlign w:val="center"/>
            <w:hideMark/>
          </w:tcPr>
          <w:p w:rsidR="00667CDF" w:rsidRPr="00FE798D" w:rsidRDefault="00667CDF" w:rsidP="00A04498">
            <w:pPr>
              <w:spacing w:after="0" w:line="360" w:lineRule="auto"/>
              <w:jc w:val="center"/>
              <w:rPr>
                <w:rFonts w:ascii="Tw Cen MT" w:hAnsi="Tw Cen MT"/>
                <w:sz w:val="24"/>
                <w:szCs w:val="24"/>
              </w:rPr>
            </w:pPr>
            <w:r w:rsidRPr="00FE798D">
              <w:rPr>
                <w:rFonts w:ascii="Tw Cen MT" w:hAnsi="Tw Cen MT"/>
                <w:b/>
                <w:bCs/>
                <w:sz w:val="24"/>
                <w:szCs w:val="24"/>
              </w:rPr>
              <w:t>Ejecutado entre el  90% - 100% o más</w:t>
            </w:r>
          </w:p>
        </w:tc>
        <w:tc>
          <w:tcPr>
            <w:tcW w:w="1701" w:type="pct"/>
            <w:shd w:val="clear" w:color="auto" w:fill="00B050"/>
            <w:tcMar>
              <w:top w:w="15" w:type="dxa"/>
              <w:left w:w="108" w:type="dxa"/>
              <w:bottom w:w="0" w:type="dxa"/>
              <w:right w:w="108" w:type="dxa"/>
            </w:tcMar>
            <w:vAlign w:val="center"/>
            <w:hideMark/>
          </w:tcPr>
          <w:p w:rsidR="00667CDF" w:rsidRPr="00FE798D" w:rsidRDefault="00667CDF" w:rsidP="00A04498">
            <w:pPr>
              <w:spacing w:after="0" w:line="360" w:lineRule="auto"/>
              <w:jc w:val="center"/>
              <w:rPr>
                <w:rFonts w:ascii="Tw Cen MT" w:hAnsi="Tw Cen MT"/>
                <w:sz w:val="24"/>
                <w:szCs w:val="24"/>
              </w:rPr>
            </w:pPr>
            <w:r w:rsidRPr="00FE798D">
              <w:rPr>
                <w:rFonts w:ascii="Tw Cen MT" w:hAnsi="Tw Cen MT"/>
                <w:b/>
                <w:bCs/>
                <w:sz w:val="24"/>
                <w:szCs w:val="24"/>
              </w:rPr>
              <w:t>Verde</w:t>
            </w:r>
          </w:p>
        </w:tc>
      </w:tr>
      <w:tr w:rsidR="00667CDF" w:rsidRPr="00FE798D" w:rsidTr="00A04498">
        <w:trPr>
          <w:trHeight w:val="419"/>
          <w:jc w:val="center"/>
        </w:trPr>
        <w:tc>
          <w:tcPr>
            <w:tcW w:w="3299" w:type="pct"/>
            <w:shd w:val="clear" w:color="auto" w:fill="auto"/>
            <w:tcMar>
              <w:top w:w="15" w:type="dxa"/>
              <w:left w:w="108" w:type="dxa"/>
              <w:bottom w:w="0" w:type="dxa"/>
              <w:right w:w="108" w:type="dxa"/>
            </w:tcMar>
            <w:vAlign w:val="center"/>
            <w:hideMark/>
          </w:tcPr>
          <w:p w:rsidR="00667CDF" w:rsidRPr="00FE798D" w:rsidRDefault="00667CDF" w:rsidP="00A04498">
            <w:pPr>
              <w:spacing w:after="0" w:line="360" w:lineRule="auto"/>
              <w:jc w:val="center"/>
              <w:rPr>
                <w:rFonts w:ascii="Tw Cen MT" w:hAnsi="Tw Cen MT"/>
                <w:sz w:val="24"/>
                <w:szCs w:val="24"/>
              </w:rPr>
            </w:pPr>
            <w:r w:rsidRPr="00FE798D">
              <w:rPr>
                <w:rFonts w:ascii="Tw Cen MT" w:hAnsi="Tw Cen MT"/>
                <w:b/>
                <w:bCs/>
                <w:sz w:val="24"/>
                <w:szCs w:val="24"/>
              </w:rPr>
              <w:t>Ejecutado entre el 75% - 89%</w:t>
            </w:r>
          </w:p>
        </w:tc>
        <w:tc>
          <w:tcPr>
            <w:tcW w:w="1701" w:type="pct"/>
            <w:shd w:val="clear" w:color="auto" w:fill="FFFF00"/>
            <w:tcMar>
              <w:top w:w="15" w:type="dxa"/>
              <w:left w:w="108" w:type="dxa"/>
              <w:bottom w:w="0" w:type="dxa"/>
              <w:right w:w="108" w:type="dxa"/>
            </w:tcMar>
            <w:vAlign w:val="center"/>
            <w:hideMark/>
          </w:tcPr>
          <w:p w:rsidR="00667CDF" w:rsidRPr="00FE798D" w:rsidRDefault="00667CDF" w:rsidP="00A04498">
            <w:pPr>
              <w:spacing w:after="0" w:line="360" w:lineRule="auto"/>
              <w:jc w:val="center"/>
              <w:rPr>
                <w:rFonts w:ascii="Tw Cen MT" w:hAnsi="Tw Cen MT"/>
                <w:sz w:val="24"/>
                <w:szCs w:val="24"/>
              </w:rPr>
            </w:pPr>
            <w:r w:rsidRPr="00FE798D">
              <w:rPr>
                <w:rFonts w:ascii="Tw Cen MT" w:hAnsi="Tw Cen MT"/>
                <w:b/>
                <w:bCs/>
                <w:sz w:val="24"/>
                <w:szCs w:val="24"/>
              </w:rPr>
              <w:t>Amarillo</w:t>
            </w:r>
          </w:p>
        </w:tc>
      </w:tr>
      <w:tr w:rsidR="00667CDF" w:rsidRPr="00FE798D" w:rsidTr="00A04498">
        <w:trPr>
          <w:trHeight w:val="396"/>
          <w:jc w:val="center"/>
        </w:trPr>
        <w:tc>
          <w:tcPr>
            <w:tcW w:w="3299" w:type="pct"/>
            <w:shd w:val="clear" w:color="auto" w:fill="auto"/>
            <w:tcMar>
              <w:top w:w="15" w:type="dxa"/>
              <w:left w:w="108" w:type="dxa"/>
              <w:bottom w:w="0" w:type="dxa"/>
              <w:right w:w="108" w:type="dxa"/>
            </w:tcMar>
            <w:vAlign w:val="center"/>
            <w:hideMark/>
          </w:tcPr>
          <w:p w:rsidR="00667CDF" w:rsidRPr="00FE798D" w:rsidRDefault="00667CDF" w:rsidP="00A04498">
            <w:pPr>
              <w:spacing w:after="0" w:line="360" w:lineRule="auto"/>
              <w:jc w:val="center"/>
              <w:rPr>
                <w:rFonts w:ascii="Tw Cen MT" w:hAnsi="Tw Cen MT"/>
                <w:sz w:val="24"/>
                <w:szCs w:val="24"/>
              </w:rPr>
            </w:pPr>
            <w:r w:rsidRPr="00FE798D">
              <w:rPr>
                <w:rFonts w:ascii="Tw Cen MT" w:hAnsi="Tw Cen MT"/>
                <w:b/>
                <w:bCs/>
                <w:sz w:val="24"/>
                <w:szCs w:val="24"/>
              </w:rPr>
              <w:t>Ejecutado menor al 75%</w:t>
            </w:r>
          </w:p>
        </w:tc>
        <w:tc>
          <w:tcPr>
            <w:tcW w:w="1701" w:type="pct"/>
            <w:shd w:val="clear" w:color="auto" w:fill="FF0000"/>
            <w:tcMar>
              <w:top w:w="15" w:type="dxa"/>
              <w:left w:w="108" w:type="dxa"/>
              <w:bottom w:w="0" w:type="dxa"/>
              <w:right w:w="108" w:type="dxa"/>
            </w:tcMar>
            <w:vAlign w:val="center"/>
            <w:hideMark/>
          </w:tcPr>
          <w:p w:rsidR="00667CDF" w:rsidRPr="00FE798D" w:rsidRDefault="00667CDF" w:rsidP="00A04498">
            <w:pPr>
              <w:spacing w:after="0" w:line="360" w:lineRule="auto"/>
              <w:jc w:val="center"/>
              <w:rPr>
                <w:rFonts w:ascii="Tw Cen MT" w:hAnsi="Tw Cen MT"/>
                <w:sz w:val="24"/>
                <w:szCs w:val="24"/>
              </w:rPr>
            </w:pPr>
            <w:r w:rsidRPr="00FE798D">
              <w:rPr>
                <w:rFonts w:ascii="Tw Cen MT" w:hAnsi="Tw Cen MT"/>
                <w:b/>
                <w:bCs/>
                <w:sz w:val="24"/>
                <w:szCs w:val="24"/>
              </w:rPr>
              <w:t>Rojo</w:t>
            </w:r>
          </w:p>
        </w:tc>
      </w:tr>
    </w:tbl>
    <w:p w:rsidR="00667CDF" w:rsidRPr="00FE798D" w:rsidRDefault="00667CDF" w:rsidP="00667CDF">
      <w:pPr>
        <w:spacing w:line="360" w:lineRule="auto"/>
        <w:jc w:val="center"/>
        <w:rPr>
          <w:rFonts w:ascii="Tw Cen MT" w:hAnsi="Tw Cen MT"/>
          <w:sz w:val="24"/>
          <w:szCs w:val="24"/>
        </w:rPr>
      </w:pPr>
    </w:p>
    <w:p w:rsidR="00667CDF" w:rsidRPr="00FE798D" w:rsidRDefault="00492A63" w:rsidP="00667CDF">
      <w:pPr>
        <w:spacing w:line="360" w:lineRule="auto"/>
        <w:jc w:val="both"/>
        <w:rPr>
          <w:rFonts w:ascii="Tw Cen MT" w:hAnsi="Tw Cen MT"/>
          <w:sz w:val="24"/>
          <w:szCs w:val="24"/>
        </w:rPr>
      </w:pPr>
      <w:r w:rsidRPr="00FE798D">
        <w:rPr>
          <w:rFonts w:ascii="Tw Cen MT" w:hAnsi="Tw Cen MT"/>
          <w:sz w:val="24"/>
          <w:szCs w:val="24"/>
        </w:rPr>
        <w:t>En el</w:t>
      </w:r>
      <w:r w:rsidR="00667CDF" w:rsidRPr="00FE798D">
        <w:rPr>
          <w:rFonts w:ascii="Tw Cen MT" w:hAnsi="Tw Cen MT"/>
          <w:sz w:val="24"/>
          <w:szCs w:val="24"/>
        </w:rPr>
        <w:t xml:space="preserve"> capítulo 6</w:t>
      </w:r>
      <w:r w:rsidRPr="00FE798D">
        <w:rPr>
          <w:rFonts w:ascii="Tw Cen MT" w:hAnsi="Tw Cen MT"/>
          <w:sz w:val="24"/>
          <w:szCs w:val="24"/>
        </w:rPr>
        <w:t xml:space="preserve"> se</w:t>
      </w:r>
      <w:r w:rsidR="00667CDF" w:rsidRPr="00FE798D">
        <w:rPr>
          <w:rFonts w:ascii="Tw Cen MT" w:hAnsi="Tw Cen MT"/>
          <w:sz w:val="24"/>
          <w:szCs w:val="24"/>
        </w:rPr>
        <w:t xml:space="preserve"> </w:t>
      </w:r>
      <w:r w:rsidRPr="00FE798D">
        <w:rPr>
          <w:rFonts w:ascii="Tw Cen MT" w:hAnsi="Tw Cen MT"/>
          <w:sz w:val="24"/>
          <w:szCs w:val="24"/>
        </w:rPr>
        <w:t>presenta el</w:t>
      </w:r>
      <w:r w:rsidR="00667CDF" w:rsidRPr="00FE798D">
        <w:rPr>
          <w:rFonts w:ascii="Tw Cen MT" w:hAnsi="Tw Cen MT"/>
          <w:sz w:val="24"/>
          <w:szCs w:val="24"/>
        </w:rPr>
        <w:t xml:space="preserve"> resumen de cumplimiento del </w:t>
      </w:r>
      <w:r w:rsidR="00A1164F">
        <w:rPr>
          <w:rFonts w:ascii="Tw Cen MT" w:hAnsi="Tw Cen MT"/>
          <w:sz w:val="24"/>
          <w:szCs w:val="24"/>
        </w:rPr>
        <w:t>semestre</w:t>
      </w:r>
      <w:r w:rsidR="00667CDF" w:rsidRPr="00FE798D">
        <w:rPr>
          <w:rFonts w:ascii="Tw Cen MT" w:hAnsi="Tw Cen MT"/>
          <w:sz w:val="24"/>
          <w:szCs w:val="24"/>
        </w:rPr>
        <w:t xml:space="preserve"> que se está reportando.</w:t>
      </w:r>
    </w:p>
    <w:p w:rsidR="00667CDF" w:rsidRPr="00FE798D" w:rsidRDefault="00667CDF" w:rsidP="00667CDF">
      <w:pPr>
        <w:spacing w:line="360" w:lineRule="auto"/>
        <w:jc w:val="both"/>
        <w:rPr>
          <w:rFonts w:ascii="Tw Cen MT" w:hAnsi="Tw Cen MT"/>
          <w:sz w:val="24"/>
          <w:szCs w:val="24"/>
        </w:rPr>
      </w:pPr>
      <w:r w:rsidRPr="00FE798D">
        <w:rPr>
          <w:rFonts w:ascii="Tw Cen MT" w:hAnsi="Tw Cen MT"/>
          <w:sz w:val="24"/>
          <w:szCs w:val="24"/>
        </w:rPr>
        <w:t>Se debe tomar en cuenta que debido al periodo de cuarentena decretado por el Gobierno Central, no todas las Unidades contaban con los medios de verificación de los avances reportados por lo que se han comprometido a enviarlos al regresar a las sedes de la Institución al finalizar la cuarentena.</w:t>
      </w:r>
    </w:p>
    <w:p w:rsidR="00667CDF" w:rsidRPr="00FE798D" w:rsidRDefault="00667CDF" w:rsidP="007B30C5">
      <w:pPr>
        <w:jc w:val="center"/>
        <w:rPr>
          <w:rFonts w:ascii="Tw Cen MT" w:hAnsi="Tw Cen MT"/>
          <w:b/>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67CDF" w:rsidRPr="00FE798D" w:rsidRDefault="00667CDF" w:rsidP="002C40CC">
      <w:pPr>
        <w:rPr>
          <w:rFonts w:ascii="Tw Cen MT" w:hAnsi="Tw Cen MT"/>
          <w:b/>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7B30C5" w:rsidRPr="00FE798D" w:rsidRDefault="007B30C5" w:rsidP="00AC2459">
      <w:pPr>
        <w:pStyle w:val="Heading1"/>
        <w:jc w:val="cente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1" w:name="_Toc45381199"/>
      <w:r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CAPITULO I</w:t>
      </w:r>
      <w:bookmarkEnd w:id="1"/>
    </w:p>
    <w:p w:rsidR="00F3380C" w:rsidRPr="00FE798D" w:rsidRDefault="007B30C5" w:rsidP="00AC2459">
      <w:pPr>
        <w:pStyle w:val="Heading2"/>
        <w:jc w:val="center"/>
        <w:rPr>
          <w:rFonts w:ascii="Tw Cen MT" w:hAnsi="Tw Cen MT"/>
          <w:i/>
          <w:color w:val="17365D" w:themeColor="text2" w:themeShade="BF"/>
          <w:sz w:val="32"/>
          <w:szCs w:val="32"/>
        </w:rPr>
      </w:pPr>
      <w:bookmarkStart w:id="2" w:name="_Toc45381200"/>
      <w:r w:rsidRPr="00FE798D">
        <w:rPr>
          <w:rFonts w:ascii="Tw Cen MT" w:hAnsi="Tw Cen MT"/>
          <w:i/>
          <w:color w:val="17365D" w:themeColor="text2" w:themeShade="BF"/>
          <w:sz w:val="32"/>
          <w:szCs w:val="32"/>
        </w:rPr>
        <w:t>RG.1. HAN MEJORADO LAS OPORTUNIDADES DE DESARROLLO DE LAS FAMILIAS Y DE LAS PERSONAS EN LOS TERRITORIOS</w:t>
      </w:r>
      <w:bookmarkEnd w:id="2"/>
    </w:p>
    <w:p w:rsidR="00550B83" w:rsidRPr="00FE798D" w:rsidRDefault="00550B83" w:rsidP="00F3380C">
      <w:pPr>
        <w:jc w:val="center"/>
        <w:rPr>
          <w:rFonts w:ascii="Tw Cen MT" w:hAnsi="Tw Cen MT"/>
          <w:b/>
          <w:i/>
          <w:color w:val="17365D" w:themeColor="text2" w:themeShade="BF"/>
          <w:sz w:val="32"/>
          <w:szCs w:val="32"/>
        </w:rPr>
      </w:pPr>
    </w:p>
    <w:p w:rsidR="00F3380C" w:rsidRPr="00FE798D" w:rsidRDefault="00F3380C" w:rsidP="00F3380C">
      <w:pPr>
        <w:jc w:val="center"/>
        <w:rPr>
          <w:rFonts w:ascii="Tw Cen MT" w:hAnsi="Tw Cen MT"/>
          <w:b/>
          <w:color w:val="17365D" w:themeColor="text2" w:themeShade="BF"/>
          <w:sz w:val="28"/>
          <w:szCs w:val="28"/>
        </w:rPr>
      </w:pPr>
      <w:bookmarkStart w:id="3" w:name="_Toc45381201"/>
      <w:r w:rsidRPr="00FE798D">
        <w:rPr>
          <w:rStyle w:val="Heading3Char"/>
          <w:rFonts w:ascii="Tw Cen MT" w:hAnsi="Tw Cen MT"/>
          <w:color w:val="17365D" w:themeColor="text2" w:themeShade="BF"/>
          <w:sz w:val="28"/>
          <w:szCs w:val="28"/>
        </w:rPr>
        <w:t>RE.1.1 Mejoradas las condiciones socio-económicas de la población</w:t>
      </w:r>
      <w:r w:rsidR="00550B83" w:rsidRPr="00FE798D">
        <w:rPr>
          <w:rStyle w:val="Heading3Char"/>
          <w:rFonts w:ascii="Tw Cen MT" w:hAnsi="Tw Cen MT"/>
          <w:color w:val="17365D" w:themeColor="text2" w:themeShade="BF"/>
          <w:sz w:val="28"/>
          <w:szCs w:val="28"/>
        </w:rPr>
        <w:t>.</w:t>
      </w:r>
      <w:bookmarkEnd w:id="3"/>
      <w:r w:rsidR="00550B83" w:rsidRPr="00FE798D">
        <w:rPr>
          <w:rFonts w:ascii="Tw Cen MT" w:hAnsi="Tw Cen MT"/>
          <w:b/>
          <w:color w:val="17365D" w:themeColor="text2" w:themeShade="BF"/>
          <w:sz w:val="28"/>
          <w:szCs w:val="28"/>
        </w:rPr>
        <w:t xml:space="preserve"> (Porcentaje promedio de cumplimiento </w:t>
      </w:r>
      <w:r w:rsidR="008E018A">
        <w:rPr>
          <w:rFonts w:ascii="Tw Cen MT" w:hAnsi="Tw Cen MT"/>
          <w:b/>
          <w:color w:val="FF0000"/>
          <w:sz w:val="28"/>
          <w:szCs w:val="28"/>
        </w:rPr>
        <w:t>68</w:t>
      </w:r>
      <w:r w:rsidR="00550B83" w:rsidRPr="00FE798D">
        <w:rPr>
          <w:rFonts w:ascii="Tw Cen MT" w:hAnsi="Tw Cen MT"/>
          <w:b/>
          <w:color w:val="FF0000"/>
          <w:sz w:val="28"/>
          <w:szCs w:val="28"/>
        </w:rPr>
        <w:t>%</w:t>
      </w:r>
      <w:r w:rsidR="00550B83" w:rsidRPr="00FE798D">
        <w:rPr>
          <w:rFonts w:ascii="Tw Cen MT" w:hAnsi="Tw Cen MT"/>
          <w:b/>
          <w:color w:val="17365D" w:themeColor="text2" w:themeShade="BF"/>
          <w:sz w:val="28"/>
          <w:szCs w:val="28"/>
        </w:rPr>
        <w:t>)</w:t>
      </w:r>
    </w:p>
    <w:p w:rsidR="00E9643A" w:rsidRPr="00FE798D" w:rsidRDefault="00E9643A" w:rsidP="00F3380C">
      <w:pPr>
        <w:jc w:val="center"/>
        <w:rPr>
          <w:rFonts w:ascii="Tw Cen MT" w:hAnsi="Tw Cen MT"/>
          <w:b/>
          <w:color w:val="17365D" w:themeColor="text2" w:themeShade="BF"/>
          <w:sz w:val="28"/>
          <w:szCs w:val="28"/>
        </w:rPr>
      </w:pPr>
    </w:p>
    <w:p w:rsidR="007B30C5" w:rsidRPr="00FE798D" w:rsidRDefault="007B30C5" w:rsidP="007B30C5">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1.1, para el año 2020, está compuesto por 4 proyectos de los cuales 3 tenían un avance de ejecución programado para el periodo que abarca este informe. En el gráfico 1 se presentan los porcentajes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a cada uno de estos proyectos:</w:t>
      </w:r>
    </w:p>
    <w:p w:rsidR="008E018A" w:rsidRPr="00EF2319" w:rsidRDefault="007B30C5" w:rsidP="00EF2319">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 1</w:t>
      </w:r>
      <w:r w:rsidR="00BA5CB2" w:rsidRPr="00FE798D">
        <w:rPr>
          <w:rFonts w:ascii="Tw Cen MT" w:hAnsi="Tw Cen MT"/>
          <w:b/>
          <w:color w:val="17365D" w:themeColor="text2" w:themeShade="BF"/>
          <w:sz w:val="24"/>
          <w:szCs w:val="24"/>
        </w:rPr>
        <w:t>.</w:t>
      </w:r>
      <w:r w:rsidR="00BA5CB2" w:rsidRPr="00FE798D">
        <w:t xml:space="preserve"> </w:t>
      </w:r>
      <w:r w:rsidR="00BA5CB2" w:rsidRPr="00FE798D">
        <w:rPr>
          <w:rFonts w:ascii="Tw Cen MT" w:hAnsi="Tw Cen MT"/>
          <w:b/>
          <w:color w:val="17365D" w:themeColor="text2" w:themeShade="BF"/>
          <w:sz w:val="24"/>
          <w:szCs w:val="24"/>
        </w:rPr>
        <w:t>Cumplimiento acumulado de proyectos para el período enero-</w:t>
      </w:r>
      <w:r w:rsidR="00AD0D2E" w:rsidRPr="00FE798D">
        <w:rPr>
          <w:rFonts w:ascii="Tw Cen MT" w:hAnsi="Tw Cen MT"/>
          <w:b/>
          <w:color w:val="17365D" w:themeColor="text2" w:themeShade="BF"/>
          <w:sz w:val="24"/>
          <w:szCs w:val="24"/>
        </w:rPr>
        <w:t>junio</w:t>
      </w:r>
      <w:r w:rsidR="00BA5CB2" w:rsidRPr="00FE798D">
        <w:rPr>
          <w:rFonts w:ascii="Tw Cen MT" w:hAnsi="Tw Cen MT"/>
          <w:b/>
          <w:color w:val="17365D" w:themeColor="text2" w:themeShade="BF"/>
          <w:sz w:val="24"/>
          <w:szCs w:val="24"/>
        </w:rPr>
        <w:t xml:space="preserve"> 2020</w:t>
      </w:r>
    </w:p>
    <w:p w:rsidR="00EF2319" w:rsidRDefault="00041954" w:rsidP="00F3380C">
      <w:pPr>
        <w:jc w:val="center"/>
        <w:rPr>
          <w:rFonts w:ascii="Tw Cen MT" w:hAnsi="Tw Cen MT"/>
          <w:b/>
          <w:color w:val="17365D" w:themeColor="text2" w:themeShade="BF"/>
          <w:sz w:val="28"/>
          <w:szCs w:val="28"/>
        </w:rPr>
      </w:pPr>
      <w:r>
        <w:rPr>
          <w:noProof/>
          <w:lang w:eastAsia="es-SV"/>
        </w:rPr>
        <w:drawing>
          <wp:inline distT="0" distB="0" distL="0" distR="0" wp14:anchorId="23304309" wp14:editId="45F41636">
            <wp:extent cx="5495925" cy="1809750"/>
            <wp:effectExtent l="57150" t="19050" r="66675" b="1143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380C" w:rsidRPr="00FE798D" w:rsidRDefault="00F3380C" w:rsidP="00F3380C">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PR.1.1.1 Acceso a Servicios Sociales</w:t>
      </w:r>
    </w:p>
    <w:p w:rsidR="00F3380C" w:rsidRPr="00FE798D" w:rsidRDefault="00BC5AF9" w:rsidP="00F3380C">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Pr.1.1.1.b. Dota</w:t>
      </w:r>
      <w:r w:rsidR="00EF2319">
        <w:rPr>
          <w:rFonts w:ascii="Tw Cen MT" w:hAnsi="Tw Cen MT"/>
          <w:b/>
          <w:i/>
          <w:sz w:val="24"/>
          <w:szCs w:val="24"/>
        </w:rPr>
        <w:t>r</w:t>
      </w:r>
      <w:r w:rsidRPr="00FE798D">
        <w:rPr>
          <w:rFonts w:ascii="Tw Cen MT" w:hAnsi="Tw Cen MT"/>
          <w:b/>
          <w:i/>
          <w:sz w:val="24"/>
          <w:szCs w:val="24"/>
        </w:rPr>
        <w:t xml:space="preserve"> de Infraestructura de servicios básicos,  para la convivencia comunitaria, recreación y espar</w:t>
      </w:r>
      <w:r w:rsidR="000C7B94" w:rsidRPr="00FE798D">
        <w:rPr>
          <w:rFonts w:ascii="Tw Cen MT" w:hAnsi="Tw Cen MT"/>
          <w:b/>
          <w:i/>
          <w:sz w:val="24"/>
          <w:szCs w:val="24"/>
        </w:rPr>
        <w:t>cimiento, y patrimonio cultural</w:t>
      </w:r>
      <w:r w:rsidR="00E528D4" w:rsidRPr="00FE798D">
        <w:rPr>
          <w:rFonts w:ascii="Tw Cen MT" w:hAnsi="Tw Cen MT"/>
          <w:b/>
          <w:i/>
          <w:sz w:val="24"/>
          <w:szCs w:val="24"/>
        </w:rPr>
        <w:t xml:space="preserve">. </w:t>
      </w:r>
      <w:r w:rsidR="00802588">
        <w:rPr>
          <w:rFonts w:ascii="Tw Cen MT" w:hAnsi="Tw Cen MT"/>
          <w:b/>
          <w:i/>
          <w:color w:val="FF0000"/>
          <w:sz w:val="24"/>
          <w:szCs w:val="24"/>
        </w:rPr>
        <w:t>31</w:t>
      </w:r>
      <w:r w:rsidR="00E528D4" w:rsidRPr="00FE798D">
        <w:rPr>
          <w:rFonts w:ascii="Tw Cen MT" w:hAnsi="Tw Cen MT"/>
          <w:b/>
          <w:i/>
          <w:color w:val="FF0000"/>
          <w:sz w:val="24"/>
          <w:szCs w:val="24"/>
        </w:rPr>
        <w:t>%</w:t>
      </w:r>
      <w:r w:rsidR="000C7B94" w:rsidRPr="00FE798D">
        <w:rPr>
          <w:rFonts w:ascii="Tw Cen MT" w:hAnsi="Tw Cen MT"/>
          <w:b/>
          <w:i/>
          <w:color w:val="FF0000"/>
          <w:sz w:val="24"/>
          <w:szCs w:val="24"/>
        </w:rPr>
        <w:t xml:space="preserve"> </w:t>
      </w:r>
      <w:r w:rsidR="000C7B94" w:rsidRPr="00FE798D">
        <w:rPr>
          <w:rFonts w:ascii="Tw Cen MT" w:hAnsi="Tw Cen MT"/>
          <w:b/>
          <w:i/>
          <w:color w:val="17365D" w:themeColor="text2" w:themeShade="BF"/>
          <w:sz w:val="24"/>
          <w:szCs w:val="24"/>
        </w:rPr>
        <w:t>(GIN)</w:t>
      </w:r>
    </w:p>
    <w:p w:rsidR="00794C9E" w:rsidRPr="00FE798D" w:rsidRDefault="00794C9E" w:rsidP="00F3380C">
      <w:pPr>
        <w:spacing w:line="360" w:lineRule="auto"/>
        <w:jc w:val="both"/>
        <w:rPr>
          <w:rFonts w:ascii="Tw Cen MT" w:hAnsi="Tw Cen MT"/>
          <w:i/>
          <w:sz w:val="24"/>
          <w:szCs w:val="24"/>
        </w:rPr>
      </w:pPr>
      <w:r w:rsidRPr="00FE798D">
        <w:rPr>
          <w:rFonts w:ascii="Tw Cen MT" w:hAnsi="Tw Cen MT"/>
          <w:i/>
          <w:sz w:val="24"/>
          <w:szCs w:val="24"/>
        </w:rPr>
        <w:t xml:space="preserve">El proyecto consiste en ejecutar proyectos de infraestructura social, tanto bajo la modalidad centralizada como descentralizada, de diversas </w:t>
      </w:r>
      <w:r w:rsidR="001161C1" w:rsidRPr="00FE798D">
        <w:rPr>
          <w:rFonts w:ascii="Tw Cen MT" w:hAnsi="Tw Cen MT"/>
          <w:i/>
          <w:sz w:val="24"/>
          <w:szCs w:val="24"/>
        </w:rPr>
        <w:t>tipologías</w:t>
      </w:r>
      <w:r w:rsidRPr="00FE798D">
        <w:rPr>
          <w:rFonts w:ascii="Tw Cen MT" w:hAnsi="Tw Cen MT"/>
          <w:i/>
          <w:sz w:val="24"/>
          <w:szCs w:val="24"/>
        </w:rPr>
        <w:t xml:space="preserve"> de proyectos. Contempla la Planificación y gestión para la construcción, ampliación y/o mejora de sistemas de agua potable y saneamiento, de redes y conexión de servicio de energía eléctrica, infraestructura </w:t>
      </w:r>
      <w:r w:rsidRPr="00FE798D">
        <w:rPr>
          <w:rFonts w:ascii="Tw Cen MT" w:hAnsi="Tw Cen MT"/>
          <w:i/>
          <w:sz w:val="24"/>
          <w:szCs w:val="24"/>
        </w:rPr>
        <w:lastRenderedPageBreak/>
        <w:t>para la educación, la salud, la convivencia comunitaria, la recreación y esparcimiento entro otros.</w:t>
      </w:r>
    </w:p>
    <w:p w:rsidR="007B30C5" w:rsidRPr="00FE798D" w:rsidRDefault="007B30C5" w:rsidP="007B30C5">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Look w:val="04A0" w:firstRow="1" w:lastRow="0" w:firstColumn="1" w:lastColumn="0" w:noHBand="0" w:noVBand="1"/>
      </w:tblPr>
      <w:tblGrid>
        <w:gridCol w:w="2054"/>
        <w:gridCol w:w="1985"/>
        <w:gridCol w:w="2634"/>
      </w:tblGrid>
      <w:tr w:rsidR="007B30C5" w:rsidRPr="00FE798D" w:rsidTr="0038598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7B30C5" w:rsidRPr="00FE798D" w:rsidRDefault="007B30C5"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7B30C5" w:rsidRPr="00FE798D" w:rsidRDefault="007B30C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7B30C5" w:rsidRPr="00FE798D" w:rsidRDefault="007B30C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7B30C5" w:rsidRPr="00FE798D" w:rsidTr="00BA5CB2">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shd w:val="clear" w:color="auto" w:fill="FF0000"/>
            <w:vAlign w:val="center"/>
          </w:tcPr>
          <w:p w:rsidR="007B30C5" w:rsidRPr="00FE798D" w:rsidRDefault="00C04B79">
            <w:pPr>
              <w:jc w:val="center"/>
              <w:rPr>
                <w:rFonts w:ascii="Tw Cen MT" w:hAnsi="Tw Cen MT"/>
              </w:rPr>
            </w:pPr>
            <w:r>
              <w:rPr>
                <w:rFonts w:ascii="Tw Cen MT" w:hAnsi="Tw Cen MT"/>
                <w:bCs w:val="0"/>
              </w:rPr>
              <w:t>50</w:t>
            </w:r>
            <w:r w:rsidR="007B30C5" w:rsidRPr="00FE798D">
              <w:rPr>
                <w:rFonts w:ascii="Tw Cen MT" w:hAnsi="Tw Cen MT"/>
                <w:bCs w:val="0"/>
              </w:rPr>
              <w:t>%</w:t>
            </w:r>
          </w:p>
        </w:tc>
        <w:tc>
          <w:tcPr>
            <w:tcW w:w="1985" w:type="dxa"/>
            <w:shd w:val="clear" w:color="auto" w:fill="FF0000"/>
            <w:vAlign w:val="center"/>
          </w:tcPr>
          <w:p w:rsidR="007B30C5" w:rsidRPr="00FE798D" w:rsidRDefault="007B30C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15%</w:t>
            </w:r>
          </w:p>
        </w:tc>
        <w:tc>
          <w:tcPr>
            <w:tcW w:w="2634" w:type="dxa"/>
            <w:shd w:val="clear" w:color="auto" w:fill="FF0000"/>
            <w:vAlign w:val="center"/>
          </w:tcPr>
          <w:p w:rsidR="007B30C5" w:rsidRPr="00FE798D" w:rsidRDefault="00C04B79">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31</w:t>
            </w:r>
            <w:r w:rsidR="007B30C5" w:rsidRPr="00FE798D">
              <w:rPr>
                <w:rFonts w:ascii="Tw Cen MT" w:hAnsi="Tw Cen MT"/>
                <w:b/>
                <w:bCs/>
              </w:rPr>
              <w:t>%</w:t>
            </w:r>
          </w:p>
        </w:tc>
      </w:tr>
    </w:tbl>
    <w:p w:rsidR="007B30C5" w:rsidRPr="00FE798D" w:rsidRDefault="007B30C5" w:rsidP="00F3380C">
      <w:pPr>
        <w:spacing w:line="360" w:lineRule="auto"/>
        <w:jc w:val="both"/>
        <w:rPr>
          <w:rFonts w:ascii="Tw Cen MT" w:hAnsi="Tw Cen MT"/>
          <w:i/>
          <w:sz w:val="24"/>
          <w:szCs w:val="24"/>
        </w:rPr>
      </w:pPr>
    </w:p>
    <w:p w:rsidR="00C97F53" w:rsidRPr="00FE798D" w:rsidRDefault="00E5753D" w:rsidP="00C97F53">
      <w:pPr>
        <w:spacing w:after="0" w:line="360" w:lineRule="auto"/>
        <w:jc w:val="both"/>
        <w:rPr>
          <w:rFonts w:ascii="Tw Cen MT" w:hAnsi="Tw Cen MT"/>
          <w:sz w:val="24"/>
          <w:szCs w:val="24"/>
        </w:rPr>
      </w:pPr>
      <w:r w:rsidRPr="00FE798D">
        <w:rPr>
          <w:rFonts w:ascii="Tw Cen MT" w:hAnsi="Tw Cen MT"/>
          <w:sz w:val="24"/>
          <w:szCs w:val="24"/>
        </w:rPr>
        <w:t>Durante este periodo s</w:t>
      </w:r>
      <w:r w:rsidR="00C97F53" w:rsidRPr="00FE798D">
        <w:rPr>
          <w:rFonts w:ascii="Tw Cen MT" w:hAnsi="Tw Cen MT"/>
          <w:sz w:val="24"/>
          <w:szCs w:val="24"/>
        </w:rPr>
        <w:t>e finalizar</w:t>
      </w:r>
      <w:r w:rsidRPr="00FE798D">
        <w:rPr>
          <w:rFonts w:ascii="Tw Cen MT" w:hAnsi="Tw Cen MT"/>
          <w:sz w:val="24"/>
          <w:szCs w:val="24"/>
        </w:rPr>
        <w:t>on</w:t>
      </w:r>
      <w:r w:rsidR="008031A0" w:rsidRPr="00FE798D">
        <w:rPr>
          <w:rFonts w:ascii="Tw Cen MT" w:hAnsi="Tw Cen MT"/>
          <w:sz w:val="24"/>
          <w:szCs w:val="24"/>
        </w:rPr>
        <w:t xml:space="preserve"> 17</w:t>
      </w:r>
      <w:r w:rsidRPr="00FE798D">
        <w:rPr>
          <w:rFonts w:ascii="Tw Cen MT" w:hAnsi="Tw Cen MT"/>
          <w:sz w:val="24"/>
          <w:szCs w:val="24"/>
        </w:rPr>
        <w:t xml:space="preserve"> proyectos de infraestructura </w:t>
      </w:r>
      <w:r w:rsidR="00C97F53" w:rsidRPr="00FE798D">
        <w:rPr>
          <w:rFonts w:ascii="Tw Cen MT" w:hAnsi="Tw Cen MT"/>
          <w:sz w:val="24"/>
          <w:szCs w:val="24"/>
        </w:rPr>
        <w:t>de las siguientes tipologías:</w:t>
      </w:r>
    </w:p>
    <w:tbl>
      <w:tblPr>
        <w:tblStyle w:val="LightShading-Accent1"/>
        <w:tblW w:w="9054" w:type="dxa"/>
        <w:jc w:val="center"/>
        <w:tblLook w:val="04A0" w:firstRow="1" w:lastRow="0" w:firstColumn="1" w:lastColumn="0" w:noHBand="0" w:noVBand="1"/>
      </w:tblPr>
      <w:tblGrid>
        <w:gridCol w:w="4741"/>
        <w:gridCol w:w="2455"/>
        <w:gridCol w:w="1858"/>
      </w:tblGrid>
      <w:tr w:rsidR="00D31671" w:rsidRPr="00FE798D" w:rsidTr="00A57BBE">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741" w:type="dxa"/>
            <w:noWrap/>
            <w:vAlign w:val="center"/>
            <w:hideMark/>
          </w:tcPr>
          <w:p w:rsidR="00D31671" w:rsidRPr="00FE798D" w:rsidRDefault="00DF23F8" w:rsidP="008824EF">
            <w:pPr>
              <w:spacing w:line="276" w:lineRule="auto"/>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Tipo De Proyectos</w:t>
            </w:r>
          </w:p>
        </w:tc>
        <w:tc>
          <w:tcPr>
            <w:tcW w:w="2455" w:type="dxa"/>
            <w:noWrap/>
            <w:vAlign w:val="center"/>
            <w:hideMark/>
          </w:tcPr>
          <w:p w:rsidR="00D31671" w:rsidRPr="00FE798D" w:rsidRDefault="00DF23F8" w:rsidP="008824EF">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Cantidad</w:t>
            </w:r>
          </w:p>
        </w:tc>
        <w:tc>
          <w:tcPr>
            <w:tcW w:w="1858" w:type="dxa"/>
            <w:vAlign w:val="center"/>
          </w:tcPr>
          <w:p w:rsidR="00D31671" w:rsidRPr="00FE798D" w:rsidRDefault="00DF23F8" w:rsidP="008824EF">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Población Beneficiaria</w:t>
            </w:r>
          </w:p>
        </w:tc>
      </w:tr>
      <w:tr w:rsidR="00D31671" w:rsidRPr="00FE798D" w:rsidTr="00D3167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741" w:type="dxa"/>
            <w:vAlign w:val="center"/>
            <w:hideMark/>
          </w:tcPr>
          <w:p w:rsidR="00D31671" w:rsidRPr="00FE798D" w:rsidRDefault="00D31671" w:rsidP="008824EF">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Proyectos de electrificación</w:t>
            </w:r>
          </w:p>
        </w:tc>
        <w:tc>
          <w:tcPr>
            <w:tcW w:w="2455" w:type="dxa"/>
            <w:vAlign w:val="center"/>
            <w:hideMark/>
          </w:tcPr>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345 Acometidas</w:t>
            </w:r>
          </w:p>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 (4 proyectos)</w:t>
            </w:r>
          </w:p>
        </w:tc>
        <w:tc>
          <w:tcPr>
            <w:tcW w:w="1858" w:type="dxa"/>
            <w:vAlign w:val="center"/>
          </w:tcPr>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8,871</w:t>
            </w:r>
          </w:p>
        </w:tc>
      </w:tr>
      <w:tr w:rsidR="00D31671" w:rsidRPr="00FE798D" w:rsidTr="00D31671">
        <w:trPr>
          <w:trHeight w:val="285"/>
          <w:jc w:val="center"/>
        </w:trPr>
        <w:tc>
          <w:tcPr>
            <w:cnfStyle w:val="001000000000" w:firstRow="0" w:lastRow="0" w:firstColumn="1" w:lastColumn="0" w:oddVBand="0" w:evenVBand="0" w:oddHBand="0" w:evenHBand="0" w:firstRowFirstColumn="0" w:firstRowLastColumn="0" w:lastRowFirstColumn="0" w:lastRowLastColumn="0"/>
            <w:tcW w:w="4741" w:type="dxa"/>
            <w:vAlign w:val="center"/>
            <w:hideMark/>
          </w:tcPr>
          <w:p w:rsidR="00D31671" w:rsidRPr="00FE798D" w:rsidRDefault="00D31671" w:rsidP="008824EF">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Centros Escolares mejorados/ infraestructura en educación</w:t>
            </w:r>
          </w:p>
        </w:tc>
        <w:tc>
          <w:tcPr>
            <w:tcW w:w="2455" w:type="dxa"/>
            <w:vAlign w:val="center"/>
            <w:hideMark/>
          </w:tcPr>
          <w:p w:rsidR="00D31671" w:rsidRPr="00FE798D" w:rsidRDefault="00D31671" w:rsidP="008824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42 CE</w:t>
            </w:r>
          </w:p>
          <w:p w:rsidR="00D31671" w:rsidRPr="00FE798D" w:rsidRDefault="00D31671" w:rsidP="008824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(8 proyectos)</w:t>
            </w:r>
          </w:p>
        </w:tc>
        <w:tc>
          <w:tcPr>
            <w:tcW w:w="1858" w:type="dxa"/>
            <w:vAlign w:val="center"/>
          </w:tcPr>
          <w:p w:rsidR="00D31671" w:rsidRPr="00FE798D" w:rsidRDefault="00D31671" w:rsidP="008824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16,438</w:t>
            </w:r>
          </w:p>
        </w:tc>
      </w:tr>
      <w:tr w:rsidR="00D31671" w:rsidRPr="00FE798D" w:rsidTr="00D31671">
        <w:trPr>
          <w:cnfStyle w:val="000000100000" w:firstRow="0" w:lastRow="0" w:firstColumn="0" w:lastColumn="0" w:oddVBand="0" w:evenVBand="0" w:oddHBand="1" w:evenHBand="0" w:firstRowFirstColumn="0" w:firstRowLastColumn="0" w:lastRowFirstColumn="0" w:lastRowLastColumn="0"/>
          <w:trHeight w:val="855"/>
          <w:jc w:val="center"/>
        </w:trPr>
        <w:tc>
          <w:tcPr>
            <w:cnfStyle w:val="001000000000" w:firstRow="0" w:lastRow="0" w:firstColumn="1" w:lastColumn="0" w:oddVBand="0" w:evenVBand="0" w:oddHBand="0" w:evenHBand="0" w:firstRowFirstColumn="0" w:firstRowLastColumn="0" w:lastRowFirstColumn="0" w:lastRowLastColumn="0"/>
            <w:tcW w:w="4741" w:type="dxa"/>
            <w:vAlign w:val="center"/>
            <w:hideMark/>
          </w:tcPr>
          <w:p w:rsidR="00D31671" w:rsidRPr="00FE798D" w:rsidRDefault="00D31671" w:rsidP="008824EF">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Proyectos de infraestructura y/o equipamiento para la convivencia comunitaria, recreación y esparcimiento, y patrimonio cultural.</w:t>
            </w:r>
          </w:p>
        </w:tc>
        <w:tc>
          <w:tcPr>
            <w:tcW w:w="2455" w:type="dxa"/>
            <w:vAlign w:val="center"/>
            <w:hideMark/>
          </w:tcPr>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 Proyectos</w:t>
            </w:r>
          </w:p>
        </w:tc>
        <w:tc>
          <w:tcPr>
            <w:tcW w:w="1858" w:type="dxa"/>
            <w:vAlign w:val="center"/>
          </w:tcPr>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33,564</w:t>
            </w:r>
          </w:p>
        </w:tc>
      </w:tr>
      <w:tr w:rsidR="00D31671" w:rsidRPr="00FE798D" w:rsidTr="00D31671">
        <w:trPr>
          <w:trHeight w:val="558"/>
          <w:jc w:val="center"/>
        </w:trPr>
        <w:tc>
          <w:tcPr>
            <w:cnfStyle w:val="001000000000" w:firstRow="0" w:lastRow="0" w:firstColumn="1" w:lastColumn="0" w:oddVBand="0" w:evenVBand="0" w:oddHBand="0" w:evenHBand="0" w:firstRowFirstColumn="0" w:firstRowLastColumn="0" w:lastRowFirstColumn="0" w:lastRowLastColumn="0"/>
            <w:tcW w:w="4741" w:type="dxa"/>
            <w:vAlign w:val="center"/>
          </w:tcPr>
          <w:p w:rsidR="00D31671" w:rsidRPr="00FE798D" w:rsidRDefault="00D31671" w:rsidP="008824EF">
            <w:pPr>
              <w:spacing w:line="276" w:lineRule="auto"/>
              <w:rPr>
                <w:rFonts w:ascii="Tw Cen MT" w:eastAsia="Times New Roman" w:hAnsi="Tw Cen MT" w:cs="Times New Roman"/>
                <w:color w:val="000000"/>
                <w:lang w:eastAsia="es-SV"/>
              </w:rPr>
            </w:pPr>
            <w:r w:rsidRPr="00FE798D">
              <w:rPr>
                <w:rFonts w:ascii="Tw Cen MT" w:eastAsia="Times New Roman" w:hAnsi="Tw Cen MT" w:cs="Times New Roman"/>
                <w:b w:val="0"/>
                <w:color w:val="000000"/>
                <w:lang w:eastAsia="es-SV"/>
              </w:rPr>
              <w:t>Equipamiento de Infraestructura Institucional</w:t>
            </w:r>
          </w:p>
        </w:tc>
        <w:tc>
          <w:tcPr>
            <w:tcW w:w="2455" w:type="dxa"/>
            <w:vAlign w:val="center"/>
          </w:tcPr>
          <w:p w:rsidR="00D31671" w:rsidRPr="00FE798D" w:rsidRDefault="00D31671" w:rsidP="008824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 proyecto</w:t>
            </w:r>
          </w:p>
        </w:tc>
        <w:tc>
          <w:tcPr>
            <w:tcW w:w="1858" w:type="dxa"/>
            <w:vAlign w:val="center"/>
          </w:tcPr>
          <w:p w:rsidR="00D31671" w:rsidRPr="00FE798D" w:rsidRDefault="00D31671" w:rsidP="008824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1,200</w:t>
            </w:r>
          </w:p>
        </w:tc>
      </w:tr>
      <w:tr w:rsidR="00D31671" w:rsidRPr="00FE798D" w:rsidTr="00D3167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741" w:type="dxa"/>
            <w:vAlign w:val="center"/>
            <w:hideMark/>
          </w:tcPr>
          <w:p w:rsidR="00D31671" w:rsidRPr="00FE798D" w:rsidRDefault="00D31671" w:rsidP="008824EF">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Proyectos de sistemas de saneamiento</w:t>
            </w:r>
          </w:p>
        </w:tc>
        <w:tc>
          <w:tcPr>
            <w:tcW w:w="2455" w:type="dxa"/>
            <w:vAlign w:val="center"/>
            <w:hideMark/>
          </w:tcPr>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22 Sistemas Individuales</w:t>
            </w:r>
          </w:p>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 proyecto)</w:t>
            </w:r>
          </w:p>
        </w:tc>
        <w:tc>
          <w:tcPr>
            <w:tcW w:w="1858" w:type="dxa"/>
            <w:vAlign w:val="center"/>
          </w:tcPr>
          <w:p w:rsidR="00D31671" w:rsidRPr="00FE798D" w:rsidRDefault="00D31671" w:rsidP="008824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110</w:t>
            </w:r>
          </w:p>
        </w:tc>
      </w:tr>
      <w:tr w:rsidR="00D31671" w:rsidRPr="00FE798D" w:rsidTr="00D31671">
        <w:trPr>
          <w:trHeight w:val="570"/>
          <w:jc w:val="center"/>
        </w:trPr>
        <w:tc>
          <w:tcPr>
            <w:cnfStyle w:val="001000000000" w:firstRow="0" w:lastRow="0" w:firstColumn="1" w:lastColumn="0" w:oddVBand="0" w:evenVBand="0" w:oddHBand="0" w:evenHBand="0" w:firstRowFirstColumn="0" w:firstRowLastColumn="0" w:lastRowFirstColumn="0" w:lastRowLastColumn="0"/>
            <w:tcW w:w="4741" w:type="dxa"/>
            <w:vAlign w:val="center"/>
            <w:hideMark/>
          </w:tcPr>
          <w:p w:rsidR="00D31671" w:rsidRPr="00FE798D" w:rsidRDefault="00D31671" w:rsidP="008824EF">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Mejoramiento de sistemas de agua Potable y Sistemas de Tratamiento</w:t>
            </w:r>
          </w:p>
        </w:tc>
        <w:tc>
          <w:tcPr>
            <w:tcW w:w="2455" w:type="dxa"/>
            <w:vAlign w:val="center"/>
            <w:hideMark/>
          </w:tcPr>
          <w:p w:rsidR="00D31671" w:rsidRPr="00FE798D" w:rsidRDefault="00D31671" w:rsidP="008824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 Proyecto</w:t>
            </w:r>
          </w:p>
        </w:tc>
        <w:tc>
          <w:tcPr>
            <w:tcW w:w="1858" w:type="dxa"/>
            <w:vAlign w:val="center"/>
          </w:tcPr>
          <w:p w:rsidR="00D31671" w:rsidRPr="00FE798D" w:rsidRDefault="00D31671" w:rsidP="008824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928</w:t>
            </w:r>
          </w:p>
        </w:tc>
      </w:tr>
    </w:tbl>
    <w:p w:rsidR="00C97F53" w:rsidRPr="00FE798D" w:rsidRDefault="00D934D9" w:rsidP="00D934D9">
      <w:pPr>
        <w:spacing w:after="0" w:line="360" w:lineRule="auto"/>
        <w:jc w:val="center"/>
        <w:rPr>
          <w:rFonts w:ascii="Tw Cen MT" w:hAnsi="Tw Cen MT"/>
          <w:sz w:val="20"/>
          <w:szCs w:val="20"/>
        </w:rPr>
      </w:pPr>
      <w:r w:rsidRPr="00FE798D">
        <w:rPr>
          <w:rFonts w:ascii="Tw Cen MT" w:hAnsi="Tw Cen MT"/>
          <w:sz w:val="20"/>
          <w:szCs w:val="20"/>
        </w:rPr>
        <w:t>*El detalle de estos proyectos se encuentra en el anexo 1</w:t>
      </w:r>
      <w:r w:rsidR="006A6257" w:rsidRPr="00FE798D">
        <w:rPr>
          <w:rFonts w:ascii="Tw Cen MT" w:hAnsi="Tw Cen MT"/>
          <w:sz w:val="20"/>
          <w:szCs w:val="20"/>
        </w:rPr>
        <w:t>, sección A</w:t>
      </w:r>
      <w:r w:rsidRPr="00FE798D">
        <w:rPr>
          <w:rFonts w:ascii="Tw Cen MT" w:hAnsi="Tw Cen MT"/>
          <w:sz w:val="20"/>
          <w:szCs w:val="20"/>
        </w:rPr>
        <w:t xml:space="preserve"> de este informe.</w:t>
      </w:r>
    </w:p>
    <w:p w:rsidR="00D934D9" w:rsidRPr="00FE798D" w:rsidRDefault="00D934D9" w:rsidP="00C97F53">
      <w:pPr>
        <w:spacing w:after="0" w:line="360" w:lineRule="auto"/>
        <w:jc w:val="both"/>
        <w:rPr>
          <w:rFonts w:ascii="Tw Cen MT" w:hAnsi="Tw Cen MT"/>
          <w:sz w:val="24"/>
          <w:szCs w:val="24"/>
        </w:rPr>
      </w:pPr>
    </w:p>
    <w:p w:rsidR="00B837E6" w:rsidRDefault="00B837E6" w:rsidP="00F02364">
      <w:pPr>
        <w:spacing w:line="360" w:lineRule="auto"/>
        <w:jc w:val="both"/>
        <w:rPr>
          <w:rFonts w:ascii="Tw Cen MT" w:hAnsi="Tw Cen MT"/>
          <w:sz w:val="24"/>
          <w:szCs w:val="24"/>
        </w:rPr>
      </w:pPr>
      <w:r w:rsidRPr="00B837E6">
        <w:rPr>
          <w:rFonts w:ascii="Tw Cen MT" w:hAnsi="Tw Cen MT"/>
          <w:sz w:val="24"/>
          <w:szCs w:val="24"/>
        </w:rPr>
        <w:t xml:space="preserve">Considerando el decreto Legislativo N°593 de fecha 14 de marzo del año 2020, por medio del cual se emitió se decretó estado de Emergencia Nacional, Estado de Calamidad Pública y desastre natural y demás decretos ejecutivos en los cuáles se establece periodo de cuarentena y suspensión de actividades entre ellas la construcción, los proyectos fueron suspendidos temporalmente. </w:t>
      </w:r>
      <w:r w:rsidR="00A77B05">
        <w:rPr>
          <w:rFonts w:ascii="Tw Cen MT" w:hAnsi="Tw Cen MT"/>
          <w:sz w:val="24"/>
          <w:szCs w:val="24"/>
        </w:rPr>
        <w:t xml:space="preserve">La finalización de estos proyectos se reprogramará </w:t>
      </w:r>
      <w:r w:rsidRPr="00B837E6">
        <w:rPr>
          <w:rFonts w:ascii="Tw Cen MT" w:hAnsi="Tw Cen MT"/>
          <w:sz w:val="24"/>
          <w:szCs w:val="24"/>
        </w:rPr>
        <w:t>de acuerdo al cronograma de apertura económica que establezca la Asamblea Legislativa y el Órgano Ejecutivo.</w:t>
      </w:r>
    </w:p>
    <w:p w:rsidR="00F02364" w:rsidRDefault="00F02364" w:rsidP="00F02364">
      <w:pPr>
        <w:spacing w:line="360" w:lineRule="auto"/>
        <w:jc w:val="both"/>
        <w:rPr>
          <w:rFonts w:ascii="Tw Cen MT" w:hAnsi="Tw Cen MT"/>
          <w:sz w:val="24"/>
          <w:szCs w:val="24"/>
        </w:rPr>
      </w:pPr>
      <w:r w:rsidRPr="00FE798D">
        <w:rPr>
          <w:rFonts w:ascii="Tw Cen MT" w:hAnsi="Tw Cen MT"/>
          <w:sz w:val="24"/>
          <w:szCs w:val="24"/>
        </w:rPr>
        <w:t xml:space="preserve">Debido </w:t>
      </w:r>
      <w:r w:rsidR="00C04B79">
        <w:rPr>
          <w:rFonts w:ascii="Tw Cen MT" w:hAnsi="Tw Cen MT"/>
          <w:sz w:val="24"/>
          <w:szCs w:val="24"/>
        </w:rPr>
        <w:t xml:space="preserve">a </w:t>
      </w:r>
      <w:r w:rsidR="00B837E6">
        <w:rPr>
          <w:rFonts w:ascii="Tw Cen MT" w:hAnsi="Tw Cen MT"/>
          <w:sz w:val="24"/>
          <w:szCs w:val="24"/>
        </w:rPr>
        <w:t xml:space="preserve">lo anterior </w:t>
      </w:r>
      <w:r w:rsidR="00DF23F8" w:rsidRPr="00FE798D">
        <w:rPr>
          <w:rFonts w:ascii="Tw Cen MT" w:hAnsi="Tw Cen MT"/>
          <w:sz w:val="24"/>
          <w:szCs w:val="24"/>
        </w:rPr>
        <w:t xml:space="preserve">el porcentaje pendiente de cumplimiento </w:t>
      </w:r>
      <w:r w:rsidRPr="00FE798D">
        <w:rPr>
          <w:rFonts w:ascii="Tw Cen MT" w:hAnsi="Tw Cen MT"/>
          <w:sz w:val="24"/>
          <w:szCs w:val="24"/>
        </w:rPr>
        <w:t xml:space="preserve">de este proyecto es del </w:t>
      </w:r>
      <w:r w:rsidR="00560EAE">
        <w:rPr>
          <w:rFonts w:ascii="Tw Cen MT" w:hAnsi="Tw Cen MT"/>
          <w:sz w:val="24"/>
          <w:szCs w:val="24"/>
        </w:rPr>
        <w:t>69</w:t>
      </w:r>
      <w:r w:rsidRPr="00FE798D">
        <w:rPr>
          <w:rFonts w:ascii="Tw Cen MT" w:hAnsi="Tw Cen MT"/>
          <w:sz w:val="24"/>
          <w:szCs w:val="24"/>
        </w:rPr>
        <w:t>%, el cual corresponde a los datos de la columna “Pendiente finalización” de la siguiente tabla:</w:t>
      </w:r>
    </w:p>
    <w:p w:rsidR="0070566D" w:rsidRPr="00FE798D" w:rsidRDefault="0070566D" w:rsidP="00F02364">
      <w:pPr>
        <w:spacing w:line="360" w:lineRule="auto"/>
        <w:jc w:val="both"/>
        <w:rPr>
          <w:rFonts w:ascii="Tw Cen MT" w:hAnsi="Tw Cen MT"/>
          <w:sz w:val="24"/>
          <w:szCs w:val="24"/>
        </w:rPr>
      </w:pPr>
    </w:p>
    <w:tbl>
      <w:tblPr>
        <w:tblStyle w:val="LightShading-Accent1"/>
        <w:tblW w:w="9054" w:type="dxa"/>
        <w:tblLook w:val="04A0" w:firstRow="1" w:lastRow="0" w:firstColumn="1" w:lastColumn="0" w:noHBand="0" w:noVBand="1"/>
      </w:tblPr>
      <w:tblGrid>
        <w:gridCol w:w="4644"/>
        <w:gridCol w:w="2177"/>
        <w:gridCol w:w="2233"/>
      </w:tblGrid>
      <w:tr w:rsidR="00BA5CB2" w:rsidRPr="00FE798D" w:rsidTr="00A77B0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44" w:type="dxa"/>
            <w:noWrap/>
            <w:vAlign w:val="center"/>
            <w:hideMark/>
          </w:tcPr>
          <w:p w:rsidR="00BA5CB2" w:rsidRPr="00FE798D" w:rsidRDefault="000A508C" w:rsidP="00A77B05">
            <w:pPr>
              <w:spacing w:line="276" w:lineRule="auto"/>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lastRenderedPageBreak/>
              <w:t>Tipo De Infraestructura</w:t>
            </w:r>
          </w:p>
        </w:tc>
        <w:tc>
          <w:tcPr>
            <w:tcW w:w="2177" w:type="dxa"/>
            <w:vAlign w:val="center"/>
          </w:tcPr>
          <w:p w:rsidR="00BA5CB2" w:rsidRPr="00FE798D" w:rsidRDefault="000A508C" w:rsidP="00A77B05">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Programado</w:t>
            </w:r>
          </w:p>
        </w:tc>
        <w:tc>
          <w:tcPr>
            <w:tcW w:w="2233" w:type="dxa"/>
            <w:noWrap/>
            <w:vAlign w:val="center"/>
            <w:hideMark/>
          </w:tcPr>
          <w:p w:rsidR="00BA5CB2" w:rsidRPr="00FE798D" w:rsidRDefault="000A508C" w:rsidP="00A77B05">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Pendiente Finalización</w:t>
            </w:r>
          </w:p>
        </w:tc>
      </w:tr>
      <w:tr w:rsidR="00BA5CB2" w:rsidRPr="00FE798D" w:rsidTr="0031111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BA5CB2" w:rsidRPr="00FE798D" w:rsidRDefault="00BA5CB2" w:rsidP="0031111E">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Proyectos de electrificación</w:t>
            </w:r>
          </w:p>
        </w:tc>
        <w:tc>
          <w:tcPr>
            <w:tcW w:w="2177" w:type="dxa"/>
            <w:vAlign w:val="center"/>
          </w:tcPr>
          <w:p w:rsidR="00BA5CB2" w:rsidRPr="0031111E" w:rsidRDefault="00FC5EEA"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752</w:t>
            </w:r>
            <w:r w:rsidR="009D3F21" w:rsidRPr="0031111E">
              <w:rPr>
                <w:rFonts w:ascii="Tw Cen MT" w:eastAsia="Times New Roman" w:hAnsi="Tw Cen MT" w:cs="Times New Roman"/>
                <w:color w:val="auto"/>
                <w:lang w:eastAsia="es-SV"/>
              </w:rPr>
              <w:t xml:space="preserve"> Acometidas</w:t>
            </w:r>
          </w:p>
          <w:p w:rsidR="009D3F21" w:rsidRPr="0031111E" w:rsidRDefault="009D3F21"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w:t>
            </w:r>
            <w:r w:rsidR="00FC5EEA" w:rsidRPr="0031111E">
              <w:rPr>
                <w:rFonts w:ascii="Tw Cen MT" w:eastAsia="Times New Roman" w:hAnsi="Tw Cen MT" w:cs="Times New Roman"/>
                <w:color w:val="auto"/>
                <w:lang w:eastAsia="es-SV"/>
              </w:rPr>
              <w:t>11</w:t>
            </w:r>
            <w:r w:rsidRPr="0031111E">
              <w:rPr>
                <w:rFonts w:ascii="Tw Cen MT" w:eastAsia="Times New Roman" w:hAnsi="Tw Cen MT" w:cs="Times New Roman"/>
                <w:color w:val="auto"/>
                <w:lang w:eastAsia="es-SV"/>
              </w:rPr>
              <w:t xml:space="preserve"> proyectos)</w:t>
            </w:r>
          </w:p>
        </w:tc>
        <w:tc>
          <w:tcPr>
            <w:tcW w:w="2233" w:type="dxa"/>
            <w:noWrap/>
            <w:vAlign w:val="center"/>
            <w:hideMark/>
          </w:tcPr>
          <w:p w:rsidR="00BA5CB2" w:rsidRPr="0031111E" w:rsidRDefault="00FC5EEA"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407</w:t>
            </w:r>
            <w:r w:rsidR="00BA5CB2" w:rsidRPr="0031111E">
              <w:rPr>
                <w:rFonts w:ascii="Tw Cen MT" w:eastAsia="Times New Roman" w:hAnsi="Tw Cen MT" w:cs="Times New Roman"/>
                <w:color w:val="auto"/>
                <w:lang w:eastAsia="es-SV"/>
              </w:rPr>
              <w:t xml:space="preserve"> Acometidas</w:t>
            </w:r>
          </w:p>
          <w:p w:rsidR="00BA5CB2" w:rsidRPr="0031111E" w:rsidRDefault="00FC5EEA"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 xml:space="preserve">(7 </w:t>
            </w:r>
            <w:r w:rsidR="00BA5CB2" w:rsidRPr="0031111E">
              <w:rPr>
                <w:rFonts w:ascii="Tw Cen MT" w:eastAsia="Times New Roman" w:hAnsi="Tw Cen MT" w:cs="Times New Roman"/>
                <w:color w:val="auto"/>
                <w:lang w:eastAsia="es-SV"/>
              </w:rPr>
              <w:t>proyectos)</w:t>
            </w:r>
          </w:p>
        </w:tc>
      </w:tr>
      <w:tr w:rsidR="00BA5CB2" w:rsidRPr="00FE798D" w:rsidTr="0031111E">
        <w:trPr>
          <w:trHeight w:val="288"/>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BA5CB2" w:rsidRPr="00FE798D" w:rsidRDefault="00BA5CB2" w:rsidP="0031111E">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Centros Escolares mejorados/ infraestructura en educación</w:t>
            </w:r>
          </w:p>
        </w:tc>
        <w:tc>
          <w:tcPr>
            <w:tcW w:w="2177" w:type="dxa"/>
            <w:vAlign w:val="center"/>
          </w:tcPr>
          <w:p w:rsidR="009D3F21" w:rsidRPr="0031111E" w:rsidRDefault="003F3644"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89</w:t>
            </w:r>
            <w:r w:rsidR="009D3F21" w:rsidRPr="0031111E">
              <w:rPr>
                <w:rFonts w:ascii="Tw Cen MT" w:eastAsia="Times New Roman" w:hAnsi="Tw Cen MT" w:cs="Times New Roman"/>
                <w:color w:val="auto"/>
                <w:lang w:eastAsia="es-SV"/>
              </w:rPr>
              <w:t xml:space="preserve"> CE</w:t>
            </w:r>
          </w:p>
          <w:p w:rsidR="00BA5CB2" w:rsidRPr="0031111E" w:rsidRDefault="009D3F21"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w:t>
            </w:r>
            <w:r w:rsidR="003F3644" w:rsidRPr="0031111E">
              <w:rPr>
                <w:rFonts w:ascii="Tw Cen MT" w:eastAsia="Times New Roman" w:hAnsi="Tw Cen MT" w:cs="Times New Roman"/>
                <w:color w:val="auto"/>
                <w:lang w:eastAsia="es-SV"/>
              </w:rPr>
              <w:t>15</w:t>
            </w:r>
            <w:r w:rsidRPr="0031111E">
              <w:rPr>
                <w:rFonts w:ascii="Tw Cen MT" w:eastAsia="Times New Roman" w:hAnsi="Tw Cen MT" w:cs="Times New Roman"/>
                <w:color w:val="auto"/>
                <w:lang w:eastAsia="es-SV"/>
              </w:rPr>
              <w:t xml:space="preserve"> proyectos)</w:t>
            </w:r>
          </w:p>
        </w:tc>
        <w:tc>
          <w:tcPr>
            <w:tcW w:w="2233" w:type="dxa"/>
            <w:noWrap/>
            <w:vAlign w:val="center"/>
            <w:hideMark/>
          </w:tcPr>
          <w:p w:rsidR="00BA5CB2" w:rsidRPr="0031111E" w:rsidRDefault="003F3644"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47</w:t>
            </w:r>
            <w:r w:rsidR="00BA5CB2" w:rsidRPr="0031111E">
              <w:rPr>
                <w:rFonts w:ascii="Tw Cen MT" w:eastAsia="Times New Roman" w:hAnsi="Tw Cen MT" w:cs="Times New Roman"/>
                <w:color w:val="auto"/>
                <w:lang w:eastAsia="es-SV"/>
              </w:rPr>
              <w:t xml:space="preserve"> CE</w:t>
            </w:r>
          </w:p>
          <w:p w:rsidR="00BA5CB2" w:rsidRPr="0031111E" w:rsidRDefault="00BA5CB2"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w:t>
            </w:r>
            <w:r w:rsidR="003F3644" w:rsidRPr="0031111E">
              <w:rPr>
                <w:rFonts w:ascii="Tw Cen MT" w:eastAsia="Times New Roman" w:hAnsi="Tw Cen MT" w:cs="Times New Roman"/>
                <w:color w:val="auto"/>
                <w:lang w:eastAsia="es-SV"/>
              </w:rPr>
              <w:t>7</w:t>
            </w:r>
            <w:r w:rsidRPr="0031111E">
              <w:rPr>
                <w:rFonts w:ascii="Tw Cen MT" w:eastAsia="Times New Roman" w:hAnsi="Tw Cen MT" w:cs="Times New Roman"/>
                <w:color w:val="auto"/>
                <w:lang w:eastAsia="es-SV"/>
              </w:rPr>
              <w:t xml:space="preserve"> proyectos)</w:t>
            </w:r>
          </w:p>
        </w:tc>
      </w:tr>
      <w:tr w:rsidR="00BA5CB2" w:rsidRPr="00FE798D" w:rsidTr="0031111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BA5CB2" w:rsidRPr="00FE798D" w:rsidRDefault="00BA5CB2" w:rsidP="0031111E">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 xml:space="preserve">Infraestructura deportiva (estadios, gimnasios nacionales, </w:t>
            </w:r>
            <w:r w:rsidR="0070566D" w:rsidRPr="00FE798D">
              <w:rPr>
                <w:rFonts w:ascii="Tw Cen MT" w:eastAsia="Times New Roman" w:hAnsi="Tw Cen MT" w:cs="Times New Roman"/>
                <w:b w:val="0"/>
                <w:color w:val="000000"/>
                <w:lang w:eastAsia="es-SV"/>
              </w:rPr>
              <w:t>etc.</w:t>
            </w:r>
            <w:r w:rsidRPr="00FE798D">
              <w:rPr>
                <w:rFonts w:ascii="Tw Cen MT" w:eastAsia="Times New Roman" w:hAnsi="Tw Cen MT" w:cs="Times New Roman"/>
                <w:b w:val="0"/>
                <w:color w:val="000000"/>
                <w:lang w:eastAsia="es-SV"/>
              </w:rPr>
              <w:t>)</w:t>
            </w:r>
          </w:p>
        </w:tc>
        <w:tc>
          <w:tcPr>
            <w:tcW w:w="2177" w:type="dxa"/>
            <w:vAlign w:val="center"/>
          </w:tcPr>
          <w:p w:rsidR="00BA5CB2" w:rsidRPr="0031111E" w:rsidRDefault="0031111E"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2</w:t>
            </w:r>
            <w:r w:rsidR="009D3F21" w:rsidRPr="0031111E">
              <w:rPr>
                <w:rFonts w:ascii="Tw Cen MT" w:eastAsia="Times New Roman" w:hAnsi="Tw Cen MT" w:cs="Times New Roman"/>
                <w:color w:val="auto"/>
                <w:lang w:eastAsia="es-SV"/>
              </w:rPr>
              <w:t xml:space="preserve"> Proyecto</w:t>
            </w:r>
            <w:r w:rsidRPr="0031111E">
              <w:rPr>
                <w:rFonts w:ascii="Tw Cen MT" w:eastAsia="Times New Roman" w:hAnsi="Tw Cen MT" w:cs="Times New Roman"/>
                <w:color w:val="auto"/>
                <w:lang w:eastAsia="es-SV"/>
              </w:rPr>
              <w:t>s</w:t>
            </w:r>
          </w:p>
        </w:tc>
        <w:tc>
          <w:tcPr>
            <w:tcW w:w="2233" w:type="dxa"/>
            <w:noWrap/>
            <w:vAlign w:val="center"/>
            <w:hideMark/>
          </w:tcPr>
          <w:p w:rsidR="00BA5CB2" w:rsidRPr="0031111E" w:rsidRDefault="0031111E"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2</w:t>
            </w:r>
            <w:r w:rsidR="00BA5CB2" w:rsidRPr="0031111E">
              <w:rPr>
                <w:rFonts w:ascii="Tw Cen MT" w:eastAsia="Times New Roman" w:hAnsi="Tw Cen MT" w:cs="Times New Roman"/>
                <w:color w:val="auto"/>
                <w:lang w:eastAsia="es-SV"/>
              </w:rPr>
              <w:t xml:space="preserve"> Proyecto</w:t>
            </w:r>
            <w:r w:rsidRPr="0031111E">
              <w:rPr>
                <w:rFonts w:ascii="Tw Cen MT" w:eastAsia="Times New Roman" w:hAnsi="Tw Cen MT" w:cs="Times New Roman"/>
                <w:color w:val="auto"/>
                <w:lang w:eastAsia="es-SV"/>
              </w:rPr>
              <w:t>s</w:t>
            </w:r>
          </w:p>
        </w:tc>
      </w:tr>
      <w:tr w:rsidR="00BA5CB2" w:rsidRPr="00FE798D" w:rsidTr="0031111E">
        <w:trPr>
          <w:trHeight w:val="288"/>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BA5CB2" w:rsidRPr="00FE798D" w:rsidRDefault="00BA5CB2" w:rsidP="0031111E">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Proyectos de agua potable</w:t>
            </w:r>
          </w:p>
        </w:tc>
        <w:tc>
          <w:tcPr>
            <w:tcW w:w="2177" w:type="dxa"/>
            <w:vAlign w:val="center"/>
          </w:tcPr>
          <w:p w:rsidR="009D3F21" w:rsidRPr="0031111E" w:rsidRDefault="00FC5EEA"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345</w:t>
            </w:r>
            <w:r w:rsidR="009D3F21" w:rsidRPr="0031111E">
              <w:rPr>
                <w:rFonts w:ascii="Tw Cen MT" w:eastAsia="Times New Roman" w:hAnsi="Tw Cen MT" w:cs="Times New Roman"/>
                <w:color w:val="auto"/>
                <w:lang w:eastAsia="es-SV"/>
              </w:rPr>
              <w:t xml:space="preserve"> Acometidas</w:t>
            </w:r>
          </w:p>
          <w:p w:rsidR="00BA5CB2" w:rsidRPr="0031111E" w:rsidRDefault="00FC5EEA"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 xml:space="preserve">(2 </w:t>
            </w:r>
            <w:r w:rsidR="009D3F21" w:rsidRPr="0031111E">
              <w:rPr>
                <w:rFonts w:ascii="Tw Cen MT" w:eastAsia="Times New Roman" w:hAnsi="Tw Cen MT" w:cs="Times New Roman"/>
                <w:color w:val="auto"/>
                <w:lang w:eastAsia="es-SV"/>
              </w:rPr>
              <w:t>proyecto</w:t>
            </w:r>
            <w:r w:rsidRPr="0031111E">
              <w:rPr>
                <w:rFonts w:ascii="Tw Cen MT" w:eastAsia="Times New Roman" w:hAnsi="Tw Cen MT" w:cs="Times New Roman"/>
                <w:color w:val="auto"/>
                <w:lang w:eastAsia="es-SV"/>
              </w:rPr>
              <w:t>s)</w:t>
            </w:r>
          </w:p>
        </w:tc>
        <w:tc>
          <w:tcPr>
            <w:tcW w:w="2233" w:type="dxa"/>
            <w:noWrap/>
            <w:vAlign w:val="center"/>
            <w:hideMark/>
          </w:tcPr>
          <w:p w:rsidR="00FC5EEA" w:rsidRPr="0031111E" w:rsidRDefault="00FC5EEA"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345 Acometidas</w:t>
            </w:r>
          </w:p>
          <w:p w:rsidR="00BA5CB2" w:rsidRPr="0031111E" w:rsidRDefault="00FC5EEA"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(2 proyectos)</w:t>
            </w:r>
          </w:p>
        </w:tc>
      </w:tr>
      <w:tr w:rsidR="00BA5CB2" w:rsidRPr="00FE798D" w:rsidTr="0031111E">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BA5CB2" w:rsidRPr="00FE798D" w:rsidRDefault="00BA5CB2" w:rsidP="0031111E">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Proyectos de sistemas de saneamiento</w:t>
            </w:r>
          </w:p>
        </w:tc>
        <w:tc>
          <w:tcPr>
            <w:tcW w:w="2177" w:type="dxa"/>
            <w:vAlign w:val="center"/>
          </w:tcPr>
          <w:p w:rsidR="009D3F21" w:rsidRPr="0031111E" w:rsidRDefault="003F3644"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 xml:space="preserve">339 </w:t>
            </w:r>
            <w:r w:rsidR="009D3F21" w:rsidRPr="0031111E">
              <w:rPr>
                <w:rFonts w:ascii="Tw Cen MT" w:eastAsia="Times New Roman" w:hAnsi="Tw Cen MT" w:cs="Times New Roman"/>
                <w:color w:val="auto"/>
                <w:lang w:eastAsia="es-SV"/>
              </w:rPr>
              <w:t>Sistemas individuales</w:t>
            </w:r>
          </w:p>
          <w:p w:rsidR="00BA5CB2" w:rsidRPr="0031111E" w:rsidRDefault="003F3644"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(3</w:t>
            </w:r>
            <w:r w:rsidR="009D3F21" w:rsidRPr="0031111E">
              <w:rPr>
                <w:rFonts w:ascii="Tw Cen MT" w:eastAsia="Times New Roman" w:hAnsi="Tw Cen MT" w:cs="Times New Roman"/>
                <w:color w:val="auto"/>
                <w:lang w:eastAsia="es-SV"/>
              </w:rPr>
              <w:t xml:space="preserve"> proyecto</w:t>
            </w:r>
            <w:r w:rsidRPr="0031111E">
              <w:rPr>
                <w:rFonts w:ascii="Tw Cen MT" w:eastAsia="Times New Roman" w:hAnsi="Tw Cen MT" w:cs="Times New Roman"/>
                <w:color w:val="auto"/>
                <w:lang w:eastAsia="es-SV"/>
              </w:rPr>
              <w:t>s</w:t>
            </w:r>
            <w:r w:rsidR="009D3F21" w:rsidRPr="0031111E">
              <w:rPr>
                <w:rFonts w:ascii="Tw Cen MT" w:eastAsia="Times New Roman" w:hAnsi="Tw Cen MT" w:cs="Times New Roman"/>
                <w:color w:val="auto"/>
                <w:lang w:eastAsia="es-SV"/>
              </w:rPr>
              <w:t>)</w:t>
            </w:r>
          </w:p>
        </w:tc>
        <w:tc>
          <w:tcPr>
            <w:tcW w:w="2233" w:type="dxa"/>
            <w:noWrap/>
            <w:vAlign w:val="center"/>
            <w:hideMark/>
          </w:tcPr>
          <w:p w:rsidR="00BA5CB2" w:rsidRPr="0031111E" w:rsidRDefault="0031111E"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317</w:t>
            </w:r>
            <w:r w:rsidR="00BA5CB2" w:rsidRPr="0031111E">
              <w:rPr>
                <w:rFonts w:ascii="Tw Cen MT" w:eastAsia="Times New Roman" w:hAnsi="Tw Cen MT" w:cs="Times New Roman"/>
                <w:color w:val="auto"/>
                <w:lang w:eastAsia="es-SV"/>
              </w:rPr>
              <w:t xml:space="preserve"> Sistemas individuales</w:t>
            </w:r>
          </w:p>
          <w:p w:rsidR="00BA5CB2" w:rsidRPr="0031111E" w:rsidRDefault="0031111E"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(2</w:t>
            </w:r>
            <w:r w:rsidR="00BA5CB2" w:rsidRPr="0031111E">
              <w:rPr>
                <w:rFonts w:ascii="Tw Cen MT" w:eastAsia="Times New Roman" w:hAnsi="Tw Cen MT" w:cs="Times New Roman"/>
                <w:color w:val="auto"/>
                <w:lang w:eastAsia="es-SV"/>
              </w:rPr>
              <w:t xml:space="preserve"> proyecto</w:t>
            </w:r>
            <w:r w:rsidRPr="0031111E">
              <w:rPr>
                <w:rFonts w:ascii="Tw Cen MT" w:eastAsia="Times New Roman" w:hAnsi="Tw Cen MT" w:cs="Times New Roman"/>
                <w:color w:val="auto"/>
                <w:lang w:eastAsia="es-SV"/>
              </w:rPr>
              <w:t>s</w:t>
            </w:r>
            <w:r w:rsidR="00BA5CB2" w:rsidRPr="0031111E">
              <w:rPr>
                <w:rFonts w:ascii="Tw Cen MT" w:eastAsia="Times New Roman" w:hAnsi="Tw Cen MT" w:cs="Times New Roman"/>
                <w:color w:val="auto"/>
                <w:lang w:eastAsia="es-SV"/>
              </w:rPr>
              <w:t>)</w:t>
            </w:r>
          </w:p>
        </w:tc>
      </w:tr>
      <w:tr w:rsidR="003F3644" w:rsidRPr="00FE798D" w:rsidTr="0031111E">
        <w:trPr>
          <w:trHeight w:val="558"/>
        </w:trPr>
        <w:tc>
          <w:tcPr>
            <w:cnfStyle w:val="001000000000" w:firstRow="0" w:lastRow="0" w:firstColumn="1" w:lastColumn="0" w:oddVBand="0" w:evenVBand="0" w:oddHBand="0" w:evenHBand="0" w:firstRowFirstColumn="0" w:firstRowLastColumn="0" w:lastRowFirstColumn="0" w:lastRowLastColumn="0"/>
            <w:tcW w:w="4644" w:type="dxa"/>
            <w:vAlign w:val="center"/>
          </w:tcPr>
          <w:p w:rsidR="003F3644" w:rsidRPr="00FE798D" w:rsidRDefault="003F3644" w:rsidP="0031111E">
            <w:pPr>
              <w:rPr>
                <w:rFonts w:ascii="Tw Cen MT" w:eastAsia="Times New Roman" w:hAnsi="Tw Cen MT" w:cs="Times New Roman"/>
                <w:b w:val="0"/>
                <w:color w:val="000000"/>
                <w:lang w:eastAsia="es-SV"/>
              </w:rPr>
            </w:pPr>
            <w:r w:rsidRPr="003F3644">
              <w:rPr>
                <w:rFonts w:ascii="Tw Cen MT" w:eastAsia="Times New Roman" w:hAnsi="Tw Cen MT" w:cs="Times New Roman"/>
                <w:b w:val="0"/>
                <w:color w:val="000000"/>
                <w:lang w:eastAsia="es-SV"/>
              </w:rPr>
              <w:t>Mejoramiento de sistemas de agua Potable y Sistemas de Tratamiento</w:t>
            </w:r>
          </w:p>
        </w:tc>
        <w:tc>
          <w:tcPr>
            <w:tcW w:w="2177" w:type="dxa"/>
            <w:vAlign w:val="center"/>
          </w:tcPr>
          <w:p w:rsidR="003F3644" w:rsidRPr="0031111E" w:rsidRDefault="003F3644" w:rsidP="0031111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2 proyectos</w:t>
            </w:r>
          </w:p>
        </w:tc>
        <w:tc>
          <w:tcPr>
            <w:tcW w:w="2233" w:type="dxa"/>
            <w:noWrap/>
            <w:vAlign w:val="center"/>
          </w:tcPr>
          <w:p w:rsidR="003F3644" w:rsidRPr="0031111E" w:rsidRDefault="003F3644" w:rsidP="0031111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1 proyecto</w:t>
            </w:r>
          </w:p>
        </w:tc>
      </w:tr>
      <w:tr w:rsidR="00BA5CB2" w:rsidRPr="00FE798D" w:rsidTr="0031111E">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BA5CB2" w:rsidRPr="00FE798D" w:rsidRDefault="00BA5CB2" w:rsidP="0031111E">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Proyectos infraestructura y/o equipamiento para la convivencia comunitaria, recreación y esparcimiento, y patrimonio cultural.</w:t>
            </w:r>
          </w:p>
        </w:tc>
        <w:tc>
          <w:tcPr>
            <w:tcW w:w="2177" w:type="dxa"/>
            <w:vAlign w:val="center"/>
          </w:tcPr>
          <w:p w:rsidR="00BA5CB2" w:rsidRPr="0031111E" w:rsidRDefault="003F3644"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 xml:space="preserve">16 </w:t>
            </w:r>
            <w:r w:rsidR="00F02364" w:rsidRPr="0031111E">
              <w:rPr>
                <w:rFonts w:ascii="Tw Cen MT" w:eastAsia="Times New Roman" w:hAnsi="Tw Cen MT" w:cs="Times New Roman"/>
                <w:color w:val="auto"/>
                <w:lang w:eastAsia="es-SV"/>
              </w:rPr>
              <w:t>Proyectos</w:t>
            </w:r>
          </w:p>
        </w:tc>
        <w:tc>
          <w:tcPr>
            <w:tcW w:w="2233" w:type="dxa"/>
            <w:noWrap/>
            <w:vAlign w:val="center"/>
            <w:hideMark/>
          </w:tcPr>
          <w:p w:rsidR="00BA5CB2" w:rsidRPr="0031111E" w:rsidRDefault="003F3644" w:rsidP="003111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14</w:t>
            </w:r>
            <w:r w:rsidR="00BA5CB2" w:rsidRPr="0031111E">
              <w:rPr>
                <w:rFonts w:ascii="Tw Cen MT" w:eastAsia="Times New Roman" w:hAnsi="Tw Cen MT" w:cs="Times New Roman"/>
                <w:color w:val="auto"/>
                <w:lang w:eastAsia="es-SV"/>
              </w:rPr>
              <w:t xml:space="preserve"> Proyectos</w:t>
            </w:r>
          </w:p>
        </w:tc>
      </w:tr>
      <w:tr w:rsidR="00BA5CB2" w:rsidRPr="00FE798D" w:rsidTr="0031111E">
        <w:trPr>
          <w:trHeight w:val="54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BA5CB2" w:rsidRPr="00FE798D" w:rsidRDefault="00BA5CB2" w:rsidP="0031111E">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Equipamiento de infraestructura institucional (gobiernos locales, u otra infraestructura estatal</w:t>
            </w:r>
          </w:p>
        </w:tc>
        <w:tc>
          <w:tcPr>
            <w:tcW w:w="2177" w:type="dxa"/>
            <w:vAlign w:val="center"/>
          </w:tcPr>
          <w:p w:rsidR="00BA5CB2" w:rsidRPr="0031111E" w:rsidRDefault="003F3644"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4</w:t>
            </w:r>
            <w:r w:rsidR="00F02364" w:rsidRPr="0031111E">
              <w:rPr>
                <w:rFonts w:ascii="Tw Cen MT" w:eastAsia="Times New Roman" w:hAnsi="Tw Cen MT" w:cs="Times New Roman"/>
                <w:color w:val="auto"/>
                <w:lang w:eastAsia="es-SV"/>
              </w:rPr>
              <w:t xml:space="preserve"> proyectos</w:t>
            </w:r>
          </w:p>
        </w:tc>
        <w:tc>
          <w:tcPr>
            <w:tcW w:w="2233" w:type="dxa"/>
            <w:noWrap/>
            <w:vAlign w:val="center"/>
          </w:tcPr>
          <w:p w:rsidR="00BA5CB2" w:rsidRPr="0031111E" w:rsidRDefault="003F3644" w:rsidP="003111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3</w:t>
            </w:r>
            <w:r w:rsidR="00BA5CB2" w:rsidRPr="0031111E">
              <w:rPr>
                <w:rFonts w:ascii="Tw Cen MT" w:eastAsia="Times New Roman" w:hAnsi="Tw Cen MT" w:cs="Times New Roman"/>
                <w:color w:val="auto"/>
                <w:lang w:eastAsia="es-SV"/>
              </w:rPr>
              <w:t xml:space="preserve"> proyecto</w:t>
            </w:r>
          </w:p>
        </w:tc>
      </w:tr>
    </w:tbl>
    <w:p w:rsidR="006A6257" w:rsidRPr="00FE798D" w:rsidRDefault="006A6257" w:rsidP="006A6257">
      <w:pPr>
        <w:spacing w:after="0" w:line="360" w:lineRule="auto"/>
        <w:jc w:val="center"/>
        <w:rPr>
          <w:rFonts w:ascii="Tw Cen MT" w:hAnsi="Tw Cen MT"/>
          <w:sz w:val="20"/>
          <w:szCs w:val="20"/>
        </w:rPr>
      </w:pPr>
      <w:r w:rsidRPr="00FE798D">
        <w:rPr>
          <w:rFonts w:ascii="Tw Cen MT" w:hAnsi="Tw Cen MT"/>
          <w:sz w:val="20"/>
          <w:szCs w:val="20"/>
        </w:rPr>
        <w:t>*El detalle de estos proyectos se encuentra en el anexo 1, sección A de este informe.</w:t>
      </w:r>
    </w:p>
    <w:p w:rsidR="00DE7F47" w:rsidRDefault="00DE7F47" w:rsidP="00C97F53">
      <w:pPr>
        <w:spacing w:after="0" w:line="360" w:lineRule="auto"/>
        <w:jc w:val="both"/>
        <w:rPr>
          <w:rFonts w:ascii="Tw Cen MT" w:hAnsi="Tw Cen MT"/>
          <w:sz w:val="24"/>
          <w:szCs w:val="24"/>
        </w:rPr>
      </w:pPr>
    </w:p>
    <w:p w:rsidR="00BC5AF9" w:rsidRPr="00FE798D" w:rsidRDefault="00BC5AF9" w:rsidP="00BC5AF9">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PR.1.1.2 Apoyo a la economía de familias vulnerables</w:t>
      </w:r>
    </w:p>
    <w:p w:rsidR="00BC5AF9" w:rsidRPr="00FE798D" w:rsidRDefault="00BC5AF9" w:rsidP="000D6483">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Pr.1.1.2.a. Entrega</w:t>
      </w:r>
      <w:r w:rsidR="008056F9">
        <w:rPr>
          <w:rFonts w:ascii="Tw Cen MT" w:hAnsi="Tw Cen MT"/>
          <w:b/>
          <w:i/>
          <w:sz w:val="24"/>
          <w:szCs w:val="24"/>
        </w:rPr>
        <w:t>r</w:t>
      </w:r>
      <w:r w:rsidRPr="00FE798D">
        <w:rPr>
          <w:rFonts w:ascii="Tw Cen MT" w:hAnsi="Tw Cen MT"/>
          <w:b/>
          <w:i/>
          <w:sz w:val="24"/>
          <w:szCs w:val="24"/>
        </w:rPr>
        <w:t xml:space="preserve"> </w:t>
      </w:r>
      <w:r w:rsidR="008056F9">
        <w:rPr>
          <w:rFonts w:ascii="Tw Cen MT" w:hAnsi="Tw Cen MT"/>
          <w:b/>
          <w:i/>
          <w:sz w:val="24"/>
          <w:szCs w:val="24"/>
        </w:rPr>
        <w:t>las</w:t>
      </w:r>
      <w:r w:rsidRPr="00FE798D">
        <w:rPr>
          <w:rFonts w:ascii="Tw Cen MT" w:hAnsi="Tw Cen MT"/>
          <w:b/>
          <w:i/>
          <w:sz w:val="24"/>
          <w:szCs w:val="24"/>
        </w:rPr>
        <w:t xml:space="preserve"> Transferencias monetarias a familias y personas en condición de vulnerabilidad</w:t>
      </w:r>
      <w:r w:rsidR="00FE3CCD" w:rsidRPr="00FE798D">
        <w:rPr>
          <w:rFonts w:ascii="Tw Cen MT" w:hAnsi="Tw Cen MT"/>
          <w:b/>
          <w:i/>
          <w:color w:val="17365D" w:themeColor="text2" w:themeShade="BF"/>
          <w:sz w:val="24"/>
          <w:szCs w:val="24"/>
        </w:rPr>
        <w:t xml:space="preserve">. </w:t>
      </w:r>
      <w:r w:rsidR="002D4BDA" w:rsidRPr="00FE798D">
        <w:rPr>
          <w:rFonts w:ascii="Tw Cen MT" w:hAnsi="Tw Cen MT"/>
          <w:b/>
          <w:i/>
          <w:color w:val="FF0000"/>
          <w:sz w:val="24"/>
          <w:szCs w:val="24"/>
        </w:rPr>
        <w:t>74</w:t>
      </w:r>
      <w:r w:rsidR="00FE3CCD" w:rsidRPr="00FE798D">
        <w:rPr>
          <w:rFonts w:ascii="Tw Cen MT" w:hAnsi="Tw Cen MT"/>
          <w:b/>
          <w:i/>
          <w:color w:val="FF0000"/>
          <w:sz w:val="24"/>
          <w:szCs w:val="24"/>
        </w:rPr>
        <w:t>%</w:t>
      </w:r>
      <w:r w:rsidR="000C7B94" w:rsidRPr="00FE798D">
        <w:rPr>
          <w:rFonts w:ascii="Tw Cen MT" w:hAnsi="Tw Cen MT"/>
          <w:b/>
          <w:i/>
          <w:color w:val="FF0000"/>
          <w:sz w:val="24"/>
          <w:szCs w:val="24"/>
        </w:rPr>
        <w:t xml:space="preserve"> </w:t>
      </w:r>
      <w:r w:rsidR="000C7B94" w:rsidRPr="00FE798D">
        <w:rPr>
          <w:rFonts w:ascii="Tw Cen MT" w:hAnsi="Tw Cen MT"/>
          <w:b/>
          <w:i/>
          <w:color w:val="17365D" w:themeColor="text2" w:themeShade="BF"/>
          <w:sz w:val="24"/>
          <w:szCs w:val="24"/>
        </w:rPr>
        <w:t>(DRT)</w:t>
      </w:r>
    </w:p>
    <w:p w:rsidR="003F2F29" w:rsidRPr="00FE798D" w:rsidRDefault="003F2F29" w:rsidP="003F2F29">
      <w:pPr>
        <w:spacing w:line="360" w:lineRule="auto"/>
        <w:jc w:val="both"/>
        <w:rPr>
          <w:rFonts w:ascii="Tw Cen MT" w:hAnsi="Tw Cen MT"/>
          <w:i/>
          <w:sz w:val="24"/>
          <w:szCs w:val="24"/>
        </w:rPr>
      </w:pPr>
      <w:r w:rsidRPr="00FE798D">
        <w:rPr>
          <w:rFonts w:ascii="Tw Cen MT" w:hAnsi="Tw Cen MT"/>
          <w:i/>
          <w:sz w:val="24"/>
          <w:szCs w:val="24"/>
        </w:rPr>
        <w:t xml:space="preserve">El proyecto consiste en la entrega de Transferencias Monetarias condicionadas y no condicionadas a personas en condición de pobreza y vulnerabilidad a través de los programas que el FISDL ejecuta y que </w:t>
      </w:r>
      <w:r w:rsidR="007A05FD" w:rsidRPr="00FE798D">
        <w:rPr>
          <w:rFonts w:ascii="Tw Cen MT" w:hAnsi="Tw Cen MT"/>
          <w:i/>
          <w:sz w:val="24"/>
          <w:szCs w:val="24"/>
        </w:rPr>
        <w:t>están</w:t>
      </w:r>
      <w:r w:rsidRPr="00FE798D">
        <w:rPr>
          <w:rFonts w:ascii="Tw Cen MT" w:hAnsi="Tw Cen MT"/>
          <w:i/>
          <w:sz w:val="24"/>
          <w:szCs w:val="24"/>
        </w:rPr>
        <w:t xml:space="preserve"> contemplados en la Ley de Desarrollo y Protección Social: Bonos Salud/Educación, Pensión al Adulto Mayor, Pensión a personas con discapacidad; </w:t>
      </w:r>
      <w:r w:rsidR="007A05FD" w:rsidRPr="00FE798D">
        <w:rPr>
          <w:rFonts w:ascii="Tw Cen MT" w:hAnsi="Tw Cen MT"/>
          <w:i/>
          <w:sz w:val="24"/>
          <w:szCs w:val="24"/>
        </w:rPr>
        <w:t>además</w:t>
      </w:r>
      <w:r w:rsidRPr="00FE798D">
        <w:rPr>
          <w:rFonts w:ascii="Tw Cen MT" w:hAnsi="Tw Cen MT"/>
          <w:i/>
          <w:sz w:val="24"/>
          <w:szCs w:val="24"/>
        </w:rPr>
        <w:t xml:space="preserve"> la transferencia a veteranos del Histórico FMLN. Para ello se elaboran las planillas respectivas con las cuales se gestionan los fondos requeridos.</w:t>
      </w:r>
    </w:p>
    <w:p w:rsidR="0074029C" w:rsidRPr="00FE798D" w:rsidRDefault="0074029C" w:rsidP="0074029C">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Look w:val="04A0" w:firstRow="1" w:lastRow="0" w:firstColumn="1" w:lastColumn="0" w:noHBand="0" w:noVBand="1"/>
      </w:tblPr>
      <w:tblGrid>
        <w:gridCol w:w="2054"/>
        <w:gridCol w:w="1985"/>
        <w:gridCol w:w="2634"/>
      </w:tblGrid>
      <w:tr w:rsidR="0074029C" w:rsidRPr="00FE798D" w:rsidTr="0038598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74029C" w:rsidRPr="00FE798D" w:rsidRDefault="0074029C"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74029C" w:rsidRPr="00FE798D" w:rsidRDefault="0074029C"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74029C" w:rsidRPr="00FE798D" w:rsidRDefault="0074029C"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74029C" w:rsidRPr="00FE798D" w:rsidTr="00F02364">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shd w:val="clear" w:color="auto" w:fill="FF0000"/>
            <w:vAlign w:val="center"/>
          </w:tcPr>
          <w:p w:rsidR="0074029C" w:rsidRPr="00FE798D" w:rsidRDefault="002D4BDA" w:rsidP="00385985">
            <w:pPr>
              <w:jc w:val="center"/>
              <w:rPr>
                <w:rFonts w:ascii="Tw Cen MT" w:hAnsi="Tw Cen MT"/>
              </w:rPr>
            </w:pPr>
            <w:r w:rsidRPr="00FE798D">
              <w:rPr>
                <w:rFonts w:ascii="Tw Cen MT" w:hAnsi="Tw Cen MT"/>
                <w:bCs w:val="0"/>
              </w:rPr>
              <w:t>46</w:t>
            </w:r>
            <w:r w:rsidR="0074029C" w:rsidRPr="00FE798D">
              <w:rPr>
                <w:rFonts w:ascii="Tw Cen MT" w:hAnsi="Tw Cen MT"/>
                <w:bCs w:val="0"/>
              </w:rPr>
              <w:t>%</w:t>
            </w:r>
          </w:p>
        </w:tc>
        <w:tc>
          <w:tcPr>
            <w:tcW w:w="1985" w:type="dxa"/>
            <w:shd w:val="clear" w:color="auto" w:fill="FF0000"/>
            <w:vAlign w:val="center"/>
          </w:tcPr>
          <w:p w:rsidR="0074029C" w:rsidRPr="00FE798D" w:rsidRDefault="002D4BDA" w:rsidP="0038598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34</w:t>
            </w:r>
            <w:r w:rsidR="0074029C" w:rsidRPr="00FE798D">
              <w:rPr>
                <w:rFonts w:ascii="Tw Cen MT" w:hAnsi="Tw Cen MT"/>
                <w:b/>
              </w:rPr>
              <w:t>%</w:t>
            </w:r>
          </w:p>
        </w:tc>
        <w:tc>
          <w:tcPr>
            <w:tcW w:w="2634" w:type="dxa"/>
            <w:shd w:val="clear" w:color="auto" w:fill="FF0000"/>
            <w:vAlign w:val="center"/>
          </w:tcPr>
          <w:p w:rsidR="0074029C" w:rsidRPr="00FE798D" w:rsidRDefault="002D4BDA" w:rsidP="00385985">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74</w:t>
            </w:r>
            <w:r w:rsidR="0074029C" w:rsidRPr="00FE798D">
              <w:rPr>
                <w:rFonts w:ascii="Tw Cen MT" w:hAnsi="Tw Cen MT"/>
                <w:b/>
                <w:bCs/>
              </w:rPr>
              <w:t>%</w:t>
            </w:r>
          </w:p>
        </w:tc>
      </w:tr>
    </w:tbl>
    <w:p w:rsidR="0074029C" w:rsidRPr="00FE798D" w:rsidRDefault="0074029C" w:rsidP="003F2F29">
      <w:pPr>
        <w:spacing w:line="360" w:lineRule="auto"/>
        <w:jc w:val="both"/>
        <w:rPr>
          <w:rFonts w:ascii="Tw Cen MT" w:hAnsi="Tw Cen MT"/>
          <w:i/>
          <w:sz w:val="24"/>
          <w:szCs w:val="24"/>
        </w:rPr>
      </w:pPr>
      <w:r w:rsidRPr="00FE798D">
        <w:rPr>
          <w:rFonts w:ascii="Tw Cen MT" w:hAnsi="Tw Cen MT"/>
          <w:i/>
          <w:sz w:val="24"/>
          <w:szCs w:val="24"/>
        </w:rPr>
        <w:tab/>
      </w:r>
    </w:p>
    <w:p w:rsidR="0070566D" w:rsidRPr="00FE798D" w:rsidRDefault="0070566D" w:rsidP="003F2F29">
      <w:pPr>
        <w:spacing w:line="360" w:lineRule="auto"/>
        <w:jc w:val="both"/>
        <w:rPr>
          <w:rFonts w:ascii="Tw Cen MT" w:hAnsi="Tw Cen MT"/>
          <w:i/>
          <w:sz w:val="24"/>
          <w:szCs w:val="24"/>
        </w:rPr>
      </w:pPr>
    </w:p>
    <w:p w:rsidR="00582540" w:rsidRPr="00FE798D" w:rsidRDefault="00744251" w:rsidP="00F65625">
      <w:pPr>
        <w:pStyle w:val="ListParagraph"/>
        <w:numPr>
          <w:ilvl w:val="0"/>
          <w:numId w:val="25"/>
        </w:numPr>
        <w:spacing w:line="360" w:lineRule="auto"/>
        <w:ind w:left="284"/>
        <w:jc w:val="both"/>
        <w:rPr>
          <w:rFonts w:ascii="Tw Cen MT" w:hAnsi="Tw Cen MT"/>
          <w:b/>
          <w:sz w:val="24"/>
          <w:szCs w:val="24"/>
        </w:rPr>
      </w:pPr>
      <w:r w:rsidRPr="00FE798D">
        <w:rPr>
          <w:rFonts w:ascii="Tw Cen MT" w:hAnsi="Tw Cen MT"/>
          <w:b/>
          <w:sz w:val="24"/>
          <w:szCs w:val="24"/>
        </w:rPr>
        <w:lastRenderedPageBreak/>
        <w:t>Planillas Devengadas</w:t>
      </w:r>
    </w:p>
    <w:tbl>
      <w:tblPr>
        <w:tblStyle w:val="LightShading-Accent1"/>
        <w:tblW w:w="0" w:type="auto"/>
        <w:tblLook w:val="04A0" w:firstRow="1" w:lastRow="0" w:firstColumn="1" w:lastColumn="0" w:noHBand="0" w:noVBand="1"/>
      </w:tblPr>
      <w:tblGrid>
        <w:gridCol w:w="534"/>
        <w:gridCol w:w="4185"/>
        <w:gridCol w:w="1501"/>
        <w:gridCol w:w="1389"/>
        <w:gridCol w:w="1445"/>
      </w:tblGrid>
      <w:tr w:rsidR="00582C5E" w:rsidRPr="00FE798D" w:rsidTr="00A77B0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253A55" w:rsidRPr="00FE798D" w:rsidRDefault="00CA7884" w:rsidP="00CA7884">
            <w:pPr>
              <w:jc w:val="center"/>
              <w:rPr>
                <w:rFonts w:ascii="Tw Cen MT" w:hAnsi="Tw Cen MT"/>
                <w:color w:val="auto"/>
              </w:rPr>
            </w:pPr>
            <w:r w:rsidRPr="00FE798D">
              <w:rPr>
                <w:rFonts w:ascii="Tw Cen MT" w:hAnsi="Tw Cen MT"/>
                <w:color w:val="auto"/>
              </w:rPr>
              <w:t>N°</w:t>
            </w:r>
          </w:p>
        </w:tc>
        <w:tc>
          <w:tcPr>
            <w:tcW w:w="4185" w:type="dxa"/>
            <w:vAlign w:val="center"/>
          </w:tcPr>
          <w:p w:rsidR="00253A55" w:rsidRPr="00FE798D" w:rsidRDefault="00253A55" w:rsidP="00CA78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Concepto</w:t>
            </w:r>
          </w:p>
        </w:tc>
        <w:tc>
          <w:tcPr>
            <w:tcW w:w="1501" w:type="dxa"/>
            <w:vAlign w:val="center"/>
          </w:tcPr>
          <w:p w:rsidR="00253A55" w:rsidRPr="00FE798D" w:rsidRDefault="00253A55" w:rsidP="00CA78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Planillas programadas</w:t>
            </w:r>
          </w:p>
        </w:tc>
        <w:tc>
          <w:tcPr>
            <w:tcW w:w="1389" w:type="dxa"/>
            <w:vAlign w:val="center"/>
          </w:tcPr>
          <w:p w:rsidR="00253A55" w:rsidRPr="00FE798D" w:rsidRDefault="00253A55" w:rsidP="00CA78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Planillas elaboradas</w:t>
            </w:r>
          </w:p>
        </w:tc>
        <w:tc>
          <w:tcPr>
            <w:tcW w:w="1445" w:type="dxa"/>
            <w:vAlign w:val="center"/>
          </w:tcPr>
          <w:p w:rsidR="00253A55" w:rsidRPr="00FE798D" w:rsidRDefault="00253A55" w:rsidP="00CA78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Planillas devengadas</w:t>
            </w:r>
          </w:p>
        </w:tc>
      </w:tr>
      <w:tr w:rsidR="00582C5E" w:rsidRPr="00FE798D" w:rsidTr="00A77B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253A55" w:rsidRPr="00FE798D" w:rsidRDefault="00253A55" w:rsidP="00A77B05">
            <w:pPr>
              <w:jc w:val="center"/>
              <w:rPr>
                <w:rFonts w:ascii="Tw Cen MT" w:hAnsi="Tw Cen MT"/>
                <w:b w:val="0"/>
                <w:color w:val="auto"/>
              </w:rPr>
            </w:pPr>
            <w:r w:rsidRPr="00FE798D">
              <w:rPr>
                <w:rFonts w:ascii="Tw Cen MT" w:hAnsi="Tw Cen MT"/>
                <w:b w:val="0"/>
                <w:color w:val="auto"/>
              </w:rPr>
              <w:t>1</w:t>
            </w:r>
          </w:p>
        </w:tc>
        <w:tc>
          <w:tcPr>
            <w:tcW w:w="4185" w:type="dxa"/>
            <w:vAlign w:val="center"/>
          </w:tcPr>
          <w:p w:rsidR="00253A55" w:rsidRPr="00FE798D" w:rsidRDefault="00253A55" w:rsidP="00A77B05">
            <w:pPr>
              <w:spacing w:line="276" w:lineRule="auto"/>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Transferencias monetarias a adultos mayores</w:t>
            </w:r>
          </w:p>
        </w:tc>
        <w:tc>
          <w:tcPr>
            <w:tcW w:w="1501" w:type="dxa"/>
            <w:vAlign w:val="center"/>
          </w:tcPr>
          <w:p w:rsidR="00253A55" w:rsidRPr="00FE798D" w:rsidRDefault="00253A55" w:rsidP="00A77B05">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107</w:t>
            </w:r>
          </w:p>
        </w:tc>
        <w:tc>
          <w:tcPr>
            <w:tcW w:w="1389" w:type="dxa"/>
            <w:vAlign w:val="center"/>
          </w:tcPr>
          <w:p w:rsidR="00253A55" w:rsidRPr="00FE798D" w:rsidRDefault="009972D3" w:rsidP="00A77B05">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98</w:t>
            </w:r>
          </w:p>
        </w:tc>
        <w:tc>
          <w:tcPr>
            <w:tcW w:w="1445" w:type="dxa"/>
            <w:vAlign w:val="center"/>
          </w:tcPr>
          <w:p w:rsidR="00253A55" w:rsidRPr="00FE798D" w:rsidRDefault="009972D3" w:rsidP="00A77B05">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98</w:t>
            </w:r>
          </w:p>
        </w:tc>
      </w:tr>
      <w:tr w:rsidR="00582C5E" w:rsidRPr="00FE798D" w:rsidTr="00A77B05">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253A55" w:rsidRPr="00FE798D" w:rsidRDefault="00253A55" w:rsidP="00A77B05">
            <w:pPr>
              <w:jc w:val="center"/>
              <w:rPr>
                <w:rFonts w:ascii="Tw Cen MT" w:hAnsi="Tw Cen MT"/>
                <w:b w:val="0"/>
                <w:color w:val="auto"/>
              </w:rPr>
            </w:pPr>
            <w:r w:rsidRPr="00FE798D">
              <w:rPr>
                <w:rFonts w:ascii="Tw Cen MT" w:hAnsi="Tw Cen MT"/>
                <w:b w:val="0"/>
                <w:color w:val="auto"/>
              </w:rPr>
              <w:t>2</w:t>
            </w:r>
          </w:p>
        </w:tc>
        <w:tc>
          <w:tcPr>
            <w:tcW w:w="4185" w:type="dxa"/>
            <w:vAlign w:val="center"/>
          </w:tcPr>
          <w:p w:rsidR="00253A55" w:rsidRPr="00FE798D" w:rsidRDefault="00253A55" w:rsidP="00A77B05">
            <w:pPr>
              <w:spacing w:line="276" w:lineRule="auto"/>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Pensión por discapacidad</w:t>
            </w:r>
          </w:p>
        </w:tc>
        <w:tc>
          <w:tcPr>
            <w:tcW w:w="1501" w:type="dxa"/>
            <w:vAlign w:val="center"/>
          </w:tcPr>
          <w:p w:rsidR="00253A55" w:rsidRPr="00FE798D" w:rsidRDefault="00253A55" w:rsidP="00A77B05">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29</w:t>
            </w:r>
          </w:p>
        </w:tc>
        <w:tc>
          <w:tcPr>
            <w:tcW w:w="1389" w:type="dxa"/>
            <w:vAlign w:val="center"/>
          </w:tcPr>
          <w:p w:rsidR="00253A55" w:rsidRPr="00FE798D" w:rsidRDefault="009972D3" w:rsidP="00A77B05">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29</w:t>
            </w:r>
          </w:p>
        </w:tc>
        <w:tc>
          <w:tcPr>
            <w:tcW w:w="1445" w:type="dxa"/>
            <w:vAlign w:val="center"/>
          </w:tcPr>
          <w:p w:rsidR="00253A55" w:rsidRPr="00FE798D" w:rsidRDefault="009972D3" w:rsidP="00A77B05">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29</w:t>
            </w:r>
          </w:p>
        </w:tc>
      </w:tr>
      <w:tr w:rsidR="00582C5E" w:rsidRPr="00FE798D" w:rsidTr="00A77B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253A55" w:rsidRPr="00FE798D" w:rsidRDefault="00253A55" w:rsidP="00A77B05">
            <w:pPr>
              <w:jc w:val="center"/>
              <w:rPr>
                <w:rFonts w:ascii="Tw Cen MT" w:hAnsi="Tw Cen MT"/>
                <w:b w:val="0"/>
                <w:color w:val="auto"/>
              </w:rPr>
            </w:pPr>
            <w:r w:rsidRPr="00FE798D">
              <w:rPr>
                <w:rFonts w:ascii="Tw Cen MT" w:hAnsi="Tw Cen MT"/>
                <w:b w:val="0"/>
                <w:color w:val="auto"/>
              </w:rPr>
              <w:t>3</w:t>
            </w:r>
          </w:p>
        </w:tc>
        <w:tc>
          <w:tcPr>
            <w:tcW w:w="4185" w:type="dxa"/>
            <w:vAlign w:val="center"/>
          </w:tcPr>
          <w:p w:rsidR="00253A55" w:rsidRPr="00FE798D" w:rsidRDefault="00253A55" w:rsidP="00A77B05">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Transferencias de Bonos Salud/Educación</w:t>
            </w:r>
          </w:p>
        </w:tc>
        <w:tc>
          <w:tcPr>
            <w:tcW w:w="1501" w:type="dxa"/>
            <w:vAlign w:val="center"/>
          </w:tcPr>
          <w:p w:rsidR="00253A55" w:rsidRPr="00FE798D" w:rsidRDefault="002D4BDA" w:rsidP="00A77B05">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17</w:t>
            </w:r>
          </w:p>
        </w:tc>
        <w:tc>
          <w:tcPr>
            <w:tcW w:w="1389" w:type="dxa"/>
            <w:vAlign w:val="center"/>
          </w:tcPr>
          <w:p w:rsidR="00253A55" w:rsidRPr="00FE798D" w:rsidRDefault="00253A55" w:rsidP="00A77B05">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0</w:t>
            </w:r>
          </w:p>
        </w:tc>
        <w:tc>
          <w:tcPr>
            <w:tcW w:w="1445" w:type="dxa"/>
            <w:vAlign w:val="center"/>
          </w:tcPr>
          <w:p w:rsidR="00253A55" w:rsidRPr="00FE798D" w:rsidRDefault="00253A55" w:rsidP="00A77B05">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0</w:t>
            </w:r>
          </w:p>
        </w:tc>
      </w:tr>
      <w:tr w:rsidR="00D476B9" w:rsidRPr="00FE798D" w:rsidTr="00A77B05">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D476B9" w:rsidRPr="00FE798D" w:rsidRDefault="00D476B9" w:rsidP="00A77B05">
            <w:pPr>
              <w:jc w:val="center"/>
              <w:rPr>
                <w:rFonts w:ascii="Tw Cen MT" w:hAnsi="Tw Cen MT"/>
                <w:b w:val="0"/>
              </w:rPr>
            </w:pPr>
            <w:r w:rsidRPr="00FE798D">
              <w:rPr>
                <w:rFonts w:ascii="Tw Cen MT" w:hAnsi="Tw Cen MT"/>
                <w:b w:val="0"/>
                <w:color w:val="auto"/>
              </w:rPr>
              <w:t>4</w:t>
            </w:r>
          </w:p>
        </w:tc>
        <w:tc>
          <w:tcPr>
            <w:tcW w:w="4185" w:type="dxa"/>
            <w:vAlign w:val="center"/>
          </w:tcPr>
          <w:p w:rsidR="00D476B9" w:rsidRPr="00FE798D" w:rsidRDefault="00D476B9" w:rsidP="00A77B05">
            <w:pPr>
              <w:spacing w:line="276" w:lineRule="auto"/>
              <w:cnfStyle w:val="000000000000" w:firstRow="0" w:lastRow="0" w:firstColumn="0" w:lastColumn="0" w:oddVBand="0" w:evenVBand="0" w:oddHBand="0" w:evenHBand="0" w:firstRowFirstColumn="0" w:firstRowLastColumn="0" w:lastRowFirstColumn="0" w:lastRowLastColumn="0"/>
              <w:rPr>
                <w:rFonts w:ascii="Tw Cen MT" w:hAnsi="Tw Cen MT"/>
              </w:rPr>
            </w:pPr>
            <w:r w:rsidRPr="00FE798D">
              <w:rPr>
                <w:rFonts w:ascii="Tw Cen MT" w:hAnsi="Tw Cen MT"/>
                <w:color w:val="auto"/>
              </w:rPr>
              <w:t>Transferencias monetarias a Veteranos del Histórico FMLN</w:t>
            </w:r>
          </w:p>
        </w:tc>
        <w:tc>
          <w:tcPr>
            <w:tcW w:w="1501" w:type="dxa"/>
            <w:vAlign w:val="center"/>
          </w:tcPr>
          <w:p w:rsidR="00D476B9" w:rsidRPr="00FE798D" w:rsidRDefault="00D476B9" w:rsidP="00A77B05">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4</w:t>
            </w:r>
          </w:p>
        </w:tc>
        <w:tc>
          <w:tcPr>
            <w:tcW w:w="1389" w:type="dxa"/>
            <w:vAlign w:val="center"/>
          </w:tcPr>
          <w:p w:rsidR="00D476B9" w:rsidRPr="00FE798D" w:rsidRDefault="00D476B9" w:rsidP="00A77B05">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4</w:t>
            </w:r>
          </w:p>
        </w:tc>
        <w:tc>
          <w:tcPr>
            <w:tcW w:w="1445" w:type="dxa"/>
            <w:vAlign w:val="center"/>
          </w:tcPr>
          <w:p w:rsidR="00D476B9" w:rsidRPr="00FE798D" w:rsidRDefault="00D476B9" w:rsidP="00A77B05">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4</w:t>
            </w:r>
          </w:p>
        </w:tc>
      </w:tr>
    </w:tbl>
    <w:p w:rsidR="00582C5E" w:rsidRPr="00FE798D" w:rsidRDefault="00582C5E" w:rsidP="00253A55">
      <w:pPr>
        <w:spacing w:line="360" w:lineRule="auto"/>
        <w:jc w:val="both"/>
        <w:rPr>
          <w:rFonts w:ascii="Tw Cen MT" w:hAnsi="Tw Cen MT"/>
          <w:b/>
          <w:sz w:val="24"/>
          <w:szCs w:val="24"/>
        </w:rPr>
      </w:pPr>
    </w:p>
    <w:p w:rsidR="00E81195" w:rsidRPr="00FE798D" w:rsidRDefault="00582540" w:rsidP="00E81195">
      <w:pPr>
        <w:spacing w:line="360" w:lineRule="auto"/>
        <w:jc w:val="both"/>
        <w:rPr>
          <w:rFonts w:ascii="Tw Cen MT" w:hAnsi="Tw Cen MT"/>
          <w:sz w:val="24"/>
          <w:szCs w:val="24"/>
        </w:rPr>
      </w:pPr>
      <w:r w:rsidRPr="00FE798D">
        <w:rPr>
          <w:rFonts w:ascii="Tw Cen MT" w:hAnsi="Tw Cen MT"/>
          <w:b/>
          <w:sz w:val="24"/>
          <w:szCs w:val="24"/>
        </w:rPr>
        <w:t>Transferencias monetarias a adultos mayores</w:t>
      </w:r>
      <w:r w:rsidR="00E81195" w:rsidRPr="00FE798D">
        <w:rPr>
          <w:rFonts w:ascii="Tw Cen MT" w:hAnsi="Tw Cen MT"/>
          <w:b/>
          <w:sz w:val="24"/>
          <w:szCs w:val="24"/>
        </w:rPr>
        <w:t xml:space="preserve">, </w:t>
      </w:r>
      <w:r w:rsidR="00E81195" w:rsidRPr="00FE798D">
        <w:rPr>
          <w:rFonts w:ascii="Tw Cen MT" w:hAnsi="Tw Cen MT"/>
          <w:sz w:val="24"/>
          <w:szCs w:val="24"/>
        </w:rPr>
        <w:t>de acuerdo a lo programado para este periodo quedaron pendientes 9 planillas las cuales serán elaboradas y devengadas en los próximos meses, esto debido a que hay procesos de actualización de información pendiente de registrar.</w:t>
      </w:r>
    </w:p>
    <w:p w:rsidR="00BC5AF9" w:rsidRPr="00FE798D" w:rsidRDefault="00CD7539" w:rsidP="00E81195">
      <w:pPr>
        <w:spacing w:line="360" w:lineRule="auto"/>
        <w:jc w:val="both"/>
        <w:rPr>
          <w:rFonts w:ascii="Tw Cen MT" w:hAnsi="Tw Cen MT"/>
          <w:sz w:val="24"/>
          <w:szCs w:val="24"/>
        </w:rPr>
      </w:pPr>
      <w:r w:rsidRPr="00FE798D">
        <w:rPr>
          <w:rFonts w:ascii="Tw Cen MT" w:hAnsi="Tw Cen MT"/>
          <w:b/>
          <w:sz w:val="24"/>
          <w:szCs w:val="24"/>
        </w:rPr>
        <w:t>Transferencias</w:t>
      </w:r>
      <w:r w:rsidR="003F2F29" w:rsidRPr="00FE798D">
        <w:rPr>
          <w:rFonts w:ascii="Tw Cen MT" w:hAnsi="Tw Cen MT"/>
          <w:b/>
          <w:sz w:val="24"/>
          <w:szCs w:val="24"/>
        </w:rPr>
        <w:t xml:space="preserve"> </w:t>
      </w:r>
      <w:r w:rsidRPr="00FE798D">
        <w:rPr>
          <w:rFonts w:ascii="Tw Cen MT" w:hAnsi="Tw Cen MT"/>
          <w:b/>
          <w:sz w:val="24"/>
          <w:szCs w:val="24"/>
        </w:rPr>
        <w:t>de Bonos Salud/</w:t>
      </w:r>
      <w:r w:rsidR="00582C5E" w:rsidRPr="00FE798D">
        <w:rPr>
          <w:rFonts w:ascii="Tw Cen MT" w:hAnsi="Tw Cen MT"/>
          <w:b/>
          <w:sz w:val="24"/>
          <w:szCs w:val="24"/>
        </w:rPr>
        <w:t xml:space="preserve">Educación, </w:t>
      </w:r>
      <w:r w:rsidR="004E1F19" w:rsidRPr="00FE798D">
        <w:rPr>
          <w:rFonts w:ascii="Tw Cen MT" w:hAnsi="Tw Cen MT"/>
          <w:sz w:val="24"/>
          <w:szCs w:val="24"/>
        </w:rPr>
        <w:t>por la Emergencia del Covid-19 no se ha contratado al personal que da seguimiento a los programas, quienes son los que realizan la verificación de corresponsabilidades que es el insumo principal para la elaboración de estas planillas.</w:t>
      </w:r>
      <w:r w:rsidR="00582540" w:rsidRPr="00FE798D">
        <w:rPr>
          <w:rFonts w:ascii="Tw Cen MT" w:hAnsi="Tw Cen MT"/>
          <w:sz w:val="24"/>
          <w:szCs w:val="24"/>
        </w:rPr>
        <w:t xml:space="preserve"> Se </w:t>
      </w:r>
      <w:r w:rsidR="004E1F19" w:rsidRPr="00FE798D">
        <w:rPr>
          <w:rFonts w:ascii="Tw Cen MT" w:hAnsi="Tw Cen MT"/>
          <w:sz w:val="24"/>
          <w:szCs w:val="24"/>
        </w:rPr>
        <w:t>hará un análisis para tomar las acciones institucionales necesarias para solventar el tema de la contratación de</w:t>
      </w:r>
      <w:r w:rsidR="00A77B05">
        <w:rPr>
          <w:rFonts w:ascii="Tw Cen MT" w:hAnsi="Tw Cen MT"/>
          <w:sz w:val="24"/>
          <w:szCs w:val="24"/>
        </w:rPr>
        <w:t xml:space="preserve"> este</w:t>
      </w:r>
      <w:r w:rsidR="004E1F19" w:rsidRPr="00FE798D">
        <w:rPr>
          <w:rFonts w:ascii="Tw Cen MT" w:hAnsi="Tw Cen MT"/>
          <w:sz w:val="24"/>
          <w:szCs w:val="24"/>
        </w:rPr>
        <w:t xml:space="preserve"> personal.</w:t>
      </w:r>
    </w:p>
    <w:p w:rsidR="002B2A13" w:rsidRPr="00FE798D" w:rsidRDefault="00677967" w:rsidP="00B06500">
      <w:pPr>
        <w:spacing w:line="360" w:lineRule="auto"/>
        <w:jc w:val="both"/>
        <w:rPr>
          <w:rFonts w:ascii="Tw Cen MT" w:hAnsi="Tw Cen MT"/>
          <w:b/>
          <w:sz w:val="24"/>
          <w:szCs w:val="24"/>
        </w:rPr>
      </w:pPr>
      <w:r w:rsidRPr="00FE798D">
        <w:rPr>
          <w:rFonts w:ascii="Tw Cen MT" w:hAnsi="Tw Cen MT"/>
          <w:b/>
          <w:sz w:val="24"/>
          <w:szCs w:val="24"/>
        </w:rPr>
        <w:t>Pago de Transfer</w:t>
      </w:r>
      <w:r w:rsidR="007F2642" w:rsidRPr="00FE798D">
        <w:rPr>
          <w:rFonts w:ascii="Tw Cen MT" w:hAnsi="Tw Cen MT"/>
          <w:b/>
          <w:sz w:val="24"/>
          <w:szCs w:val="24"/>
        </w:rPr>
        <w:t>encias Monetarias:</w:t>
      </w:r>
    </w:p>
    <w:tbl>
      <w:tblPr>
        <w:tblStyle w:val="LightShading-Accent1"/>
        <w:tblW w:w="0" w:type="auto"/>
        <w:tblLook w:val="04A0" w:firstRow="1" w:lastRow="0" w:firstColumn="1" w:lastColumn="0" w:noHBand="0" w:noVBand="1"/>
      </w:tblPr>
      <w:tblGrid>
        <w:gridCol w:w="534"/>
        <w:gridCol w:w="4185"/>
        <w:gridCol w:w="1501"/>
        <w:gridCol w:w="1389"/>
        <w:gridCol w:w="1445"/>
      </w:tblGrid>
      <w:tr w:rsidR="00D476B9" w:rsidRPr="00A77B05" w:rsidTr="00E8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D476B9" w:rsidRPr="00A77B05" w:rsidRDefault="00D476B9" w:rsidP="00E81195">
            <w:pPr>
              <w:jc w:val="center"/>
              <w:rPr>
                <w:rFonts w:ascii="Tw Cen MT" w:hAnsi="Tw Cen MT"/>
                <w:color w:val="auto"/>
              </w:rPr>
            </w:pPr>
            <w:r w:rsidRPr="00A77B05">
              <w:rPr>
                <w:rFonts w:ascii="Tw Cen MT" w:hAnsi="Tw Cen MT"/>
                <w:color w:val="auto"/>
              </w:rPr>
              <w:t>N°</w:t>
            </w:r>
          </w:p>
        </w:tc>
        <w:tc>
          <w:tcPr>
            <w:tcW w:w="4185" w:type="dxa"/>
            <w:vAlign w:val="center"/>
          </w:tcPr>
          <w:p w:rsidR="00D476B9" w:rsidRPr="00A77B05" w:rsidRDefault="00D476B9" w:rsidP="00E81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Concepto</w:t>
            </w:r>
          </w:p>
        </w:tc>
        <w:tc>
          <w:tcPr>
            <w:tcW w:w="1501" w:type="dxa"/>
            <w:vAlign w:val="center"/>
          </w:tcPr>
          <w:p w:rsidR="00D476B9" w:rsidRPr="00A77B05" w:rsidRDefault="00D476B9" w:rsidP="00E81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Entregas programadas</w:t>
            </w:r>
          </w:p>
        </w:tc>
        <w:tc>
          <w:tcPr>
            <w:tcW w:w="1389" w:type="dxa"/>
            <w:vAlign w:val="center"/>
          </w:tcPr>
          <w:p w:rsidR="00D476B9" w:rsidRPr="00A77B05" w:rsidRDefault="00D476B9" w:rsidP="00E81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Entregas realizadas</w:t>
            </w:r>
          </w:p>
        </w:tc>
        <w:tc>
          <w:tcPr>
            <w:tcW w:w="1445" w:type="dxa"/>
            <w:vAlign w:val="center"/>
          </w:tcPr>
          <w:p w:rsidR="00D476B9" w:rsidRPr="00A77B05" w:rsidRDefault="00D476B9" w:rsidP="00E81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Entregas pendientes</w:t>
            </w:r>
          </w:p>
        </w:tc>
      </w:tr>
      <w:tr w:rsidR="00D476B9" w:rsidRPr="00A77B05" w:rsidTr="00A77B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D476B9" w:rsidRPr="00A77B05" w:rsidRDefault="00D476B9" w:rsidP="00A77B05">
            <w:pPr>
              <w:jc w:val="center"/>
              <w:rPr>
                <w:rFonts w:ascii="Tw Cen MT" w:hAnsi="Tw Cen MT"/>
                <w:b w:val="0"/>
                <w:color w:val="auto"/>
              </w:rPr>
            </w:pPr>
            <w:r w:rsidRPr="00A77B05">
              <w:rPr>
                <w:rFonts w:ascii="Tw Cen MT" w:hAnsi="Tw Cen MT"/>
                <w:b w:val="0"/>
                <w:color w:val="auto"/>
              </w:rPr>
              <w:t>1</w:t>
            </w:r>
          </w:p>
        </w:tc>
        <w:tc>
          <w:tcPr>
            <w:tcW w:w="4185" w:type="dxa"/>
          </w:tcPr>
          <w:p w:rsidR="00D476B9" w:rsidRPr="00A77B05" w:rsidRDefault="00D476B9" w:rsidP="00E81195">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Transferencias monetarias a adultos mayores</w:t>
            </w:r>
          </w:p>
        </w:tc>
        <w:tc>
          <w:tcPr>
            <w:tcW w:w="1501" w:type="dxa"/>
            <w:vAlign w:val="center"/>
          </w:tcPr>
          <w:p w:rsidR="00D476B9" w:rsidRPr="00A77B05" w:rsidRDefault="00D476B9" w:rsidP="00A77B05">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107</w:t>
            </w:r>
          </w:p>
        </w:tc>
        <w:tc>
          <w:tcPr>
            <w:tcW w:w="1389" w:type="dxa"/>
            <w:vAlign w:val="center"/>
          </w:tcPr>
          <w:p w:rsidR="003751B7" w:rsidRPr="00A77B05" w:rsidRDefault="00D476B9" w:rsidP="00A77B05">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28</w:t>
            </w:r>
          </w:p>
        </w:tc>
        <w:tc>
          <w:tcPr>
            <w:tcW w:w="1445" w:type="dxa"/>
            <w:vAlign w:val="center"/>
          </w:tcPr>
          <w:p w:rsidR="00D476B9" w:rsidRPr="00A77B05" w:rsidRDefault="00D476B9" w:rsidP="00A77B05">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79</w:t>
            </w:r>
          </w:p>
        </w:tc>
      </w:tr>
      <w:tr w:rsidR="00D476B9" w:rsidRPr="00A77B05" w:rsidTr="00A77B05">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D476B9" w:rsidRPr="00A77B05" w:rsidRDefault="00D476B9" w:rsidP="00A77B05">
            <w:pPr>
              <w:jc w:val="center"/>
              <w:rPr>
                <w:rFonts w:ascii="Tw Cen MT" w:hAnsi="Tw Cen MT"/>
                <w:b w:val="0"/>
                <w:color w:val="auto"/>
              </w:rPr>
            </w:pPr>
            <w:r w:rsidRPr="00A77B05">
              <w:rPr>
                <w:rFonts w:ascii="Tw Cen MT" w:hAnsi="Tw Cen MT"/>
                <w:b w:val="0"/>
                <w:color w:val="auto"/>
              </w:rPr>
              <w:t>2</w:t>
            </w:r>
          </w:p>
        </w:tc>
        <w:tc>
          <w:tcPr>
            <w:tcW w:w="4185" w:type="dxa"/>
          </w:tcPr>
          <w:p w:rsidR="00D476B9" w:rsidRPr="00A77B05" w:rsidRDefault="00D476B9" w:rsidP="00E81195">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Pensión por discapacidad</w:t>
            </w:r>
          </w:p>
        </w:tc>
        <w:tc>
          <w:tcPr>
            <w:tcW w:w="1501" w:type="dxa"/>
            <w:vAlign w:val="center"/>
          </w:tcPr>
          <w:p w:rsidR="00D476B9" w:rsidRPr="00A77B05" w:rsidRDefault="00D476B9" w:rsidP="00A77B05">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29</w:t>
            </w:r>
          </w:p>
        </w:tc>
        <w:tc>
          <w:tcPr>
            <w:tcW w:w="1389" w:type="dxa"/>
            <w:vAlign w:val="center"/>
          </w:tcPr>
          <w:p w:rsidR="00D476B9" w:rsidRPr="00A77B05" w:rsidRDefault="00D476B9" w:rsidP="00A77B05">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7</w:t>
            </w:r>
          </w:p>
        </w:tc>
        <w:tc>
          <w:tcPr>
            <w:tcW w:w="1445" w:type="dxa"/>
            <w:vAlign w:val="center"/>
          </w:tcPr>
          <w:p w:rsidR="00D476B9" w:rsidRPr="00A77B05" w:rsidRDefault="00D476B9" w:rsidP="00A77B05">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A77B05">
              <w:rPr>
                <w:rFonts w:ascii="Tw Cen MT" w:hAnsi="Tw Cen MT"/>
                <w:color w:val="auto"/>
              </w:rPr>
              <w:t>22</w:t>
            </w:r>
          </w:p>
        </w:tc>
      </w:tr>
      <w:tr w:rsidR="00D476B9" w:rsidRPr="00A77B05" w:rsidTr="00A77B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rsidR="00D476B9" w:rsidRPr="00A77B05" w:rsidRDefault="00D476B9" w:rsidP="00A77B05">
            <w:pPr>
              <w:jc w:val="center"/>
              <w:rPr>
                <w:rFonts w:ascii="Tw Cen MT" w:hAnsi="Tw Cen MT"/>
                <w:b w:val="0"/>
                <w:color w:val="auto"/>
              </w:rPr>
            </w:pPr>
            <w:r w:rsidRPr="00A77B05">
              <w:rPr>
                <w:rFonts w:ascii="Tw Cen MT" w:hAnsi="Tw Cen MT"/>
                <w:b w:val="0"/>
                <w:color w:val="auto"/>
              </w:rPr>
              <w:t>3</w:t>
            </w:r>
          </w:p>
        </w:tc>
        <w:tc>
          <w:tcPr>
            <w:tcW w:w="4185" w:type="dxa"/>
          </w:tcPr>
          <w:p w:rsidR="00D476B9" w:rsidRPr="00A77B05" w:rsidRDefault="00D476B9" w:rsidP="00E81195">
            <w:pPr>
              <w:jc w:val="both"/>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Transferencias monetarias a Veteranos del Histórico FMLN</w:t>
            </w:r>
          </w:p>
        </w:tc>
        <w:tc>
          <w:tcPr>
            <w:tcW w:w="1501" w:type="dxa"/>
            <w:vAlign w:val="center"/>
          </w:tcPr>
          <w:p w:rsidR="00D476B9" w:rsidRPr="00A77B05" w:rsidRDefault="00D476B9" w:rsidP="00A77B05">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4</w:t>
            </w:r>
          </w:p>
        </w:tc>
        <w:tc>
          <w:tcPr>
            <w:tcW w:w="1389" w:type="dxa"/>
            <w:vAlign w:val="center"/>
          </w:tcPr>
          <w:p w:rsidR="00D476B9" w:rsidRPr="00A77B05" w:rsidRDefault="00D476B9" w:rsidP="00A77B05">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4</w:t>
            </w:r>
          </w:p>
        </w:tc>
        <w:tc>
          <w:tcPr>
            <w:tcW w:w="1445" w:type="dxa"/>
            <w:vAlign w:val="center"/>
          </w:tcPr>
          <w:p w:rsidR="00D476B9" w:rsidRPr="00A77B05" w:rsidRDefault="00D476B9" w:rsidP="00A77B05">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A77B05">
              <w:rPr>
                <w:rFonts w:ascii="Tw Cen MT" w:hAnsi="Tw Cen MT"/>
                <w:color w:val="auto"/>
              </w:rPr>
              <w:t>4</w:t>
            </w:r>
          </w:p>
        </w:tc>
      </w:tr>
    </w:tbl>
    <w:p w:rsidR="00D476B9" w:rsidRPr="00FE798D" w:rsidRDefault="00D476B9" w:rsidP="007F2642">
      <w:pPr>
        <w:spacing w:after="0" w:line="360" w:lineRule="auto"/>
        <w:jc w:val="both"/>
        <w:rPr>
          <w:rFonts w:ascii="Tw Cen MT" w:hAnsi="Tw Cen MT"/>
          <w:sz w:val="20"/>
          <w:szCs w:val="20"/>
        </w:rPr>
      </w:pPr>
      <w:r w:rsidRPr="00FE798D">
        <w:rPr>
          <w:rFonts w:ascii="Tw Cen MT" w:hAnsi="Tw Cen MT"/>
          <w:b/>
          <w:sz w:val="24"/>
          <w:szCs w:val="24"/>
        </w:rPr>
        <w:t xml:space="preserve"> </w:t>
      </w:r>
      <w:r w:rsidRPr="00FE798D">
        <w:rPr>
          <w:rFonts w:ascii="Tw Cen MT" w:hAnsi="Tw Cen MT"/>
          <w:sz w:val="20"/>
          <w:szCs w:val="20"/>
        </w:rPr>
        <w:t xml:space="preserve">El detalle de los municipios a los que se les ha hecho la </w:t>
      </w:r>
      <w:r w:rsidR="007F2642" w:rsidRPr="00FE798D">
        <w:rPr>
          <w:rFonts w:ascii="Tw Cen MT" w:hAnsi="Tw Cen MT"/>
          <w:sz w:val="20"/>
          <w:szCs w:val="20"/>
        </w:rPr>
        <w:t>entrega</w:t>
      </w:r>
      <w:r w:rsidRPr="00FE798D">
        <w:rPr>
          <w:rFonts w:ascii="Tw Cen MT" w:hAnsi="Tw Cen MT"/>
          <w:sz w:val="20"/>
          <w:szCs w:val="20"/>
        </w:rPr>
        <w:t xml:space="preserve"> de transferencias se encuentra en el anexo </w:t>
      </w:r>
      <w:r w:rsidR="00A51834" w:rsidRPr="00FE798D">
        <w:rPr>
          <w:rFonts w:ascii="Tw Cen MT" w:hAnsi="Tw Cen MT"/>
          <w:sz w:val="20"/>
          <w:szCs w:val="20"/>
        </w:rPr>
        <w:t>2</w:t>
      </w:r>
      <w:r w:rsidRPr="00FE798D">
        <w:rPr>
          <w:rFonts w:ascii="Tw Cen MT" w:hAnsi="Tw Cen MT"/>
          <w:sz w:val="20"/>
          <w:szCs w:val="20"/>
        </w:rPr>
        <w:t xml:space="preserve">, sección </w:t>
      </w:r>
      <w:r w:rsidR="00A51834" w:rsidRPr="00FE798D">
        <w:rPr>
          <w:rFonts w:ascii="Tw Cen MT" w:hAnsi="Tw Cen MT"/>
          <w:sz w:val="20"/>
          <w:szCs w:val="20"/>
        </w:rPr>
        <w:t>A</w:t>
      </w:r>
      <w:r w:rsidRPr="00FE798D">
        <w:rPr>
          <w:rFonts w:ascii="Tw Cen MT" w:hAnsi="Tw Cen MT"/>
          <w:sz w:val="20"/>
          <w:szCs w:val="20"/>
        </w:rPr>
        <w:t xml:space="preserve"> de este informe</w:t>
      </w:r>
    </w:p>
    <w:p w:rsidR="00B014D1" w:rsidRPr="00FE798D" w:rsidRDefault="00B014D1" w:rsidP="007F2642">
      <w:pPr>
        <w:spacing w:after="0" w:line="360" w:lineRule="auto"/>
        <w:jc w:val="both"/>
        <w:rPr>
          <w:rFonts w:ascii="Tw Cen MT" w:hAnsi="Tw Cen MT"/>
          <w:sz w:val="20"/>
          <w:szCs w:val="20"/>
        </w:rPr>
      </w:pPr>
    </w:p>
    <w:p w:rsidR="00B014D1" w:rsidRPr="00FE798D" w:rsidRDefault="00B014D1" w:rsidP="00B014D1">
      <w:pPr>
        <w:spacing w:line="360" w:lineRule="auto"/>
        <w:jc w:val="both"/>
        <w:rPr>
          <w:rFonts w:ascii="Tw Cen MT" w:hAnsi="Tw Cen MT"/>
          <w:sz w:val="24"/>
          <w:szCs w:val="24"/>
        </w:rPr>
      </w:pPr>
      <w:r w:rsidRPr="00FE798D">
        <w:rPr>
          <w:rFonts w:ascii="Tw Cen MT" w:hAnsi="Tw Cen MT"/>
          <w:sz w:val="24"/>
          <w:szCs w:val="24"/>
        </w:rPr>
        <w:t>El número de personas atendidas con la entrega de estas transferencias es:</w:t>
      </w:r>
    </w:p>
    <w:tbl>
      <w:tblPr>
        <w:tblStyle w:val="LightShading-Accent1"/>
        <w:tblW w:w="0" w:type="auto"/>
        <w:jc w:val="center"/>
        <w:tblLook w:val="04A0" w:firstRow="1" w:lastRow="0" w:firstColumn="1" w:lastColumn="0" w:noHBand="0" w:noVBand="1"/>
      </w:tblPr>
      <w:tblGrid>
        <w:gridCol w:w="4873"/>
        <w:gridCol w:w="2076"/>
      </w:tblGrid>
      <w:tr w:rsidR="00B014D1" w:rsidRPr="00FE798D" w:rsidTr="00024E6C">
        <w:trPr>
          <w:cnfStyle w:val="100000000000" w:firstRow="1" w:lastRow="0" w:firstColumn="0" w:lastColumn="0" w:oddVBand="0" w:evenVBand="0" w:oddHBand="0"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4873" w:type="dxa"/>
            <w:vAlign w:val="center"/>
          </w:tcPr>
          <w:p w:rsidR="00B014D1" w:rsidRPr="00FE798D" w:rsidRDefault="00B014D1" w:rsidP="00B014D1">
            <w:pPr>
              <w:spacing w:line="360" w:lineRule="auto"/>
              <w:jc w:val="center"/>
              <w:rPr>
                <w:rFonts w:ascii="Tw Cen MT" w:hAnsi="Tw Cen MT"/>
                <w:color w:val="auto"/>
              </w:rPr>
            </w:pPr>
            <w:r w:rsidRPr="00FE798D">
              <w:rPr>
                <w:rFonts w:ascii="Tw Cen MT" w:hAnsi="Tw Cen MT"/>
                <w:color w:val="auto"/>
              </w:rPr>
              <w:t>Concepto</w:t>
            </w:r>
          </w:p>
        </w:tc>
        <w:tc>
          <w:tcPr>
            <w:tcW w:w="2076" w:type="dxa"/>
            <w:vAlign w:val="center"/>
          </w:tcPr>
          <w:p w:rsidR="00B014D1" w:rsidRPr="00FE798D" w:rsidRDefault="00B014D1" w:rsidP="00B014D1">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Personas atendidas</w:t>
            </w:r>
          </w:p>
        </w:tc>
      </w:tr>
      <w:tr w:rsidR="00B014D1" w:rsidRPr="00FE798D" w:rsidTr="00024E6C">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4873" w:type="dxa"/>
            <w:vAlign w:val="center"/>
          </w:tcPr>
          <w:p w:rsidR="00B014D1" w:rsidRPr="00FE798D" w:rsidRDefault="00B014D1" w:rsidP="00024E6C">
            <w:pPr>
              <w:rPr>
                <w:rFonts w:ascii="Tw Cen MT" w:hAnsi="Tw Cen MT"/>
                <w:b w:val="0"/>
                <w:color w:val="auto"/>
              </w:rPr>
            </w:pPr>
            <w:r w:rsidRPr="00FE798D">
              <w:rPr>
                <w:rFonts w:ascii="Tw Cen MT" w:hAnsi="Tw Cen MT"/>
                <w:b w:val="0"/>
                <w:color w:val="auto"/>
              </w:rPr>
              <w:t>Transferencias monetarias a adultos mayores</w:t>
            </w:r>
          </w:p>
        </w:tc>
        <w:tc>
          <w:tcPr>
            <w:tcW w:w="2076" w:type="dxa"/>
            <w:vAlign w:val="center"/>
          </w:tcPr>
          <w:p w:rsidR="00B014D1" w:rsidRPr="00FE798D" w:rsidRDefault="00B014D1" w:rsidP="00024E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8,984</w:t>
            </w:r>
          </w:p>
        </w:tc>
      </w:tr>
      <w:tr w:rsidR="00B014D1" w:rsidRPr="00FE798D" w:rsidTr="00024E6C">
        <w:trPr>
          <w:trHeight w:val="298"/>
          <w:jc w:val="center"/>
        </w:trPr>
        <w:tc>
          <w:tcPr>
            <w:cnfStyle w:val="001000000000" w:firstRow="0" w:lastRow="0" w:firstColumn="1" w:lastColumn="0" w:oddVBand="0" w:evenVBand="0" w:oddHBand="0" w:evenHBand="0" w:firstRowFirstColumn="0" w:firstRowLastColumn="0" w:lastRowFirstColumn="0" w:lastRowLastColumn="0"/>
            <w:tcW w:w="4873" w:type="dxa"/>
            <w:vAlign w:val="center"/>
          </w:tcPr>
          <w:p w:rsidR="00B014D1" w:rsidRPr="00FE798D" w:rsidRDefault="00B014D1" w:rsidP="00024E6C">
            <w:pPr>
              <w:rPr>
                <w:rFonts w:ascii="Tw Cen MT" w:hAnsi="Tw Cen MT"/>
                <w:b w:val="0"/>
                <w:color w:val="auto"/>
              </w:rPr>
            </w:pPr>
            <w:r w:rsidRPr="00FE798D">
              <w:rPr>
                <w:rFonts w:ascii="Tw Cen MT" w:hAnsi="Tw Cen MT"/>
                <w:b w:val="0"/>
                <w:color w:val="auto"/>
              </w:rPr>
              <w:t>Pensión por discapacidad</w:t>
            </w:r>
          </w:p>
        </w:tc>
        <w:tc>
          <w:tcPr>
            <w:tcW w:w="2076" w:type="dxa"/>
            <w:vAlign w:val="center"/>
          </w:tcPr>
          <w:p w:rsidR="00B014D1" w:rsidRPr="00FE798D" w:rsidRDefault="00B014D1" w:rsidP="00024E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337</w:t>
            </w:r>
          </w:p>
        </w:tc>
      </w:tr>
      <w:tr w:rsidR="00B014D1" w:rsidRPr="00FE798D" w:rsidTr="00024E6C">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4873" w:type="dxa"/>
            <w:vAlign w:val="center"/>
          </w:tcPr>
          <w:p w:rsidR="00B014D1" w:rsidRPr="00FE798D" w:rsidRDefault="00B014D1" w:rsidP="00024E6C">
            <w:pPr>
              <w:rPr>
                <w:rFonts w:ascii="Tw Cen MT" w:hAnsi="Tw Cen MT"/>
                <w:b w:val="0"/>
                <w:color w:val="auto"/>
              </w:rPr>
            </w:pPr>
            <w:r w:rsidRPr="00FE798D">
              <w:rPr>
                <w:rFonts w:ascii="Tw Cen MT" w:hAnsi="Tw Cen MT"/>
                <w:b w:val="0"/>
                <w:color w:val="auto"/>
              </w:rPr>
              <w:t>Transferencias monetarias a Veteranos del Histórico FMLN</w:t>
            </w:r>
          </w:p>
        </w:tc>
        <w:tc>
          <w:tcPr>
            <w:tcW w:w="2076" w:type="dxa"/>
            <w:vAlign w:val="center"/>
          </w:tcPr>
          <w:p w:rsidR="00B014D1" w:rsidRPr="00FE798D" w:rsidRDefault="00B014D1" w:rsidP="00024E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1,115</w:t>
            </w:r>
          </w:p>
        </w:tc>
      </w:tr>
    </w:tbl>
    <w:p w:rsidR="00B014D1" w:rsidRPr="00FE798D" w:rsidRDefault="007F2642" w:rsidP="00B06500">
      <w:pPr>
        <w:spacing w:line="360" w:lineRule="auto"/>
        <w:jc w:val="both"/>
        <w:rPr>
          <w:rFonts w:ascii="Tw Cen MT" w:hAnsi="Tw Cen MT"/>
          <w:sz w:val="24"/>
          <w:szCs w:val="24"/>
        </w:rPr>
      </w:pPr>
      <w:r w:rsidRPr="00FE798D">
        <w:rPr>
          <w:rFonts w:ascii="Tw Cen MT" w:hAnsi="Tw Cen MT"/>
          <w:sz w:val="24"/>
          <w:szCs w:val="24"/>
        </w:rPr>
        <w:lastRenderedPageBreak/>
        <w:t>Los pagos de las transferencias Monetarias se han ido realizando en la medida se van recibiendo fondos de parte del Ministerio de Hacienda, y la disponibilidad de los municipios para apoyar la logística del pago aun con las restricciones que se tienen en el marco de la pandemia (transporte público, restricción de transacciones bancarias por número de DUI, cercos sanitarios, etc.)</w:t>
      </w:r>
      <w:r w:rsidR="003751B7" w:rsidRPr="00FE798D">
        <w:rPr>
          <w:rFonts w:ascii="Tw Cen MT" w:hAnsi="Tw Cen MT"/>
          <w:sz w:val="24"/>
          <w:szCs w:val="24"/>
        </w:rPr>
        <w:t xml:space="preserve">. </w:t>
      </w:r>
    </w:p>
    <w:p w:rsidR="00422248" w:rsidRPr="00FE798D" w:rsidRDefault="00422248" w:rsidP="00B06500">
      <w:pPr>
        <w:spacing w:line="360" w:lineRule="auto"/>
        <w:jc w:val="both"/>
        <w:rPr>
          <w:rFonts w:ascii="Tw Cen MT" w:hAnsi="Tw Cen MT"/>
          <w:sz w:val="24"/>
          <w:szCs w:val="24"/>
        </w:rPr>
      </w:pPr>
      <w:r w:rsidRPr="00FE798D">
        <w:rPr>
          <w:rFonts w:ascii="Tw Cen MT" w:hAnsi="Tw Cen MT"/>
          <w:sz w:val="24"/>
          <w:szCs w:val="24"/>
        </w:rPr>
        <w:t>El porcentaje de no cumplimiento de este proyecto 26% se debe a las dificultades mencionadas para la elaboración de las planillas correspondientes a las transferencias de Bonos Salud/Educación</w:t>
      </w:r>
      <w:r w:rsidR="00B014D1" w:rsidRPr="00FE798D">
        <w:rPr>
          <w:rFonts w:ascii="Tw Cen MT" w:hAnsi="Tw Cen MT"/>
          <w:sz w:val="24"/>
          <w:szCs w:val="24"/>
        </w:rPr>
        <w:t xml:space="preserve"> (17 planillas) y</w:t>
      </w:r>
      <w:r w:rsidRPr="00FE798D">
        <w:rPr>
          <w:rFonts w:ascii="Tw Cen MT" w:hAnsi="Tw Cen MT"/>
          <w:sz w:val="24"/>
          <w:szCs w:val="24"/>
        </w:rPr>
        <w:t xml:space="preserve"> A</w:t>
      </w:r>
      <w:r w:rsidR="00B014D1" w:rsidRPr="00FE798D">
        <w:rPr>
          <w:rFonts w:ascii="Tw Cen MT" w:hAnsi="Tw Cen MT"/>
          <w:sz w:val="24"/>
          <w:szCs w:val="24"/>
        </w:rPr>
        <w:t>dulto Mayor (9 planillas) pero</w:t>
      </w:r>
      <w:r w:rsidRPr="00FE798D">
        <w:rPr>
          <w:rFonts w:ascii="Tw Cen MT" w:hAnsi="Tw Cen MT"/>
          <w:sz w:val="24"/>
          <w:szCs w:val="24"/>
        </w:rPr>
        <w:t xml:space="preserve"> sobre todo a las dificultades para realizar la entrega de las transferencias en la situación de emergencia que enfrenta el país</w:t>
      </w:r>
      <w:r w:rsidR="00DA6D1C" w:rsidRPr="00FE798D">
        <w:rPr>
          <w:rFonts w:ascii="Tw Cen MT" w:hAnsi="Tw Cen MT"/>
          <w:sz w:val="24"/>
          <w:szCs w:val="24"/>
        </w:rPr>
        <w:t>.</w:t>
      </w:r>
    </w:p>
    <w:p w:rsidR="00BC5AF9" w:rsidRPr="00FE798D" w:rsidRDefault="00BC5AF9" w:rsidP="000D6483">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 xml:space="preserve">Pr.1.1.2.b. Entregar los subsidios de energía </w:t>
      </w:r>
      <w:r w:rsidR="000C7B94" w:rsidRPr="00FE798D">
        <w:rPr>
          <w:rFonts w:ascii="Tw Cen MT" w:hAnsi="Tw Cen MT"/>
          <w:b/>
          <w:i/>
          <w:sz w:val="24"/>
          <w:szCs w:val="24"/>
        </w:rPr>
        <w:t>eléctrica otorgados a través del FINET</w:t>
      </w:r>
      <w:r w:rsidR="007D50C0" w:rsidRPr="00FE798D">
        <w:rPr>
          <w:rFonts w:ascii="Tw Cen MT" w:hAnsi="Tw Cen MT"/>
          <w:b/>
          <w:i/>
          <w:color w:val="17365D" w:themeColor="text2" w:themeShade="BF"/>
          <w:sz w:val="24"/>
          <w:szCs w:val="24"/>
        </w:rPr>
        <w:t xml:space="preserve">. </w:t>
      </w:r>
      <w:r w:rsidR="007D50C0" w:rsidRPr="00FE798D">
        <w:rPr>
          <w:rFonts w:ascii="Tw Cen MT" w:hAnsi="Tw Cen MT"/>
          <w:b/>
          <w:i/>
          <w:color w:val="00B050"/>
          <w:sz w:val="24"/>
          <w:szCs w:val="24"/>
        </w:rPr>
        <w:t>100%</w:t>
      </w:r>
      <w:r w:rsidR="000C7B94" w:rsidRPr="00FE798D">
        <w:rPr>
          <w:rFonts w:ascii="Tw Cen MT" w:hAnsi="Tw Cen MT"/>
          <w:b/>
          <w:i/>
          <w:color w:val="00B050"/>
          <w:sz w:val="24"/>
          <w:szCs w:val="24"/>
        </w:rPr>
        <w:t xml:space="preserve"> </w:t>
      </w:r>
      <w:r w:rsidR="000C7B94" w:rsidRPr="00FE798D">
        <w:rPr>
          <w:rFonts w:ascii="Tw Cen MT" w:hAnsi="Tw Cen MT"/>
          <w:b/>
          <w:i/>
          <w:color w:val="17365D" w:themeColor="text2" w:themeShade="BF"/>
          <w:sz w:val="24"/>
          <w:szCs w:val="24"/>
        </w:rPr>
        <w:t>(GIN)</w:t>
      </w:r>
    </w:p>
    <w:p w:rsidR="008102CA" w:rsidRPr="00FE798D" w:rsidRDefault="008102CA" w:rsidP="00792776">
      <w:pPr>
        <w:spacing w:line="360" w:lineRule="auto"/>
        <w:jc w:val="both"/>
        <w:rPr>
          <w:rFonts w:ascii="Tw Cen MT" w:hAnsi="Tw Cen MT"/>
          <w:i/>
          <w:sz w:val="24"/>
          <w:szCs w:val="24"/>
        </w:rPr>
      </w:pPr>
      <w:r w:rsidRPr="00FE798D">
        <w:rPr>
          <w:rFonts w:ascii="Tw Cen MT" w:hAnsi="Tw Cen MT"/>
          <w:i/>
          <w:sz w:val="24"/>
          <w:szCs w:val="24"/>
        </w:rPr>
        <w:t>El proyecto consiste en la Transferencia de recursos a las empresas distribuidoras de energía eléctrica que subsidian la factura eléctrica residencial con</w:t>
      </w:r>
      <w:r w:rsidR="00744251" w:rsidRPr="00FE798D">
        <w:rPr>
          <w:rFonts w:ascii="Tw Cen MT" w:hAnsi="Tw Cen MT"/>
          <w:i/>
          <w:sz w:val="24"/>
          <w:szCs w:val="24"/>
        </w:rPr>
        <w:t xml:space="preserve"> un consumo inferior a 105 KW/H</w:t>
      </w:r>
      <w:r w:rsidRPr="00FE798D">
        <w:rPr>
          <w:rFonts w:ascii="Tw Cen MT" w:hAnsi="Tw Cen MT"/>
          <w:i/>
          <w:sz w:val="24"/>
          <w:szCs w:val="24"/>
        </w:rPr>
        <w:t>, así como por bombeo y rebombeo de agua y la infraestructura para el suministro de energía eléctrica.</w:t>
      </w:r>
    </w:p>
    <w:p w:rsidR="0074029C" w:rsidRPr="00FE798D" w:rsidRDefault="0074029C" w:rsidP="0074029C">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ook w:val="04A0" w:firstRow="1" w:lastRow="0" w:firstColumn="1" w:lastColumn="0" w:noHBand="0" w:noVBand="1"/>
      </w:tblPr>
      <w:tblGrid>
        <w:gridCol w:w="2054"/>
        <w:gridCol w:w="1985"/>
        <w:gridCol w:w="2634"/>
      </w:tblGrid>
      <w:tr w:rsidR="0074029C" w:rsidRPr="00FE798D" w:rsidTr="0038598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74029C" w:rsidRPr="00FE798D" w:rsidRDefault="0074029C"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74029C" w:rsidRPr="00FE798D" w:rsidRDefault="0074029C"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74029C" w:rsidRPr="00FE798D" w:rsidRDefault="0074029C"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74029C" w:rsidRPr="00FE798D" w:rsidTr="007D50C0">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00B050"/>
            <w:vAlign w:val="center"/>
          </w:tcPr>
          <w:p w:rsidR="0074029C" w:rsidRPr="00FE798D" w:rsidRDefault="003F7430">
            <w:pPr>
              <w:jc w:val="center"/>
              <w:rPr>
                <w:rFonts w:ascii="Tw Cen MT" w:hAnsi="Tw Cen MT"/>
              </w:rPr>
            </w:pPr>
            <w:r>
              <w:rPr>
                <w:rFonts w:ascii="Tw Cen MT" w:hAnsi="Tw Cen MT"/>
                <w:bCs w:val="0"/>
              </w:rPr>
              <w:t>33</w:t>
            </w:r>
            <w:r w:rsidR="0074029C" w:rsidRPr="00FE798D">
              <w:rPr>
                <w:rFonts w:ascii="Tw Cen MT" w:hAnsi="Tw Cen MT"/>
                <w:bCs w:val="0"/>
              </w:rPr>
              <w:t>%</w:t>
            </w:r>
          </w:p>
        </w:tc>
        <w:tc>
          <w:tcPr>
            <w:tcW w:w="1985" w:type="dxa"/>
            <w:tcBorders>
              <w:top w:val="none" w:sz="0" w:space="0" w:color="auto"/>
              <w:left w:val="none" w:sz="0" w:space="0" w:color="auto"/>
              <w:bottom w:val="none" w:sz="0" w:space="0" w:color="auto"/>
              <w:right w:val="none" w:sz="0" w:space="0" w:color="auto"/>
            </w:tcBorders>
            <w:shd w:val="clear" w:color="auto" w:fill="00B050"/>
            <w:vAlign w:val="center"/>
          </w:tcPr>
          <w:p w:rsidR="0074029C" w:rsidRPr="00FE798D" w:rsidRDefault="003F7430">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Pr>
                <w:rFonts w:ascii="Tw Cen MT" w:hAnsi="Tw Cen MT"/>
                <w:b/>
              </w:rPr>
              <w:t>33</w:t>
            </w:r>
            <w:r w:rsidR="0074029C"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00B050"/>
            <w:vAlign w:val="center"/>
          </w:tcPr>
          <w:p w:rsidR="0074029C" w:rsidRPr="00FE798D" w:rsidRDefault="0074029C">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100%</w:t>
            </w:r>
          </w:p>
        </w:tc>
      </w:tr>
    </w:tbl>
    <w:p w:rsidR="0087713C" w:rsidRPr="00FE798D" w:rsidRDefault="0087713C" w:rsidP="008102CA">
      <w:pPr>
        <w:spacing w:line="360" w:lineRule="auto"/>
        <w:jc w:val="both"/>
        <w:rPr>
          <w:rFonts w:ascii="Tw Cen MT" w:hAnsi="Tw Cen MT"/>
          <w:sz w:val="24"/>
          <w:szCs w:val="24"/>
        </w:rPr>
      </w:pPr>
    </w:p>
    <w:p w:rsidR="008102CA" w:rsidRPr="00FE798D" w:rsidRDefault="008102CA" w:rsidP="008102CA">
      <w:pPr>
        <w:spacing w:line="360" w:lineRule="auto"/>
        <w:jc w:val="both"/>
        <w:rPr>
          <w:rFonts w:ascii="Tw Cen MT" w:hAnsi="Tw Cen MT"/>
          <w:sz w:val="24"/>
          <w:szCs w:val="24"/>
        </w:rPr>
      </w:pPr>
      <w:r w:rsidRPr="00FE798D">
        <w:rPr>
          <w:rFonts w:ascii="Tw Cen MT" w:hAnsi="Tw Cen MT"/>
          <w:sz w:val="24"/>
          <w:szCs w:val="24"/>
        </w:rPr>
        <w:t xml:space="preserve">Durante este periodo se </w:t>
      </w:r>
      <w:r w:rsidR="00744251" w:rsidRPr="00FE798D">
        <w:rPr>
          <w:rFonts w:ascii="Tw Cen MT" w:hAnsi="Tw Cen MT"/>
          <w:sz w:val="24"/>
          <w:szCs w:val="24"/>
        </w:rPr>
        <w:t>transfirieron recursos para realizar el abono de</w:t>
      </w:r>
      <w:r w:rsidRPr="00FE798D">
        <w:rPr>
          <w:rFonts w:ascii="Tw Cen MT" w:hAnsi="Tw Cen MT"/>
          <w:sz w:val="24"/>
          <w:szCs w:val="24"/>
        </w:rPr>
        <w:t>:</w:t>
      </w:r>
    </w:p>
    <w:p w:rsidR="008102CA" w:rsidRPr="00FE798D" w:rsidRDefault="003F7430" w:rsidP="003F7430">
      <w:pPr>
        <w:pStyle w:val="ListParagraph"/>
        <w:numPr>
          <w:ilvl w:val="0"/>
          <w:numId w:val="7"/>
        </w:numPr>
        <w:spacing w:line="360" w:lineRule="auto"/>
        <w:jc w:val="both"/>
        <w:rPr>
          <w:rFonts w:ascii="Tw Cen MT" w:hAnsi="Tw Cen MT"/>
          <w:sz w:val="24"/>
          <w:szCs w:val="24"/>
        </w:rPr>
      </w:pPr>
      <w:r w:rsidRPr="003F7430">
        <w:rPr>
          <w:rFonts w:ascii="Tw Cen MT" w:hAnsi="Tw Cen MT"/>
          <w:sz w:val="24"/>
          <w:szCs w:val="24"/>
        </w:rPr>
        <w:t>5</w:t>
      </w:r>
      <w:r>
        <w:rPr>
          <w:rFonts w:ascii="Tw Cen MT" w:hAnsi="Tw Cen MT"/>
          <w:sz w:val="24"/>
          <w:szCs w:val="24"/>
        </w:rPr>
        <w:t>,</w:t>
      </w:r>
      <w:r w:rsidRPr="003F7430">
        <w:rPr>
          <w:rFonts w:ascii="Tw Cen MT" w:hAnsi="Tw Cen MT"/>
          <w:sz w:val="24"/>
          <w:szCs w:val="24"/>
        </w:rPr>
        <w:t xml:space="preserve"> 593,520 </w:t>
      </w:r>
      <w:r w:rsidR="008102CA" w:rsidRPr="00FE798D">
        <w:rPr>
          <w:rFonts w:ascii="Tw Cen MT" w:hAnsi="Tw Cen MT"/>
          <w:sz w:val="24"/>
          <w:szCs w:val="24"/>
        </w:rPr>
        <w:t>Subsidios al consumo de energía eléctrica residencial. (</w:t>
      </w:r>
      <w:r w:rsidR="00A16C95" w:rsidRPr="00FE798D">
        <w:rPr>
          <w:rFonts w:ascii="Tw Cen MT" w:hAnsi="Tw Cen MT"/>
          <w:sz w:val="24"/>
          <w:szCs w:val="24"/>
        </w:rPr>
        <w:t>Cantidad de a</w:t>
      </w:r>
      <w:r w:rsidR="008102CA" w:rsidRPr="00FE798D">
        <w:rPr>
          <w:rFonts w:ascii="Tw Cen MT" w:hAnsi="Tw Cen MT"/>
          <w:sz w:val="24"/>
          <w:szCs w:val="24"/>
        </w:rPr>
        <w:t>bon</w:t>
      </w:r>
      <w:r w:rsidR="00B06500" w:rsidRPr="00FE798D">
        <w:rPr>
          <w:rFonts w:ascii="Tw Cen MT" w:hAnsi="Tw Cen MT"/>
          <w:sz w:val="24"/>
          <w:szCs w:val="24"/>
        </w:rPr>
        <w:t>os</w:t>
      </w:r>
      <w:r w:rsidR="008102CA" w:rsidRPr="00FE798D">
        <w:rPr>
          <w:rFonts w:ascii="Tw Cen MT" w:hAnsi="Tw Cen MT"/>
          <w:sz w:val="24"/>
          <w:szCs w:val="24"/>
        </w:rPr>
        <w:t xml:space="preserve"> residenciales).</w:t>
      </w:r>
    </w:p>
    <w:p w:rsidR="008102CA" w:rsidRPr="00FE798D" w:rsidRDefault="003F7430" w:rsidP="00F65625">
      <w:pPr>
        <w:pStyle w:val="ListParagraph"/>
        <w:numPr>
          <w:ilvl w:val="0"/>
          <w:numId w:val="7"/>
        </w:numPr>
        <w:spacing w:line="360" w:lineRule="auto"/>
        <w:jc w:val="both"/>
        <w:rPr>
          <w:rFonts w:ascii="Tw Cen MT" w:hAnsi="Tw Cen MT"/>
          <w:sz w:val="24"/>
          <w:szCs w:val="24"/>
        </w:rPr>
      </w:pPr>
      <w:r>
        <w:rPr>
          <w:rFonts w:ascii="Tw Cen MT" w:hAnsi="Tw Cen MT"/>
          <w:sz w:val="24"/>
          <w:szCs w:val="24"/>
        </w:rPr>
        <w:t>3,132</w:t>
      </w:r>
      <w:r w:rsidR="008102CA" w:rsidRPr="00FE798D">
        <w:rPr>
          <w:rFonts w:ascii="Tw Cen MT" w:hAnsi="Tw Cen MT"/>
          <w:sz w:val="24"/>
          <w:szCs w:val="24"/>
        </w:rPr>
        <w:t xml:space="preserve"> Subsidios al consumo de energía eléctrica asociado a proyectos de extracción, bombeo y rebombeo de agua. (</w:t>
      </w:r>
      <w:r w:rsidR="00A16C95" w:rsidRPr="00FE798D">
        <w:rPr>
          <w:rFonts w:ascii="Tw Cen MT" w:hAnsi="Tw Cen MT"/>
          <w:sz w:val="24"/>
          <w:szCs w:val="24"/>
        </w:rPr>
        <w:t>Cantidad de a</w:t>
      </w:r>
      <w:r w:rsidR="008102CA" w:rsidRPr="00FE798D">
        <w:rPr>
          <w:rFonts w:ascii="Tw Cen MT" w:hAnsi="Tw Cen MT"/>
          <w:sz w:val="24"/>
          <w:szCs w:val="24"/>
        </w:rPr>
        <w:t>bon</w:t>
      </w:r>
      <w:r w:rsidR="00B06500" w:rsidRPr="00FE798D">
        <w:rPr>
          <w:rFonts w:ascii="Tw Cen MT" w:hAnsi="Tw Cen MT"/>
          <w:sz w:val="24"/>
          <w:szCs w:val="24"/>
        </w:rPr>
        <w:t>os</w:t>
      </w:r>
      <w:r w:rsidR="008102CA" w:rsidRPr="00FE798D">
        <w:rPr>
          <w:rFonts w:ascii="Tw Cen MT" w:hAnsi="Tw Cen MT"/>
          <w:sz w:val="24"/>
          <w:szCs w:val="24"/>
        </w:rPr>
        <w:t xml:space="preserve"> por bombeo de agua).</w:t>
      </w:r>
    </w:p>
    <w:p w:rsidR="00BC5AF9" w:rsidRPr="00FE798D" w:rsidRDefault="00BC5AF9" w:rsidP="009B429D">
      <w:pPr>
        <w:jc w:val="center"/>
        <w:rPr>
          <w:rFonts w:ascii="Tw Cen MT" w:hAnsi="Tw Cen MT"/>
          <w:b/>
          <w:color w:val="17365D" w:themeColor="text2" w:themeShade="BF"/>
          <w:sz w:val="28"/>
          <w:szCs w:val="28"/>
        </w:rPr>
      </w:pPr>
      <w:bookmarkStart w:id="4" w:name="_Toc45381202"/>
      <w:r w:rsidRPr="00FE798D">
        <w:rPr>
          <w:rStyle w:val="Heading3Char"/>
          <w:rFonts w:ascii="Tw Cen MT" w:hAnsi="Tw Cen MT"/>
          <w:color w:val="17365D" w:themeColor="text2" w:themeShade="BF"/>
          <w:sz w:val="28"/>
          <w:szCs w:val="28"/>
        </w:rPr>
        <w:t>RE.1.2 Ampliadas las oportunidades para el desarrollo económico local.</w:t>
      </w:r>
      <w:bookmarkEnd w:id="4"/>
      <w:r w:rsidR="0074029C" w:rsidRPr="00FE798D">
        <w:rPr>
          <w:rFonts w:ascii="Tw Cen MT" w:hAnsi="Tw Cen MT"/>
          <w:b/>
          <w:color w:val="17365D" w:themeColor="text2" w:themeShade="BF"/>
          <w:sz w:val="28"/>
          <w:szCs w:val="28"/>
        </w:rPr>
        <w:t xml:space="preserve"> (Porcentaje promedio de cumplimiento </w:t>
      </w:r>
      <w:r w:rsidR="008E018A" w:rsidRPr="008E018A">
        <w:rPr>
          <w:rFonts w:ascii="Tw Cen MT" w:hAnsi="Tw Cen MT"/>
          <w:b/>
          <w:color w:val="FF0000"/>
          <w:sz w:val="28"/>
          <w:szCs w:val="28"/>
        </w:rPr>
        <w:t>68</w:t>
      </w:r>
      <w:r w:rsidR="0074029C" w:rsidRPr="008E018A">
        <w:rPr>
          <w:rFonts w:ascii="Tw Cen MT" w:hAnsi="Tw Cen MT"/>
          <w:b/>
          <w:color w:val="FF0000"/>
          <w:sz w:val="28"/>
          <w:szCs w:val="28"/>
        </w:rPr>
        <w:t>%</w:t>
      </w:r>
      <w:r w:rsidR="0074029C" w:rsidRPr="008E018A">
        <w:rPr>
          <w:rFonts w:ascii="Tw Cen MT" w:hAnsi="Tw Cen MT"/>
          <w:b/>
          <w:color w:val="17365D" w:themeColor="text2" w:themeShade="BF"/>
          <w:sz w:val="28"/>
          <w:szCs w:val="28"/>
        </w:rPr>
        <w:t>)</w:t>
      </w:r>
    </w:p>
    <w:p w:rsidR="0074029C" w:rsidRPr="00FE798D" w:rsidRDefault="0074029C" w:rsidP="0074029C">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1.2, para el año 2020, está compuesto por 3 proyectos de los cuales 2 tenían un avance de ejecución programado para el periodo que abarca este </w:t>
      </w:r>
      <w:r w:rsidRPr="00FE798D">
        <w:rPr>
          <w:rFonts w:ascii="Tw Cen MT" w:hAnsi="Tw Cen MT"/>
          <w:b/>
          <w:color w:val="17365D" w:themeColor="text2" w:themeShade="BF"/>
          <w:sz w:val="24"/>
          <w:szCs w:val="24"/>
        </w:rPr>
        <w:lastRenderedPageBreak/>
        <w:t xml:space="preserve">informe. En el gráfico 2 se presentan los porcentajes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a cada uno de estos proyectos:</w:t>
      </w:r>
    </w:p>
    <w:p w:rsidR="00832571" w:rsidRPr="00FE798D" w:rsidRDefault="0074029C" w:rsidP="00832571">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w:t>
      </w:r>
      <w:r w:rsidR="00832571" w:rsidRPr="00FE798D">
        <w:rPr>
          <w:rFonts w:ascii="Tw Cen MT" w:hAnsi="Tw Cen MT"/>
          <w:b/>
          <w:color w:val="17365D" w:themeColor="text2" w:themeShade="BF"/>
          <w:sz w:val="24"/>
          <w:szCs w:val="24"/>
        </w:rPr>
        <w:t xml:space="preserve"> </w:t>
      </w:r>
      <w:r w:rsidRPr="00FE798D">
        <w:rPr>
          <w:rFonts w:ascii="Tw Cen MT" w:hAnsi="Tw Cen MT"/>
          <w:b/>
          <w:color w:val="17365D" w:themeColor="text2" w:themeShade="BF"/>
          <w:sz w:val="24"/>
          <w:szCs w:val="24"/>
        </w:rPr>
        <w:t>2</w:t>
      </w:r>
      <w:r w:rsidR="00832571" w:rsidRPr="00FE798D">
        <w:rPr>
          <w:rFonts w:ascii="Tw Cen MT" w:hAnsi="Tw Cen MT"/>
          <w:b/>
          <w:color w:val="17365D" w:themeColor="text2" w:themeShade="BF"/>
          <w:sz w:val="24"/>
          <w:szCs w:val="24"/>
        </w:rPr>
        <w:t>. Cumplimiento acumulado de proyectos para el período enero-</w:t>
      </w:r>
      <w:r w:rsidR="00AD0D2E" w:rsidRPr="00FE798D">
        <w:rPr>
          <w:rFonts w:ascii="Tw Cen MT" w:hAnsi="Tw Cen MT"/>
          <w:b/>
          <w:color w:val="17365D" w:themeColor="text2" w:themeShade="BF"/>
          <w:sz w:val="24"/>
          <w:szCs w:val="24"/>
        </w:rPr>
        <w:t xml:space="preserve">junio </w:t>
      </w:r>
      <w:r w:rsidR="00832571" w:rsidRPr="00FE798D">
        <w:rPr>
          <w:rFonts w:ascii="Tw Cen MT" w:hAnsi="Tw Cen MT"/>
          <w:b/>
          <w:color w:val="17365D" w:themeColor="text2" w:themeShade="BF"/>
          <w:sz w:val="24"/>
          <w:szCs w:val="24"/>
        </w:rPr>
        <w:t>2020</w:t>
      </w:r>
    </w:p>
    <w:p w:rsidR="008056F9" w:rsidRDefault="008056F9" w:rsidP="00BC5AF9">
      <w:pPr>
        <w:jc w:val="center"/>
        <w:rPr>
          <w:rFonts w:ascii="Tw Cen MT" w:hAnsi="Tw Cen MT"/>
          <w:b/>
          <w:color w:val="17365D" w:themeColor="text2" w:themeShade="BF"/>
          <w:sz w:val="28"/>
          <w:szCs w:val="28"/>
        </w:rPr>
      </w:pPr>
      <w:r>
        <w:rPr>
          <w:noProof/>
          <w:lang w:eastAsia="es-SV"/>
        </w:rPr>
        <w:drawing>
          <wp:inline distT="0" distB="0" distL="0" distR="0" wp14:anchorId="599FF226" wp14:editId="34BA417E">
            <wp:extent cx="5400675" cy="1362075"/>
            <wp:effectExtent l="57150" t="19050" r="66675" b="1047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56F9" w:rsidRDefault="008056F9" w:rsidP="008056F9">
      <w:pPr>
        <w:rPr>
          <w:rFonts w:ascii="Tw Cen MT" w:hAnsi="Tw Cen MT"/>
          <w:b/>
          <w:color w:val="17365D" w:themeColor="text2" w:themeShade="BF"/>
          <w:sz w:val="28"/>
          <w:szCs w:val="28"/>
        </w:rPr>
      </w:pPr>
    </w:p>
    <w:p w:rsidR="00BC5AF9" w:rsidRPr="00FE798D" w:rsidRDefault="00BC5AF9" w:rsidP="00BC5AF9">
      <w:pPr>
        <w:jc w:val="center"/>
        <w:rPr>
          <w:rFonts w:ascii="Tw Cen MT" w:hAnsi="Tw Cen MT"/>
          <w:sz w:val="28"/>
          <w:szCs w:val="28"/>
        </w:rPr>
      </w:pPr>
      <w:r w:rsidRPr="00FE798D">
        <w:rPr>
          <w:rFonts w:ascii="Tw Cen MT" w:hAnsi="Tw Cen MT"/>
          <w:b/>
          <w:color w:val="17365D" w:themeColor="text2" w:themeShade="BF"/>
          <w:sz w:val="28"/>
          <w:szCs w:val="28"/>
        </w:rPr>
        <w:t>PR.1.2.1 Instalación, equipamiento y apoyo a iniciativas productivas locales</w:t>
      </w:r>
      <w:r w:rsidRPr="00FE798D">
        <w:rPr>
          <w:rFonts w:ascii="Tw Cen MT" w:hAnsi="Tw Cen MT"/>
          <w:sz w:val="28"/>
          <w:szCs w:val="28"/>
        </w:rPr>
        <w:t xml:space="preserve"> </w:t>
      </w:r>
    </w:p>
    <w:p w:rsidR="009B429D" w:rsidRPr="00FE798D" w:rsidRDefault="00BC5AF9" w:rsidP="000D6483">
      <w:pPr>
        <w:jc w:val="both"/>
        <w:rPr>
          <w:rFonts w:ascii="Tw Cen MT" w:hAnsi="Tw Cen MT"/>
          <w:b/>
          <w:i/>
          <w:color w:val="17365D" w:themeColor="text2" w:themeShade="BF"/>
          <w:sz w:val="24"/>
          <w:szCs w:val="24"/>
        </w:rPr>
      </w:pPr>
      <w:r w:rsidRPr="00FE798D">
        <w:rPr>
          <w:rFonts w:ascii="Tw Cen MT" w:hAnsi="Tw Cen MT"/>
          <w:b/>
          <w:i/>
          <w:sz w:val="24"/>
          <w:szCs w:val="24"/>
        </w:rPr>
        <w:t xml:space="preserve">Pr.1.2.1.a. </w:t>
      </w:r>
      <w:r w:rsidR="008056F9" w:rsidRPr="008056F9">
        <w:rPr>
          <w:rFonts w:ascii="Tw Cen MT" w:hAnsi="Tw Cen MT"/>
          <w:b/>
          <w:i/>
          <w:sz w:val="24"/>
          <w:szCs w:val="24"/>
        </w:rPr>
        <w:t>Fortalecer capacidades humanas y productivas a personas emprendedoras</w:t>
      </w:r>
      <w:r w:rsidR="00057694" w:rsidRPr="00FE798D">
        <w:rPr>
          <w:rFonts w:ascii="Tw Cen MT" w:hAnsi="Tw Cen MT"/>
          <w:b/>
          <w:i/>
          <w:color w:val="17365D" w:themeColor="text2" w:themeShade="BF"/>
          <w:sz w:val="24"/>
          <w:szCs w:val="24"/>
        </w:rPr>
        <w:t xml:space="preserve">. </w:t>
      </w:r>
      <w:r w:rsidR="00937E86" w:rsidRPr="00FE798D">
        <w:rPr>
          <w:rFonts w:ascii="Tw Cen MT" w:hAnsi="Tw Cen MT"/>
          <w:b/>
          <w:i/>
          <w:color w:val="FF0000"/>
          <w:sz w:val="24"/>
          <w:szCs w:val="24"/>
        </w:rPr>
        <w:t>6</w:t>
      </w:r>
      <w:r w:rsidR="00057694" w:rsidRPr="00FE798D">
        <w:rPr>
          <w:rFonts w:ascii="Tw Cen MT" w:hAnsi="Tw Cen MT"/>
          <w:b/>
          <w:i/>
          <w:color w:val="FF0000"/>
          <w:sz w:val="24"/>
          <w:szCs w:val="24"/>
        </w:rPr>
        <w:t>4%</w:t>
      </w:r>
      <w:r w:rsidR="00744251" w:rsidRPr="00FE798D">
        <w:rPr>
          <w:rFonts w:ascii="Tw Cen MT" w:hAnsi="Tw Cen MT"/>
          <w:b/>
          <w:i/>
          <w:color w:val="FF0000"/>
          <w:sz w:val="24"/>
          <w:szCs w:val="24"/>
        </w:rPr>
        <w:t xml:space="preserve"> </w:t>
      </w:r>
      <w:r w:rsidR="00744251" w:rsidRPr="00FE798D">
        <w:rPr>
          <w:rFonts w:ascii="Tw Cen MT" w:hAnsi="Tw Cen MT"/>
          <w:b/>
          <w:i/>
          <w:color w:val="17365D" w:themeColor="text2" w:themeShade="BF"/>
          <w:sz w:val="24"/>
          <w:szCs w:val="24"/>
        </w:rPr>
        <w:t>(DD</w:t>
      </w:r>
      <w:r w:rsidR="000C7B94" w:rsidRPr="00FE798D">
        <w:rPr>
          <w:rFonts w:ascii="Tw Cen MT" w:hAnsi="Tw Cen MT"/>
          <w:b/>
          <w:i/>
          <w:color w:val="17365D" w:themeColor="text2" w:themeShade="BF"/>
          <w:sz w:val="24"/>
          <w:szCs w:val="24"/>
        </w:rPr>
        <w:t>P)</w:t>
      </w:r>
    </w:p>
    <w:p w:rsidR="00744251" w:rsidRPr="00FE798D" w:rsidRDefault="00744251" w:rsidP="00744251">
      <w:pPr>
        <w:spacing w:line="360" w:lineRule="auto"/>
        <w:jc w:val="both"/>
        <w:rPr>
          <w:rFonts w:ascii="Tw Cen MT" w:hAnsi="Tw Cen MT"/>
          <w:i/>
          <w:sz w:val="24"/>
          <w:szCs w:val="24"/>
        </w:rPr>
      </w:pPr>
      <w:r w:rsidRPr="00FE798D">
        <w:rPr>
          <w:rFonts w:ascii="Tw Cen MT" w:hAnsi="Tw Cen MT"/>
          <w:i/>
          <w:sz w:val="24"/>
          <w:szCs w:val="24"/>
        </w:rPr>
        <w:t>El proyecto consiste en fortalecer a las personas participantes del Programa Emprendimiento Solidario (PES) en su condición humana y productiva a través de procesos de formación, definido en metodologías establecidas por un periodo de 12 meses, donde al final de la intervención las personas quedan establecidas con su emprendimiento que incluye equipamiento.</w:t>
      </w:r>
    </w:p>
    <w:p w:rsidR="000D6483" w:rsidRPr="00FE798D" w:rsidRDefault="000D6483" w:rsidP="000D6483">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Look w:val="04A0" w:firstRow="1" w:lastRow="0" w:firstColumn="1" w:lastColumn="0" w:noHBand="0" w:noVBand="1"/>
      </w:tblPr>
      <w:tblGrid>
        <w:gridCol w:w="2054"/>
        <w:gridCol w:w="1985"/>
        <w:gridCol w:w="2634"/>
      </w:tblGrid>
      <w:tr w:rsidR="000D6483" w:rsidRPr="00FE798D" w:rsidTr="0038598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0D6483" w:rsidRPr="00FE798D" w:rsidRDefault="000D6483"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0D6483" w:rsidRPr="00FE798D" w:rsidRDefault="000D6483"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0D6483" w:rsidRPr="00FE798D" w:rsidRDefault="000D6483"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0D6483" w:rsidRPr="00FE798D" w:rsidTr="00057694">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shd w:val="clear" w:color="auto" w:fill="FF0000"/>
            <w:vAlign w:val="center"/>
          </w:tcPr>
          <w:p w:rsidR="000D6483" w:rsidRPr="00FE798D" w:rsidRDefault="000D6483">
            <w:pPr>
              <w:jc w:val="center"/>
              <w:rPr>
                <w:rFonts w:ascii="Tw Cen MT" w:hAnsi="Tw Cen MT"/>
              </w:rPr>
            </w:pPr>
            <w:r w:rsidRPr="00FE798D">
              <w:rPr>
                <w:rFonts w:ascii="Tw Cen MT" w:hAnsi="Tw Cen MT"/>
                <w:bCs w:val="0"/>
              </w:rPr>
              <w:t>23%</w:t>
            </w:r>
          </w:p>
        </w:tc>
        <w:tc>
          <w:tcPr>
            <w:tcW w:w="1985" w:type="dxa"/>
            <w:shd w:val="clear" w:color="auto" w:fill="FF0000"/>
            <w:vAlign w:val="center"/>
          </w:tcPr>
          <w:p w:rsidR="000D6483" w:rsidRPr="00FE798D" w:rsidRDefault="000D6483">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15%</w:t>
            </w:r>
          </w:p>
        </w:tc>
        <w:tc>
          <w:tcPr>
            <w:tcW w:w="2634" w:type="dxa"/>
            <w:shd w:val="clear" w:color="auto" w:fill="FF0000"/>
            <w:vAlign w:val="center"/>
          </w:tcPr>
          <w:p w:rsidR="000D6483" w:rsidRPr="00FE798D" w:rsidRDefault="000D6483">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64%</w:t>
            </w:r>
          </w:p>
        </w:tc>
      </w:tr>
    </w:tbl>
    <w:p w:rsidR="00D44CE3" w:rsidRPr="00FE798D" w:rsidRDefault="00D44CE3" w:rsidP="009B429D">
      <w:pPr>
        <w:spacing w:line="360" w:lineRule="auto"/>
        <w:jc w:val="both"/>
        <w:rPr>
          <w:rFonts w:ascii="Tw Cen MT" w:hAnsi="Tw Cen MT"/>
          <w:i/>
          <w:sz w:val="24"/>
          <w:szCs w:val="24"/>
        </w:rPr>
      </w:pPr>
    </w:p>
    <w:p w:rsidR="00911350" w:rsidRPr="00FE798D" w:rsidRDefault="00491834" w:rsidP="00F65625">
      <w:pPr>
        <w:pStyle w:val="ListParagraph"/>
        <w:numPr>
          <w:ilvl w:val="0"/>
          <w:numId w:val="13"/>
        </w:numPr>
        <w:spacing w:line="360" w:lineRule="auto"/>
        <w:jc w:val="both"/>
        <w:rPr>
          <w:rFonts w:ascii="Tw Cen MT" w:hAnsi="Tw Cen MT"/>
          <w:sz w:val="24"/>
          <w:szCs w:val="24"/>
        </w:rPr>
      </w:pPr>
      <w:r w:rsidRPr="00FE798D">
        <w:rPr>
          <w:rFonts w:ascii="Tw Cen MT" w:hAnsi="Tw Cen MT"/>
          <w:b/>
          <w:sz w:val="24"/>
          <w:szCs w:val="24"/>
        </w:rPr>
        <w:t>E</w:t>
      </w:r>
      <w:r w:rsidR="00911350" w:rsidRPr="00FE798D">
        <w:rPr>
          <w:rFonts w:ascii="Tw Cen MT" w:hAnsi="Tw Cen MT"/>
          <w:b/>
          <w:sz w:val="24"/>
          <w:szCs w:val="24"/>
        </w:rPr>
        <w:t>n el marco de la intervención "Inserción Productiva de Migrantes Retornados a El Salvador"</w:t>
      </w:r>
      <w:r w:rsidRPr="00FE798D">
        <w:rPr>
          <w:rFonts w:ascii="Tw Cen MT" w:hAnsi="Tw Cen MT"/>
          <w:b/>
          <w:sz w:val="24"/>
          <w:szCs w:val="24"/>
        </w:rPr>
        <w:t xml:space="preserve"> del Programa Emprendimiento Solidario PES</w:t>
      </w:r>
      <w:r w:rsidR="00911350" w:rsidRPr="00FE798D">
        <w:rPr>
          <w:rFonts w:ascii="Tw Cen MT" w:hAnsi="Tw Cen MT"/>
          <w:sz w:val="24"/>
          <w:szCs w:val="24"/>
        </w:rPr>
        <w:t xml:space="preserve"> se realizó la entrega de equipamientos a 38 iniciativas productivas del municipio de El Tránsito, departamento de San Miguel</w:t>
      </w:r>
      <w:r w:rsidR="006316D1" w:rsidRPr="00FE798D">
        <w:rPr>
          <w:rFonts w:ascii="Tw Cen MT" w:hAnsi="Tw Cen MT"/>
          <w:sz w:val="24"/>
          <w:szCs w:val="24"/>
        </w:rPr>
        <w:t>.</w:t>
      </w:r>
    </w:p>
    <w:p w:rsidR="00491834" w:rsidRPr="00FE798D" w:rsidRDefault="00491834" w:rsidP="00F65625">
      <w:pPr>
        <w:pStyle w:val="ListParagraph"/>
        <w:numPr>
          <w:ilvl w:val="0"/>
          <w:numId w:val="13"/>
        </w:numPr>
        <w:spacing w:line="360" w:lineRule="auto"/>
        <w:jc w:val="both"/>
        <w:rPr>
          <w:rFonts w:ascii="Tw Cen MT" w:hAnsi="Tw Cen MT"/>
          <w:sz w:val="24"/>
          <w:szCs w:val="24"/>
        </w:rPr>
      </w:pPr>
      <w:r w:rsidRPr="00FE798D">
        <w:rPr>
          <w:rFonts w:ascii="Tw Cen MT" w:hAnsi="Tw Cen MT"/>
          <w:b/>
          <w:sz w:val="24"/>
          <w:szCs w:val="24"/>
        </w:rPr>
        <w:t>En el marco de la “Estrategia de Erradicación de la Pobreza (EEP)” de</w:t>
      </w:r>
      <w:r w:rsidR="006316D1" w:rsidRPr="00FE798D">
        <w:rPr>
          <w:rFonts w:ascii="Tw Cen MT" w:hAnsi="Tw Cen MT"/>
          <w:b/>
          <w:sz w:val="24"/>
          <w:szCs w:val="24"/>
        </w:rPr>
        <w:t xml:space="preserve">l programa Emprendimiento Solidario  PES </w:t>
      </w:r>
    </w:p>
    <w:p w:rsidR="00491834" w:rsidRPr="00FE798D" w:rsidRDefault="000D6483" w:rsidP="00F65625">
      <w:pPr>
        <w:pStyle w:val="ListParagraph"/>
        <w:numPr>
          <w:ilvl w:val="1"/>
          <w:numId w:val="13"/>
        </w:numPr>
        <w:spacing w:line="360" w:lineRule="auto"/>
        <w:jc w:val="both"/>
        <w:rPr>
          <w:rFonts w:ascii="Tw Cen MT" w:hAnsi="Tw Cen MT"/>
          <w:sz w:val="24"/>
          <w:szCs w:val="24"/>
        </w:rPr>
      </w:pPr>
      <w:r w:rsidRPr="00FE798D">
        <w:rPr>
          <w:rFonts w:ascii="Tw Cen MT" w:hAnsi="Tw Cen MT"/>
          <w:sz w:val="24"/>
          <w:szCs w:val="24"/>
        </w:rPr>
        <w:lastRenderedPageBreak/>
        <w:t>S</w:t>
      </w:r>
      <w:r w:rsidR="00744251" w:rsidRPr="00FE798D">
        <w:rPr>
          <w:rFonts w:ascii="Tw Cen MT" w:hAnsi="Tw Cen MT"/>
          <w:sz w:val="24"/>
          <w:szCs w:val="24"/>
        </w:rPr>
        <w:t>e</w:t>
      </w:r>
      <w:r w:rsidR="006316D1" w:rsidRPr="00FE798D">
        <w:rPr>
          <w:rFonts w:ascii="Tw Cen MT" w:hAnsi="Tw Cen MT"/>
          <w:sz w:val="24"/>
          <w:szCs w:val="24"/>
        </w:rPr>
        <w:t xml:space="preserve"> realizó la entrega de equipamientos e insumos productivos </w:t>
      </w:r>
      <w:r w:rsidR="00057694" w:rsidRPr="00FE798D">
        <w:rPr>
          <w:rFonts w:ascii="Tw Cen MT" w:hAnsi="Tw Cen MT"/>
          <w:sz w:val="24"/>
          <w:szCs w:val="24"/>
        </w:rPr>
        <w:t xml:space="preserve">a 76 iniciativas productivas </w:t>
      </w:r>
      <w:r w:rsidR="006316D1" w:rsidRPr="00FE798D">
        <w:rPr>
          <w:rFonts w:ascii="Tw Cen MT" w:hAnsi="Tw Cen MT"/>
          <w:sz w:val="24"/>
          <w:szCs w:val="24"/>
        </w:rPr>
        <w:t xml:space="preserve">en 3 municipios: San Fernando, Lislique y Guatajiagua. </w:t>
      </w:r>
    </w:p>
    <w:p w:rsidR="00911350" w:rsidRPr="00FE798D" w:rsidRDefault="000D6483" w:rsidP="00F65625">
      <w:pPr>
        <w:pStyle w:val="ListParagraph"/>
        <w:numPr>
          <w:ilvl w:val="1"/>
          <w:numId w:val="13"/>
        </w:numPr>
        <w:spacing w:line="360" w:lineRule="auto"/>
        <w:jc w:val="both"/>
        <w:rPr>
          <w:rFonts w:ascii="Tw Cen MT" w:hAnsi="Tw Cen MT"/>
          <w:sz w:val="24"/>
          <w:szCs w:val="24"/>
        </w:rPr>
      </w:pPr>
      <w:r w:rsidRPr="00FE798D">
        <w:rPr>
          <w:rFonts w:ascii="Tw Cen MT" w:hAnsi="Tw Cen MT"/>
          <w:sz w:val="24"/>
          <w:szCs w:val="24"/>
        </w:rPr>
        <w:t>S</w:t>
      </w:r>
      <w:r w:rsidR="005D4B8E" w:rsidRPr="00FE798D">
        <w:rPr>
          <w:rFonts w:ascii="Tw Cen MT" w:hAnsi="Tw Cen MT"/>
          <w:sz w:val="24"/>
          <w:szCs w:val="24"/>
        </w:rPr>
        <w:t>e capacitaron 430 personas en temas de fortalecimiento</w:t>
      </w:r>
      <w:r w:rsidR="00744251" w:rsidRPr="00FE798D">
        <w:rPr>
          <w:rFonts w:ascii="Tw Cen MT" w:hAnsi="Tw Cen MT"/>
          <w:sz w:val="24"/>
          <w:szCs w:val="24"/>
        </w:rPr>
        <w:t xml:space="preserve"> de </w:t>
      </w:r>
      <w:r w:rsidR="005D4B8E" w:rsidRPr="00FE798D">
        <w:rPr>
          <w:rFonts w:ascii="Tw Cen MT" w:hAnsi="Tw Cen MT"/>
          <w:sz w:val="24"/>
          <w:szCs w:val="24"/>
        </w:rPr>
        <w:t xml:space="preserve">condición humana y productiva, </w:t>
      </w:r>
      <w:r w:rsidR="00911350" w:rsidRPr="00FE798D">
        <w:rPr>
          <w:rFonts w:ascii="Tw Cen MT" w:hAnsi="Tw Cen MT"/>
          <w:sz w:val="24"/>
          <w:szCs w:val="24"/>
        </w:rPr>
        <w:t xml:space="preserve">en 8 municipios: </w:t>
      </w:r>
    </w:p>
    <w:p w:rsidR="0012776A" w:rsidRPr="00FE798D" w:rsidRDefault="0012776A" w:rsidP="00F65625">
      <w:pPr>
        <w:pStyle w:val="ListParagraph"/>
        <w:numPr>
          <w:ilvl w:val="2"/>
          <w:numId w:val="13"/>
        </w:numPr>
        <w:spacing w:line="360" w:lineRule="auto"/>
        <w:jc w:val="both"/>
        <w:rPr>
          <w:rFonts w:ascii="Tw Cen MT" w:hAnsi="Tw Cen MT"/>
          <w:sz w:val="24"/>
          <w:szCs w:val="24"/>
        </w:rPr>
        <w:sectPr w:rsidR="0012776A" w:rsidRPr="00FE798D" w:rsidSect="008A51CC">
          <w:footerReference w:type="default" r:id="rId12"/>
          <w:pgSz w:w="12240" w:h="15840"/>
          <w:pgMar w:top="1417" w:right="1701" w:bottom="1417" w:left="1701" w:header="708" w:footer="708" w:gutter="0"/>
          <w:pgNumType w:start="0"/>
          <w:cols w:space="708"/>
          <w:titlePg/>
          <w:docGrid w:linePitch="360"/>
        </w:sectPr>
      </w:pPr>
    </w:p>
    <w:p w:rsidR="00911350" w:rsidRPr="00FE798D" w:rsidRDefault="0012776A" w:rsidP="00F65625">
      <w:pPr>
        <w:pStyle w:val="ListParagraph"/>
        <w:numPr>
          <w:ilvl w:val="2"/>
          <w:numId w:val="13"/>
        </w:numPr>
        <w:spacing w:line="360" w:lineRule="auto"/>
        <w:jc w:val="both"/>
        <w:rPr>
          <w:rFonts w:ascii="Tw Cen MT" w:hAnsi="Tw Cen MT"/>
          <w:sz w:val="24"/>
          <w:szCs w:val="24"/>
        </w:rPr>
      </w:pPr>
      <w:r w:rsidRPr="00FE798D">
        <w:rPr>
          <w:rFonts w:ascii="Tw Cen MT" w:hAnsi="Tw Cen MT"/>
          <w:sz w:val="24"/>
          <w:szCs w:val="24"/>
        </w:rPr>
        <w:lastRenderedPageBreak/>
        <w:t>El Rosario</w:t>
      </w:r>
    </w:p>
    <w:p w:rsidR="0012776A" w:rsidRPr="00FE798D" w:rsidRDefault="0012776A" w:rsidP="00F65625">
      <w:pPr>
        <w:pStyle w:val="ListParagraph"/>
        <w:numPr>
          <w:ilvl w:val="2"/>
          <w:numId w:val="13"/>
        </w:numPr>
        <w:spacing w:line="360" w:lineRule="auto"/>
        <w:jc w:val="both"/>
        <w:rPr>
          <w:rFonts w:ascii="Tw Cen MT" w:hAnsi="Tw Cen MT"/>
          <w:sz w:val="24"/>
          <w:szCs w:val="24"/>
        </w:rPr>
      </w:pPr>
      <w:r w:rsidRPr="00FE798D">
        <w:rPr>
          <w:rFonts w:ascii="Tw Cen MT" w:hAnsi="Tw Cen MT"/>
          <w:sz w:val="24"/>
          <w:szCs w:val="24"/>
        </w:rPr>
        <w:t xml:space="preserve">San </w:t>
      </w:r>
      <w:r w:rsidR="0070566D" w:rsidRPr="00FE798D">
        <w:rPr>
          <w:rFonts w:ascii="Tw Cen MT" w:hAnsi="Tw Cen MT"/>
          <w:sz w:val="24"/>
          <w:szCs w:val="24"/>
        </w:rPr>
        <w:t>Cristóbal</w:t>
      </w:r>
      <w:r w:rsidRPr="00FE798D">
        <w:rPr>
          <w:rFonts w:ascii="Tw Cen MT" w:hAnsi="Tw Cen MT"/>
          <w:sz w:val="24"/>
          <w:szCs w:val="24"/>
        </w:rPr>
        <w:t xml:space="preserve"> </w:t>
      </w:r>
    </w:p>
    <w:p w:rsidR="0012776A" w:rsidRPr="00FE798D" w:rsidRDefault="0012776A" w:rsidP="00F65625">
      <w:pPr>
        <w:pStyle w:val="ListParagraph"/>
        <w:numPr>
          <w:ilvl w:val="2"/>
          <w:numId w:val="13"/>
        </w:numPr>
        <w:spacing w:line="360" w:lineRule="auto"/>
        <w:jc w:val="both"/>
        <w:rPr>
          <w:rFonts w:ascii="Tw Cen MT" w:hAnsi="Tw Cen MT"/>
          <w:sz w:val="24"/>
          <w:szCs w:val="24"/>
        </w:rPr>
      </w:pPr>
      <w:r w:rsidRPr="00FE798D">
        <w:rPr>
          <w:rFonts w:ascii="Tw Cen MT" w:hAnsi="Tw Cen MT"/>
          <w:sz w:val="24"/>
          <w:szCs w:val="24"/>
        </w:rPr>
        <w:t>Teotepeque</w:t>
      </w:r>
    </w:p>
    <w:p w:rsidR="0012776A" w:rsidRPr="00FE798D" w:rsidRDefault="0012776A" w:rsidP="00F65625">
      <w:pPr>
        <w:pStyle w:val="ListParagraph"/>
        <w:numPr>
          <w:ilvl w:val="2"/>
          <w:numId w:val="13"/>
        </w:numPr>
        <w:spacing w:line="360" w:lineRule="auto"/>
        <w:jc w:val="both"/>
        <w:rPr>
          <w:rFonts w:ascii="Tw Cen MT" w:hAnsi="Tw Cen MT"/>
          <w:sz w:val="24"/>
          <w:szCs w:val="24"/>
        </w:rPr>
      </w:pPr>
      <w:r w:rsidRPr="00FE798D">
        <w:rPr>
          <w:rFonts w:ascii="Tw Cen MT" w:hAnsi="Tw Cen MT"/>
          <w:sz w:val="24"/>
          <w:szCs w:val="24"/>
        </w:rPr>
        <w:t>Jicalapa</w:t>
      </w:r>
    </w:p>
    <w:p w:rsidR="0012776A" w:rsidRPr="00FE798D" w:rsidRDefault="0012776A" w:rsidP="00F65625">
      <w:pPr>
        <w:pStyle w:val="ListParagraph"/>
        <w:numPr>
          <w:ilvl w:val="2"/>
          <w:numId w:val="13"/>
        </w:numPr>
        <w:spacing w:line="360" w:lineRule="auto"/>
        <w:jc w:val="both"/>
        <w:rPr>
          <w:rFonts w:ascii="Tw Cen MT" w:hAnsi="Tw Cen MT"/>
          <w:sz w:val="24"/>
          <w:szCs w:val="24"/>
        </w:rPr>
      </w:pPr>
      <w:r w:rsidRPr="00FE798D">
        <w:rPr>
          <w:rFonts w:ascii="Tw Cen MT" w:hAnsi="Tw Cen MT"/>
          <w:sz w:val="24"/>
          <w:szCs w:val="24"/>
        </w:rPr>
        <w:lastRenderedPageBreak/>
        <w:t>Caluco</w:t>
      </w:r>
    </w:p>
    <w:p w:rsidR="0012776A" w:rsidRPr="00FE798D" w:rsidRDefault="0012776A" w:rsidP="00F65625">
      <w:pPr>
        <w:pStyle w:val="ListParagraph"/>
        <w:numPr>
          <w:ilvl w:val="2"/>
          <w:numId w:val="13"/>
        </w:numPr>
        <w:spacing w:line="360" w:lineRule="auto"/>
        <w:jc w:val="both"/>
        <w:rPr>
          <w:rFonts w:ascii="Tw Cen MT" w:hAnsi="Tw Cen MT"/>
          <w:sz w:val="24"/>
          <w:szCs w:val="24"/>
        </w:rPr>
      </w:pPr>
      <w:r w:rsidRPr="00FE798D">
        <w:rPr>
          <w:rFonts w:ascii="Tw Cen MT" w:hAnsi="Tw Cen MT"/>
          <w:sz w:val="24"/>
          <w:szCs w:val="24"/>
        </w:rPr>
        <w:t>Guaymango</w:t>
      </w:r>
    </w:p>
    <w:p w:rsidR="0012776A" w:rsidRPr="00FE798D" w:rsidRDefault="0012776A" w:rsidP="00F65625">
      <w:pPr>
        <w:pStyle w:val="ListParagraph"/>
        <w:numPr>
          <w:ilvl w:val="2"/>
          <w:numId w:val="13"/>
        </w:numPr>
        <w:spacing w:line="360" w:lineRule="auto"/>
        <w:jc w:val="both"/>
        <w:rPr>
          <w:rFonts w:ascii="Tw Cen MT" w:hAnsi="Tw Cen MT"/>
          <w:sz w:val="24"/>
          <w:szCs w:val="24"/>
        </w:rPr>
      </w:pPr>
      <w:r w:rsidRPr="00FE798D">
        <w:rPr>
          <w:rFonts w:ascii="Tw Cen MT" w:hAnsi="Tw Cen MT"/>
          <w:sz w:val="24"/>
          <w:szCs w:val="24"/>
        </w:rPr>
        <w:t>Gualococti</w:t>
      </w:r>
    </w:p>
    <w:p w:rsidR="0012776A" w:rsidRPr="00FE798D" w:rsidRDefault="0012776A" w:rsidP="00F65625">
      <w:pPr>
        <w:pStyle w:val="ListParagraph"/>
        <w:numPr>
          <w:ilvl w:val="2"/>
          <w:numId w:val="13"/>
        </w:numPr>
        <w:spacing w:line="360" w:lineRule="auto"/>
        <w:jc w:val="both"/>
        <w:rPr>
          <w:rFonts w:ascii="Tw Cen MT" w:hAnsi="Tw Cen MT"/>
          <w:sz w:val="24"/>
          <w:szCs w:val="24"/>
        </w:rPr>
        <w:sectPr w:rsidR="0012776A" w:rsidRPr="00FE798D" w:rsidSect="0012776A">
          <w:type w:val="continuous"/>
          <w:pgSz w:w="12240" w:h="15840"/>
          <w:pgMar w:top="1417" w:right="1701" w:bottom="1417" w:left="1701" w:header="708" w:footer="708" w:gutter="0"/>
          <w:cols w:num="2" w:space="708"/>
          <w:docGrid w:linePitch="360"/>
        </w:sectPr>
      </w:pPr>
      <w:r w:rsidRPr="00FE798D">
        <w:rPr>
          <w:rFonts w:ascii="Tw Cen MT" w:hAnsi="Tw Cen MT"/>
          <w:sz w:val="24"/>
          <w:szCs w:val="24"/>
        </w:rPr>
        <w:t>Torola</w:t>
      </w:r>
    </w:p>
    <w:p w:rsidR="00911350" w:rsidRPr="00FE798D" w:rsidRDefault="00491834" w:rsidP="0012776A">
      <w:pPr>
        <w:spacing w:line="360" w:lineRule="auto"/>
        <w:jc w:val="both"/>
        <w:rPr>
          <w:rFonts w:ascii="Tw Cen MT" w:hAnsi="Tw Cen MT"/>
          <w:sz w:val="24"/>
          <w:szCs w:val="24"/>
        </w:rPr>
      </w:pPr>
      <w:r w:rsidRPr="00FE798D">
        <w:rPr>
          <w:rFonts w:ascii="Tw Cen MT" w:hAnsi="Tw Cen MT"/>
          <w:sz w:val="24"/>
          <w:szCs w:val="24"/>
        </w:rPr>
        <w:lastRenderedPageBreak/>
        <w:t>D</w:t>
      </w:r>
      <w:r w:rsidR="00911350" w:rsidRPr="00FE798D">
        <w:rPr>
          <w:rFonts w:ascii="Tw Cen MT" w:hAnsi="Tw Cen MT"/>
          <w:sz w:val="24"/>
          <w:szCs w:val="24"/>
        </w:rPr>
        <w:t xml:space="preserve">ebido a la Emergencia </w:t>
      </w:r>
      <w:r w:rsidR="006C1320" w:rsidRPr="00FE798D">
        <w:rPr>
          <w:rFonts w:ascii="Tw Cen MT" w:hAnsi="Tw Cen MT"/>
          <w:sz w:val="24"/>
          <w:szCs w:val="24"/>
        </w:rPr>
        <w:t xml:space="preserve">sanitaria </w:t>
      </w:r>
      <w:r w:rsidR="00911350" w:rsidRPr="00FE798D">
        <w:rPr>
          <w:rFonts w:ascii="Tw Cen MT" w:hAnsi="Tw Cen MT"/>
          <w:sz w:val="24"/>
          <w:szCs w:val="24"/>
        </w:rPr>
        <w:t xml:space="preserve">por el COVID-19,  decretada en el mes de marzo </w:t>
      </w:r>
      <w:r w:rsidR="0012776A" w:rsidRPr="00FE798D">
        <w:rPr>
          <w:rFonts w:ascii="Tw Cen MT" w:hAnsi="Tw Cen MT"/>
          <w:sz w:val="24"/>
          <w:szCs w:val="24"/>
        </w:rPr>
        <w:t xml:space="preserve">se </w:t>
      </w:r>
      <w:r w:rsidR="00911350" w:rsidRPr="00FE798D">
        <w:rPr>
          <w:rFonts w:ascii="Tw Cen MT" w:hAnsi="Tw Cen MT"/>
          <w:sz w:val="24"/>
          <w:szCs w:val="24"/>
        </w:rPr>
        <w:t xml:space="preserve">suspendieron </w:t>
      </w:r>
      <w:r w:rsidR="006316D1" w:rsidRPr="00FE798D">
        <w:rPr>
          <w:rFonts w:ascii="Tw Cen MT" w:hAnsi="Tw Cen MT"/>
          <w:sz w:val="24"/>
          <w:szCs w:val="24"/>
        </w:rPr>
        <w:t xml:space="preserve">las entregas de equipamiento e insumos productivos así como </w:t>
      </w:r>
      <w:r w:rsidR="00911350" w:rsidRPr="00FE798D">
        <w:rPr>
          <w:rFonts w:ascii="Tw Cen MT" w:hAnsi="Tw Cen MT"/>
          <w:sz w:val="24"/>
          <w:szCs w:val="24"/>
        </w:rPr>
        <w:t>los procesos de formación</w:t>
      </w:r>
      <w:r w:rsidRPr="00FE798D">
        <w:rPr>
          <w:rFonts w:ascii="Tw Cen MT" w:hAnsi="Tw Cen MT"/>
          <w:sz w:val="24"/>
          <w:szCs w:val="24"/>
        </w:rPr>
        <w:t>, en el marco de la EPP</w:t>
      </w:r>
      <w:r w:rsidR="006316D1" w:rsidRPr="00FE798D">
        <w:rPr>
          <w:rFonts w:ascii="Tw Cen MT" w:hAnsi="Tw Cen MT"/>
          <w:sz w:val="24"/>
          <w:szCs w:val="24"/>
        </w:rPr>
        <w:t xml:space="preserve">, </w:t>
      </w:r>
      <w:r w:rsidR="005D4B8E" w:rsidRPr="00FE798D">
        <w:rPr>
          <w:rFonts w:ascii="Tw Cen MT" w:hAnsi="Tw Cen MT"/>
          <w:sz w:val="24"/>
          <w:szCs w:val="24"/>
        </w:rPr>
        <w:t>por lo que</w:t>
      </w:r>
      <w:r w:rsidR="006316D1" w:rsidRPr="00FE798D">
        <w:rPr>
          <w:rFonts w:ascii="Tw Cen MT" w:hAnsi="Tw Cen MT"/>
          <w:sz w:val="24"/>
          <w:szCs w:val="24"/>
        </w:rPr>
        <w:t xml:space="preserve"> </w:t>
      </w:r>
      <w:r w:rsidR="0012776A" w:rsidRPr="00FE798D">
        <w:rPr>
          <w:rFonts w:ascii="Tw Cen MT" w:hAnsi="Tw Cen MT"/>
          <w:sz w:val="24"/>
          <w:szCs w:val="24"/>
        </w:rPr>
        <w:t xml:space="preserve">serán reprogramadas cuando se levante la emergencia Nacional. </w:t>
      </w:r>
      <w:r w:rsidR="006C1320" w:rsidRPr="00FE798D">
        <w:rPr>
          <w:rFonts w:ascii="Tw Cen MT" w:hAnsi="Tw Cen MT"/>
          <w:sz w:val="24"/>
          <w:szCs w:val="24"/>
        </w:rPr>
        <w:t xml:space="preserve">El </w:t>
      </w:r>
      <w:r w:rsidRPr="00FE798D">
        <w:rPr>
          <w:rFonts w:ascii="Tw Cen MT" w:hAnsi="Tw Cen MT"/>
          <w:sz w:val="24"/>
          <w:szCs w:val="24"/>
        </w:rPr>
        <w:t>detalle es el siguiente:</w:t>
      </w:r>
    </w:p>
    <w:p w:rsidR="006316D1" w:rsidRPr="00FE798D" w:rsidRDefault="002F24CD" w:rsidP="00F65625">
      <w:pPr>
        <w:pStyle w:val="ListParagraph"/>
        <w:numPr>
          <w:ilvl w:val="0"/>
          <w:numId w:val="14"/>
        </w:numPr>
        <w:spacing w:line="360" w:lineRule="auto"/>
        <w:jc w:val="both"/>
        <w:rPr>
          <w:rFonts w:ascii="Tw Cen MT" w:hAnsi="Tw Cen MT"/>
          <w:sz w:val="24"/>
          <w:szCs w:val="24"/>
        </w:rPr>
      </w:pPr>
      <w:r w:rsidRPr="00FE798D">
        <w:rPr>
          <w:rFonts w:ascii="Tw Cen MT" w:hAnsi="Tw Cen MT"/>
          <w:sz w:val="24"/>
          <w:szCs w:val="24"/>
        </w:rPr>
        <w:t xml:space="preserve">11 </w:t>
      </w:r>
      <w:r w:rsidR="006316D1" w:rsidRPr="00FE798D">
        <w:rPr>
          <w:rFonts w:ascii="Tw Cen MT" w:hAnsi="Tw Cen MT"/>
          <w:sz w:val="24"/>
          <w:szCs w:val="24"/>
        </w:rPr>
        <w:t>Municipios pendientes de la entrega de equipamiento e insumos:</w:t>
      </w:r>
    </w:p>
    <w:p w:rsidR="002F24CD" w:rsidRPr="00FE798D" w:rsidRDefault="002F24CD" w:rsidP="00F65625">
      <w:pPr>
        <w:pStyle w:val="ListParagraph"/>
        <w:numPr>
          <w:ilvl w:val="1"/>
          <w:numId w:val="14"/>
        </w:numPr>
        <w:spacing w:line="360" w:lineRule="auto"/>
        <w:jc w:val="both"/>
        <w:rPr>
          <w:rFonts w:ascii="Tw Cen MT" w:hAnsi="Tw Cen MT"/>
          <w:sz w:val="24"/>
          <w:szCs w:val="24"/>
        </w:rPr>
        <w:sectPr w:rsidR="002F24CD" w:rsidRPr="00FE798D" w:rsidSect="0012776A">
          <w:type w:val="continuous"/>
          <w:pgSz w:w="12240" w:h="15840"/>
          <w:pgMar w:top="1417" w:right="1701" w:bottom="1417" w:left="1701" w:header="708" w:footer="708" w:gutter="0"/>
          <w:cols w:space="708"/>
          <w:docGrid w:linePitch="360"/>
        </w:sectPr>
      </w:pP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lastRenderedPageBreak/>
        <w:t>Monte San Juan</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El Rosario</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San Cristóbal</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San Antonio de la Cruz</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Teotepeque</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Jicalapa</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lastRenderedPageBreak/>
        <w:t>Caluco</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Guaymango</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Gualococti</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San Simón</w:t>
      </w:r>
    </w:p>
    <w:p w:rsidR="002F24CD" w:rsidRPr="00FE798D" w:rsidRDefault="002F24CD" w:rsidP="00F65625">
      <w:pPr>
        <w:pStyle w:val="ListParagraph"/>
        <w:numPr>
          <w:ilvl w:val="1"/>
          <w:numId w:val="14"/>
        </w:numPr>
        <w:spacing w:line="360" w:lineRule="auto"/>
        <w:jc w:val="both"/>
        <w:rPr>
          <w:rFonts w:ascii="Tw Cen MT" w:hAnsi="Tw Cen MT"/>
          <w:sz w:val="24"/>
          <w:szCs w:val="24"/>
        </w:rPr>
      </w:pPr>
      <w:r w:rsidRPr="00FE798D">
        <w:rPr>
          <w:rFonts w:ascii="Tw Cen MT" w:hAnsi="Tw Cen MT"/>
          <w:sz w:val="24"/>
          <w:szCs w:val="24"/>
        </w:rPr>
        <w:t>Torola</w:t>
      </w:r>
    </w:p>
    <w:p w:rsidR="002F24CD" w:rsidRPr="00FE798D" w:rsidRDefault="002F24CD" w:rsidP="006316D1">
      <w:pPr>
        <w:pStyle w:val="ListParagraph"/>
        <w:spacing w:line="360" w:lineRule="auto"/>
        <w:jc w:val="both"/>
        <w:rPr>
          <w:rFonts w:ascii="Tw Cen MT" w:hAnsi="Tw Cen MT"/>
          <w:sz w:val="24"/>
          <w:szCs w:val="24"/>
        </w:rPr>
      </w:pPr>
    </w:p>
    <w:p w:rsidR="002F24CD" w:rsidRPr="00FE798D" w:rsidRDefault="002F24CD" w:rsidP="006316D1">
      <w:pPr>
        <w:pStyle w:val="ListParagraph"/>
        <w:spacing w:line="360" w:lineRule="auto"/>
        <w:jc w:val="both"/>
        <w:rPr>
          <w:rFonts w:ascii="Tw Cen MT" w:hAnsi="Tw Cen MT"/>
          <w:sz w:val="24"/>
          <w:szCs w:val="24"/>
        </w:rPr>
        <w:sectPr w:rsidR="002F24CD" w:rsidRPr="00FE798D" w:rsidSect="002F24CD">
          <w:type w:val="continuous"/>
          <w:pgSz w:w="12240" w:h="15840"/>
          <w:pgMar w:top="1417" w:right="1701" w:bottom="1417" w:left="1701" w:header="708" w:footer="708" w:gutter="0"/>
          <w:cols w:num="2" w:space="708"/>
          <w:docGrid w:linePitch="360"/>
        </w:sectPr>
      </w:pPr>
    </w:p>
    <w:p w:rsidR="00854CF7" w:rsidRPr="00FE798D" w:rsidRDefault="002F24CD" w:rsidP="00F65625">
      <w:pPr>
        <w:pStyle w:val="ListParagraph"/>
        <w:numPr>
          <w:ilvl w:val="0"/>
          <w:numId w:val="14"/>
        </w:numPr>
        <w:spacing w:line="360" w:lineRule="auto"/>
        <w:jc w:val="both"/>
        <w:rPr>
          <w:rFonts w:ascii="Tw Cen MT" w:hAnsi="Tw Cen MT"/>
          <w:sz w:val="24"/>
          <w:szCs w:val="24"/>
        </w:rPr>
      </w:pPr>
      <w:r w:rsidRPr="00FE798D">
        <w:rPr>
          <w:rFonts w:ascii="Tw Cen MT" w:hAnsi="Tw Cen MT"/>
          <w:sz w:val="24"/>
          <w:szCs w:val="24"/>
        </w:rPr>
        <w:lastRenderedPageBreak/>
        <w:t xml:space="preserve">3 Municipios pendientes </w:t>
      </w:r>
      <w:r w:rsidR="001604E4" w:rsidRPr="00FE798D">
        <w:rPr>
          <w:rFonts w:ascii="Tw Cen MT" w:hAnsi="Tw Cen MT"/>
          <w:sz w:val="24"/>
          <w:szCs w:val="24"/>
        </w:rPr>
        <w:t xml:space="preserve">de </w:t>
      </w:r>
      <w:r w:rsidRPr="00FE798D">
        <w:rPr>
          <w:rFonts w:ascii="Tw Cen MT" w:hAnsi="Tw Cen MT"/>
          <w:sz w:val="24"/>
          <w:szCs w:val="24"/>
        </w:rPr>
        <w:t>capacitaciones: Monte San Juan, San Antonio de la Cruz y San Simón</w:t>
      </w:r>
      <w:r w:rsidR="000D6483" w:rsidRPr="00FE798D">
        <w:rPr>
          <w:rFonts w:ascii="Tw Cen MT" w:hAnsi="Tw Cen MT"/>
          <w:sz w:val="24"/>
          <w:szCs w:val="24"/>
        </w:rPr>
        <w:t>.</w:t>
      </w:r>
    </w:p>
    <w:p w:rsidR="00957AA7" w:rsidRDefault="00957AA7" w:rsidP="00957AA7">
      <w:pPr>
        <w:spacing w:line="360" w:lineRule="auto"/>
        <w:jc w:val="both"/>
        <w:rPr>
          <w:rFonts w:ascii="Tw Cen MT" w:hAnsi="Tw Cen MT"/>
          <w:sz w:val="24"/>
          <w:szCs w:val="24"/>
        </w:rPr>
      </w:pPr>
      <w:r w:rsidRPr="00FE798D">
        <w:rPr>
          <w:rFonts w:ascii="Tw Cen MT" w:hAnsi="Tw Cen MT"/>
          <w:sz w:val="24"/>
          <w:szCs w:val="24"/>
        </w:rPr>
        <w:t>Debido a la limitante antes mencionada el porcentaje pendiente de cumplimiento de este proyecto es del 36%, el cual corresponde a los datos de la columna “Pendiente de ejecución” de la siguiente tabla:</w:t>
      </w:r>
    </w:p>
    <w:tbl>
      <w:tblPr>
        <w:tblStyle w:val="LightShading-Accent1"/>
        <w:tblW w:w="0" w:type="auto"/>
        <w:tblLayout w:type="fixed"/>
        <w:tblLook w:val="04A0" w:firstRow="1" w:lastRow="0" w:firstColumn="1" w:lastColumn="0" w:noHBand="0" w:noVBand="1"/>
      </w:tblPr>
      <w:tblGrid>
        <w:gridCol w:w="4644"/>
        <w:gridCol w:w="1462"/>
        <w:gridCol w:w="1177"/>
        <w:gridCol w:w="1771"/>
      </w:tblGrid>
      <w:tr w:rsidR="00937E86" w:rsidRPr="00FE798D" w:rsidTr="002B2D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957AA7" w:rsidRPr="00FE798D" w:rsidRDefault="00957AA7" w:rsidP="00937E86">
            <w:pPr>
              <w:spacing w:line="276" w:lineRule="auto"/>
              <w:jc w:val="center"/>
              <w:rPr>
                <w:rFonts w:ascii="Tw Cen MT" w:hAnsi="Tw Cen MT"/>
                <w:color w:val="auto"/>
              </w:rPr>
            </w:pPr>
            <w:r w:rsidRPr="00FE798D">
              <w:rPr>
                <w:rFonts w:ascii="Tw Cen MT" w:hAnsi="Tw Cen MT"/>
                <w:color w:val="auto"/>
              </w:rPr>
              <w:t>Tipo de apoyo</w:t>
            </w:r>
          </w:p>
        </w:tc>
        <w:tc>
          <w:tcPr>
            <w:tcW w:w="1462" w:type="dxa"/>
            <w:vAlign w:val="center"/>
          </w:tcPr>
          <w:p w:rsidR="00957AA7" w:rsidRPr="00FE798D" w:rsidRDefault="00957AA7" w:rsidP="00937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Programado</w:t>
            </w:r>
          </w:p>
        </w:tc>
        <w:tc>
          <w:tcPr>
            <w:tcW w:w="1177" w:type="dxa"/>
            <w:vAlign w:val="center"/>
          </w:tcPr>
          <w:p w:rsidR="00957AA7" w:rsidRPr="00FE798D" w:rsidRDefault="00957AA7" w:rsidP="00937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Ejecutado</w:t>
            </w:r>
          </w:p>
        </w:tc>
        <w:tc>
          <w:tcPr>
            <w:tcW w:w="1771" w:type="dxa"/>
            <w:vAlign w:val="center"/>
          </w:tcPr>
          <w:p w:rsidR="00957AA7" w:rsidRPr="00FE798D" w:rsidRDefault="00957AA7" w:rsidP="00937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Pendiente de Ejecución</w:t>
            </w:r>
          </w:p>
        </w:tc>
      </w:tr>
      <w:tr w:rsidR="00937E86" w:rsidRPr="00FE798D" w:rsidTr="002B2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957AA7" w:rsidRPr="00FE798D" w:rsidRDefault="00957AA7" w:rsidP="00937E86">
            <w:pPr>
              <w:spacing w:line="276" w:lineRule="auto"/>
              <w:rPr>
                <w:rFonts w:ascii="Tw Cen MT" w:hAnsi="Tw Cen MT"/>
                <w:b w:val="0"/>
                <w:color w:val="auto"/>
              </w:rPr>
            </w:pPr>
            <w:r w:rsidRPr="00FE798D">
              <w:rPr>
                <w:rFonts w:ascii="Tw Cen MT" w:hAnsi="Tw Cen MT"/>
                <w:b w:val="0"/>
                <w:color w:val="auto"/>
              </w:rPr>
              <w:t>Equipamiento de emprendimientos productivos de 14 municipios de la EEP (emprendimientos)</w:t>
            </w:r>
          </w:p>
        </w:tc>
        <w:tc>
          <w:tcPr>
            <w:tcW w:w="1462" w:type="dxa"/>
            <w:vAlign w:val="center"/>
          </w:tcPr>
          <w:p w:rsidR="00957AA7" w:rsidRPr="00FE798D" w:rsidRDefault="00957AA7" w:rsidP="00937E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262</w:t>
            </w:r>
          </w:p>
        </w:tc>
        <w:tc>
          <w:tcPr>
            <w:tcW w:w="1177" w:type="dxa"/>
            <w:vAlign w:val="center"/>
          </w:tcPr>
          <w:p w:rsidR="00957AA7" w:rsidRPr="00FE798D" w:rsidRDefault="00957AA7" w:rsidP="00937E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76</w:t>
            </w:r>
          </w:p>
        </w:tc>
        <w:tc>
          <w:tcPr>
            <w:tcW w:w="1771" w:type="dxa"/>
            <w:vAlign w:val="center"/>
          </w:tcPr>
          <w:p w:rsidR="00957AA7" w:rsidRPr="00FE798D" w:rsidRDefault="00957AA7" w:rsidP="00937E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186</w:t>
            </w:r>
          </w:p>
        </w:tc>
      </w:tr>
      <w:tr w:rsidR="00937E86" w:rsidRPr="00FE798D" w:rsidTr="00957AA7">
        <w:tc>
          <w:tcPr>
            <w:cnfStyle w:val="001000000000" w:firstRow="0" w:lastRow="0" w:firstColumn="1" w:lastColumn="0" w:oddVBand="0" w:evenVBand="0" w:oddHBand="0" w:evenHBand="0" w:firstRowFirstColumn="0" w:firstRowLastColumn="0" w:lastRowFirstColumn="0" w:lastRowLastColumn="0"/>
            <w:tcW w:w="4644" w:type="dxa"/>
            <w:vAlign w:val="center"/>
          </w:tcPr>
          <w:p w:rsidR="00957AA7" w:rsidRPr="00FE798D" w:rsidRDefault="00204B8F" w:rsidP="00937E86">
            <w:pPr>
              <w:spacing w:line="276" w:lineRule="auto"/>
              <w:rPr>
                <w:rFonts w:ascii="Tw Cen MT" w:hAnsi="Tw Cen MT"/>
                <w:b w:val="0"/>
                <w:color w:val="auto"/>
              </w:rPr>
            </w:pPr>
            <w:r w:rsidRPr="00FE798D">
              <w:rPr>
                <w:rFonts w:ascii="Tw Cen MT" w:hAnsi="Tw Cen MT"/>
                <w:b w:val="0"/>
                <w:color w:val="auto"/>
              </w:rPr>
              <w:t>Desarrollo de capacitaciones a personas de 14 municipios de EEP (Personas capacitadas)</w:t>
            </w:r>
          </w:p>
        </w:tc>
        <w:tc>
          <w:tcPr>
            <w:tcW w:w="1462" w:type="dxa"/>
            <w:vAlign w:val="center"/>
          </w:tcPr>
          <w:p w:rsidR="00957AA7" w:rsidRPr="00FE798D" w:rsidRDefault="00957AA7" w:rsidP="00937E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690</w:t>
            </w:r>
          </w:p>
        </w:tc>
        <w:tc>
          <w:tcPr>
            <w:tcW w:w="1177" w:type="dxa"/>
            <w:vAlign w:val="center"/>
          </w:tcPr>
          <w:p w:rsidR="00957AA7" w:rsidRPr="00FE798D" w:rsidRDefault="00957AA7" w:rsidP="00937E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430</w:t>
            </w:r>
          </w:p>
        </w:tc>
        <w:tc>
          <w:tcPr>
            <w:tcW w:w="1771" w:type="dxa"/>
            <w:vAlign w:val="center"/>
          </w:tcPr>
          <w:p w:rsidR="00957AA7" w:rsidRPr="00FE798D" w:rsidRDefault="00957AA7" w:rsidP="00937E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260</w:t>
            </w:r>
          </w:p>
        </w:tc>
      </w:tr>
    </w:tbl>
    <w:p w:rsidR="00957AA7" w:rsidRDefault="00957AA7" w:rsidP="00957AA7">
      <w:pPr>
        <w:spacing w:line="360" w:lineRule="auto"/>
        <w:jc w:val="both"/>
        <w:rPr>
          <w:rFonts w:ascii="Tw Cen MT" w:hAnsi="Tw Cen MT"/>
          <w:sz w:val="24"/>
          <w:szCs w:val="24"/>
        </w:rPr>
      </w:pPr>
    </w:p>
    <w:p w:rsidR="00A77B05" w:rsidRDefault="00A77B05" w:rsidP="00957AA7">
      <w:pPr>
        <w:spacing w:line="360" w:lineRule="auto"/>
        <w:jc w:val="both"/>
        <w:rPr>
          <w:rFonts w:ascii="Tw Cen MT" w:hAnsi="Tw Cen MT"/>
          <w:sz w:val="24"/>
          <w:szCs w:val="24"/>
        </w:rPr>
      </w:pPr>
    </w:p>
    <w:p w:rsidR="00BC5AF9" w:rsidRPr="00FE798D" w:rsidRDefault="00BC5AF9" w:rsidP="00B65293">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lastRenderedPageBreak/>
        <w:t>Pr.1.2.1.c. D</w:t>
      </w:r>
      <w:r w:rsidR="008056F9">
        <w:rPr>
          <w:rFonts w:ascii="Tw Cen MT" w:hAnsi="Tw Cen MT"/>
          <w:b/>
          <w:i/>
          <w:sz w:val="24"/>
          <w:szCs w:val="24"/>
        </w:rPr>
        <w:t>otar</w:t>
      </w:r>
      <w:r w:rsidRPr="00FE798D">
        <w:rPr>
          <w:rFonts w:ascii="Tw Cen MT" w:hAnsi="Tw Cen MT"/>
          <w:b/>
          <w:i/>
          <w:sz w:val="24"/>
          <w:szCs w:val="24"/>
        </w:rPr>
        <w:t xml:space="preserve"> de In</w:t>
      </w:r>
      <w:r w:rsidR="000C7B94" w:rsidRPr="00FE798D">
        <w:rPr>
          <w:rFonts w:ascii="Tw Cen MT" w:hAnsi="Tw Cen MT"/>
          <w:b/>
          <w:i/>
          <w:sz w:val="24"/>
          <w:szCs w:val="24"/>
        </w:rPr>
        <w:t>fraestructura vial y productiva</w:t>
      </w:r>
      <w:r w:rsidR="00204B8F" w:rsidRPr="00FE798D">
        <w:rPr>
          <w:rFonts w:ascii="Tw Cen MT" w:hAnsi="Tw Cen MT"/>
          <w:b/>
          <w:i/>
          <w:sz w:val="24"/>
          <w:szCs w:val="24"/>
        </w:rPr>
        <w:t xml:space="preserve">. </w:t>
      </w:r>
      <w:r w:rsidR="003F7430" w:rsidRPr="003F7430">
        <w:rPr>
          <w:rFonts w:ascii="Tw Cen MT" w:hAnsi="Tw Cen MT"/>
          <w:b/>
          <w:i/>
          <w:color w:val="FF0000"/>
          <w:sz w:val="24"/>
          <w:szCs w:val="24"/>
        </w:rPr>
        <w:t>72</w:t>
      </w:r>
      <w:r w:rsidR="00204B8F" w:rsidRPr="003F7430">
        <w:rPr>
          <w:rFonts w:ascii="Tw Cen MT" w:hAnsi="Tw Cen MT"/>
          <w:b/>
          <w:i/>
          <w:color w:val="FF0000"/>
          <w:sz w:val="24"/>
          <w:szCs w:val="24"/>
        </w:rPr>
        <w:t>%</w:t>
      </w:r>
      <w:r w:rsidR="000C7B94" w:rsidRPr="003F7430">
        <w:rPr>
          <w:rFonts w:ascii="Tw Cen MT" w:hAnsi="Tw Cen MT"/>
          <w:b/>
          <w:i/>
          <w:color w:val="FF0000"/>
          <w:sz w:val="24"/>
          <w:szCs w:val="24"/>
        </w:rPr>
        <w:t xml:space="preserve"> </w:t>
      </w:r>
      <w:r w:rsidR="000C7B94" w:rsidRPr="00FE798D">
        <w:rPr>
          <w:rFonts w:ascii="Tw Cen MT" w:hAnsi="Tw Cen MT"/>
          <w:b/>
          <w:i/>
          <w:color w:val="17365D" w:themeColor="text2" w:themeShade="BF"/>
          <w:sz w:val="24"/>
          <w:szCs w:val="24"/>
        </w:rPr>
        <w:t>(GIN)</w:t>
      </w:r>
    </w:p>
    <w:p w:rsidR="00033029" w:rsidRPr="00FE798D" w:rsidRDefault="00033029" w:rsidP="00B65293">
      <w:pPr>
        <w:spacing w:line="360" w:lineRule="auto"/>
        <w:jc w:val="both"/>
        <w:rPr>
          <w:rFonts w:ascii="Tw Cen MT" w:hAnsi="Tw Cen MT"/>
          <w:i/>
          <w:sz w:val="24"/>
          <w:szCs w:val="24"/>
        </w:rPr>
      </w:pPr>
      <w:r w:rsidRPr="00FE798D">
        <w:rPr>
          <w:rFonts w:ascii="Tw Cen MT" w:hAnsi="Tw Cen MT"/>
          <w:i/>
          <w:sz w:val="24"/>
          <w:szCs w:val="24"/>
        </w:rPr>
        <w:t>El proyecto consiste en la ejecución de proyectos de infraestructura productiva, en áreas de infraestructura vial, comercio, puente</w:t>
      </w:r>
      <w:r w:rsidR="006C1320" w:rsidRPr="00FE798D">
        <w:rPr>
          <w:rFonts w:ascii="Tw Cen MT" w:hAnsi="Tw Cen MT"/>
          <w:i/>
          <w:sz w:val="24"/>
          <w:szCs w:val="24"/>
        </w:rPr>
        <w:t>s</w:t>
      </w:r>
      <w:r w:rsidRPr="00FE798D">
        <w:rPr>
          <w:rFonts w:ascii="Tw Cen MT" w:hAnsi="Tw Cen MT"/>
          <w:i/>
          <w:sz w:val="24"/>
          <w:szCs w:val="24"/>
        </w:rPr>
        <w:t>, obras de protección y mitigación, centros de formación técnico-vocacional,  tanto bajo la modalidad centralizada como descentralizada.</w:t>
      </w:r>
    </w:p>
    <w:p w:rsidR="000D6483" w:rsidRPr="00FE798D" w:rsidRDefault="000D6483" w:rsidP="000D6483">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0D6483" w:rsidRPr="00FE798D" w:rsidTr="003F743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0D6483" w:rsidRPr="00FE798D" w:rsidRDefault="000D6483"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0D6483" w:rsidRPr="00FE798D" w:rsidRDefault="000D6483"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0D6483" w:rsidRPr="00FE798D" w:rsidRDefault="000D6483"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0D6483" w:rsidRPr="00FE798D" w:rsidTr="003F7430">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0D6483" w:rsidRPr="00FE798D" w:rsidRDefault="003F7430">
            <w:pPr>
              <w:jc w:val="center"/>
              <w:rPr>
                <w:rFonts w:ascii="Tw Cen MT" w:hAnsi="Tw Cen MT"/>
              </w:rPr>
            </w:pPr>
            <w:r>
              <w:rPr>
                <w:rFonts w:ascii="Tw Cen MT" w:hAnsi="Tw Cen MT"/>
                <w:bCs w:val="0"/>
              </w:rPr>
              <w:t>54</w:t>
            </w:r>
            <w:r w:rsidR="000D6483" w:rsidRPr="00FE798D">
              <w:rPr>
                <w:rFonts w:ascii="Tw Cen MT" w:hAnsi="Tw Cen MT"/>
                <w:bCs w:val="0"/>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0D6483" w:rsidRPr="00FE798D" w:rsidRDefault="000D6483">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39%</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0D6483" w:rsidRPr="00FE798D" w:rsidRDefault="003F7430">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72</w:t>
            </w:r>
            <w:r w:rsidR="000D6483" w:rsidRPr="00FE798D">
              <w:rPr>
                <w:rFonts w:ascii="Tw Cen MT" w:hAnsi="Tw Cen MT"/>
                <w:b/>
                <w:bCs/>
              </w:rPr>
              <w:t>%</w:t>
            </w:r>
          </w:p>
        </w:tc>
      </w:tr>
    </w:tbl>
    <w:p w:rsidR="00204B8F" w:rsidRPr="00FE798D" w:rsidRDefault="00204B8F" w:rsidP="00033029">
      <w:pPr>
        <w:spacing w:after="0" w:line="360" w:lineRule="auto"/>
        <w:jc w:val="both"/>
        <w:rPr>
          <w:rFonts w:ascii="Tw Cen MT" w:hAnsi="Tw Cen MT"/>
          <w:sz w:val="24"/>
          <w:szCs w:val="24"/>
        </w:rPr>
      </w:pPr>
    </w:p>
    <w:p w:rsidR="00033029" w:rsidRPr="00FE798D" w:rsidRDefault="00D05546" w:rsidP="00033029">
      <w:pPr>
        <w:spacing w:after="0" w:line="360" w:lineRule="auto"/>
        <w:jc w:val="both"/>
        <w:rPr>
          <w:rFonts w:ascii="Tw Cen MT" w:hAnsi="Tw Cen MT"/>
          <w:sz w:val="24"/>
          <w:szCs w:val="24"/>
        </w:rPr>
      </w:pPr>
      <w:r w:rsidRPr="00FE798D">
        <w:rPr>
          <w:rFonts w:ascii="Tw Cen MT" w:hAnsi="Tw Cen MT"/>
          <w:sz w:val="24"/>
          <w:szCs w:val="24"/>
        </w:rPr>
        <w:t xml:space="preserve">Se finalizaron 5 </w:t>
      </w:r>
      <w:r w:rsidR="00033029" w:rsidRPr="00FE798D">
        <w:rPr>
          <w:rFonts w:ascii="Tw Cen MT" w:hAnsi="Tw Cen MT"/>
          <w:sz w:val="24"/>
          <w:szCs w:val="24"/>
        </w:rPr>
        <w:t xml:space="preserve"> proyectos de infraestructura de las siguientes tipologías:</w:t>
      </w:r>
    </w:p>
    <w:p w:rsidR="00033029" w:rsidRPr="00FE798D" w:rsidRDefault="00033029" w:rsidP="00033029">
      <w:pPr>
        <w:spacing w:after="0" w:line="360" w:lineRule="auto"/>
        <w:jc w:val="both"/>
        <w:rPr>
          <w:rFonts w:ascii="Tw Cen MT" w:hAnsi="Tw Cen MT"/>
          <w:sz w:val="24"/>
          <w:szCs w:val="24"/>
        </w:rPr>
      </w:pPr>
    </w:p>
    <w:tbl>
      <w:tblPr>
        <w:tblStyle w:val="LightShading-Accent1"/>
        <w:tblW w:w="9054" w:type="dxa"/>
        <w:jc w:val="center"/>
        <w:tblLook w:val="04A0" w:firstRow="1" w:lastRow="0" w:firstColumn="1" w:lastColumn="0" w:noHBand="0" w:noVBand="1"/>
      </w:tblPr>
      <w:tblGrid>
        <w:gridCol w:w="4440"/>
        <w:gridCol w:w="2420"/>
        <w:gridCol w:w="2194"/>
      </w:tblGrid>
      <w:tr w:rsidR="00A57BBE" w:rsidRPr="00FE798D" w:rsidTr="00A57BBE">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440" w:type="dxa"/>
            <w:noWrap/>
            <w:vAlign w:val="center"/>
            <w:hideMark/>
          </w:tcPr>
          <w:p w:rsidR="00A57BBE" w:rsidRPr="00FE798D" w:rsidRDefault="00443B61" w:rsidP="00937E86">
            <w:pPr>
              <w:spacing w:line="276" w:lineRule="auto"/>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Tipo d</w:t>
            </w:r>
            <w:r w:rsidR="00987D5B" w:rsidRPr="00FE798D">
              <w:rPr>
                <w:rFonts w:ascii="Tw Cen MT" w:eastAsia="Times New Roman" w:hAnsi="Tw Cen MT" w:cs="Times New Roman"/>
                <w:color w:val="000000"/>
                <w:lang w:eastAsia="es-SV"/>
              </w:rPr>
              <w:t>e Infraestructura</w:t>
            </w:r>
          </w:p>
        </w:tc>
        <w:tc>
          <w:tcPr>
            <w:tcW w:w="2420" w:type="dxa"/>
            <w:noWrap/>
            <w:vAlign w:val="center"/>
            <w:hideMark/>
          </w:tcPr>
          <w:p w:rsidR="00A57BBE" w:rsidRPr="00FE798D" w:rsidRDefault="00987D5B" w:rsidP="00937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Cantidad</w:t>
            </w:r>
          </w:p>
        </w:tc>
        <w:tc>
          <w:tcPr>
            <w:tcW w:w="2194" w:type="dxa"/>
            <w:vAlign w:val="center"/>
          </w:tcPr>
          <w:p w:rsidR="00A57BBE" w:rsidRPr="00FE798D" w:rsidRDefault="00987D5B" w:rsidP="00937E86">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Población Beneficiaria</w:t>
            </w:r>
          </w:p>
        </w:tc>
      </w:tr>
      <w:tr w:rsidR="00A57BBE" w:rsidRPr="00FE798D" w:rsidTr="00A57BB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440" w:type="dxa"/>
            <w:noWrap/>
            <w:vAlign w:val="center"/>
            <w:hideMark/>
          </w:tcPr>
          <w:p w:rsidR="00A57BBE" w:rsidRPr="00FE798D" w:rsidRDefault="00A57BBE" w:rsidP="00937E86">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Mejoramiento de caminos</w:t>
            </w:r>
          </w:p>
        </w:tc>
        <w:tc>
          <w:tcPr>
            <w:tcW w:w="2420" w:type="dxa"/>
            <w:noWrap/>
            <w:vAlign w:val="center"/>
            <w:hideMark/>
          </w:tcPr>
          <w:p w:rsidR="00A57BBE" w:rsidRPr="00FE798D" w:rsidRDefault="00A57BBE" w:rsidP="00937E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2.27 KM</w:t>
            </w:r>
          </w:p>
          <w:p w:rsidR="00A57BBE" w:rsidRPr="00FE798D" w:rsidRDefault="00A57BBE" w:rsidP="00937E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(4 proyectos)</w:t>
            </w:r>
          </w:p>
        </w:tc>
        <w:tc>
          <w:tcPr>
            <w:tcW w:w="2194" w:type="dxa"/>
            <w:vAlign w:val="center"/>
          </w:tcPr>
          <w:p w:rsidR="00A57BBE" w:rsidRPr="00FE798D" w:rsidRDefault="00A57BBE" w:rsidP="00937E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22,857</w:t>
            </w:r>
          </w:p>
        </w:tc>
      </w:tr>
      <w:tr w:rsidR="00A57BBE" w:rsidRPr="00FE798D" w:rsidTr="00A57BBE">
        <w:trPr>
          <w:trHeight w:val="542"/>
          <w:jc w:val="center"/>
        </w:trPr>
        <w:tc>
          <w:tcPr>
            <w:cnfStyle w:val="001000000000" w:firstRow="0" w:lastRow="0" w:firstColumn="1" w:lastColumn="0" w:oddVBand="0" w:evenVBand="0" w:oddHBand="0" w:evenHBand="0" w:firstRowFirstColumn="0" w:firstRowLastColumn="0" w:lastRowFirstColumn="0" w:lastRowLastColumn="0"/>
            <w:tcW w:w="4440" w:type="dxa"/>
            <w:noWrap/>
            <w:vAlign w:val="center"/>
            <w:hideMark/>
          </w:tcPr>
          <w:p w:rsidR="00A57BBE" w:rsidRPr="00FE798D" w:rsidRDefault="00A57BBE" w:rsidP="00937E86">
            <w:pPr>
              <w:spacing w:line="276" w:lineRule="auto"/>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Obras de protección y mitigación</w:t>
            </w:r>
          </w:p>
        </w:tc>
        <w:tc>
          <w:tcPr>
            <w:tcW w:w="2420" w:type="dxa"/>
            <w:noWrap/>
            <w:vAlign w:val="center"/>
            <w:hideMark/>
          </w:tcPr>
          <w:p w:rsidR="00A57BBE" w:rsidRPr="00FE798D" w:rsidRDefault="00A57BBE" w:rsidP="00937E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 Proyecto</w:t>
            </w:r>
          </w:p>
        </w:tc>
        <w:tc>
          <w:tcPr>
            <w:tcW w:w="2194" w:type="dxa"/>
            <w:vAlign w:val="center"/>
          </w:tcPr>
          <w:p w:rsidR="00A57BBE" w:rsidRPr="00FE798D" w:rsidRDefault="00A57BBE" w:rsidP="00937E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180</w:t>
            </w:r>
          </w:p>
        </w:tc>
      </w:tr>
    </w:tbl>
    <w:p w:rsidR="006A6257" w:rsidRPr="00FE798D" w:rsidRDefault="006A6257" w:rsidP="006A6257">
      <w:pPr>
        <w:spacing w:after="0" w:line="360" w:lineRule="auto"/>
        <w:jc w:val="center"/>
        <w:rPr>
          <w:rFonts w:ascii="Tw Cen MT" w:hAnsi="Tw Cen MT"/>
          <w:sz w:val="20"/>
          <w:szCs w:val="20"/>
        </w:rPr>
      </w:pPr>
      <w:r w:rsidRPr="00FE798D">
        <w:rPr>
          <w:rFonts w:ascii="Tw Cen MT" w:hAnsi="Tw Cen MT"/>
          <w:sz w:val="20"/>
          <w:szCs w:val="20"/>
        </w:rPr>
        <w:t>El detalle de estos proyectos se encuentra en el anexo 1, sección B de este informe.</w:t>
      </w:r>
    </w:p>
    <w:p w:rsidR="00725FB2" w:rsidRDefault="00725FB2" w:rsidP="00DE7F47">
      <w:pPr>
        <w:spacing w:line="360" w:lineRule="auto"/>
        <w:jc w:val="both"/>
        <w:rPr>
          <w:rFonts w:ascii="Tw Cen MT" w:hAnsi="Tw Cen MT"/>
          <w:sz w:val="24"/>
          <w:szCs w:val="24"/>
        </w:rPr>
      </w:pPr>
    </w:p>
    <w:p w:rsidR="00B837E6" w:rsidRDefault="00B837E6" w:rsidP="00DE7F47">
      <w:pPr>
        <w:spacing w:line="360" w:lineRule="auto"/>
        <w:jc w:val="both"/>
        <w:rPr>
          <w:rFonts w:ascii="Tw Cen MT" w:hAnsi="Tw Cen MT"/>
          <w:sz w:val="24"/>
          <w:szCs w:val="24"/>
        </w:rPr>
      </w:pPr>
      <w:r w:rsidRPr="00B837E6">
        <w:rPr>
          <w:rFonts w:ascii="Tw Cen MT" w:hAnsi="Tw Cen MT"/>
          <w:sz w:val="24"/>
          <w:szCs w:val="24"/>
        </w:rPr>
        <w:t xml:space="preserve">Considerando el decreto Legislativo N°593 de fecha 14 de marzo del año 2020, por medio del cual se emitió se decretó estado de Emergencia Nacional, Estado de Calamidad Pública y desastre natural y demás decretos ejecutivos en los cuáles se establece periodo de cuarentena y suspensión de actividades entre ellas la construcción, los proyectos fueron suspendidos temporalmente. </w:t>
      </w:r>
      <w:r w:rsidR="00BC1C20" w:rsidRPr="00BC1C20">
        <w:rPr>
          <w:rFonts w:ascii="Tw Cen MT" w:hAnsi="Tw Cen MT"/>
          <w:sz w:val="24"/>
          <w:szCs w:val="24"/>
        </w:rPr>
        <w:t>La finalización de estos proyectos se reprogramará de acuerdo al cronograma de apertura económica que establezca la Asamblea Le</w:t>
      </w:r>
      <w:r w:rsidR="00BC1C20">
        <w:rPr>
          <w:rFonts w:ascii="Tw Cen MT" w:hAnsi="Tw Cen MT"/>
          <w:sz w:val="24"/>
          <w:szCs w:val="24"/>
        </w:rPr>
        <w:t>gislativa y el Órgano Ejecutivo</w:t>
      </w:r>
      <w:r w:rsidRPr="00B837E6">
        <w:rPr>
          <w:rFonts w:ascii="Tw Cen MT" w:hAnsi="Tw Cen MT"/>
          <w:sz w:val="24"/>
          <w:szCs w:val="24"/>
        </w:rPr>
        <w:t>.</w:t>
      </w:r>
    </w:p>
    <w:p w:rsidR="00DE7F47" w:rsidRDefault="00B837E6" w:rsidP="00DE7F47">
      <w:pPr>
        <w:spacing w:line="360" w:lineRule="auto"/>
        <w:jc w:val="both"/>
        <w:rPr>
          <w:rFonts w:ascii="Tw Cen MT" w:hAnsi="Tw Cen MT"/>
          <w:sz w:val="24"/>
          <w:szCs w:val="24"/>
        </w:rPr>
      </w:pPr>
      <w:r w:rsidRPr="00B837E6">
        <w:rPr>
          <w:rFonts w:ascii="Tw Cen MT" w:hAnsi="Tw Cen MT"/>
          <w:sz w:val="24"/>
          <w:szCs w:val="24"/>
        </w:rPr>
        <w:t xml:space="preserve">Debido a </w:t>
      </w:r>
      <w:r>
        <w:rPr>
          <w:rFonts w:ascii="Tw Cen MT" w:hAnsi="Tw Cen MT"/>
          <w:sz w:val="24"/>
          <w:szCs w:val="24"/>
        </w:rPr>
        <w:t xml:space="preserve">lo anterior </w:t>
      </w:r>
      <w:r w:rsidRPr="00B837E6">
        <w:rPr>
          <w:rFonts w:ascii="Tw Cen MT" w:hAnsi="Tw Cen MT"/>
          <w:sz w:val="24"/>
          <w:szCs w:val="24"/>
        </w:rPr>
        <w:t xml:space="preserve">el porcentaje pendiente de cumplimiento de este proyecto es del </w:t>
      </w:r>
      <w:r>
        <w:rPr>
          <w:rFonts w:ascii="Tw Cen MT" w:hAnsi="Tw Cen MT"/>
          <w:sz w:val="24"/>
          <w:szCs w:val="24"/>
        </w:rPr>
        <w:t>28</w:t>
      </w:r>
      <w:r w:rsidRPr="00B837E6">
        <w:rPr>
          <w:rFonts w:ascii="Tw Cen MT" w:hAnsi="Tw Cen MT"/>
          <w:sz w:val="24"/>
          <w:szCs w:val="24"/>
        </w:rPr>
        <w:t>%, el cual corresponde a los datos de la columna “Pendiente finalización” de la siguiente tabla:</w:t>
      </w:r>
    </w:p>
    <w:tbl>
      <w:tblPr>
        <w:tblStyle w:val="LightShading-Accent1"/>
        <w:tblW w:w="9054" w:type="dxa"/>
        <w:tblLook w:val="04A0" w:firstRow="1" w:lastRow="0" w:firstColumn="1" w:lastColumn="0" w:noHBand="0" w:noVBand="1"/>
      </w:tblPr>
      <w:tblGrid>
        <w:gridCol w:w="4644"/>
        <w:gridCol w:w="2177"/>
        <w:gridCol w:w="2233"/>
      </w:tblGrid>
      <w:tr w:rsidR="00DE7F47" w:rsidRPr="00FE798D" w:rsidTr="00056D2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44" w:type="dxa"/>
            <w:noWrap/>
            <w:hideMark/>
          </w:tcPr>
          <w:p w:rsidR="00DE7F47" w:rsidRPr="00FE798D" w:rsidRDefault="00DE7F47" w:rsidP="00056D2F">
            <w:pPr>
              <w:spacing w:line="276" w:lineRule="auto"/>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Tipo De Infraestructura</w:t>
            </w:r>
          </w:p>
        </w:tc>
        <w:tc>
          <w:tcPr>
            <w:tcW w:w="2177" w:type="dxa"/>
          </w:tcPr>
          <w:p w:rsidR="00DE7F47" w:rsidRPr="00FE798D" w:rsidRDefault="00DE7F47" w:rsidP="00056D2F">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Programado</w:t>
            </w:r>
          </w:p>
        </w:tc>
        <w:tc>
          <w:tcPr>
            <w:tcW w:w="2233" w:type="dxa"/>
            <w:noWrap/>
            <w:hideMark/>
          </w:tcPr>
          <w:p w:rsidR="00DE7F47" w:rsidRPr="00FE798D" w:rsidRDefault="00DE7F47" w:rsidP="00056D2F">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Pendiente Finalización</w:t>
            </w:r>
          </w:p>
        </w:tc>
      </w:tr>
      <w:tr w:rsidR="00DE7F47" w:rsidRPr="00FE798D" w:rsidTr="00056D2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DE7F47" w:rsidRPr="00FE798D" w:rsidRDefault="00DE7F47" w:rsidP="00056D2F">
            <w:pPr>
              <w:spacing w:line="276" w:lineRule="auto"/>
              <w:rPr>
                <w:rFonts w:ascii="Tw Cen MT" w:eastAsia="Times New Roman" w:hAnsi="Tw Cen MT" w:cs="Times New Roman"/>
                <w:b w:val="0"/>
                <w:color w:val="000000"/>
                <w:lang w:eastAsia="es-SV"/>
              </w:rPr>
            </w:pPr>
            <w:r w:rsidRPr="00DE7F47">
              <w:rPr>
                <w:rFonts w:ascii="Tw Cen MT" w:eastAsia="Times New Roman" w:hAnsi="Tw Cen MT" w:cs="Times New Roman"/>
                <w:b w:val="0"/>
                <w:color w:val="000000"/>
                <w:lang w:eastAsia="es-SV"/>
              </w:rPr>
              <w:t xml:space="preserve">Mejoramiento de caminos                                             </w:t>
            </w:r>
          </w:p>
        </w:tc>
        <w:tc>
          <w:tcPr>
            <w:tcW w:w="2177" w:type="dxa"/>
            <w:vAlign w:val="center"/>
          </w:tcPr>
          <w:p w:rsidR="00DE7F47" w:rsidRPr="0031111E" w:rsidRDefault="00DE7F47" w:rsidP="00056D2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Pr>
                <w:rFonts w:ascii="Tw Cen MT" w:eastAsia="Times New Roman" w:hAnsi="Tw Cen MT" w:cs="Times New Roman"/>
                <w:color w:val="auto"/>
                <w:lang w:eastAsia="es-SV"/>
              </w:rPr>
              <w:t>2.66 KM</w:t>
            </w:r>
          </w:p>
          <w:p w:rsidR="00DE7F47" w:rsidRPr="0031111E" w:rsidRDefault="00DE7F47" w:rsidP="00DE7F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31111E">
              <w:rPr>
                <w:rFonts w:ascii="Tw Cen MT" w:eastAsia="Times New Roman" w:hAnsi="Tw Cen MT" w:cs="Times New Roman"/>
                <w:color w:val="auto"/>
                <w:lang w:eastAsia="es-SV"/>
              </w:rPr>
              <w:t>(</w:t>
            </w:r>
            <w:r>
              <w:rPr>
                <w:rFonts w:ascii="Tw Cen MT" w:eastAsia="Times New Roman" w:hAnsi="Tw Cen MT" w:cs="Times New Roman"/>
                <w:color w:val="auto"/>
                <w:lang w:eastAsia="es-SV"/>
              </w:rPr>
              <w:t>5</w:t>
            </w:r>
            <w:r w:rsidRPr="0031111E">
              <w:rPr>
                <w:rFonts w:ascii="Tw Cen MT" w:eastAsia="Times New Roman" w:hAnsi="Tw Cen MT" w:cs="Times New Roman"/>
                <w:color w:val="auto"/>
                <w:lang w:eastAsia="es-SV"/>
              </w:rPr>
              <w:t xml:space="preserve"> proyectos)</w:t>
            </w:r>
          </w:p>
        </w:tc>
        <w:tc>
          <w:tcPr>
            <w:tcW w:w="2233" w:type="dxa"/>
            <w:noWrap/>
            <w:vAlign w:val="center"/>
            <w:hideMark/>
          </w:tcPr>
          <w:p w:rsidR="00DE7F47" w:rsidRPr="0031111E" w:rsidRDefault="00DE7F47" w:rsidP="00056D2F">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DE7F47">
              <w:rPr>
                <w:rFonts w:ascii="Tw Cen MT" w:eastAsia="Times New Roman" w:hAnsi="Tw Cen MT" w:cs="Times New Roman"/>
                <w:color w:val="auto"/>
                <w:lang w:eastAsia="es-SV"/>
              </w:rPr>
              <w:t>0.39</w:t>
            </w:r>
            <w:r>
              <w:rPr>
                <w:rFonts w:ascii="Tw Cen MT" w:eastAsia="Times New Roman" w:hAnsi="Tw Cen MT" w:cs="Times New Roman"/>
                <w:color w:val="auto"/>
                <w:lang w:eastAsia="es-SV"/>
              </w:rPr>
              <w:t xml:space="preserve"> KM</w:t>
            </w:r>
          </w:p>
          <w:p w:rsidR="00DE7F47" w:rsidRPr="0031111E" w:rsidRDefault="00DE7F47" w:rsidP="00DE7F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Pr>
                <w:rFonts w:ascii="Tw Cen MT" w:eastAsia="Times New Roman" w:hAnsi="Tw Cen MT" w:cs="Times New Roman"/>
                <w:color w:val="auto"/>
                <w:lang w:eastAsia="es-SV"/>
              </w:rPr>
              <w:t>(1</w:t>
            </w:r>
            <w:r w:rsidRPr="0031111E">
              <w:rPr>
                <w:rFonts w:ascii="Tw Cen MT" w:eastAsia="Times New Roman" w:hAnsi="Tw Cen MT" w:cs="Times New Roman"/>
                <w:color w:val="auto"/>
                <w:lang w:eastAsia="es-SV"/>
              </w:rPr>
              <w:t xml:space="preserve"> proyecto)</w:t>
            </w:r>
          </w:p>
        </w:tc>
      </w:tr>
      <w:tr w:rsidR="00DE7F47" w:rsidRPr="00FE798D" w:rsidTr="00056D2F">
        <w:trPr>
          <w:trHeight w:val="288"/>
        </w:trPr>
        <w:tc>
          <w:tcPr>
            <w:cnfStyle w:val="001000000000" w:firstRow="0" w:lastRow="0" w:firstColumn="1" w:lastColumn="0" w:oddVBand="0" w:evenVBand="0" w:oddHBand="0" w:evenHBand="0" w:firstRowFirstColumn="0" w:firstRowLastColumn="0" w:lastRowFirstColumn="0" w:lastRowLastColumn="0"/>
            <w:tcW w:w="4644" w:type="dxa"/>
            <w:vAlign w:val="center"/>
            <w:hideMark/>
          </w:tcPr>
          <w:p w:rsidR="00DE7F47" w:rsidRPr="00FE798D" w:rsidRDefault="00DE7F47" w:rsidP="00056D2F">
            <w:pPr>
              <w:spacing w:line="276" w:lineRule="auto"/>
              <w:rPr>
                <w:rFonts w:ascii="Tw Cen MT" w:eastAsia="Times New Roman" w:hAnsi="Tw Cen MT" w:cs="Times New Roman"/>
                <w:b w:val="0"/>
                <w:color w:val="000000"/>
                <w:lang w:eastAsia="es-SV"/>
              </w:rPr>
            </w:pPr>
            <w:r w:rsidRPr="00DE7F47">
              <w:rPr>
                <w:rFonts w:ascii="Tw Cen MT" w:eastAsia="Times New Roman" w:hAnsi="Tw Cen MT" w:cs="Times New Roman"/>
                <w:b w:val="0"/>
                <w:color w:val="000000"/>
                <w:lang w:eastAsia="es-SV"/>
              </w:rPr>
              <w:t>Proyectos que fomentan la producción y comercialización</w:t>
            </w:r>
          </w:p>
        </w:tc>
        <w:tc>
          <w:tcPr>
            <w:tcW w:w="2177" w:type="dxa"/>
            <w:vAlign w:val="center"/>
          </w:tcPr>
          <w:p w:rsidR="00DE7F47" w:rsidRPr="0031111E" w:rsidRDefault="00DE7F47" w:rsidP="00056D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Pr>
                <w:rFonts w:ascii="Tw Cen MT" w:eastAsia="Times New Roman" w:hAnsi="Tw Cen MT" w:cs="Times New Roman"/>
                <w:color w:val="auto"/>
                <w:lang w:eastAsia="es-SV"/>
              </w:rPr>
              <w:t>1 proyecto</w:t>
            </w:r>
          </w:p>
        </w:tc>
        <w:tc>
          <w:tcPr>
            <w:tcW w:w="2233" w:type="dxa"/>
            <w:noWrap/>
            <w:vAlign w:val="center"/>
            <w:hideMark/>
          </w:tcPr>
          <w:p w:rsidR="00DE7F47" w:rsidRPr="0031111E" w:rsidRDefault="00DE7F47" w:rsidP="00056D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Pr>
                <w:rFonts w:ascii="Tw Cen MT" w:eastAsia="Times New Roman" w:hAnsi="Tw Cen MT" w:cs="Times New Roman"/>
                <w:color w:val="auto"/>
                <w:lang w:eastAsia="es-SV"/>
              </w:rPr>
              <w:t>1 proyecto</w:t>
            </w:r>
          </w:p>
        </w:tc>
      </w:tr>
    </w:tbl>
    <w:p w:rsidR="00DE7F47" w:rsidRDefault="00DE7F47" w:rsidP="00DE7F47">
      <w:pPr>
        <w:spacing w:line="360" w:lineRule="auto"/>
        <w:jc w:val="both"/>
        <w:rPr>
          <w:rFonts w:ascii="Tw Cen MT" w:hAnsi="Tw Cen MT"/>
          <w:sz w:val="24"/>
          <w:szCs w:val="24"/>
        </w:rPr>
      </w:pPr>
    </w:p>
    <w:p w:rsidR="002F4F44" w:rsidRPr="00FE798D" w:rsidRDefault="000C000F" w:rsidP="002F4F44">
      <w:pPr>
        <w:spacing w:line="240" w:lineRule="auto"/>
        <w:jc w:val="center"/>
        <w:rPr>
          <w:rStyle w:val="Heading3Char"/>
          <w:rFonts w:ascii="Tw Cen MT" w:hAnsi="Tw Cen MT"/>
          <w:color w:val="17365D" w:themeColor="text2" w:themeShade="BF"/>
          <w:sz w:val="28"/>
          <w:szCs w:val="28"/>
        </w:rPr>
      </w:pPr>
      <w:bookmarkStart w:id="5" w:name="_Toc45381203"/>
      <w:r w:rsidRPr="00FE798D">
        <w:rPr>
          <w:rStyle w:val="Heading3Char"/>
          <w:rFonts w:ascii="Tw Cen MT" w:hAnsi="Tw Cen MT"/>
          <w:color w:val="17365D" w:themeColor="text2" w:themeShade="BF"/>
          <w:sz w:val="28"/>
          <w:szCs w:val="28"/>
        </w:rPr>
        <w:lastRenderedPageBreak/>
        <w:t>RE.1.3 Fortalecidas las capacidades humanas e institucionales para la Gestión del Territorio.</w:t>
      </w:r>
      <w:bookmarkEnd w:id="5"/>
      <w:r w:rsidR="002F4F44" w:rsidRPr="00FE798D">
        <w:rPr>
          <w:rStyle w:val="Heading3Char"/>
          <w:rFonts w:ascii="Tw Cen MT" w:hAnsi="Tw Cen MT"/>
          <w:color w:val="17365D" w:themeColor="text2" w:themeShade="BF"/>
          <w:sz w:val="28"/>
          <w:szCs w:val="28"/>
        </w:rPr>
        <w:t xml:space="preserve"> </w:t>
      </w:r>
    </w:p>
    <w:p w:rsidR="000C000F" w:rsidRPr="00FE798D" w:rsidRDefault="002F4F44" w:rsidP="002F4F44">
      <w:pPr>
        <w:spacing w:line="24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 xml:space="preserve">(Porcentaje promedio de cumplimiento </w:t>
      </w:r>
      <w:r w:rsidR="00C2731F" w:rsidRPr="00C2731F">
        <w:rPr>
          <w:rFonts w:ascii="Tw Cen MT" w:hAnsi="Tw Cen MT"/>
          <w:b/>
          <w:color w:val="FF0000"/>
          <w:sz w:val="28"/>
          <w:szCs w:val="28"/>
        </w:rPr>
        <w:t>38</w:t>
      </w:r>
      <w:r w:rsidRPr="00C2731F">
        <w:rPr>
          <w:rFonts w:ascii="Tw Cen MT" w:hAnsi="Tw Cen MT"/>
          <w:b/>
          <w:color w:val="FF0000"/>
          <w:sz w:val="28"/>
          <w:szCs w:val="28"/>
        </w:rPr>
        <w:t>%</w:t>
      </w:r>
      <w:r w:rsidRPr="00C2731F">
        <w:rPr>
          <w:rFonts w:ascii="Tw Cen MT" w:hAnsi="Tw Cen MT"/>
          <w:b/>
          <w:color w:val="17365D" w:themeColor="text2" w:themeShade="BF"/>
          <w:sz w:val="28"/>
          <w:szCs w:val="28"/>
        </w:rPr>
        <w:t>)</w:t>
      </w:r>
    </w:p>
    <w:p w:rsidR="002F4F44" w:rsidRPr="00FE798D" w:rsidRDefault="002F4F44" w:rsidP="002F4F44">
      <w:pPr>
        <w:spacing w:line="240" w:lineRule="auto"/>
        <w:jc w:val="center"/>
        <w:rPr>
          <w:rFonts w:ascii="Tw Cen MT" w:hAnsi="Tw Cen MT"/>
          <w:b/>
          <w:color w:val="17365D" w:themeColor="text2" w:themeShade="BF"/>
          <w:sz w:val="28"/>
          <w:szCs w:val="28"/>
        </w:rPr>
      </w:pPr>
    </w:p>
    <w:p w:rsidR="00B06500" w:rsidRPr="00FE798D" w:rsidRDefault="002F4F44" w:rsidP="002F4F44">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1.1, para el año 2020, está compuesto por 8 proyectos de los cuales </w:t>
      </w:r>
      <w:r w:rsidR="00024E6C" w:rsidRPr="00FE798D">
        <w:rPr>
          <w:rFonts w:ascii="Tw Cen MT" w:hAnsi="Tw Cen MT"/>
          <w:b/>
          <w:color w:val="17365D" w:themeColor="text2" w:themeShade="BF"/>
          <w:sz w:val="24"/>
          <w:szCs w:val="24"/>
        </w:rPr>
        <w:t>5</w:t>
      </w:r>
      <w:r w:rsidRPr="00FE798D">
        <w:rPr>
          <w:rFonts w:ascii="Tw Cen MT" w:hAnsi="Tw Cen MT"/>
          <w:b/>
          <w:color w:val="17365D" w:themeColor="text2" w:themeShade="BF"/>
          <w:sz w:val="24"/>
          <w:szCs w:val="24"/>
        </w:rPr>
        <w:t xml:space="preserve"> tenían un avance de ejecución programado para el periodo que abarca este informe. En el gráfico 3 se presentan los porcentajes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a cada uno de estos proyectos:</w:t>
      </w:r>
    </w:p>
    <w:p w:rsidR="002D2CA0" w:rsidRPr="00FE798D" w:rsidRDefault="002D2CA0" w:rsidP="002D2CA0">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 3</w:t>
      </w:r>
      <w:r w:rsidR="00204B8F" w:rsidRPr="00FE798D">
        <w:rPr>
          <w:rFonts w:ascii="Tw Cen MT" w:hAnsi="Tw Cen MT"/>
          <w:b/>
          <w:color w:val="17365D" w:themeColor="text2" w:themeShade="BF"/>
          <w:sz w:val="24"/>
          <w:szCs w:val="24"/>
        </w:rPr>
        <w:t>. Cumplimiento acumulado de proyectos para el período enero-</w:t>
      </w:r>
      <w:r w:rsidR="00AD0D2E" w:rsidRPr="00FE798D">
        <w:rPr>
          <w:rFonts w:ascii="Tw Cen MT" w:hAnsi="Tw Cen MT"/>
          <w:b/>
          <w:color w:val="17365D" w:themeColor="text2" w:themeShade="BF"/>
          <w:sz w:val="24"/>
          <w:szCs w:val="24"/>
        </w:rPr>
        <w:t>junio</w:t>
      </w:r>
      <w:r w:rsidR="00204B8F" w:rsidRPr="00FE798D">
        <w:rPr>
          <w:rFonts w:ascii="Tw Cen MT" w:hAnsi="Tw Cen MT"/>
          <w:b/>
          <w:color w:val="17365D" w:themeColor="text2" w:themeShade="BF"/>
          <w:sz w:val="24"/>
          <w:szCs w:val="24"/>
        </w:rPr>
        <w:t xml:space="preserve"> 2020</w:t>
      </w:r>
    </w:p>
    <w:p w:rsidR="00C2731F" w:rsidRDefault="008E018A" w:rsidP="006B345B">
      <w:pPr>
        <w:spacing w:line="360" w:lineRule="auto"/>
        <w:jc w:val="center"/>
        <w:rPr>
          <w:rFonts w:ascii="Tw Cen MT" w:hAnsi="Tw Cen MT"/>
          <w:b/>
          <w:color w:val="17365D" w:themeColor="text2" w:themeShade="BF"/>
          <w:sz w:val="28"/>
          <w:szCs w:val="28"/>
        </w:rPr>
      </w:pPr>
      <w:r>
        <w:rPr>
          <w:noProof/>
          <w:lang w:eastAsia="es-SV"/>
        </w:rPr>
        <w:drawing>
          <wp:inline distT="0" distB="0" distL="0" distR="0" wp14:anchorId="20854B4D" wp14:editId="34A68A76">
            <wp:extent cx="5810250" cy="2247900"/>
            <wp:effectExtent l="57150" t="19050" r="76200" b="1143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100A" w:rsidRPr="00FE798D" w:rsidRDefault="00E0100A" w:rsidP="000C000F">
      <w:pPr>
        <w:spacing w:line="36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PR.1.3.1 Personas con capacidades para la autogestión loca</w:t>
      </w:r>
      <w:r w:rsidR="00BC5AF9" w:rsidRPr="00FE798D">
        <w:rPr>
          <w:rFonts w:ascii="Tw Cen MT" w:hAnsi="Tw Cen MT"/>
          <w:b/>
          <w:color w:val="17365D" w:themeColor="text2" w:themeShade="BF"/>
          <w:sz w:val="28"/>
          <w:szCs w:val="28"/>
        </w:rPr>
        <w:t>l</w:t>
      </w:r>
    </w:p>
    <w:p w:rsidR="00417F63" w:rsidRPr="00FE798D" w:rsidRDefault="00417F63" w:rsidP="00417F63">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 xml:space="preserve">Pr.1.3.1.b. Fortalecer capacidades en actores claves sobre </w:t>
      </w:r>
      <w:proofErr w:type="spellStart"/>
      <w:r w:rsidRPr="00FE798D">
        <w:rPr>
          <w:rFonts w:ascii="Tw Cen MT" w:hAnsi="Tw Cen MT"/>
          <w:b/>
          <w:i/>
          <w:sz w:val="24"/>
          <w:szCs w:val="24"/>
        </w:rPr>
        <w:t>metodologia</w:t>
      </w:r>
      <w:proofErr w:type="spellEnd"/>
      <w:r w:rsidRPr="00FE798D">
        <w:rPr>
          <w:rFonts w:ascii="Tw Cen MT" w:hAnsi="Tw Cen MT"/>
          <w:b/>
          <w:i/>
          <w:sz w:val="24"/>
          <w:szCs w:val="24"/>
        </w:rPr>
        <w:t xml:space="preserve"> PROCOMUNIDAD </w:t>
      </w:r>
      <w:r w:rsidRPr="00FE798D">
        <w:rPr>
          <w:rFonts w:ascii="Tw Cen MT" w:hAnsi="Tw Cen MT"/>
          <w:b/>
          <w:i/>
          <w:color w:val="FF0000"/>
          <w:sz w:val="24"/>
          <w:szCs w:val="24"/>
        </w:rPr>
        <w:t>0%</w:t>
      </w:r>
      <w:r w:rsidRPr="00FE798D">
        <w:rPr>
          <w:rFonts w:ascii="Tw Cen MT" w:hAnsi="Tw Cen MT"/>
          <w:b/>
          <w:i/>
          <w:color w:val="17365D" w:themeColor="text2" w:themeShade="BF"/>
          <w:sz w:val="24"/>
          <w:szCs w:val="24"/>
        </w:rPr>
        <w:t>(DME)</w:t>
      </w:r>
    </w:p>
    <w:p w:rsidR="00417F63" w:rsidRPr="00FE798D" w:rsidRDefault="00417F63" w:rsidP="00417F63">
      <w:pPr>
        <w:spacing w:line="360" w:lineRule="auto"/>
        <w:jc w:val="both"/>
        <w:rPr>
          <w:rFonts w:ascii="Tw Cen MT" w:hAnsi="Tw Cen MT"/>
          <w:i/>
          <w:sz w:val="24"/>
          <w:szCs w:val="24"/>
        </w:rPr>
      </w:pPr>
      <w:r w:rsidRPr="00FE798D">
        <w:rPr>
          <w:rFonts w:ascii="Tw Cen MT" w:hAnsi="Tw Cen MT"/>
          <w:i/>
          <w:sz w:val="24"/>
          <w:szCs w:val="24"/>
        </w:rPr>
        <w:t>El proyecto consiste en desarrollar talleres de capacitación en la metodología PROCOMUNIDAD a contratistas (formuladores, realizadores y supervisores) que desempeñarán sus actividades en proyectos financiados en el marco  del programa CONVIVIR.</w:t>
      </w:r>
    </w:p>
    <w:p w:rsidR="00417F63" w:rsidRPr="00FE798D" w:rsidRDefault="00417F63" w:rsidP="00417F63">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417F63" w:rsidRPr="00FE798D" w:rsidTr="00E8119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417F63" w:rsidRPr="00FE798D" w:rsidRDefault="00417F63" w:rsidP="00E8119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417F63" w:rsidRPr="00FE798D" w:rsidRDefault="00417F63" w:rsidP="00E81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417F63" w:rsidRPr="00FE798D" w:rsidRDefault="00417F63" w:rsidP="00E81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417F63" w:rsidRPr="00FE798D" w:rsidTr="00E81195">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417F63" w:rsidRPr="00FE798D" w:rsidRDefault="00417F63" w:rsidP="00E81195">
            <w:pPr>
              <w:jc w:val="center"/>
              <w:rPr>
                <w:rFonts w:ascii="Tw Cen MT" w:hAnsi="Tw Cen MT"/>
              </w:rPr>
            </w:pPr>
            <w:r w:rsidRPr="00FE798D">
              <w:rPr>
                <w:rFonts w:ascii="Tw Cen MT" w:hAnsi="Tw Cen MT"/>
              </w:rPr>
              <w:t>50%</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417F63" w:rsidRPr="00FE798D" w:rsidRDefault="00417F63" w:rsidP="00E8119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0%</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417F63" w:rsidRPr="00FE798D" w:rsidRDefault="00417F63" w:rsidP="00E81195">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0%</w:t>
            </w:r>
          </w:p>
        </w:tc>
      </w:tr>
    </w:tbl>
    <w:p w:rsidR="00417F63" w:rsidRPr="00FE798D" w:rsidRDefault="00417F63" w:rsidP="00417F63">
      <w:pPr>
        <w:spacing w:line="360" w:lineRule="auto"/>
        <w:jc w:val="both"/>
        <w:rPr>
          <w:rFonts w:ascii="Tw Cen MT" w:hAnsi="Tw Cen MT"/>
          <w:i/>
          <w:sz w:val="24"/>
          <w:szCs w:val="24"/>
        </w:rPr>
      </w:pPr>
    </w:p>
    <w:p w:rsidR="00417F63" w:rsidRPr="00FE798D" w:rsidRDefault="006B345B" w:rsidP="00417F63">
      <w:pPr>
        <w:spacing w:line="360" w:lineRule="auto"/>
        <w:jc w:val="both"/>
        <w:rPr>
          <w:rFonts w:ascii="Tw Cen MT" w:hAnsi="Tw Cen MT"/>
          <w:i/>
          <w:sz w:val="24"/>
          <w:szCs w:val="24"/>
        </w:rPr>
      </w:pPr>
      <w:r>
        <w:rPr>
          <w:rFonts w:ascii="Tw Cen MT" w:hAnsi="Tw Cen MT"/>
          <w:sz w:val="24"/>
          <w:szCs w:val="24"/>
        </w:rPr>
        <w:lastRenderedPageBreak/>
        <w:t xml:space="preserve">A causa de la </w:t>
      </w:r>
      <w:r w:rsidR="00417F63" w:rsidRPr="00FE798D">
        <w:rPr>
          <w:rFonts w:ascii="Tw Cen MT" w:hAnsi="Tw Cen MT"/>
          <w:sz w:val="24"/>
          <w:szCs w:val="24"/>
        </w:rPr>
        <w:t xml:space="preserve">emergencia ocasionada por el COVID-19 </w:t>
      </w:r>
      <w:r w:rsidR="004F6506" w:rsidRPr="00FE798D">
        <w:rPr>
          <w:rFonts w:ascii="Tw Cen MT" w:hAnsi="Tw Cen MT"/>
          <w:sz w:val="24"/>
          <w:szCs w:val="24"/>
        </w:rPr>
        <w:t>no se podrán</w:t>
      </w:r>
      <w:r w:rsidR="00417F63" w:rsidRPr="00FE798D">
        <w:rPr>
          <w:rFonts w:ascii="Tw Cen MT" w:hAnsi="Tw Cen MT"/>
          <w:sz w:val="24"/>
          <w:szCs w:val="24"/>
        </w:rPr>
        <w:t xml:space="preserve"> llevar</w:t>
      </w:r>
      <w:r w:rsidR="004F6506" w:rsidRPr="00FE798D">
        <w:rPr>
          <w:rFonts w:ascii="Tw Cen MT" w:hAnsi="Tw Cen MT"/>
          <w:sz w:val="24"/>
          <w:szCs w:val="24"/>
        </w:rPr>
        <w:t xml:space="preserve"> a cabo</w:t>
      </w:r>
      <w:r w:rsidR="00417F63" w:rsidRPr="00FE798D">
        <w:rPr>
          <w:rFonts w:ascii="Tw Cen MT" w:hAnsi="Tw Cen MT"/>
          <w:sz w:val="24"/>
          <w:szCs w:val="24"/>
        </w:rPr>
        <w:t xml:space="preserve"> </w:t>
      </w:r>
      <w:r w:rsidR="004F6506" w:rsidRPr="00FE798D">
        <w:rPr>
          <w:rFonts w:ascii="Tw Cen MT" w:hAnsi="Tw Cen MT"/>
          <w:sz w:val="24"/>
          <w:szCs w:val="24"/>
        </w:rPr>
        <w:t>los talleres programados para este año</w:t>
      </w:r>
      <w:r w:rsidR="00417F63" w:rsidRPr="00FE798D">
        <w:rPr>
          <w:rFonts w:ascii="Tw Cen MT" w:hAnsi="Tw Cen MT"/>
          <w:sz w:val="24"/>
          <w:szCs w:val="24"/>
        </w:rPr>
        <w:t xml:space="preserve"> ya que est</w:t>
      </w:r>
      <w:r w:rsidR="004F6506" w:rsidRPr="00FE798D">
        <w:rPr>
          <w:rFonts w:ascii="Tw Cen MT" w:hAnsi="Tw Cen MT"/>
          <w:sz w:val="24"/>
          <w:szCs w:val="24"/>
        </w:rPr>
        <w:t>os</w:t>
      </w:r>
      <w:r w:rsidR="00417F63" w:rsidRPr="00FE798D">
        <w:rPr>
          <w:rFonts w:ascii="Tw Cen MT" w:hAnsi="Tw Cen MT"/>
          <w:sz w:val="24"/>
          <w:szCs w:val="24"/>
        </w:rPr>
        <w:t xml:space="preserve"> se relaciona</w:t>
      </w:r>
      <w:r w:rsidR="004F6506" w:rsidRPr="00FE798D">
        <w:rPr>
          <w:rFonts w:ascii="Tw Cen MT" w:hAnsi="Tw Cen MT"/>
          <w:sz w:val="24"/>
          <w:szCs w:val="24"/>
        </w:rPr>
        <w:t>n</w:t>
      </w:r>
      <w:r w:rsidR="00417F63" w:rsidRPr="00FE798D">
        <w:rPr>
          <w:rFonts w:ascii="Tw Cen MT" w:hAnsi="Tw Cen MT"/>
          <w:sz w:val="24"/>
          <w:szCs w:val="24"/>
        </w:rPr>
        <w:t xml:space="preserve"> con la labor que se realiza en campo. Por lo anterior </w:t>
      </w:r>
      <w:r w:rsidRPr="00FE798D">
        <w:rPr>
          <w:rFonts w:ascii="Tw Cen MT" w:hAnsi="Tw Cen MT"/>
          <w:sz w:val="24"/>
          <w:szCs w:val="24"/>
        </w:rPr>
        <w:t xml:space="preserve">se harán ajustes </w:t>
      </w:r>
      <w:r>
        <w:rPr>
          <w:rFonts w:ascii="Tw Cen MT" w:hAnsi="Tw Cen MT"/>
          <w:sz w:val="24"/>
          <w:szCs w:val="24"/>
        </w:rPr>
        <w:t xml:space="preserve">necesarios </w:t>
      </w:r>
      <w:r w:rsidRPr="00FE798D">
        <w:rPr>
          <w:rFonts w:ascii="Tw Cen MT" w:hAnsi="Tw Cen MT"/>
          <w:sz w:val="24"/>
          <w:szCs w:val="24"/>
        </w:rPr>
        <w:t xml:space="preserve">para eliminar este proyecto </w:t>
      </w:r>
      <w:r w:rsidR="00417F63" w:rsidRPr="00FE798D">
        <w:rPr>
          <w:rFonts w:ascii="Tw Cen MT" w:hAnsi="Tw Cen MT"/>
          <w:sz w:val="24"/>
          <w:szCs w:val="24"/>
        </w:rPr>
        <w:t>en la reprogramación de</w:t>
      </w:r>
      <w:r>
        <w:rPr>
          <w:rFonts w:ascii="Tw Cen MT" w:hAnsi="Tw Cen MT"/>
          <w:sz w:val="24"/>
          <w:szCs w:val="24"/>
        </w:rPr>
        <w:t>l</w:t>
      </w:r>
      <w:r w:rsidR="00417F63" w:rsidRPr="00FE798D">
        <w:rPr>
          <w:rFonts w:ascii="Tw Cen MT" w:hAnsi="Tw Cen MT"/>
          <w:sz w:val="24"/>
          <w:szCs w:val="24"/>
        </w:rPr>
        <w:t xml:space="preserve"> POA 2020.</w:t>
      </w:r>
    </w:p>
    <w:p w:rsidR="000C000F" w:rsidRPr="00FE798D" w:rsidRDefault="000C000F" w:rsidP="00054850">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Pr.1.3.1.d. Formar capacidades para la implementación del Enfoque de Mejoramiento de Vida (EMV)</w:t>
      </w:r>
      <w:r w:rsidR="000C7B94" w:rsidRPr="00FE798D">
        <w:rPr>
          <w:rFonts w:ascii="Tw Cen MT" w:hAnsi="Tw Cen MT"/>
          <w:b/>
          <w:i/>
          <w:sz w:val="24"/>
          <w:szCs w:val="24"/>
        </w:rPr>
        <w:t>.</w:t>
      </w:r>
      <w:r w:rsidR="00026811" w:rsidRPr="00FE798D">
        <w:rPr>
          <w:rFonts w:ascii="Tw Cen MT" w:hAnsi="Tw Cen MT"/>
          <w:b/>
          <w:i/>
          <w:color w:val="17365D" w:themeColor="text2" w:themeShade="BF"/>
          <w:sz w:val="24"/>
          <w:szCs w:val="24"/>
        </w:rPr>
        <w:t xml:space="preserve"> </w:t>
      </w:r>
      <w:r w:rsidR="00673E48" w:rsidRPr="00FE798D">
        <w:rPr>
          <w:rFonts w:ascii="Tw Cen MT" w:hAnsi="Tw Cen MT"/>
          <w:b/>
          <w:i/>
          <w:color w:val="FF0000"/>
          <w:sz w:val="24"/>
          <w:szCs w:val="24"/>
        </w:rPr>
        <w:t>74%</w:t>
      </w:r>
      <w:r w:rsidR="000C7B94" w:rsidRPr="00FE798D">
        <w:rPr>
          <w:rFonts w:ascii="Tw Cen MT" w:hAnsi="Tw Cen MT"/>
          <w:b/>
          <w:i/>
          <w:color w:val="FF0000"/>
          <w:sz w:val="24"/>
          <w:szCs w:val="24"/>
        </w:rPr>
        <w:t xml:space="preserve"> </w:t>
      </w:r>
      <w:r w:rsidR="000C7B94" w:rsidRPr="00FE798D">
        <w:rPr>
          <w:rFonts w:ascii="Tw Cen MT" w:hAnsi="Tw Cen MT"/>
          <w:b/>
          <w:i/>
          <w:color w:val="17365D" w:themeColor="text2" w:themeShade="BF"/>
          <w:sz w:val="24"/>
          <w:szCs w:val="24"/>
        </w:rPr>
        <w:t>(DDL)</w:t>
      </w:r>
    </w:p>
    <w:p w:rsidR="00854CF7" w:rsidRPr="00FE798D" w:rsidRDefault="00854CF7" w:rsidP="00054850">
      <w:pPr>
        <w:spacing w:line="360" w:lineRule="auto"/>
        <w:jc w:val="both"/>
        <w:rPr>
          <w:rFonts w:ascii="Tw Cen MT" w:hAnsi="Tw Cen MT"/>
          <w:i/>
          <w:sz w:val="24"/>
          <w:szCs w:val="24"/>
        </w:rPr>
      </w:pPr>
      <w:r w:rsidRPr="00FE798D">
        <w:rPr>
          <w:rFonts w:ascii="Tw Cen MT" w:hAnsi="Tw Cen MT"/>
          <w:i/>
          <w:sz w:val="24"/>
          <w:szCs w:val="24"/>
        </w:rPr>
        <w:t xml:space="preserve">El proyecto consiste en desarrollar un proceso formativo dirigido a las personas participantes y sus grupos familiares </w:t>
      </w:r>
      <w:r w:rsidR="006C1320" w:rsidRPr="00FE798D">
        <w:rPr>
          <w:rFonts w:ascii="Tw Cen MT" w:hAnsi="Tw Cen MT"/>
          <w:i/>
          <w:sz w:val="24"/>
          <w:szCs w:val="24"/>
        </w:rPr>
        <w:t>para la promoción de</w:t>
      </w:r>
      <w:r w:rsidRPr="00FE798D">
        <w:rPr>
          <w:rFonts w:ascii="Tw Cen MT" w:hAnsi="Tw Cen MT"/>
          <w:i/>
          <w:sz w:val="24"/>
          <w:szCs w:val="24"/>
        </w:rPr>
        <w:t xml:space="preserve"> la autogestión, el fortalecimiento del tejido social y la mejora de sus condiciones de vida principalmente en las 5 áreas: Salud, Convivencia familiar, Alimentación Sana, Medio Ambiente y Economía familiar</w:t>
      </w:r>
      <w:r w:rsidR="006C1320" w:rsidRPr="00FE798D">
        <w:rPr>
          <w:rFonts w:ascii="Tw Cen MT" w:hAnsi="Tw Cen MT"/>
          <w:i/>
          <w:sz w:val="24"/>
          <w:szCs w:val="24"/>
        </w:rPr>
        <w:t>. P</w:t>
      </w:r>
      <w:r w:rsidRPr="00FE798D">
        <w:rPr>
          <w:rFonts w:ascii="Tw Cen MT" w:hAnsi="Tw Cen MT"/>
          <w:i/>
          <w:sz w:val="24"/>
          <w:szCs w:val="24"/>
        </w:rPr>
        <w:t>revio a ello</w:t>
      </w:r>
      <w:r w:rsidR="006C1320" w:rsidRPr="00FE798D">
        <w:rPr>
          <w:rFonts w:ascii="Tw Cen MT" w:hAnsi="Tw Cen MT"/>
          <w:i/>
          <w:sz w:val="24"/>
          <w:szCs w:val="24"/>
        </w:rPr>
        <w:t>,</w:t>
      </w:r>
      <w:r w:rsidRPr="00FE798D">
        <w:rPr>
          <w:rFonts w:ascii="Tw Cen MT" w:hAnsi="Tw Cen MT"/>
          <w:i/>
          <w:sz w:val="24"/>
          <w:szCs w:val="24"/>
        </w:rPr>
        <w:t xml:space="preserve"> se realizará un diagnóstico comunitario y conformarán los </w:t>
      </w:r>
      <w:r w:rsidR="00026811" w:rsidRPr="00FE798D">
        <w:rPr>
          <w:rFonts w:ascii="Tw Cen MT" w:hAnsi="Tw Cen MT"/>
          <w:i/>
          <w:sz w:val="24"/>
          <w:szCs w:val="24"/>
        </w:rPr>
        <w:t xml:space="preserve">Círculos de </w:t>
      </w:r>
      <w:r w:rsidRPr="00FE798D">
        <w:rPr>
          <w:rFonts w:ascii="Tw Cen MT" w:hAnsi="Tw Cen MT"/>
          <w:i/>
          <w:sz w:val="24"/>
          <w:szCs w:val="24"/>
        </w:rPr>
        <w:t>M</w:t>
      </w:r>
      <w:r w:rsidR="00026811" w:rsidRPr="00FE798D">
        <w:rPr>
          <w:rFonts w:ascii="Tw Cen MT" w:hAnsi="Tw Cen MT"/>
          <w:i/>
          <w:sz w:val="24"/>
          <w:szCs w:val="24"/>
        </w:rPr>
        <w:t>ejoramiento de Vida (CMV)</w:t>
      </w:r>
      <w:r w:rsidRPr="00FE798D">
        <w:rPr>
          <w:rFonts w:ascii="Tw Cen MT" w:hAnsi="Tw Cen MT"/>
          <w:i/>
          <w:sz w:val="24"/>
          <w:szCs w:val="24"/>
        </w:rPr>
        <w:t xml:space="preserve">. El proceso también implica el desarrollo de visitas domiciliares con el fin de dar acompañamiento a las acciones de mejora implementadas por los </w:t>
      </w:r>
      <w:r w:rsidR="0008604F" w:rsidRPr="00FE798D">
        <w:rPr>
          <w:rFonts w:ascii="Tw Cen MT" w:hAnsi="Tw Cen MT"/>
          <w:i/>
          <w:sz w:val="24"/>
          <w:szCs w:val="24"/>
        </w:rPr>
        <w:t>participantes</w:t>
      </w:r>
      <w:r w:rsidRPr="00FE798D">
        <w:rPr>
          <w:rFonts w:ascii="Tw Cen MT" w:hAnsi="Tw Cen MT"/>
          <w:i/>
          <w:sz w:val="24"/>
          <w:szCs w:val="24"/>
        </w:rPr>
        <w:t>. Además</w:t>
      </w:r>
      <w:r w:rsidR="00B63D0A" w:rsidRPr="00FE798D">
        <w:rPr>
          <w:rFonts w:ascii="Tw Cen MT" w:hAnsi="Tw Cen MT"/>
          <w:i/>
          <w:sz w:val="24"/>
          <w:szCs w:val="24"/>
        </w:rPr>
        <w:t>, se realiza</w:t>
      </w:r>
      <w:r w:rsidR="00875B8B" w:rsidRPr="00FE798D">
        <w:rPr>
          <w:rFonts w:ascii="Tw Cen MT" w:hAnsi="Tw Cen MT"/>
          <w:i/>
          <w:sz w:val="24"/>
          <w:szCs w:val="24"/>
        </w:rPr>
        <w:t>rá</w:t>
      </w:r>
      <w:r w:rsidR="00B63D0A" w:rsidRPr="00FE798D">
        <w:rPr>
          <w:rFonts w:ascii="Tw Cen MT" w:hAnsi="Tw Cen MT"/>
          <w:i/>
          <w:sz w:val="24"/>
          <w:szCs w:val="24"/>
        </w:rPr>
        <w:t>n</w:t>
      </w:r>
      <w:r w:rsidRPr="00FE798D">
        <w:rPr>
          <w:rFonts w:ascii="Tw Cen MT" w:hAnsi="Tw Cen MT"/>
          <w:i/>
          <w:sz w:val="24"/>
          <w:szCs w:val="24"/>
        </w:rPr>
        <w:t xml:space="preserve"> capacitaciones especializadas, intercambio de experiencias entre los CMV y una exposición de los logros obtenidos durante el proceso de acompañamiento.</w:t>
      </w:r>
    </w:p>
    <w:p w:rsidR="002F4F44" w:rsidRPr="00FE798D" w:rsidRDefault="002F4F44" w:rsidP="002F4F44">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2F4F44" w:rsidRPr="00FE798D" w:rsidTr="001B645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2F4F44" w:rsidRPr="00FE798D" w:rsidRDefault="002F4F44"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2F4F44" w:rsidRPr="00FE798D" w:rsidRDefault="002F4F44"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2F4F44" w:rsidRPr="00FE798D" w:rsidRDefault="002F4F44"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2F4F44" w:rsidRPr="00FE798D" w:rsidTr="001B6455">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2F4F44" w:rsidRPr="00FE798D" w:rsidRDefault="001B6455">
            <w:pPr>
              <w:jc w:val="center"/>
              <w:rPr>
                <w:rFonts w:ascii="Tw Cen MT" w:hAnsi="Tw Cen MT"/>
              </w:rPr>
            </w:pPr>
            <w:r w:rsidRPr="00FE798D">
              <w:rPr>
                <w:rFonts w:ascii="Tw Cen MT" w:hAnsi="Tw Cen MT"/>
              </w:rPr>
              <w:t>60</w:t>
            </w:r>
            <w:r w:rsidR="002F4F44"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2F4F44" w:rsidRPr="00FE798D" w:rsidRDefault="002F4F44">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45%</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2F4F44" w:rsidRPr="00FE798D" w:rsidRDefault="001B6455">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74</w:t>
            </w:r>
            <w:r w:rsidR="002F4F44" w:rsidRPr="00FE798D">
              <w:rPr>
                <w:rFonts w:ascii="Tw Cen MT" w:hAnsi="Tw Cen MT"/>
                <w:b/>
                <w:bCs/>
              </w:rPr>
              <w:t>%</w:t>
            </w:r>
          </w:p>
        </w:tc>
      </w:tr>
    </w:tbl>
    <w:p w:rsidR="002F22C7" w:rsidRPr="00FE798D" w:rsidRDefault="002F22C7" w:rsidP="002F22C7">
      <w:pPr>
        <w:spacing w:line="360" w:lineRule="auto"/>
        <w:ind w:left="360"/>
        <w:jc w:val="both"/>
        <w:rPr>
          <w:rFonts w:ascii="Tw Cen MT" w:hAnsi="Tw Cen MT"/>
          <w:sz w:val="24"/>
          <w:szCs w:val="24"/>
        </w:rPr>
      </w:pPr>
    </w:p>
    <w:p w:rsidR="0008604F" w:rsidRPr="00FE798D" w:rsidRDefault="0008604F" w:rsidP="00F65625">
      <w:pPr>
        <w:pStyle w:val="ListParagraph"/>
        <w:numPr>
          <w:ilvl w:val="0"/>
          <w:numId w:val="15"/>
        </w:numPr>
        <w:spacing w:line="360" w:lineRule="auto"/>
        <w:jc w:val="both"/>
        <w:rPr>
          <w:rFonts w:ascii="Tw Cen MT" w:hAnsi="Tw Cen MT"/>
          <w:sz w:val="24"/>
          <w:szCs w:val="24"/>
        </w:rPr>
      </w:pPr>
      <w:r w:rsidRPr="00FE798D">
        <w:rPr>
          <w:rFonts w:ascii="Tw Cen MT" w:hAnsi="Tw Cen MT"/>
          <w:sz w:val="24"/>
          <w:szCs w:val="24"/>
        </w:rPr>
        <w:t>145 Diagnósticos Comunitarios elaborados mediante los cuales se ha</w:t>
      </w:r>
      <w:r w:rsidR="005D4B8E" w:rsidRPr="00FE798D">
        <w:rPr>
          <w:rFonts w:ascii="Tw Cen MT" w:hAnsi="Tw Cen MT"/>
          <w:sz w:val="24"/>
          <w:szCs w:val="24"/>
        </w:rPr>
        <w:t>rá</w:t>
      </w:r>
      <w:r w:rsidRPr="00FE798D">
        <w:rPr>
          <w:rFonts w:ascii="Tw Cen MT" w:hAnsi="Tw Cen MT"/>
          <w:sz w:val="24"/>
          <w:szCs w:val="24"/>
        </w:rPr>
        <w:t xml:space="preserve"> </w:t>
      </w:r>
      <w:r w:rsidR="00F435BC" w:rsidRPr="00FE798D">
        <w:rPr>
          <w:rFonts w:ascii="Tw Cen MT" w:hAnsi="Tw Cen MT"/>
          <w:sz w:val="24"/>
          <w:szCs w:val="24"/>
        </w:rPr>
        <w:t>la inmersión en las comunidades, e</w:t>
      </w:r>
      <w:r w:rsidR="00074566" w:rsidRPr="00FE798D">
        <w:rPr>
          <w:rFonts w:ascii="Tw Cen MT" w:hAnsi="Tw Cen MT"/>
          <w:sz w:val="24"/>
          <w:szCs w:val="24"/>
        </w:rPr>
        <w:t>n los siguientes municipios:</w:t>
      </w:r>
    </w:p>
    <w:p w:rsidR="006F0D2D" w:rsidRPr="00FE798D" w:rsidRDefault="006F0D2D" w:rsidP="006F0D2D">
      <w:pPr>
        <w:spacing w:line="360" w:lineRule="auto"/>
        <w:jc w:val="both"/>
        <w:rPr>
          <w:rFonts w:ascii="Tw Cen MT" w:hAnsi="Tw Cen MT"/>
          <w:sz w:val="24"/>
          <w:szCs w:val="24"/>
        </w:rPr>
        <w:sectPr w:rsidR="006F0D2D" w:rsidRPr="00FE798D" w:rsidSect="0012776A">
          <w:type w:val="continuous"/>
          <w:pgSz w:w="12240" w:h="15840"/>
          <w:pgMar w:top="1417" w:right="1701" w:bottom="1417" w:left="1701" w:header="708" w:footer="708" w:gutter="0"/>
          <w:cols w:space="708"/>
          <w:docGrid w:linePitch="360"/>
        </w:sectPr>
      </w:pP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lastRenderedPageBreak/>
        <w:t xml:space="preserve">Jutiapa, Cabañas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El Rosario, Cuscatlán</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San Juan </w:t>
      </w:r>
      <w:proofErr w:type="spellStart"/>
      <w:r w:rsidRPr="00FE798D">
        <w:rPr>
          <w:rFonts w:ascii="Tw Cen MT" w:hAnsi="Tw Cen MT"/>
          <w:sz w:val="24"/>
          <w:szCs w:val="24"/>
        </w:rPr>
        <w:t>Opico</w:t>
      </w:r>
      <w:proofErr w:type="spellEnd"/>
      <w:r w:rsidRPr="00FE798D">
        <w:rPr>
          <w:rFonts w:ascii="Tw Cen MT" w:hAnsi="Tw Cen MT"/>
          <w:sz w:val="24"/>
          <w:szCs w:val="24"/>
        </w:rPr>
        <w:t xml:space="preserve">, La Libertad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San Antonio </w:t>
      </w:r>
      <w:proofErr w:type="spellStart"/>
      <w:r w:rsidRPr="00FE798D">
        <w:rPr>
          <w:rFonts w:ascii="Tw Cen MT" w:hAnsi="Tw Cen MT"/>
          <w:sz w:val="24"/>
          <w:szCs w:val="24"/>
        </w:rPr>
        <w:t>Masahuat</w:t>
      </w:r>
      <w:proofErr w:type="spellEnd"/>
      <w:r w:rsidRPr="00FE798D">
        <w:rPr>
          <w:rFonts w:ascii="Tw Cen MT" w:hAnsi="Tw Cen MT"/>
          <w:sz w:val="24"/>
          <w:szCs w:val="24"/>
        </w:rPr>
        <w:t xml:space="preserve">, La Paz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El Carmen, La unión</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t>Cacaopera</w:t>
      </w:r>
      <w:proofErr w:type="spellEnd"/>
      <w:r w:rsidRPr="00FE798D">
        <w:rPr>
          <w:rFonts w:ascii="Tw Cen MT" w:hAnsi="Tw Cen MT"/>
          <w:sz w:val="24"/>
          <w:szCs w:val="24"/>
        </w:rPr>
        <w:t xml:space="preserve">,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Chilanga ,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Corinto,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t>Gualococti</w:t>
      </w:r>
      <w:proofErr w:type="spellEnd"/>
      <w:r w:rsidRPr="00FE798D">
        <w:rPr>
          <w:rFonts w:ascii="Tw Cen MT" w:hAnsi="Tw Cen MT"/>
          <w:sz w:val="24"/>
          <w:szCs w:val="24"/>
        </w:rPr>
        <w:t xml:space="preserve">,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lastRenderedPageBreak/>
        <w:t>Guatajiagua</w:t>
      </w:r>
      <w:proofErr w:type="spellEnd"/>
      <w:r w:rsidRPr="00FE798D">
        <w:rPr>
          <w:rFonts w:ascii="Tw Cen MT" w:hAnsi="Tw Cen MT"/>
          <w:sz w:val="24"/>
          <w:szCs w:val="24"/>
        </w:rPr>
        <w:t xml:space="preserve">,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t>Joateca</w:t>
      </w:r>
      <w:proofErr w:type="spellEnd"/>
      <w:r w:rsidRPr="00FE798D">
        <w:rPr>
          <w:rFonts w:ascii="Tw Cen MT" w:hAnsi="Tw Cen MT"/>
          <w:sz w:val="24"/>
          <w:szCs w:val="24"/>
        </w:rPr>
        <w:t xml:space="preserve">,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San Fernando,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San Isidro,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San Simón,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t>Torola</w:t>
      </w:r>
      <w:proofErr w:type="spellEnd"/>
      <w:r w:rsidRPr="00FE798D">
        <w:rPr>
          <w:rFonts w:ascii="Tw Cen MT" w:hAnsi="Tw Cen MT"/>
          <w:sz w:val="24"/>
          <w:szCs w:val="24"/>
        </w:rPr>
        <w:t xml:space="preserve">,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Villa El Rosario, Morazán </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t>Chirilagua</w:t>
      </w:r>
      <w:proofErr w:type="spellEnd"/>
      <w:r w:rsidRPr="00FE798D">
        <w:rPr>
          <w:rFonts w:ascii="Tw Cen MT" w:hAnsi="Tw Cen MT"/>
          <w:sz w:val="24"/>
          <w:szCs w:val="24"/>
        </w:rPr>
        <w:t>, San Miguel</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San Antonio, San Miguel.</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lastRenderedPageBreak/>
        <w:t>Apastepeque</w:t>
      </w:r>
      <w:proofErr w:type="spellEnd"/>
      <w:r w:rsidRPr="00FE798D">
        <w:rPr>
          <w:rFonts w:ascii="Tw Cen MT" w:hAnsi="Tw Cen MT"/>
          <w:sz w:val="24"/>
          <w:szCs w:val="24"/>
        </w:rPr>
        <w:t xml:space="preserve">, San Vicente </w:t>
      </w:r>
    </w:p>
    <w:p w:rsidR="006F0D2D" w:rsidRPr="00FE798D" w:rsidRDefault="006B345B" w:rsidP="00F65625">
      <w:pPr>
        <w:pStyle w:val="ListParagraph"/>
        <w:numPr>
          <w:ilvl w:val="0"/>
          <w:numId w:val="30"/>
        </w:numPr>
        <w:spacing w:line="360" w:lineRule="auto"/>
        <w:jc w:val="both"/>
        <w:rPr>
          <w:rFonts w:ascii="Tw Cen MT" w:hAnsi="Tw Cen MT"/>
          <w:sz w:val="24"/>
          <w:szCs w:val="24"/>
        </w:rPr>
      </w:pPr>
      <w:r>
        <w:rPr>
          <w:rFonts w:ascii="Tw Cen MT" w:hAnsi="Tw Cen MT"/>
          <w:sz w:val="24"/>
          <w:szCs w:val="24"/>
        </w:rPr>
        <w:t xml:space="preserve">San Estaban </w:t>
      </w:r>
      <w:r w:rsidR="006F0D2D" w:rsidRPr="00FE798D">
        <w:rPr>
          <w:rFonts w:ascii="Tw Cen MT" w:hAnsi="Tw Cen MT"/>
          <w:sz w:val="24"/>
          <w:szCs w:val="24"/>
        </w:rPr>
        <w:t xml:space="preserve">Catarina, San Vicente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San Ildefonso, San Vicente</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lastRenderedPageBreak/>
        <w:t xml:space="preserve">San Sebastián, San Vicente   </w:t>
      </w:r>
    </w:p>
    <w:p w:rsidR="006F0D2D"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 xml:space="preserve">Santa Clara, San Vicente   </w:t>
      </w:r>
    </w:p>
    <w:p w:rsidR="006F0D2D" w:rsidRPr="00FE798D" w:rsidRDefault="006F0D2D" w:rsidP="00F65625">
      <w:pPr>
        <w:pStyle w:val="ListParagraph"/>
        <w:numPr>
          <w:ilvl w:val="0"/>
          <w:numId w:val="30"/>
        </w:numPr>
        <w:spacing w:line="360" w:lineRule="auto"/>
        <w:jc w:val="both"/>
        <w:rPr>
          <w:rFonts w:ascii="Tw Cen MT" w:hAnsi="Tw Cen MT"/>
          <w:sz w:val="24"/>
          <w:szCs w:val="24"/>
        </w:rPr>
      </w:pPr>
      <w:proofErr w:type="spellStart"/>
      <w:r w:rsidRPr="00FE798D">
        <w:rPr>
          <w:rFonts w:ascii="Tw Cen MT" w:hAnsi="Tw Cen MT"/>
          <w:sz w:val="24"/>
          <w:szCs w:val="24"/>
        </w:rPr>
        <w:t>Metapán</w:t>
      </w:r>
      <w:proofErr w:type="spellEnd"/>
      <w:r w:rsidRPr="00FE798D">
        <w:rPr>
          <w:rFonts w:ascii="Tw Cen MT" w:hAnsi="Tw Cen MT"/>
          <w:sz w:val="24"/>
          <w:szCs w:val="24"/>
        </w:rPr>
        <w:t xml:space="preserve">, Santa Ana </w:t>
      </w:r>
    </w:p>
    <w:p w:rsidR="001267D7" w:rsidRPr="00FE798D" w:rsidRDefault="006F0D2D" w:rsidP="00F65625">
      <w:pPr>
        <w:pStyle w:val="ListParagraph"/>
        <w:numPr>
          <w:ilvl w:val="0"/>
          <w:numId w:val="30"/>
        </w:numPr>
        <w:spacing w:line="360" w:lineRule="auto"/>
        <w:jc w:val="both"/>
        <w:rPr>
          <w:rFonts w:ascii="Tw Cen MT" w:hAnsi="Tw Cen MT"/>
          <w:sz w:val="24"/>
          <w:szCs w:val="24"/>
        </w:rPr>
      </w:pPr>
      <w:r w:rsidRPr="00FE798D">
        <w:rPr>
          <w:rFonts w:ascii="Tw Cen MT" w:hAnsi="Tw Cen MT"/>
          <w:sz w:val="24"/>
          <w:szCs w:val="24"/>
        </w:rPr>
        <w:t>Armenia, Sonsonate</w:t>
      </w:r>
    </w:p>
    <w:p w:rsidR="006F0D2D" w:rsidRPr="00FE798D" w:rsidRDefault="006F0D2D" w:rsidP="001267D7">
      <w:pPr>
        <w:spacing w:line="360" w:lineRule="auto"/>
        <w:jc w:val="both"/>
        <w:rPr>
          <w:rFonts w:ascii="Tw Cen MT" w:hAnsi="Tw Cen MT"/>
          <w:sz w:val="24"/>
          <w:szCs w:val="24"/>
        </w:rPr>
        <w:sectPr w:rsidR="006F0D2D" w:rsidRPr="00FE798D" w:rsidSect="006F0D2D">
          <w:type w:val="continuous"/>
          <w:pgSz w:w="12240" w:h="15840"/>
          <w:pgMar w:top="1417" w:right="1701" w:bottom="1417" w:left="1701" w:header="708" w:footer="708" w:gutter="0"/>
          <w:cols w:num="2" w:space="708"/>
          <w:docGrid w:linePitch="360"/>
        </w:sectPr>
      </w:pPr>
    </w:p>
    <w:p w:rsidR="0008604F" w:rsidRPr="00FE798D" w:rsidRDefault="0008604F" w:rsidP="00F65625">
      <w:pPr>
        <w:pStyle w:val="ListParagraph"/>
        <w:numPr>
          <w:ilvl w:val="0"/>
          <w:numId w:val="15"/>
        </w:numPr>
        <w:spacing w:line="360" w:lineRule="auto"/>
        <w:jc w:val="both"/>
        <w:rPr>
          <w:rFonts w:ascii="Tw Cen MT" w:hAnsi="Tw Cen MT"/>
          <w:sz w:val="24"/>
          <w:szCs w:val="24"/>
        </w:rPr>
      </w:pPr>
      <w:r w:rsidRPr="00FE798D">
        <w:rPr>
          <w:rFonts w:ascii="Tw Cen MT" w:hAnsi="Tw Cen MT"/>
          <w:sz w:val="24"/>
          <w:szCs w:val="24"/>
        </w:rPr>
        <w:lastRenderedPageBreak/>
        <w:t xml:space="preserve">96 </w:t>
      </w:r>
      <w:r w:rsidR="005D4B8E" w:rsidRPr="00FE798D">
        <w:rPr>
          <w:rFonts w:ascii="Tw Cen MT" w:hAnsi="Tw Cen MT"/>
          <w:sz w:val="24"/>
          <w:szCs w:val="24"/>
        </w:rPr>
        <w:t>Círculos</w:t>
      </w:r>
      <w:r w:rsidRPr="00FE798D">
        <w:rPr>
          <w:rFonts w:ascii="Tw Cen MT" w:hAnsi="Tw Cen MT"/>
          <w:sz w:val="24"/>
          <w:szCs w:val="24"/>
        </w:rPr>
        <w:t xml:space="preserve"> de Mejoramiento de Vida (CMV) conformados</w:t>
      </w:r>
      <w:r w:rsidR="00874FDF" w:rsidRPr="00FE798D">
        <w:rPr>
          <w:rFonts w:ascii="Tw Cen MT" w:hAnsi="Tw Cen MT"/>
          <w:sz w:val="24"/>
          <w:szCs w:val="24"/>
        </w:rPr>
        <w:t xml:space="preserve">, </w:t>
      </w:r>
      <w:r w:rsidR="00A312ED" w:rsidRPr="00FE798D">
        <w:rPr>
          <w:rFonts w:ascii="Tw Cen MT" w:hAnsi="Tw Cen MT"/>
          <w:sz w:val="24"/>
          <w:szCs w:val="24"/>
        </w:rPr>
        <w:t xml:space="preserve">con un total de 2,442  participantes </w:t>
      </w:r>
      <w:r w:rsidR="00814013" w:rsidRPr="00FE798D">
        <w:rPr>
          <w:rFonts w:ascii="Tw Cen MT" w:hAnsi="Tw Cen MT"/>
          <w:sz w:val="24"/>
          <w:szCs w:val="24"/>
        </w:rPr>
        <w:t>(</w:t>
      </w:r>
      <w:r w:rsidR="00874FDF" w:rsidRPr="00FE798D">
        <w:rPr>
          <w:rFonts w:ascii="Tw Cen MT" w:hAnsi="Tw Cen MT"/>
          <w:sz w:val="24"/>
          <w:szCs w:val="24"/>
        </w:rPr>
        <w:t>1,983 mujeres y 459 hombres</w:t>
      </w:r>
      <w:r w:rsidR="00814013" w:rsidRPr="00FE798D">
        <w:rPr>
          <w:rFonts w:ascii="Tw Cen MT" w:hAnsi="Tw Cen MT"/>
          <w:sz w:val="24"/>
          <w:szCs w:val="24"/>
        </w:rPr>
        <w:t>)</w:t>
      </w:r>
    </w:p>
    <w:p w:rsidR="00BC70B7" w:rsidRPr="00FE798D" w:rsidRDefault="0008604F" w:rsidP="00F65625">
      <w:pPr>
        <w:pStyle w:val="ListParagraph"/>
        <w:numPr>
          <w:ilvl w:val="0"/>
          <w:numId w:val="15"/>
        </w:numPr>
        <w:spacing w:line="360" w:lineRule="auto"/>
        <w:jc w:val="both"/>
        <w:rPr>
          <w:rFonts w:ascii="Tw Cen MT" w:hAnsi="Tw Cen MT"/>
          <w:sz w:val="24"/>
          <w:szCs w:val="24"/>
        </w:rPr>
      </w:pPr>
      <w:r w:rsidRPr="00FE798D">
        <w:rPr>
          <w:rFonts w:ascii="Tw Cen MT" w:hAnsi="Tw Cen MT"/>
          <w:sz w:val="24"/>
          <w:szCs w:val="24"/>
        </w:rPr>
        <w:t xml:space="preserve">576 </w:t>
      </w:r>
      <w:r w:rsidR="005D4B8E" w:rsidRPr="00FE798D">
        <w:rPr>
          <w:rFonts w:ascii="Tw Cen MT" w:hAnsi="Tw Cen MT"/>
          <w:sz w:val="24"/>
          <w:szCs w:val="24"/>
        </w:rPr>
        <w:t>J</w:t>
      </w:r>
      <w:r w:rsidRPr="00FE798D">
        <w:rPr>
          <w:rFonts w:ascii="Tw Cen MT" w:hAnsi="Tw Cen MT"/>
          <w:sz w:val="24"/>
          <w:szCs w:val="24"/>
        </w:rPr>
        <w:t>ornadas de Reflexión desarrolladas con los participantes de los CMV en temáticas para mejorar su condición de vida.</w:t>
      </w:r>
      <w:r w:rsidR="00874FDF" w:rsidRPr="00FE798D">
        <w:rPr>
          <w:rFonts w:ascii="Tw Cen MT" w:hAnsi="Tw Cen MT"/>
          <w:sz w:val="24"/>
          <w:szCs w:val="24"/>
        </w:rPr>
        <w:t xml:space="preserve"> Entre los temas de reflexión están:</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Generación de confianza y autoconocimiento</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Cuido y limpieza personal</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Casa limpia y ordenada</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Autoestima y prácticas de higiene</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Cuidemos el agua fuente de vida y salud</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Reflexionando en un medioambiente sano en nuestras casas y comunidad</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Alimentación sana y familia sana</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Gestión de la economía familiar</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El tiempo es mi vida</w:t>
      </w:r>
    </w:p>
    <w:p w:rsidR="00BC70B7"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Conviviendo en el corazón de la casa.</w:t>
      </w:r>
    </w:p>
    <w:p w:rsidR="00384883"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Ver, Comprender y desechar con amor lo que no me sirve para que mi corazón y mi vida crezca</w:t>
      </w:r>
    </w:p>
    <w:p w:rsidR="00384883"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Valorando mis mejoras en la vida.</w:t>
      </w:r>
    </w:p>
    <w:p w:rsidR="00384883" w:rsidRPr="00FE798D" w:rsidRDefault="00BC70B7" w:rsidP="00F65625">
      <w:pPr>
        <w:pStyle w:val="ListParagraph"/>
        <w:numPr>
          <w:ilvl w:val="1"/>
          <w:numId w:val="29"/>
        </w:numPr>
        <w:spacing w:line="360" w:lineRule="auto"/>
        <w:jc w:val="both"/>
        <w:rPr>
          <w:rFonts w:ascii="Tw Cen MT" w:hAnsi="Tw Cen MT"/>
          <w:sz w:val="24"/>
          <w:szCs w:val="24"/>
        </w:rPr>
      </w:pPr>
      <w:r w:rsidRPr="00FE798D">
        <w:rPr>
          <w:rFonts w:ascii="Tw Cen MT" w:hAnsi="Tw Cen MT"/>
          <w:sz w:val="24"/>
          <w:szCs w:val="24"/>
        </w:rPr>
        <w:t>Mi plan de vida</w:t>
      </w:r>
    </w:p>
    <w:p w:rsidR="0008604F" w:rsidRPr="00FE798D" w:rsidRDefault="0008604F" w:rsidP="00F65625">
      <w:pPr>
        <w:pStyle w:val="ListParagraph"/>
        <w:numPr>
          <w:ilvl w:val="0"/>
          <w:numId w:val="15"/>
        </w:numPr>
        <w:spacing w:line="360" w:lineRule="auto"/>
        <w:jc w:val="both"/>
        <w:rPr>
          <w:rFonts w:ascii="Tw Cen MT" w:hAnsi="Tw Cen MT"/>
          <w:sz w:val="24"/>
          <w:szCs w:val="24"/>
        </w:rPr>
      </w:pPr>
      <w:r w:rsidRPr="00FE798D">
        <w:rPr>
          <w:rFonts w:ascii="Tw Cen MT" w:hAnsi="Tw Cen MT"/>
          <w:sz w:val="24"/>
          <w:szCs w:val="24"/>
        </w:rPr>
        <w:t xml:space="preserve">166 planes de vida </w:t>
      </w:r>
      <w:r w:rsidR="00B63D0A" w:rsidRPr="00FE798D">
        <w:rPr>
          <w:rFonts w:ascii="Tw Cen MT" w:hAnsi="Tw Cen MT"/>
          <w:sz w:val="24"/>
          <w:szCs w:val="24"/>
        </w:rPr>
        <w:t xml:space="preserve">de participantes de los CMV </w:t>
      </w:r>
      <w:r w:rsidRPr="00FE798D">
        <w:rPr>
          <w:rFonts w:ascii="Tw Cen MT" w:hAnsi="Tw Cen MT"/>
          <w:sz w:val="24"/>
          <w:szCs w:val="24"/>
        </w:rPr>
        <w:t>elaborados</w:t>
      </w:r>
      <w:r w:rsidR="00B63D0A" w:rsidRPr="00FE798D">
        <w:rPr>
          <w:rFonts w:ascii="Tw Cen MT" w:hAnsi="Tw Cen MT"/>
          <w:sz w:val="24"/>
          <w:szCs w:val="24"/>
        </w:rPr>
        <w:t>.</w:t>
      </w:r>
      <w:r w:rsidRPr="00FE798D">
        <w:rPr>
          <w:rFonts w:ascii="Tw Cen MT" w:hAnsi="Tw Cen MT"/>
          <w:sz w:val="24"/>
          <w:szCs w:val="24"/>
        </w:rPr>
        <w:t xml:space="preserve"> </w:t>
      </w:r>
    </w:p>
    <w:p w:rsidR="0008604F" w:rsidRPr="00FE798D" w:rsidRDefault="006B345B" w:rsidP="004F6FD0">
      <w:pPr>
        <w:pStyle w:val="ListParagraph"/>
        <w:numPr>
          <w:ilvl w:val="0"/>
          <w:numId w:val="15"/>
        </w:numPr>
        <w:spacing w:line="360" w:lineRule="auto"/>
        <w:jc w:val="both"/>
        <w:rPr>
          <w:rFonts w:ascii="Tw Cen MT" w:hAnsi="Tw Cen MT"/>
          <w:sz w:val="24"/>
          <w:szCs w:val="24"/>
        </w:rPr>
      </w:pPr>
      <w:r>
        <w:rPr>
          <w:rFonts w:ascii="Tw Cen MT" w:hAnsi="Tw Cen MT"/>
          <w:sz w:val="24"/>
          <w:szCs w:val="24"/>
        </w:rPr>
        <w:t>15,812</w:t>
      </w:r>
      <w:r w:rsidR="0008604F" w:rsidRPr="00FE798D">
        <w:rPr>
          <w:rFonts w:ascii="Tw Cen MT" w:hAnsi="Tw Cen MT"/>
          <w:sz w:val="24"/>
          <w:szCs w:val="24"/>
        </w:rPr>
        <w:t xml:space="preserve"> visitas domiciliares realizadas para el seguimiento de los compromisos de participantes </w:t>
      </w:r>
      <w:r w:rsidR="00875B8B" w:rsidRPr="00FE798D">
        <w:rPr>
          <w:rFonts w:ascii="Tw Cen MT" w:hAnsi="Tw Cen MT"/>
          <w:sz w:val="24"/>
          <w:szCs w:val="24"/>
        </w:rPr>
        <w:t xml:space="preserve">de los </w:t>
      </w:r>
      <w:r w:rsidR="0008604F" w:rsidRPr="00FE798D">
        <w:rPr>
          <w:rFonts w:ascii="Tw Cen MT" w:hAnsi="Tw Cen MT"/>
          <w:sz w:val="24"/>
          <w:szCs w:val="24"/>
        </w:rPr>
        <w:t>CMV</w:t>
      </w:r>
      <w:r w:rsidR="00B63D0A" w:rsidRPr="00FE798D">
        <w:rPr>
          <w:rFonts w:ascii="Tw Cen MT" w:hAnsi="Tw Cen MT"/>
          <w:sz w:val="24"/>
          <w:szCs w:val="24"/>
        </w:rPr>
        <w:t>.</w:t>
      </w:r>
      <w:r w:rsidR="004F6FD0" w:rsidRPr="004F6FD0">
        <w:t xml:space="preserve"> </w:t>
      </w:r>
      <w:r w:rsidR="004F6FD0" w:rsidRPr="004F6FD0">
        <w:rPr>
          <w:rFonts w:ascii="Tw Cen MT" w:hAnsi="Tw Cen MT"/>
          <w:sz w:val="24"/>
          <w:szCs w:val="24"/>
        </w:rPr>
        <w:t>Las visitas domiciliares</w:t>
      </w:r>
      <w:r w:rsidR="004F6FD0">
        <w:rPr>
          <w:rFonts w:ascii="Tw Cen MT" w:hAnsi="Tw Cen MT"/>
          <w:sz w:val="24"/>
          <w:szCs w:val="24"/>
        </w:rPr>
        <w:t>, correspondientes al mes de junio (6,550),</w:t>
      </w:r>
      <w:r w:rsidR="004F6FD0" w:rsidRPr="004F6FD0">
        <w:rPr>
          <w:rFonts w:ascii="Tw Cen MT" w:hAnsi="Tw Cen MT"/>
          <w:sz w:val="24"/>
          <w:szCs w:val="24"/>
        </w:rPr>
        <w:t xml:space="preserve"> no se pudieron realizar de manera presencial en casa de los participantes, pero los promotores dieron seguimiento haciendo uso de la tecnología disponible a través de llamadas telefónicas, video llamadas, mensajes de texto; sin embargo cabe mencionar que algunos promotores si han tenido la oportunidad de visitar a algunas familias cuando han realizado actividades de apoyo por la emergencia a la municipalidad o cuando los promotores están apoyando a los Alcaldes, por lo </w:t>
      </w:r>
      <w:r w:rsidR="004F6FD0" w:rsidRPr="004F6FD0">
        <w:rPr>
          <w:rFonts w:ascii="Tw Cen MT" w:hAnsi="Tw Cen MT"/>
          <w:sz w:val="24"/>
          <w:szCs w:val="24"/>
        </w:rPr>
        <w:lastRenderedPageBreak/>
        <w:t>que aprovechan para dar seguimiento a los compromisos de los participantes de CMV.</w:t>
      </w:r>
      <w:r w:rsidR="004F6FD0">
        <w:rPr>
          <w:rFonts w:ascii="Tw Cen MT" w:hAnsi="Tw Cen MT"/>
          <w:sz w:val="24"/>
          <w:szCs w:val="24"/>
        </w:rPr>
        <w:t xml:space="preserve"> </w:t>
      </w:r>
    </w:p>
    <w:p w:rsidR="0008604F" w:rsidRPr="00FE798D" w:rsidRDefault="0008604F" w:rsidP="00F65625">
      <w:pPr>
        <w:pStyle w:val="ListParagraph"/>
        <w:numPr>
          <w:ilvl w:val="0"/>
          <w:numId w:val="15"/>
        </w:numPr>
        <w:spacing w:line="360" w:lineRule="auto"/>
        <w:jc w:val="both"/>
        <w:rPr>
          <w:rFonts w:ascii="Tw Cen MT" w:hAnsi="Tw Cen MT"/>
          <w:sz w:val="24"/>
          <w:szCs w:val="24"/>
        </w:rPr>
      </w:pPr>
      <w:r w:rsidRPr="00FE798D">
        <w:rPr>
          <w:rFonts w:ascii="Tw Cen MT" w:hAnsi="Tw Cen MT"/>
          <w:sz w:val="24"/>
          <w:szCs w:val="24"/>
        </w:rPr>
        <w:t>488 capacitaciones especializadas desarrolladas para el aprovech</w:t>
      </w:r>
      <w:r w:rsidR="00384883" w:rsidRPr="00FE798D">
        <w:rPr>
          <w:rFonts w:ascii="Tw Cen MT" w:hAnsi="Tw Cen MT"/>
          <w:sz w:val="24"/>
          <w:szCs w:val="24"/>
        </w:rPr>
        <w:t>amiento de los recursos locales, con un total de</w:t>
      </w:r>
      <w:r w:rsidR="00A312ED" w:rsidRPr="00FE798D">
        <w:rPr>
          <w:rFonts w:ascii="Tw Cen MT" w:hAnsi="Tw Cen MT"/>
          <w:sz w:val="24"/>
          <w:szCs w:val="24"/>
        </w:rPr>
        <w:t xml:space="preserve"> 5,504 </w:t>
      </w:r>
      <w:r w:rsidR="00384883" w:rsidRPr="00FE798D">
        <w:rPr>
          <w:rFonts w:ascii="Tw Cen MT" w:hAnsi="Tw Cen MT"/>
          <w:sz w:val="24"/>
          <w:szCs w:val="24"/>
        </w:rPr>
        <w:t>participantes de</w:t>
      </w:r>
      <w:r w:rsidR="00814013" w:rsidRPr="00FE798D">
        <w:rPr>
          <w:rFonts w:ascii="Tw Cen MT" w:hAnsi="Tw Cen MT"/>
          <w:sz w:val="24"/>
          <w:szCs w:val="24"/>
        </w:rPr>
        <w:t xml:space="preserve"> (</w:t>
      </w:r>
      <w:r w:rsidR="00384883" w:rsidRPr="00FE798D">
        <w:rPr>
          <w:rFonts w:ascii="Tw Cen MT" w:hAnsi="Tw Cen MT"/>
          <w:sz w:val="24"/>
          <w:szCs w:val="24"/>
        </w:rPr>
        <w:t>4</w:t>
      </w:r>
      <w:r w:rsidR="00814013" w:rsidRPr="00FE798D">
        <w:rPr>
          <w:rFonts w:ascii="Tw Cen MT" w:hAnsi="Tw Cen MT"/>
          <w:sz w:val="24"/>
          <w:szCs w:val="24"/>
        </w:rPr>
        <w:t>,</w:t>
      </w:r>
      <w:r w:rsidR="00384883" w:rsidRPr="00FE798D">
        <w:rPr>
          <w:rFonts w:ascii="Tw Cen MT" w:hAnsi="Tw Cen MT"/>
          <w:sz w:val="24"/>
          <w:szCs w:val="24"/>
        </w:rPr>
        <w:t>769</w:t>
      </w:r>
      <w:r w:rsidR="00814013" w:rsidRPr="00FE798D">
        <w:rPr>
          <w:rFonts w:ascii="Tw Cen MT" w:hAnsi="Tw Cen MT"/>
          <w:sz w:val="24"/>
          <w:szCs w:val="24"/>
        </w:rPr>
        <w:t xml:space="preserve"> </w:t>
      </w:r>
      <w:r w:rsidR="00384883" w:rsidRPr="00FE798D">
        <w:rPr>
          <w:rFonts w:ascii="Tw Cen MT" w:hAnsi="Tw Cen MT"/>
          <w:sz w:val="24"/>
          <w:szCs w:val="24"/>
        </w:rPr>
        <w:t>mujeres y 735 hombres</w:t>
      </w:r>
      <w:r w:rsidR="00814013" w:rsidRPr="00FE798D">
        <w:rPr>
          <w:rFonts w:ascii="Tw Cen MT" w:hAnsi="Tw Cen MT"/>
          <w:sz w:val="24"/>
          <w:szCs w:val="24"/>
        </w:rPr>
        <w:t>)</w:t>
      </w:r>
      <w:r w:rsidR="00F1018F" w:rsidRPr="00FE798D">
        <w:rPr>
          <w:rFonts w:ascii="Tw Cen MT" w:hAnsi="Tw Cen MT"/>
          <w:sz w:val="24"/>
          <w:szCs w:val="24"/>
        </w:rPr>
        <w:t xml:space="preserve">. </w:t>
      </w:r>
    </w:p>
    <w:p w:rsidR="00F1018F" w:rsidRPr="00FE798D" w:rsidRDefault="00F1018F" w:rsidP="00F1018F">
      <w:pPr>
        <w:spacing w:line="360" w:lineRule="auto"/>
        <w:jc w:val="both"/>
        <w:rPr>
          <w:rFonts w:ascii="Tw Cen MT" w:hAnsi="Tw Cen MT"/>
          <w:sz w:val="24"/>
          <w:szCs w:val="24"/>
        </w:rPr>
        <w:sectPr w:rsidR="00F1018F" w:rsidRPr="00FE798D" w:rsidSect="0012776A">
          <w:type w:val="continuous"/>
          <w:pgSz w:w="12240" w:h="15840"/>
          <w:pgMar w:top="1417" w:right="1701" w:bottom="1417" w:left="1701" w:header="708" w:footer="708" w:gutter="0"/>
          <w:cols w:space="708"/>
          <w:docGrid w:linePitch="360"/>
        </w:sectPr>
      </w:pPr>
    </w:p>
    <w:p w:rsidR="00026811" w:rsidRPr="00FE798D" w:rsidRDefault="00364340" w:rsidP="00026811">
      <w:pPr>
        <w:spacing w:line="360" w:lineRule="auto"/>
        <w:jc w:val="both"/>
        <w:rPr>
          <w:rFonts w:ascii="Tw Cen MT" w:hAnsi="Tw Cen MT"/>
          <w:sz w:val="24"/>
          <w:szCs w:val="24"/>
        </w:rPr>
      </w:pPr>
      <w:r w:rsidRPr="00FE798D">
        <w:rPr>
          <w:rFonts w:ascii="Tw Cen MT" w:hAnsi="Tw Cen MT"/>
          <w:sz w:val="24"/>
          <w:szCs w:val="24"/>
        </w:rPr>
        <w:lastRenderedPageBreak/>
        <w:t xml:space="preserve">Debido a la emergencia sanitaria decretada </w:t>
      </w:r>
      <w:r w:rsidR="0008604F" w:rsidRPr="00FE798D">
        <w:rPr>
          <w:rFonts w:ascii="Tw Cen MT" w:hAnsi="Tw Cen MT"/>
          <w:sz w:val="24"/>
          <w:szCs w:val="24"/>
        </w:rPr>
        <w:t xml:space="preserve">no se </w:t>
      </w:r>
      <w:r w:rsidR="005D4B8E" w:rsidRPr="00FE798D">
        <w:rPr>
          <w:rFonts w:ascii="Tw Cen MT" w:hAnsi="Tw Cen MT"/>
          <w:sz w:val="24"/>
          <w:szCs w:val="24"/>
        </w:rPr>
        <w:t xml:space="preserve">logró </w:t>
      </w:r>
      <w:r w:rsidR="00026811" w:rsidRPr="00FE798D">
        <w:rPr>
          <w:rFonts w:ascii="Tw Cen MT" w:hAnsi="Tw Cen MT"/>
          <w:sz w:val="24"/>
          <w:szCs w:val="24"/>
        </w:rPr>
        <w:t>ejecutar completamente lo que se había programado</w:t>
      </w:r>
      <w:r w:rsidR="0027035F" w:rsidRPr="00FE798D">
        <w:rPr>
          <w:rFonts w:ascii="Tw Cen MT" w:hAnsi="Tw Cen MT"/>
          <w:sz w:val="24"/>
          <w:szCs w:val="24"/>
        </w:rPr>
        <w:t xml:space="preserve"> para este periodo.</w:t>
      </w:r>
      <w:r w:rsidR="00026811" w:rsidRPr="00FE798D">
        <w:rPr>
          <w:rFonts w:ascii="Tw Cen MT" w:hAnsi="Tw Cen MT"/>
          <w:sz w:val="24"/>
          <w:szCs w:val="24"/>
        </w:rPr>
        <w:t xml:space="preserve"> </w:t>
      </w:r>
      <w:r w:rsidR="0027035F" w:rsidRPr="00FE798D">
        <w:rPr>
          <w:rFonts w:ascii="Tw Cen MT" w:hAnsi="Tw Cen MT"/>
          <w:sz w:val="24"/>
          <w:szCs w:val="24"/>
        </w:rPr>
        <w:t>E</w:t>
      </w:r>
      <w:r w:rsidR="00026811" w:rsidRPr="00FE798D">
        <w:rPr>
          <w:rFonts w:ascii="Tw Cen MT" w:hAnsi="Tw Cen MT"/>
          <w:sz w:val="24"/>
          <w:szCs w:val="24"/>
        </w:rPr>
        <w:t xml:space="preserve">l porcentaje pendiente de cumplimiento de este proyecto es del </w:t>
      </w:r>
      <w:r w:rsidRPr="00FE798D">
        <w:rPr>
          <w:rFonts w:ascii="Tw Cen MT" w:hAnsi="Tw Cen MT"/>
          <w:sz w:val="24"/>
          <w:szCs w:val="24"/>
        </w:rPr>
        <w:t>26</w:t>
      </w:r>
      <w:r w:rsidR="00026811" w:rsidRPr="00FE798D">
        <w:rPr>
          <w:rFonts w:ascii="Tw Cen MT" w:hAnsi="Tw Cen MT"/>
          <w:sz w:val="24"/>
          <w:szCs w:val="24"/>
        </w:rPr>
        <w:t>%, el cual corresponde a los datos de la columna “Pendiente de ejecución” de la siguiente tabla:</w:t>
      </w:r>
    </w:p>
    <w:tbl>
      <w:tblPr>
        <w:tblStyle w:val="LightShading-Accent1"/>
        <w:tblW w:w="0" w:type="auto"/>
        <w:tblLayout w:type="fixed"/>
        <w:tblLook w:val="04A0" w:firstRow="1" w:lastRow="0" w:firstColumn="1" w:lastColumn="0" w:noHBand="0" w:noVBand="1"/>
      </w:tblPr>
      <w:tblGrid>
        <w:gridCol w:w="4644"/>
        <w:gridCol w:w="1462"/>
        <w:gridCol w:w="1177"/>
        <w:gridCol w:w="1771"/>
      </w:tblGrid>
      <w:tr w:rsidR="00C404E3" w:rsidRPr="00FE798D" w:rsidTr="002B2D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27035F" w:rsidRPr="00FE798D" w:rsidRDefault="0027035F" w:rsidP="00C404E3">
            <w:pPr>
              <w:spacing w:line="276" w:lineRule="auto"/>
              <w:jc w:val="center"/>
              <w:rPr>
                <w:rFonts w:ascii="Tw Cen MT" w:hAnsi="Tw Cen MT"/>
                <w:color w:val="auto"/>
              </w:rPr>
            </w:pPr>
            <w:r w:rsidRPr="00FE798D">
              <w:rPr>
                <w:rFonts w:ascii="Tw Cen MT" w:hAnsi="Tw Cen MT"/>
                <w:color w:val="auto"/>
              </w:rPr>
              <w:t>Tipo de apoyo</w:t>
            </w:r>
          </w:p>
        </w:tc>
        <w:tc>
          <w:tcPr>
            <w:tcW w:w="1462" w:type="dxa"/>
            <w:vAlign w:val="center"/>
          </w:tcPr>
          <w:p w:rsidR="0027035F" w:rsidRPr="00FE798D" w:rsidRDefault="0027035F" w:rsidP="00C404E3">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Programado</w:t>
            </w:r>
          </w:p>
        </w:tc>
        <w:tc>
          <w:tcPr>
            <w:tcW w:w="1177" w:type="dxa"/>
            <w:vAlign w:val="center"/>
          </w:tcPr>
          <w:p w:rsidR="0027035F" w:rsidRPr="00FE798D" w:rsidRDefault="0027035F" w:rsidP="00C404E3">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Ejecutado</w:t>
            </w:r>
          </w:p>
        </w:tc>
        <w:tc>
          <w:tcPr>
            <w:tcW w:w="1771" w:type="dxa"/>
            <w:vAlign w:val="center"/>
          </w:tcPr>
          <w:p w:rsidR="0027035F" w:rsidRPr="00FE798D" w:rsidRDefault="0027035F" w:rsidP="00C404E3">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Pendiente de Ejecución</w:t>
            </w:r>
          </w:p>
        </w:tc>
      </w:tr>
      <w:tr w:rsidR="00C404E3" w:rsidRPr="00FE798D" w:rsidTr="002B2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27035F" w:rsidRPr="00FE798D" w:rsidRDefault="0027035F" w:rsidP="00C404E3">
            <w:pPr>
              <w:spacing w:line="276" w:lineRule="auto"/>
              <w:rPr>
                <w:rFonts w:ascii="Tw Cen MT" w:hAnsi="Tw Cen MT"/>
                <w:b w:val="0"/>
                <w:color w:val="auto"/>
              </w:rPr>
            </w:pPr>
            <w:r w:rsidRPr="00FE798D">
              <w:rPr>
                <w:rFonts w:ascii="Tw Cen MT" w:hAnsi="Tw Cen MT"/>
                <w:b w:val="0"/>
                <w:color w:val="auto"/>
              </w:rPr>
              <w:t>Conformación de CMV en nuevas comunidades priorizadas (</w:t>
            </w:r>
            <w:r w:rsidR="00733868" w:rsidRPr="00FE798D">
              <w:rPr>
                <w:rFonts w:ascii="Tw Cen MT" w:hAnsi="Tw Cen MT"/>
                <w:b w:val="0"/>
                <w:color w:val="auto"/>
              </w:rPr>
              <w:t xml:space="preserve">Cantidad de </w:t>
            </w:r>
            <w:r w:rsidRPr="00FE798D">
              <w:rPr>
                <w:rFonts w:ascii="Tw Cen MT" w:hAnsi="Tw Cen MT"/>
                <w:b w:val="0"/>
                <w:color w:val="auto"/>
              </w:rPr>
              <w:t>CMV)</w:t>
            </w:r>
          </w:p>
        </w:tc>
        <w:tc>
          <w:tcPr>
            <w:tcW w:w="1462" w:type="dxa"/>
            <w:vAlign w:val="center"/>
          </w:tcPr>
          <w:p w:rsidR="0027035F" w:rsidRPr="00FE798D" w:rsidRDefault="0027035F" w:rsidP="00C404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128</w:t>
            </w:r>
          </w:p>
        </w:tc>
        <w:tc>
          <w:tcPr>
            <w:tcW w:w="1177" w:type="dxa"/>
            <w:vAlign w:val="center"/>
          </w:tcPr>
          <w:p w:rsidR="0027035F" w:rsidRPr="00FE798D" w:rsidRDefault="0027035F" w:rsidP="00C404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96</w:t>
            </w:r>
          </w:p>
        </w:tc>
        <w:tc>
          <w:tcPr>
            <w:tcW w:w="1771" w:type="dxa"/>
            <w:vAlign w:val="center"/>
          </w:tcPr>
          <w:p w:rsidR="0027035F" w:rsidRPr="00FE798D" w:rsidRDefault="0027035F" w:rsidP="00C404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32</w:t>
            </w:r>
          </w:p>
        </w:tc>
      </w:tr>
      <w:tr w:rsidR="00C404E3" w:rsidRPr="00FE798D" w:rsidTr="002B2DF4">
        <w:tc>
          <w:tcPr>
            <w:cnfStyle w:val="001000000000" w:firstRow="0" w:lastRow="0" w:firstColumn="1" w:lastColumn="0" w:oddVBand="0" w:evenVBand="0" w:oddHBand="0" w:evenHBand="0" w:firstRowFirstColumn="0" w:firstRowLastColumn="0" w:lastRowFirstColumn="0" w:lastRowLastColumn="0"/>
            <w:tcW w:w="4644" w:type="dxa"/>
            <w:vAlign w:val="center"/>
          </w:tcPr>
          <w:p w:rsidR="0027035F" w:rsidRPr="00FE798D" w:rsidRDefault="0027035F" w:rsidP="00C404E3">
            <w:pPr>
              <w:spacing w:line="276" w:lineRule="auto"/>
              <w:rPr>
                <w:rFonts w:ascii="Tw Cen MT" w:hAnsi="Tw Cen MT"/>
                <w:b w:val="0"/>
                <w:color w:val="auto"/>
              </w:rPr>
            </w:pPr>
            <w:r w:rsidRPr="00FE798D">
              <w:rPr>
                <w:rFonts w:ascii="Tw Cen MT" w:hAnsi="Tw Cen MT"/>
                <w:b w:val="0"/>
                <w:color w:val="auto"/>
              </w:rPr>
              <w:t>Elaboración de planes de vida de participantes de los CMV</w:t>
            </w:r>
            <w:r w:rsidR="00733868" w:rsidRPr="00FE798D">
              <w:rPr>
                <w:rFonts w:ascii="Tw Cen MT" w:hAnsi="Tw Cen MT"/>
                <w:b w:val="0"/>
                <w:color w:val="auto"/>
              </w:rPr>
              <w:t xml:space="preserve"> (Cantidad Planes de vida</w:t>
            </w:r>
            <w:r w:rsidRPr="00FE798D">
              <w:rPr>
                <w:rFonts w:ascii="Tw Cen MT" w:hAnsi="Tw Cen MT"/>
                <w:b w:val="0"/>
                <w:color w:val="auto"/>
              </w:rPr>
              <w:t>)</w:t>
            </w:r>
          </w:p>
        </w:tc>
        <w:tc>
          <w:tcPr>
            <w:tcW w:w="1462" w:type="dxa"/>
            <w:vAlign w:val="center"/>
          </w:tcPr>
          <w:p w:rsidR="0027035F" w:rsidRPr="00FE798D" w:rsidRDefault="001B6455" w:rsidP="00C40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968</w:t>
            </w:r>
          </w:p>
        </w:tc>
        <w:tc>
          <w:tcPr>
            <w:tcW w:w="1177" w:type="dxa"/>
            <w:vAlign w:val="center"/>
          </w:tcPr>
          <w:p w:rsidR="0027035F" w:rsidRPr="00FE798D" w:rsidRDefault="0027035F" w:rsidP="00C40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166</w:t>
            </w:r>
          </w:p>
        </w:tc>
        <w:tc>
          <w:tcPr>
            <w:tcW w:w="1771" w:type="dxa"/>
            <w:vAlign w:val="center"/>
          </w:tcPr>
          <w:p w:rsidR="0027035F" w:rsidRPr="00FE798D" w:rsidRDefault="001B6455" w:rsidP="00C404E3">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802</w:t>
            </w:r>
          </w:p>
        </w:tc>
      </w:tr>
      <w:tr w:rsidR="00C404E3" w:rsidRPr="00FE798D" w:rsidTr="002B2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27035F" w:rsidRPr="00FE798D" w:rsidRDefault="0027035F" w:rsidP="00C404E3">
            <w:pPr>
              <w:spacing w:line="276" w:lineRule="auto"/>
              <w:rPr>
                <w:rFonts w:ascii="Tw Cen MT" w:hAnsi="Tw Cen MT"/>
                <w:b w:val="0"/>
                <w:color w:val="auto"/>
              </w:rPr>
            </w:pPr>
            <w:r w:rsidRPr="00FE798D">
              <w:rPr>
                <w:rFonts w:ascii="Tw Cen MT" w:hAnsi="Tw Cen MT"/>
                <w:b w:val="0"/>
                <w:color w:val="auto"/>
              </w:rPr>
              <w:t>Desarrollo de capacitaciones especializadas para el aprovechamiento de los recursos locales.</w:t>
            </w:r>
            <w:r w:rsidR="00733868" w:rsidRPr="00FE798D">
              <w:rPr>
                <w:rFonts w:ascii="Tw Cen MT" w:hAnsi="Tw Cen MT"/>
                <w:b w:val="0"/>
                <w:color w:val="auto"/>
              </w:rPr>
              <w:t xml:space="preserve"> (cantidad de capacitaciones</w:t>
            </w:r>
            <w:r w:rsidR="001D1E68" w:rsidRPr="00FE798D">
              <w:rPr>
                <w:rFonts w:ascii="Tw Cen MT" w:hAnsi="Tw Cen MT"/>
                <w:b w:val="0"/>
                <w:color w:val="auto"/>
              </w:rPr>
              <w:t>)</w:t>
            </w:r>
          </w:p>
        </w:tc>
        <w:tc>
          <w:tcPr>
            <w:tcW w:w="1462" w:type="dxa"/>
            <w:vAlign w:val="center"/>
          </w:tcPr>
          <w:p w:rsidR="0027035F" w:rsidRPr="00FE798D" w:rsidRDefault="001B6455" w:rsidP="00C404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1,246</w:t>
            </w:r>
          </w:p>
        </w:tc>
        <w:tc>
          <w:tcPr>
            <w:tcW w:w="1177" w:type="dxa"/>
            <w:vAlign w:val="center"/>
          </w:tcPr>
          <w:p w:rsidR="0027035F" w:rsidRPr="00FE798D" w:rsidRDefault="0027035F" w:rsidP="00C404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488</w:t>
            </w:r>
          </w:p>
        </w:tc>
        <w:tc>
          <w:tcPr>
            <w:tcW w:w="1771" w:type="dxa"/>
            <w:vAlign w:val="center"/>
          </w:tcPr>
          <w:p w:rsidR="0027035F" w:rsidRPr="00FE798D" w:rsidRDefault="001B6455" w:rsidP="00C404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758</w:t>
            </w:r>
          </w:p>
        </w:tc>
      </w:tr>
    </w:tbl>
    <w:p w:rsidR="00C404E3" w:rsidRPr="00FE798D" w:rsidRDefault="00C404E3" w:rsidP="00026811">
      <w:pPr>
        <w:spacing w:line="360" w:lineRule="auto"/>
        <w:jc w:val="both"/>
        <w:rPr>
          <w:rFonts w:ascii="Tw Cen MT" w:hAnsi="Tw Cen MT"/>
          <w:sz w:val="24"/>
          <w:szCs w:val="24"/>
        </w:rPr>
      </w:pPr>
    </w:p>
    <w:p w:rsidR="000C000F" w:rsidRPr="00FE798D" w:rsidRDefault="000C000F" w:rsidP="00385985">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Pr.1.3.1.e. Fortalecer capacidades en temas de género y construcción de nuevas masculinidades.</w:t>
      </w:r>
      <w:r w:rsidR="001D1E68" w:rsidRPr="00FE798D">
        <w:rPr>
          <w:rFonts w:ascii="Tw Cen MT" w:hAnsi="Tw Cen MT"/>
          <w:b/>
          <w:i/>
          <w:color w:val="17365D" w:themeColor="text2" w:themeShade="BF"/>
          <w:sz w:val="24"/>
          <w:szCs w:val="24"/>
        </w:rPr>
        <w:t xml:space="preserve"> </w:t>
      </w:r>
      <w:r w:rsidR="00EE1203">
        <w:rPr>
          <w:rFonts w:ascii="Tw Cen MT" w:hAnsi="Tw Cen MT"/>
          <w:b/>
          <w:i/>
          <w:color w:val="FF0000"/>
          <w:sz w:val="24"/>
          <w:szCs w:val="24"/>
        </w:rPr>
        <w:t>59</w:t>
      </w:r>
      <w:r w:rsidR="001D1E68" w:rsidRPr="00FE798D">
        <w:rPr>
          <w:rFonts w:ascii="Tw Cen MT" w:hAnsi="Tw Cen MT"/>
          <w:b/>
          <w:i/>
          <w:color w:val="FF0000"/>
          <w:sz w:val="24"/>
          <w:szCs w:val="24"/>
        </w:rPr>
        <w:t>%</w:t>
      </w:r>
      <w:r w:rsidR="000C7B94" w:rsidRPr="00FE798D">
        <w:rPr>
          <w:rFonts w:ascii="Tw Cen MT" w:hAnsi="Tw Cen MT"/>
          <w:b/>
          <w:i/>
          <w:color w:val="FF0000"/>
          <w:sz w:val="24"/>
          <w:szCs w:val="24"/>
        </w:rPr>
        <w:t xml:space="preserve"> </w:t>
      </w:r>
      <w:r w:rsidR="000C7B94" w:rsidRPr="00FE798D">
        <w:rPr>
          <w:rFonts w:ascii="Tw Cen MT" w:hAnsi="Tw Cen MT"/>
          <w:b/>
          <w:i/>
          <w:color w:val="17365D" w:themeColor="text2" w:themeShade="BF"/>
          <w:sz w:val="24"/>
          <w:szCs w:val="24"/>
        </w:rPr>
        <w:t>(UGE)</w:t>
      </w:r>
    </w:p>
    <w:p w:rsidR="00F8339C" w:rsidRPr="00FE798D" w:rsidRDefault="00F8339C" w:rsidP="00F8339C">
      <w:pPr>
        <w:spacing w:line="360" w:lineRule="auto"/>
        <w:jc w:val="both"/>
        <w:rPr>
          <w:rFonts w:ascii="Tw Cen MT" w:hAnsi="Tw Cen MT"/>
          <w:i/>
          <w:sz w:val="24"/>
          <w:szCs w:val="24"/>
        </w:rPr>
      </w:pPr>
      <w:r w:rsidRPr="00FE798D">
        <w:rPr>
          <w:rFonts w:ascii="Tw Cen MT" w:hAnsi="Tw Cen MT"/>
          <w:i/>
          <w:sz w:val="24"/>
          <w:szCs w:val="24"/>
        </w:rPr>
        <w:t>El proyecto consiste en desarrollar varios procesos de formación</w:t>
      </w:r>
      <w:r w:rsidR="00B63D0A" w:rsidRPr="00FE798D">
        <w:rPr>
          <w:rFonts w:ascii="Tw Cen MT" w:hAnsi="Tw Cen MT"/>
          <w:i/>
          <w:sz w:val="24"/>
          <w:szCs w:val="24"/>
        </w:rPr>
        <w:t xml:space="preserve"> en</w:t>
      </w:r>
      <w:r w:rsidRPr="00FE798D">
        <w:rPr>
          <w:rFonts w:ascii="Tw Cen MT" w:hAnsi="Tw Cen MT"/>
          <w:i/>
          <w:sz w:val="24"/>
          <w:szCs w:val="24"/>
        </w:rPr>
        <w:t>: 1) masculinidades a promotores de M</w:t>
      </w:r>
      <w:r w:rsidR="001D1E68" w:rsidRPr="00FE798D">
        <w:rPr>
          <w:rFonts w:ascii="Tw Cen MT" w:hAnsi="Tw Cen MT"/>
          <w:i/>
          <w:sz w:val="24"/>
          <w:szCs w:val="24"/>
        </w:rPr>
        <w:t xml:space="preserve">ejoramiento de </w:t>
      </w:r>
      <w:r w:rsidRPr="00FE798D">
        <w:rPr>
          <w:rFonts w:ascii="Tw Cen MT" w:hAnsi="Tw Cen MT"/>
          <w:i/>
          <w:sz w:val="24"/>
          <w:szCs w:val="24"/>
        </w:rPr>
        <w:t>V</w:t>
      </w:r>
      <w:r w:rsidR="001D1E68" w:rsidRPr="00FE798D">
        <w:rPr>
          <w:rFonts w:ascii="Tw Cen MT" w:hAnsi="Tw Cen MT"/>
          <w:i/>
          <w:sz w:val="24"/>
          <w:szCs w:val="24"/>
        </w:rPr>
        <w:t>ida</w:t>
      </w:r>
      <w:r w:rsidRPr="00FE798D">
        <w:rPr>
          <w:rFonts w:ascii="Tw Cen MT" w:hAnsi="Tw Cen MT"/>
          <w:i/>
          <w:sz w:val="24"/>
          <w:szCs w:val="24"/>
        </w:rPr>
        <w:t>, A</w:t>
      </w:r>
      <w:r w:rsidR="001D1E68" w:rsidRPr="00FE798D">
        <w:rPr>
          <w:rFonts w:ascii="Tw Cen MT" w:hAnsi="Tw Cen MT"/>
          <w:i/>
          <w:sz w:val="24"/>
          <w:szCs w:val="24"/>
        </w:rPr>
        <w:t>sesores Municipales</w:t>
      </w:r>
      <w:r w:rsidRPr="00FE798D">
        <w:rPr>
          <w:rFonts w:ascii="Tw Cen MT" w:hAnsi="Tw Cen MT"/>
          <w:i/>
          <w:sz w:val="24"/>
          <w:szCs w:val="24"/>
        </w:rPr>
        <w:t xml:space="preserve"> y A</w:t>
      </w:r>
      <w:r w:rsidR="001D1E68" w:rsidRPr="00FE798D">
        <w:rPr>
          <w:rFonts w:ascii="Tw Cen MT" w:hAnsi="Tw Cen MT"/>
          <w:i/>
          <w:sz w:val="24"/>
          <w:szCs w:val="24"/>
        </w:rPr>
        <w:t xml:space="preserve">sesores en </w:t>
      </w:r>
      <w:r w:rsidRPr="00FE798D">
        <w:rPr>
          <w:rFonts w:ascii="Tw Cen MT" w:hAnsi="Tw Cen MT"/>
          <w:i/>
          <w:sz w:val="24"/>
          <w:szCs w:val="24"/>
        </w:rPr>
        <w:t>D</w:t>
      </w:r>
      <w:r w:rsidR="001D1E68" w:rsidRPr="00FE798D">
        <w:rPr>
          <w:rFonts w:ascii="Tw Cen MT" w:hAnsi="Tw Cen MT"/>
          <w:i/>
          <w:sz w:val="24"/>
          <w:szCs w:val="24"/>
        </w:rPr>
        <w:t>esarrollo</w:t>
      </w:r>
      <w:r w:rsidR="00B63D0A" w:rsidRPr="00FE798D">
        <w:rPr>
          <w:rFonts w:ascii="Tw Cen MT" w:hAnsi="Tw Cen MT"/>
          <w:i/>
          <w:sz w:val="24"/>
          <w:szCs w:val="24"/>
        </w:rPr>
        <w:t>,</w:t>
      </w:r>
      <w:r w:rsidRPr="00FE798D">
        <w:rPr>
          <w:rFonts w:ascii="Tw Cen MT" w:hAnsi="Tw Cen MT"/>
          <w:i/>
          <w:sz w:val="24"/>
          <w:szCs w:val="24"/>
        </w:rPr>
        <w:t xml:space="preserve"> que incluye espacios de reflexión y auto crítica con énfasis</w:t>
      </w:r>
      <w:r w:rsidR="001D1E68" w:rsidRPr="00FE798D">
        <w:rPr>
          <w:rFonts w:ascii="Tw Cen MT" w:hAnsi="Tw Cen MT"/>
          <w:i/>
          <w:sz w:val="24"/>
          <w:szCs w:val="24"/>
        </w:rPr>
        <w:t xml:space="preserve"> en los aportes de los estudios</w:t>
      </w:r>
      <w:r w:rsidRPr="00FE798D">
        <w:rPr>
          <w:rFonts w:ascii="Tw Cen MT" w:hAnsi="Tw Cen MT"/>
          <w:i/>
          <w:sz w:val="24"/>
          <w:szCs w:val="24"/>
        </w:rPr>
        <w:t xml:space="preserve"> de las masculinidades y la educación emocional</w:t>
      </w:r>
      <w:r w:rsidR="00B63D0A" w:rsidRPr="00FE798D">
        <w:rPr>
          <w:rFonts w:ascii="Tw Cen MT" w:hAnsi="Tw Cen MT"/>
          <w:i/>
          <w:sz w:val="24"/>
          <w:szCs w:val="24"/>
        </w:rPr>
        <w:t xml:space="preserve">, </w:t>
      </w:r>
      <w:r w:rsidRPr="00FE798D">
        <w:rPr>
          <w:rFonts w:ascii="Tw Cen MT" w:hAnsi="Tw Cen MT"/>
          <w:i/>
          <w:sz w:val="24"/>
          <w:szCs w:val="24"/>
        </w:rPr>
        <w:t xml:space="preserve">utilizando herramientas y </w:t>
      </w:r>
      <w:r w:rsidR="00B63D0A" w:rsidRPr="00FE798D">
        <w:rPr>
          <w:rFonts w:ascii="Tw Cen MT" w:hAnsi="Tw Cen MT"/>
          <w:i/>
          <w:sz w:val="24"/>
          <w:szCs w:val="24"/>
        </w:rPr>
        <w:t xml:space="preserve">metodologías lúdicas </w:t>
      </w:r>
      <w:r w:rsidRPr="00FE798D">
        <w:rPr>
          <w:rFonts w:ascii="Tw Cen MT" w:hAnsi="Tw Cen MT"/>
          <w:i/>
          <w:sz w:val="24"/>
          <w:szCs w:val="24"/>
        </w:rPr>
        <w:t>donde se aborden temas relacionados con la construcción de masculinidades libres de las violencias sociales y la violencia basada en género</w:t>
      </w:r>
      <w:r w:rsidR="00B63D0A" w:rsidRPr="00FE798D">
        <w:rPr>
          <w:rFonts w:ascii="Tw Cen MT" w:hAnsi="Tw Cen MT"/>
          <w:i/>
          <w:sz w:val="24"/>
          <w:szCs w:val="24"/>
        </w:rPr>
        <w:t xml:space="preserve">; </w:t>
      </w:r>
      <w:r w:rsidRPr="00FE798D">
        <w:rPr>
          <w:rFonts w:ascii="Tw Cen MT" w:hAnsi="Tw Cen MT"/>
          <w:i/>
          <w:sz w:val="24"/>
          <w:szCs w:val="24"/>
        </w:rPr>
        <w:t xml:space="preserve">2) con las personas encargadas de las unidades de la mujer o </w:t>
      </w:r>
      <w:r w:rsidR="00B63D0A" w:rsidRPr="00FE798D">
        <w:rPr>
          <w:rFonts w:ascii="Tw Cen MT" w:hAnsi="Tw Cen MT"/>
          <w:i/>
          <w:sz w:val="24"/>
          <w:szCs w:val="24"/>
        </w:rPr>
        <w:t xml:space="preserve">de </w:t>
      </w:r>
      <w:r w:rsidRPr="00FE798D">
        <w:rPr>
          <w:rFonts w:ascii="Tw Cen MT" w:hAnsi="Tw Cen MT"/>
          <w:i/>
          <w:sz w:val="24"/>
          <w:szCs w:val="24"/>
        </w:rPr>
        <w:t>género de las Municipalidad en formación en género, tomando a esta como entidad conductora del desarrollo local y articuladora de esfuerzos entre actores, sectores y ciudadanía en general a manera de transversalidad el enfoque de género en los territorios. Amb</w:t>
      </w:r>
      <w:r w:rsidR="00B63D0A" w:rsidRPr="00FE798D">
        <w:rPr>
          <w:rFonts w:ascii="Tw Cen MT" w:hAnsi="Tw Cen MT"/>
          <w:i/>
          <w:sz w:val="24"/>
          <w:szCs w:val="24"/>
        </w:rPr>
        <w:t xml:space="preserve">os </w:t>
      </w:r>
      <w:r w:rsidR="002B21B4" w:rsidRPr="00FE798D">
        <w:rPr>
          <w:rFonts w:ascii="Tw Cen MT" w:hAnsi="Tw Cen MT"/>
          <w:i/>
          <w:sz w:val="24"/>
          <w:szCs w:val="24"/>
        </w:rPr>
        <w:t>procesos mediante</w:t>
      </w:r>
      <w:r w:rsidRPr="00FE798D">
        <w:rPr>
          <w:rFonts w:ascii="Tw Cen MT" w:hAnsi="Tw Cen MT"/>
          <w:i/>
          <w:sz w:val="24"/>
          <w:szCs w:val="24"/>
        </w:rPr>
        <w:t xml:space="preserve"> consultoría</w:t>
      </w:r>
      <w:r w:rsidR="00B63D0A" w:rsidRPr="00FE798D">
        <w:rPr>
          <w:rFonts w:ascii="Tw Cen MT" w:hAnsi="Tw Cen MT"/>
          <w:i/>
          <w:sz w:val="24"/>
          <w:szCs w:val="24"/>
        </w:rPr>
        <w:t xml:space="preserve">; </w:t>
      </w:r>
      <w:r w:rsidRPr="00FE798D">
        <w:rPr>
          <w:rFonts w:ascii="Tw Cen MT" w:hAnsi="Tw Cen MT"/>
          <w:i/>
          <w:sz w:val="24"/>
          <w:szCs w:val="24"/>
        </w:rPr>
        <w:t>3) formación básica dirigida al personal de MINDEL y FISDL sobre Igualdad Sustantiva y Vida libre de Violencia a través de la escuela de formación del ISDEMU, en dos modalidades</w:t>
      </w:r>
      <w:r w:rsidR="00B63D0A" w:rsidRPr="00FE798D">
        <w:rPr>
          <w:rFonts w:ascii="Tw Cen MT" w:hAnsi="Tw Cen MT"/>
          <w:i/>
          <w:sz w:val="24"/>
          <w:szCs w:val="24"/>
        </w:rPr>
        <w:t>,</w:t>
      </w:r>
      <w:r w:rsidRPr="00FE798D">
        <w:rPr>
          <w:rFonts w:ascii="Tw Cen MT" w:hAnsi="Tw Cen MT"/>
          <w:i/>
          <w:sz w:val="24"/>
          <w:szCs w:val="24"/>
        </w:rPr>
        <w:t xml:space="preserve"> una presencial</w:t>
      </w:r>
      <w:r w:rsidR="00B63D0A" w:rsidRPr="00FE798D">
        <w:rPr>
          <w:rFonts w:ascii="Tw Cen MT" w:hAnsi="Tw Cen MT"/>
          <w:i/>
          <w:sz w:val="24"/>
          <w:szCs w:val="24"/>
        </w:rPr>
        <w:t>,</w:t>
      </w:r>
      <w:r w:rsidRPr="00FE798D">
        <w:rPr>
          <w:rFonts w:ascii="Tw Cen MT" w:hAnsi="Tw Cen MT"/>
          <w:i/>
          <w:sz w:val="24"/>
          <w:szCs w:val="24"/>
        </w:rPr>
        <w:t xml:space="preserve"> con una duración de 5 días taller por cada uno </w:t>
      </w:r>
      <w:r w:rsidRPr="00FE798D">
        <w:rPr>
          <w:rFonts w:ascii="Tw Cen MT" w:hAnsi="Tw Cen MT"/>
          <w:i/>
          <w:sz w:val="24"/>
          <w:szCs w:val="24"/>
        </w:rPr>
        <w:lastRenderedPageBreak/>
        <w:t>de los cursos</w:t>
      </w:r>
      <w:r w:rsidR="00B63D0A" w:rsidRPr="00FE798D">
        <w:rPr>
          <w:rFonts w:ascii="Tw Cen MT" w:hAnsi="Tw Cen MT"/>
          <w:i/>
          <w:sz w:val="24"/>
          <w:szCs w:val="24"/>
        </w:rPr>
        <w:t>,</w:t>
      </w:r>
      <w:r w:rsidRPr="00FE798D">
        <w:rPr>
          <w:rFonts w:ascii="Tw Cen MT" w:hAnsi="Tw Cen MT"/>
          <w:i/>
          <w:sz w:val="24"/>
          <w:szCs w:val="24"/>
        </w:rPr>
        <w:t xml:space="preserve"> haciendo un total de 10 días </w:t>
      </w:r>
      <w:r w:rsidR="00B63D0A" w:rsidRPr="00FE798D">
        <w:rPr>
          <w:rFonts w:ascii="Tw Cen MT" w:hAnsi="Tw Cen MT"/>
          <w:i/>
          <w:sz w:val="24"/>
          <w:szCs w:val="24"/>
        </w:rPr>
        <w:t xml:space="preserve">de </w:t>
      </w:r>
      <w:r w:rsidRPr="00FE798D">
        <w:rPr>
          <w:rFonts w:ascii="Tw Cen MT" w:hAnsi="Tw Cen MT"/>
          <w:i/>
          <w:sz w:val="24"/>
          <w:szCs w:val="24"/>
        </w:rPr>
        <w:t>capacitación</w:t>
      </w:r>
      <w:r w:rsidR="00B63D0A" w:rsidRPr="00FE798D">
        <w:rPr>
          <w:rFonts w:ascii="Tw Cen MT" w:hAnsi="Tw Cen MT"/>
          <w:i/>
          <w:sz w:val="24"/>
          <w:szCs w:val="24"/>
        </w:rPr>
        <w:t xml:space="preserve">, </w:t>
      </w:r>
      <w:r w:rsidRPr="00FE798D">
        <w:rPr>
          <w:rFonts w:ascii="Tw Cen MT" w:hAnsi="Tw Cen MT"/>
          <w:i/>
          <w:sz w:val="24"/>
          <w:szCs w:val="24"/>
        </w:rPr>
        <w:t>y otra modalidad en línea que incluye dos sesiones presenciales. Además, con el fin de sensibilizar al personal en este tema se organizarán 2 conmemoraciones, siendo, Día Internacional y nacional de la Mujer y Día de la no violencia contra la mujer.</w:t>
      </w:r>
    </w:p>
    <w:p w:rsidR="00385985" w:rsidRPr="00FE798D" w:rsidRDefault="00385985" w:rsidP="00385985">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385985" w:rsidRPr="00FE798D" w:rsidTr="00873A2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385985" w:rsidRPr="00FE798D" w:rsidTr="00873A26">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385985" w:rsidRPr="00FE798D" w:rsidRDefault="00EE1203">
            <w:pPr>
              <w:jc w:val="center"/>
              <w:rPr>
                <w:rFonts w:ascii="Tw Cen MT" w:hAnsi="Tw Cen MT"/>
              </w:rPr>
            </w:pPr>
            <w:r>
              <w:rPr>
                <w:rFonts w:ascii="Tw Cen MT" w:hAnsi="Tw Cen MT"/>
              </w:rPr>
              <w:t>53</w:t>
            </w:r>
            <w:r w:rsidR="00385985"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385985" w:rsidRPr="00FE798D" w:rsidRDefault="00EE1203">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Pr>
                <w:rFonts w:ascii="Tw Cen MT" w:hAnsi="Tw Cen MT"/>
                <w:b/>
              </w:rPr>
              <w:t>31</w:t>
            </w:r>
            <w:r w:rsidR="00385985"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385985" w:rsidRPr="00FE798D" w:rsidRDefault="00EE1203">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59</w:t>
            </w:r>
            <w:r w:rsidR="00385985" w:rsidRPr="00FE798D">
              <w:rPr>
                <w:rFonts w:ascii="Tw Cen MT" w:hAnsi="Tw Cen MT"/>
                <w:b/>
                <w:bCs/>
              </w:rPr>
              <w:t>%</w:t>
            </w:r>
          </w:p>
        </w:tc>
      </w:tr>
    </w:tbl>
    <w:p w:rsidR="00385985" w:rsidRPr="00FE798D" w:rsidRDefault="00385985" w:rsidP="00385985">
      <w:pPr>
        <w:rPr>
          <w:rFonts w:ascii="Tw Cen MT" w:hAnsi="Tw Cen MT"/>
          <w:b/>
          <w:color w:val="17365D" w:themeColor="text2" w:themeShade="BF"/>
          <w:sz w:val="28"/>
          <w:szCs w:val="28"/>
        </w:rPr>
      </w:pPr>
    </w:p>
    <w:p w:rsidR="00637AFC" w:rsidRPr="00FE798D" w:rsidRDefault="009D5077" w:rsidP="00F65625">
      <w:pPr>
        <w:pStyle w:val="ListParagraph"/>
        <w:numPr>
          <w:ilvl w:val="0"/>
          <w:numId w:val="26"/>
        </w:numPr>
        <w:spacing w:line="360" w:lineRule="auto"/>
        <w:jc w:val="both"/>
        <w:rPr>
          <w:rFonts w:ascii="Tw Cen MT" w:hAnsi="Tw Cen MT"/>
          <w:sz w:val="24"/>
          <w:szCs w:val="24"/>
        </w:rPr>
      </w:pPr>
      <w:r w:rsidRPr="00FE798D">
        <w:rPr>
          <w:rFonts w:ascii="Tw Cen MT" w:hAnsi="Tw Cen MT"/>
          <w:b/>
          <w:sz w:val="24"/>
          <w:szCs w:val="24"/>
        </w:rPr>
        <w:t xml:space="preserve">Desarrollo de </w:t>
      </w:r>
      <w:r w:rsidR="00F8339C" w:rsidRPr="00FE798D">
        <w:rPr>
          <w:rFonts w:ascii="Tw Cen MT" w:hAnsi="Tw Cen MT"/>
          <w:b/>
          <w:sz w:val="24"/>
          <w:szCs w:val="24"/>
        </w:rPr>
        <w:t>Cursos Presenciales:</w:t>
      </w:r>
      <w:r w:rsidR="00F8339C" w:rsidRPr="00FE798D">
        <w:rPr>
          <w:rFonts w:ascii="Tw Cen MT" w:hAnsi="Tw Cen MT"/>
          <w:sz w:val="24"/>
          <w:szCs w:val="24"/>
        </w:rPr>
        <w:t xml:space="preserve"> 24 personas capacitadas</w:t>
      </w:r>
      <w:r w:rsidR="002D427A" w:rsidRPr="00FE798D">
        <w:rPr>
          <w:rFonts w:ascii="Tw Cen MT" w:hAnsi="Tw Cen MT"/>
          <w:sz w:val="24"/>
          <w:szCs w:val="24"/>
        </w:rPr>
        <w:t xml:space="preserve"> (6 FISDL y 18 MINDEL)</w:t>
      </w:r>
      <w:r w:rsidR="00F8339C" w:rsidRPr="00FE798D">
        <w:rPr>
          <w:rFonts w:ascii="Tw Cen MT" w:hAnsi="Tw Cen MT"/>
          <w:sz w:val="24"/>
          <w:szCs w:val="24"/>
        </w:rPr>
        <w:t xml:space="preserve">, en </w:t>
      </w:r>
      <w:r w:rsidRPr="00FE798D">
        <w:rPr>
          <w:rFonts w:ascii="Tw Cen MT" w:hAnsi="Tw Cen MT"/>
          <w:sz w:val="24"/>
          <w:szCs w:val="24"/>
        </w:rPr>
        <w:t>el tema</w:t>
      </w:r>
      <w:r w:rsidR="00F8339C" w:rsidRPr="00FE798D">
        <w:rPr>
          <w:rFonts w:ascii="Tw Cen MT" w:hAnsi="Tw Cen MT"/>
          <w:sz w:val="24"/>
          <w:szCs w:val="24"/>
        </w:rPr>
        <w:t xml:space="preserve"> </w:t>
      </w:r>
      <w:r w:rsidRPr="00FE798D">
        <w:rPr>
          <w:rFonts w:ascii="Tw Cen MT" w:hAnsi="Tw Cen MT"/>
          <w:sz w:val="24"/>
          <w:szCs w:val="24"/>
        </w:rPr>
        <w:t>“</w:t>
      </w:r>
      <w:r w:rsidR="00F8339C" w:rsidRPr="00FE798D">
        <w:rPr>
          <w:rFonts w:ascii="Tw Cen MT" w:hAnsi="Tw Cen MT"/>
          <w:sz w:val="24"/>
          <w:szCs w:val="24"/>
        </w:rPr>
        <w:t>ABC de la Igualdad Sustantiva</w:t>
      </w:r>
      <w:r w:rsidRPr="00FE798D">
        <w:rPr>
          <w:rFonts w:ascii="Tw Cen MT" w:hAnsi="Tw Cen MT"/>
          <w:sz w:val="24"/>
          <w:szCs w:val="24"/>
        </w:rPr>
        <w:t>”</w:t>
      </w:r>
      <w:r w:rsidR="00F8339C" w:rsidRPr="00FE798D">
        <w:rPr>
          <w:rFonts w:ascii="Tw Cen MT" w:hAnsi="Tw Cen MT"/>
          <w:sz w:val="24"/>
          <w:szCs w:val="24"/>
        </w:rPr>
        <w:t xml:space="preserve"> (18 Mujeres y 6 hombres</w:t>
      </w:r>
      <w:r w:rsidRPr="00FE798D">
        <w:rPr>
          <w:rFonts w:ascii="Tw Cen MT" w:hAnsi="Tw Cen MT"/>
          <w:sz w:val="24"/>
          <w:szCs w:val="24"/>
        </w:rPr>
        <w:t>)</w:t>
      </w:r>
      <w:r w:rsidR="002D427A" w:rsidRPr="00FE798D">
        <w:rPr>
          <w:rFonts w:ascii="Tw Cen MT" w:hAnsi="Tw Cen MT"/>
          <w:sz w:val="24"/>
          <w:szCs w:val="24"/>
        </w:rPr>
        <w:t>, impartido por la Escuela de Formación del ISDEMU en su primera sesión de un total de cinco</w:t>
      </w:r>
      <w:r w:rsidR="00C25C18" w:rsidRPr="00FE798D">
        <w:rPr>
          <w:rFonts w:ascii="Tw Cen MT" w:hAnsi="Tw Cen MT"/>
          <w:sz w:val="24"/>
          <w:szCs w:val="24"/>
        </w:rPr>
        <w:t>.</w:t>
      </w:r>
      <w:r w:rsidR="002D427A" w:rsidRPr="00FE798D">
        <w:rPr>
          <w:rFonts w:ascii="Tw Cen MT" w:hAnsi="Tw Cen MT"/>
          <w:sz w:val="24"/>
          <w:szCs w:val="24"/>
        </w:rPr>
        <w:t xml:space="preserve"> </w:t>
      </w:r>
      <w:r w:rsidR="00637AFC" w:rsidRPr="00FE798D">
        <w:rPr>
          <w:rFonts w:ascii="Tw Cen MT" w:hAnsi="Tw Cen MT"/>
          <w:sz w:val="24"/>
          <w:szCs w:val="24"/>
        </w:rPr>
        <w:t xml:space="preserve">Debido a la situación del COVID-19 los cursos de “ABC de la Igualdad Sustantiva” </w:t>
      </w:r>
      <w:r w:rsidR="008F08A8" w:rsidRPr="00FE798D">
        <w:rPr>
          <w:rFonts w:ascii="Tw Cen MT" w:hAnsi="Tw Cen MT"/>
          <w:sz w:val="24"/>
          <w:szCs w:val="24"/>
        </w:rPr>
        <w:t xml:space="preserve">y “ABC vida libre de violencia” </w:t>
      </w:r>
      <w:r w:rsidR="00637AFC" w:rsidRPr="00FE798D">
        <w:rPr>
          <w:rFonts w:ascii="Tw Cen MT" w:hAnsi="Tw Cen MT"/>
          <w:sz w:val="24"/>
          <w:szCs w:val="24"/>
        </w:rPr>
        <w:t>presenciales programados para los meses de mayo y junio no se pudieron realizar, ya que estos han quedado suspendidos hasta nuevo aviso</w:t>
      </w:r>
      <w:r w:rsidR="008F08A8" w:rsidRPr="00FE798D">
        <w:rPr>
          <w:rFonts w:ascii="Tw Cen MT" w:hAnsi="Tw Cen MT"/>
          <w:sz w:val="24"/>
          <w:szCs w:val="24"/>
        </w:rPr>
        <w:t xml:space="preserve"> por lo que ya se está en coordinación con la Escuela de Formación para la Igualdad Sustantiva (EFIS) del ISDEMU para reprogramar los cursos presenciales.</w:t>
      </w:r>
    </w:p>
    <w:p w:rsidR="0051092C" w:rsidRPr="00FE798D" w:rsidRDefault="009D5077" w:rsidP="00F65625">
      <w:pPr>
        <w:pStyle w:val="ListParagraph"/>
        <w:numPr>
          <w:ilvl w:val="0"/>
          <w:numId w:val="26"/>
        </w:numPr>
        <w:spacing w:line="360" w:lineRule="auto"/>
        <w:ind w:left="714" w:hanging="357"/>
        <w:jc w:val="both"/>
        <w:rPr>
          <w:rFonts w:ascii="Tw Cen MT" w:hAnsi="Tw Cen MT"/>
          <w:sz w:val="24"/>
          <w:szCs w:val="24"/>
        </w:rPr>
      </w:pPr>
      <w:r w:rsidRPr="00FE798D">
        <w:rPr>
          <w:rFonts w:ascii="Tw Cen MT" w:hAnsi="Tw Cen MT"/>
          <w:b/>
          <w:sz w:val="24"/>
          <w:szCs w:val="24"/>
        </w:rPr>
        <w:t xml:space="preserve">Desarrollo de </w:t>
      </w:r>
      <w:r w:rsidR="00F8339C" w:rsidRPr="00FE798D">
        <w:rPr>
          <w:rFonts w:ascii="Tw Cen MT" w:hAnsi="Tw Cen MT"/>
          <w:b/>
          <w:sz w:val="24"/>
          <w:szCs w:val="24"/>
        </w:rPr>
        <w:t>Cursos Virtuales:</w:t>
      </w:r>
      <w:r w:rsidR="00F8339C" w:rsidRPr="00FE798D">
        <w:rPr>
          <w:rFonts w:ascii="Tw Cen MT" w:hAnsi="Tw Cen MT"/>
          <w:sz w:val="24"/>
          <w:szCs w:val="24"/>
        </w:rPr>
        <w:t xml:space="preserve"> </w:t>
      </w:r>
      <w:r w:rsidR="00637AFC" w:rsidRPr="00FE798D">
        <w:rPr>
          <w:rFonts w:ascii="Tw Cen MT" w:hAnsi="Tw Cen MT"/>
          <w:sz w:val="24"/>
          <w:szCs w:val="24"/>
        </w:rPr>
        <w:t>1</w:t>
      </w:r>
      <w:r w:rsidR="0051092C" w:rsidRPr="00FE798D">
        <w:rPr>
          <w:rFonts w:ascii="Tw Cen MT" w:hAnsi="Tw Cen MT"/>
          <w:sz w:val="24"/>
          <w:szCs w:val="24"/>
        </w:rPr>
        <w:t>4</w:t>
      </w:r>
      <w:r w:rsidR="00F8339C" w:rsidRPr="00FE798D">
        <w:rPr>
          <w:rFonts w:ascii="Tw Cen MT" w:hAnsi="Tw Cen MT"/>
          <w:sz w:val="24"/>
          <w:szCs w:val="24"/>
        </w:rPr>
        <w:t xml:space="preserve"> personas capacitadas </w:t>
      </w:r>
    </w:p>
    <w:tbl>
      <w:tblPr>
        <w:tblStyle w:val="LightShading-Accent1"/>
        <w:tblW w:w="6980" w:type="dxa"/>
        <w:jc w:val="center"/>
        <w:tblLook w:val="04A0" w:firstRow="1" w:lastRow="0" w:firstColumn="1" w:lastColumn="0" w:noHBand="0" w:noVBand="1"/>
      </w:tblPr>
      <w:tblGrid>
        <w:gridCol w:w="3815"/>
        <w:gridCol w:w="1700"/>
        <w:gridCol w:w="1465"/>
      </w:tblGrid>
      <w:tr w:rsidR="00532B85" w:rsidRPr="00FE798D" w:rsidTr="00532B85">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1092C" w:rsidRPr="00FE798D" w:rsidRDefault="0051092C" w:rsidP="00532B85">
            <w:pPr>
              <w:spacing w:line="360" w:lineRule="auto"/>
              <w:jc w:val="center"/>
              <w:rPr>
                <w:rFonts w:ascii="Tw Cen MT" w:hAnsi="Tw Cen MT"/>
                <w:color w:val="auto"/>
              </w:rPr>
            </w:pPr>
            <w:r w:rsidRPr="00FE798D">
              <w:rPr>
                <w:rFonts w:ascii="Tw Cen MT" w:hAnsi="Tw Cen MT"/>
                <w:color w:val="auto"/>
              </w:rPr>
              <w:t>Tema</w:t>
            </w:r>
          </w:p>
        </w:tc>
        <w:tc>
          <w:tcPr>
            <w:tcW w:w="0" w:type="auto"/>
            <w:vAlign w:val="center"/>
          </w:tcPr>
          <w:p w:rsidR="0051092C" w:rsidRPr="00FE798D" w:rsidRDefault="0051092C" w:rsidP="00532B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Mujeres</w:t>
            </w:r>
          </w:p>
        </w:tc>
        <w:tc>
          <w:tcPr>
            <w:tcW w:w="0" w:type="auto"/>
            <w:vAlign w:val="center"/>
          </w:tcPr>
          <w:p w:rsidR="0051092C" w:rsidRPr="00FE798D" w:rsidRDefault="0051092C" w:rsidP="00532B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Hombres</w:t>
            </w:r>
          </w:p>
        </w:tc>
      </w:tr>
      <w:tr w:rsidR="00532B85" w:rsidRPr="00FE798D" w:rsidTr="00532B8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0" w:type="auto"/>
          </w:tcPr>
          <w:p w:rsidR="0051092C" w:rsidRPr="00FE798D" w:rsidRDefault="0051092C" w:rsidP="00532B85">
            <w:pPr>
              <w:spacing w:line="360" w:lineRule="auto"/>
              <w:rPr>
                <w:rFonts w:ascii="Tw Cen MT" w:hAnsi="Tw Cen MT"/>
                <w:b w:val="0"/>
                <w:color w:val="auto"/>
              </w:rPr>
            </w:pPr>
            <w:r w:rsidRPr="00FE798D">
              <w:rPr>
                <w:rFonts w:ascii="Tw Cen MT" w:hAnsi="Tw Cen MT"/>
                <w:b w:val="0"/>
                <w:color w:val="auto"/>
              </w:rPr>
              <w:t>ABC de igualdad Sustantiva</w:t>
            </w:r>
          </w:p>
        </w:tc>
        <w:tc>
          <w:tcPr>
            <w:tcW w:w="0" w:type="auto"/>
          </w:tcPr>
          <w:p w:rsidR="0051092C" w:rsidRPr="00FE798D" w:rsidRDefault="00532B85" w:rsidP="00532B85">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10 MINDEL</w:t>
            </w:r>
          </w:p>
        </w:tc>
        <w:tc>
          <w:tcPr>
            <w:tcW w:w="0" w:type="auto"/>
          </w:tcPr>
          <w:p w:rsidR="0051092C" w:rsidRPr="00FE798D" w:rsidRDefault="0051092C" w:rsidP="00532B85">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
        </w:tc>
      </w:tr>
      <w:tr w:rsidR="00532B85" w:rsidRPr="00FE798D" w:rsidTr="00532B85">
        <w:trPr>
          <w:trHeight w:val="405"/>
          <w:jc w:val="center"/>
        </w:trPr>
        <w:tc>
          <w:tcPr>
            <w:cnfStyle w:val="001000000000" w:firstRow="0" w:lastRow="0" w:firstColumn="1" w:lastColumn="0" w:oddVBand="0" w:evenVBand="0" w:oddHBand="0" w:evenHBand="0" w:firstRowFirstColumn="0" w:firstRowLastColumn="0" w:lastRowFirstColumn="0" w:lastRowLastColumn="0"/>
            <w:tcW w:w="0" w:type="auto"/>
          </w:tcPr>
          <w:p w:rsidR="0051092C" w:rsidRPr="00FE798D" w:rsidRDefault="0051092C" w:rsidP="00532B85">
            <w:pPr>
              <w:spacing w:line="360" w:lineRule="auto"/>
              <w:rPr>
                <w:rFonts w:ascii="Tw Cen MT" w:hAnsi="Tw Cen MT"/>
                <w:b w:val="0"/>
                <w:color w:val="auto"/>
              </w:rPr>
            </w:pPr>
            <w:r w:rsidRPr="00FE798D">
              <w:rPr>
                <w:rFonts w:ascii="Tw Cen MT" w:hAnsi="Tw Cen MT"/>
                <w:b w:val="0"/>
                <w:color w:val="auto"/>
              </w:rPr>
              <w:t xml:space="preserve">ABC </w:t>
            </w:r>
            <w:r w:rsidR="00532B85" w:rsidRPr="00FE798D">
              <w:rPr>
                <w:rFonts w:ascii="Tw Cen MT" w:hAnsi="Tw Cen MT"/>
                <w:b w:val="0"/>
                <w:color w:val="auto"/>
              </w:rPr>
              <w:t>vida libre de violencia</w:t>
            </w:r>
          </w:p>
        </w:tc>
        <w:tc>
          <w:tcPr>
            <w:tcW w:w="0" w:type="auto"/>
          </w:tcPr>
          <w:p w:rsidR="0051092C" w:rsidRPr="00FE798D" w:rsidRDefault="00532B85" w:rsidP="00532B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3 MINDEL</w:t>
            </w:r>
          </w:p>
        </w:tc>
        <w:tc>
          <w:tcPr>
            <w:tcW w:w="0" w:type="auto"/>
          </w:tcPr>
          <w:p w:rsidR="0051092C" w:rsidRPr="00FE798D" w:rsidRDefault="00532B85" w:rsidP="00532B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1 FISDL</w:t>
            </w:r>
          </w:p>
        </w:tc>
      </w:tr>
    </w:tbl>
    <w:p w:rsidR="00532B85" w:rsidRPr="00FE798D" w:rsidRDefault="00532B85" w:rsidP="00C404E3">
      <w:pPr>
        <w:spacing w:line="360" w:lineRule="auto"/>
        <w:jc w:val="both"/>
        <w:rPr>
          <w:rFonts w:ascii="Tw Cen MT" w:hAnsi="Tw Cen MT"/>
          <w:sz w:val="24"/>
          <w:szCs w:val="24"/>
        </w:rPr>
      </w:pPr>
    </w:p>
    <w:p w:rsidR="00C404E3" w:rsidRPr="00FE798D" w:rsidRDefault="00C404E3" w:rsidP="00C404E3">
      <w:pPr>
        <w:spacing w:line="360" w:lineRule="auto"/>
        <w:jc w:val="both"/>
        <w:rPr>
          <w:rFonts w:ascii="Tw Cen MT" w:hAnsi="Tw Cen MT"/>
          <w:sz w:val="24"/>
          <w:szCs w:val="24"/>
        </w:rPr>
      </w:pPr>
      <w:r w:rsidRPr="00FE798D">
        <w:rPr>
          <w:rFonts w:ascii="Tw Cen MT" w:hAnsi="Tw Cen MT"/>
          <w:sz w:val="24"/>
          <w:szCs w:val="24"/>
        </w:rPr>
        <w:t>Ambos</w:t>
      </w:r>
      <w:r w:rsidR="00CD6AD4" w:rsidRPr="00FE798D">
        <w:rPr>
          <w:rFonts w:ascii="Tw Cen MT" w:hAnsi="Tw Cen MT"/>
          <w:sz w:val="24"/>
          <w:szCs w:val="24"/>
        </w:rPr>
        <w:t xml:space="preserve"> p</w:t>
      </w:r>
      <w:r w:rsidR="00295F36" w:rsidRPr="00FE798D">
        <w:rPr>
          <w:rFonts w:ascii="Tw Cen MT" w:hAnsi="Tw Cen MT"/>
          <w:sz w:val="24"/>
          <w:szCs w:val="24"/>
        </w:rPr>
        <w:t xml:space="preserve">rocesos formativos son parte </w:t>
      </w:r>
      <w:r w:rsidR="00926C16" w:rsidRPr="00FE798D">
        <w:rPr>
          <w:rFonts w:ascii="Tw Cen MT" w:hAnsi="Tw Cen MT"/>
          <w:sz w:val="24"/>
          <w:szCs w:val="24"/>
        </w:rPr>
        <w:t>de la “Estrategia de formación en igualdad sustantiva”</w:t>
      </w:r>
      <w:r w:rsidR="00295F36" w:rsidRPr="00FE798D">
        <w:rPr>
          <w:rFonts w:ascii="Tw Cen MT" w:hAnsi="Tw Cen MT"/>
          <w:sz w:val="24"/>
          <w:szCs w:val="24"/>
        </w:rPr>
        <w:t xml:space="preserve"> </w:t>
      </w:r>
      <w:r w:rsidRPr="00FE798D">
        <w:rPr>
          <w:rFonts w:ascii="Tw Cen MT" w:hAnsi="Tw Cen MT"/>
          <w:sz w:val="24"/>
          <w:szCs w:val="24"/>
        </w:rPr>
        <w:t>del Instituto Salvadoreño para el Desarrollo de la Mujer (ISDEMU)</w:t>
      </w:r>
      <w:r w:rsidR="00991DAD" w:rsidRPr="00FE798D">
        <w:rPr>
          <w:rFonts w:ascii="Tw Cen MT" w:hAnsi="Tw Cen MT"/>
          <w:sz w:val="24"/>
          <w:szCs w:val="24"/>
        </w:rPr>
        <w:t>.</w:t>
      </w:r>
    </w:p>
    <w:p w:rsidR="00F8339C" w:rsidRDefault="009D5077" w:rsidP="00F65625">
      <w:pPr>
        <w:pStyle w:val="ListParagraph"/>
        <w:numPr>
          <w:ilvl w:val="0"/>
          <w:numId w:val="26"/>
        </w:numPr>
        <w:spacing w:line="360" w:lineRule="auto"/>
        <w:ind w:left="714" w:hanging="357"/>
        <w:jc w:val="both"/>
        <w:rPr>
          <w:rFonts w:ascii="Tw Cen MT" w:hAnsi="Tw Cen MT"/>
          <w:sz w:val="24"/>
          <w:szCs w:val="24"/>
        </w:rPr>
      </w:pPr>
      <w:r w:rsidRPr="00FE798D">
        <w:rPr>
          <w:rFonts w:ascii="Tw Cen MT" w:hAnsi="Tw Cen MT"/>
          <w:sz w:val="24"/>
          <w:szCs w:val="24"/>
        </w:rPr>
        <w:t>S</w:t>
      </w:r>
      <w:r w:rsidR="00F8339C" w:rsidRPr="00FE798D">
        <w:rPr>
          <w:rFonts w:ascii="Tw Cen MT" w:hAnsi="Tw Cen MT"/>
          <w:sz w:val="24"/>
          <w:szCs w:val="24"/>
        </w:rPr>
        <w:t xml:space="preserve">e desarrolló una </w:t>
      </w:r>
      <w:r w:rsidR="00F8339C" w:rsidRPr="00FE798D">
        <w:rPr>
          <w:rFonts w:ascii="Tw Cen MT" w:hAnsi="Tw Cen MT"/>
          <w:b/>
          <w:sz w:val="24"/>
          <w:szCs w:val="24"/>
        </w:rPr>
        <w:t>campaña de sensibilización</w:t>
      </w:r>
      <w:r w:rsidR="00F8339C" w:rsidRPr="00FE798D">
        <w:rPr>
          <w:rFonts w:ascii="Tw Cen MT" w:hAnsi="Tw Cen MT"/>
          <w:sz w:val="24"/>
          <w:szCs w:val="24"/>
        </w:rPr>
        <w:t xml:space="preserve"> en la conmemoración del día de la Mujer</w:t>
      </w:r>
      <w:r w:rsidR="002D427A" w:rsidRPr="00FE798D">
        <w:rPr>
          <w:rFonts w:ascii="Tw Cen MT" w:hAnsi="Tw Cen MT"/>
          <w:sz w:val="24"/>
          <w:szCs w:val="24"/>
        </w:rPr>
        <w:t>, en la cual</w:t>
      </w:r>
      <w:r w:rsidR="00830584" w:rsidRPr="00FE798D">
        <w:rPr>
          <w:rFonts w:ascii="Tw Cen MT" w:hAnsi="Tw Cen MT"/>
          <w:sz w:val="24"/>
          <w:szCs w:val="24"/>
        </w:rPr>
        <w:t xml:space="preserve"> </w:t>
      </w:r>
      <w:r w:rsidR="002D427A" w:rsidRPr="00FE798D">
        <w:rPr>
          <w:rFonts w:ascii="Tw Cen MT" w:hAnsi="Tw Cen MT"/>
          <w:sz w:val="24"/>
          <w:szCs w:val="24"/>
        </w:rPr>
        <w:t xml:space="preserve">se </w:t>
      </w:r>
      <w:r w:rsidR="00830584" w:rsidRPr="00FE798D">
        <w:rPr>
          <w:rFonts w:ascii="Tw Cen MT" w:hAnsi="Tw Cen MT"/>
          <w:sz w:val="24"/>
          <w:szCs w:val="24"/>
        </w:rPr>
        <w:t>presentó</w:t>
      </w:r>
      <w:r w:rsidR="002D427A" w:rsidRPr="00FE798D">
        <w:rPr>
          <w:rFonts w:ascii="Tw Cen MT" w:hAnsi="Tw Cen MT"/>
          <w:sz w:val="24"/>
          <w:szCs w:val="24"/>
        </w:rPr>
        <w:t xml:space="preserve"> una obra de teatro del grupo </w:t>
      </w:r>
      <w:r w:rsidR="00991DAD" w:rsidRPr="00FE798D">
        <w:rPr>
          <w:rFonts w:ascii="Tw Cen MT" w:hAnsi="Tw Cen MT"/>
          <w:sz w:val="24"/>
          <w:szCs w:val="24"/>
        </w:rPr>
        <w:t>“</w:t>
      </w:r>
      <w:r w:rsidR="008A1F28" w:rsidRPr="00FE798D">
        <w:rPr>
          <w:rFonts w:ascii="Tw Cen MT" w:hAnsi="Tw Cen MT"/>
          <w:sz w:val="24"/>
          <w:szCs w:val="24"/>
        </w:rPr>
        <w:t>La Cachada”,</w:t>
      </w:r>
      <w:r w:rsidR="00F8339C" w:rsidRPr="00FE798D">
        <w:rPr>
          <w:rFonts w:ascii="Tw Cen MT" w:hAnsi="Tw Cen MT"/>
          <w:sz w:val="24"/>
          <w:szCs w:val="24"/>
        </w:rPr>
        <w:t xml:space="preserve"> según el detalle de participación:</w:t>
      </w:r>
    </w:p>
    <w:p w:rsidR="00F02212" w:rsidRDefault="00F02212" w:rsidP="00F02212">
      <w:pPr>
        <w:spacing w:line="360" w:lineRule="auto"/>
        <w:jc w:val="both"/>
        <w:rPr>
          <w:rFonts w:ascii="Tw Cen MT" w:hAnsi="Tw Cen MT"/>
          <w:sz w:val="24"/>
          <w:szCs w:val="24"/>
        </w:rPr>
      </w:pPr>
    </w:p>
    <w:p w:rsidR="00F02212" w:rsidRPr="00F02212" w:rsidRDefault="00F02212" w:rsidP="00F02212">
      <w:pPr>
        <w:spacing w:line="360" w:lineRule="auto"/>
        <w:jc w:val="both"/>
        <w:rPr>
          <w:rFonts w:ascii="Tw Cen MT" w:hAnsi="Tw Cen MT"/>
          <w:sz w:val="24"/>
          <w:szCs w:val="24"/>
        </w:rPr>
      </w:pPr>
    </w:p>
    <w:tbl>
      <w:tblPr>
        <w:tblStyle w:val="LightShading-Accent1"/>
        <w:tblW w:w="0" w:type="auto"/>
        <w:tblInd w:w="782" w:type="dxa"/>
        <w:tblLook w:val="04A0" w:firstRow="1" w:lastRow="0" w:firstColumn="1" w:lastColumn="0" w:noHBand="0" w:noVBand="1"/>
      </w:tblPr>
      <w:tblGrid>
        <w:gridCol w:w="1852"/>
        <w:gridCol w:w="2244"/>
        <w:gridCol w:w="2245"/>
        <w:gridCol w:w="1739"/>
      </w:tblGrid>
      <w:tr w:rsidR="009D5077" w:rsidRPr="00FE798D" w:rsidTr="00C25C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rsidR="009D5077" w:rsidRPr="00FE798D" w:rsidRDefault="009D5077" w:rsidP="009D5077">
            <w:pPr>
              <w:jc w:val="center"/>
              <w:rPr>
                <w:rFonts w:ascii="Tw Cen MT" w:hAnsi="Tw Cen MT"/>
                <w:color w:val="auto"/>
                <w:sz w:val="24"/>
                <w:szCs w:val="24"/>
              </w:rPr>
            </w:pPr>
            <w:r w:rsidRPr="00FE798D">
              <w:rPr>
                <w:rFonts w:ascii="Tw Cen MT" w:hAnsi="Tw Cen MT"/>
                <w:color w:val="auto"/>
                <w:sz w:val="24"/>
                <w:szCs w:val="24"/>
              </w:rPr>
              <w:lastRenderedPageBreak/>
              <w:t>Sede</w:t>
            </w:r>
          </w:p>
        </w:tc>
        <w:tc>
          <w:tcPr>
            <w:tcW w:w="2244" w:type="dxa"/>
          </w:tcPr>
          <w:p w:rsidR="009D5077" w:rsidRPr="00FE798D" w:rsidRDefault="009D5077" w:rsidP="009D5077">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sz w:val="24"/>
                <w:szCs w:val="24"/>
              </w:rPr>
            </w:pPr>
            <w:r w:rsidRPr="00FE798D">
              <w:rPr>
                <w:rFonts w:ascii="Tw Cen MT" w:hAnsi="Tw Cen MT"/>
                <w:color w:val="auto"/>
                <w:sz w:val="24"/>
                <w:szCs w:val="24"/>
              </w:rPr>
              <w:t>Mujeres</w:t>
            </w:r>
          </w:p>
        </w:tc>
        <w:tc>
          <w:tcPr>
            <w:tcW w:w="2245" w:type="dxa"/>
          </w:tcPr>
          <w:p w:rsidR="009D5077" w:rsidRPr="00FE798D" w:rsidRDefault="009D5077" w:rsidP="009D5077">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sz w:val="24"/>
                <w:szCs w:val="24"/>
              </w:rPr>
            </w:pPr>
            <w:r w:rsidRPr="00FE798D">
              <w:rPr>
                <w:rFonts w:ascii="Tw Cen MT" w:hAnsi="Tw Cen MT"/>
                <w:color w:val="auto"/>
                <w:sz w:val="24"/>
                <w:szCs w:val="24"/>
              </w:rPr>
              <w:t>Hombres</w:t>
            </w:r>
          </w:p>
        </w:tc>
        <w:tc>
          <w:tcPr>
            <w:tcW w:w="1739" w:type="dxa"/>
          </w:tcPr>
          <w:p w:rsidR="009D5077" w:rsidRPr="00FE798D" w:rsidRDefault="009D5077" w:rsidP="009D5077">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sz w:val="24"/>
                <w:szCs w:val="24"/>
              </w:rPr>
            </w:pPr>
            <w:r w:rsidRPr="00FE798D">
              <w:rPr>
                <w:rFonts w:ascii="Tw Cen MT" w:hAnsi="Tw Cen MT"/>
                <w:color w:val="auto"/>
                <w:sz w:val="24"/>
                <w:szCs w:val="24"/>
              </w:rPr>
              <w:t>Total</w:t>
            </w:r>
          </w:p>
        </w:tc>
      </w:tr>
      <w:tr w:rsidR="009D5077" w:rsidRPr="00FE798D" w:rsidTr="00C25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rsidR="009D5077" w:rsidRPr="00FE798D" w:rsidRDefault="009D5077" w:rsidP="009D5077">
            <w:pPr>
              <w:jc w:val="center"/>
              <w:rPr>
                <w:rFonts w:ascii="Tw Cen MT" w:hAnsi="Tw Cen MT"/>
                <w:b w:val="0"/>
                <w:color w:val="auto"/>
                <w:sz w:val="24"/>
                <w:szCs w:val="24"/>
              </w:rPr>
            </w:pPr>
            <w:r w:rsidRPr="00FE798D">
              <w:rPr>
                <w:rFonts w:ascii="Tw Cen MT" w:hAnsi="Tw Cen MT"/>
                <w:b w:val="0"/>
                <w:color w:val="auto"/>
                <w:sz w:val="24"/>
                <w:szCs w:val="24"/>
              </w:rPr>
              <w:t>San Jacinto</w:t>
            </w:r>
          </w:p>
        </w:tc>
        <w:tc>
          <w:tcPr>
            <w:tcW w:w="2244" w:type="dxa"/>
          </w:tcPr>
          <w:p w:rsidR="009D5077" w:rsidRPr="00FE798D" w:rsidRDefault="009D5077" w:rsidP="009D5077">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24"/>
                <w:szCs w:val="24"/>
              </w:rPr>
            </w:pPr>
            <w:r w:rsidRPr="00FE798D">
              <w:rPr>
                <w:rFonts w:ascii="Tw Cen MT" w:hAnsi="Tw Cen MT"/>
                <w:color w:val="auto"/>
                <w:sz w:val="24"/>
                <w:szCs w:val="24"/>
              </w:rPr>
              <w:t>51</w:t>
            </w:r>
          </w:p>
        </w:tc>
        <w:tc>
          <w:tcPr>
            <w:tcW w:w="2245" w:type="dxa"/>
          </w:tcPr>
          <w:p w:rsidR="009D5077" w:rsidRPr="00FE798D" w:rsidRDefault="009D5077" w:rsidP="009D5077">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24"/>
                <w:szCs w:val="24"/>
              </w:rPr>
            </w:pPr>
            <w:r w:rsidRPr="00FE798D">
              <w:rPr>
                <w:rFonts w:ascii="Tw Cen MT" w:hAnsi="Tw Cen MT"/>
                <w:color w:val="auto"/>
                <w:sz w:val="24"/>
                <w:szCs w:val="24"/>
              </w:rPr>
              <w:t>41</w:t>
            </w:r>
          </w:p>
        </w:tc>
        <w:tc>
          <w:tcPr>
            <w:tcW w:w="1739" w:type="dxa"/>
          </w:tcPr>
          <w:p w:rsidR="009D5077" w:rsidRPr="00FE798D" w:rsidRDefault="009D5077" w:rsidP="009D5077">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24"/>
                <w:szCs w:val="24"/>
              </w:rPr>
            </w:pPr>
            <w:r w:rsidRPr="00FE798D">
              <w:rPr>
                <w:rFonts w:ascii="Tw Cen MT" w:hAnsi="Tw Cen MT"/>
                <w:sz w:val="24"/>
                <w:szCs w:val="24"/>
              </w:rPr>
              <w:fldChar w:fldCharType="begin"/>
            </w:r>
            <w:r w:rsidRPr="00FE798D">
              <w:rPr>
                <w:rFonts w:ascii="Tw Cen MT" w:hAnsi="Tw Cen MT"/>
                <w:color w:val="auto"/>
                <w:sz w:val="24"/>
                <w:szCs w:val="24"/>
              </w:rPr>
              <w:instrText xml:space="preserve"> =SUM(LEFT) </w:instrText>
            </w:r>
            <w:r w:rsidRPr="00FE798D">
              <w:rPr>
                <w:rFonts w:ascii="Tw Cen MT" w:hAnsi="Tw Cen MT"/>
                <w:sz w:val="24"/>
                <w:szCs w:val="24"/>
              </w:rPr>
              <w:fldChar w:fldCharType="separate"/>
            </w:r>
            <w:r w:rsidRPr="00FE798D">
              <w:rPr>
                <w:rFonts w:ascii="Tw Cen MT" w:hAnsi="Tw Cen MT"/>
                <w:noProof/>
                <w:color w:val="auto"/>
                <w:sz w:val="24"/>
                <w:szCs w:val="24"/>
              </w:rPr>
              <w:t>92</w:t>
            </w:r>
            <w:r w:rsidRPr="00FE798D">
              <w:rPr>
                <w:rFonts w:ascii="Tw Cen MT" w:hAnsi="Tw Cen MT"/>
                <w:sz w:val="24"/>
                <w:szCs w:val="24"/>
              </w:rPr>
              <w:fldChar w:fldCharType="end"/>
            </w:r>
          </w:p>
        </w:tc>
      </w:tr>
      <w:tr w:rsidR="009D5077" w:rsidRPr="00FE798D" w:rsidTr="00C25C18">
        <w:tc>
          <w:tcPr>
            <w:cnfStyle w:val="001000000000" w:firstRow="0" w:lastRow="0" w:firstColumn="1" w:lastColumn="0" w:oddVBand="0" w:evenVBand="0" w:oddHBand="0" w:evenHBand="0" w:firstRowFirstColumn="0" w:firstRowLastColumn="0" w:lastRowFirstColumn="0" w:lastRowLastColumn="0"/>
            <w:tcW w:w="1852" w:type="dxa"/>
          </w:tcPr>
          <w:p w:rsidR="009D5077" w:rsidRPr="00FE798D" w:rsidRDefault="009D5077" w:rsidP="009D5077">
            <w:pPr>
              <w:jc w:val="center"/>
              <w:rPr>
                <w:rFonts w:ascii="Tw Cen MT" w:hAnsi="Tw Cen MT"/>
                <w:b w:val="0"/>
                <w:color w:val="auto"/>
                <w:sz w:val="24"/>
                <w:szCs w:val="24"/>
              </w:rPr>
            </w:pPr>
            <w:r w:rsidRPr="00FE798D">
              <w:rPr>
                <w:rFonts w:ascii="Tw Cen MT" w:hAnsi="Tw Cen MT"/>
                <w:b w:val="0"/>
                <w:color w:val="auto"/>
                <w:sz w:val="24"/>
                <w:szCs w:val="24"/>
              </w:rPr>
              <w:t>Santa Elena</w:t>
            </w:r>
          </w:p>
        </w:tc>
        <w:tc>
          <w:tcPr>
            <w:tcW w:w="2244" w:type="dxa"/>
          </w:tcPr>
          <w:p w:rsidR="009D5077" w:rsidRPr="00FE798D" w:rsidRDefault="009D5077" w:rsidP="009D5077">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24"/>
                <w:szCs w:val="24"/>
              </w:rPr>
            </w:pPr>
            <w:r w:rsidRPr="00FE798D">
              <w:rPr>
                <w:rFonts w:ascii="Tw Cen MT" w:hAnsi="Tw Cen MT"/>
                <w:color w:val="auto"/>
                <w:sz w:val="24"/>
                <w:szCs w:val="24"/>
              </w:rPr>
              <w:t>66</w:t>
            </w:r>
          </w:p>
        </w:tc>
        <w:tc>
          <w:tcPr>
            <w:tcW w:w="2245" w:type="dxa"/>
          </w:tcPr>
          <w:p w:rsidR="009D5077" w:rsidRPr="00FE798D" w:rsidRDefault="009D5077" w:rsidP="009D5077">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24"/>
                <w:szCs w:val="24"/>
              </w:rPr>
            </w:pPr>
            <w:r w:rsidRPr="00FE798D">
              <w:rPr>
                <w:rFonts w:ascii="Tw Cen MT" w:hAnsi="Tw Cen MT"/>
                <w:color w:val="auto"/>
                <w:sz w:val="24"/>
                <w:szCs w:val="24"/>
              </w:rPr>
              <w:t>36</w:t>
            </w:r>
          </w:p>
        </w:tc>
        <w:tc>
          <w:tcPr>
            <w:tcW w:w="1739" w:type="dxa"/>
          </w:tcPr>
          <w:p w:rsidR="009D5077" w:rsidRPr="00FE798D" w:rsidRDefault="007B0E59" w:rsidP="009D5077">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24"/>
                <w:szCs w:val="24"/>
              </w:rPr>
            </w:pPr>
            <w:r w:rsidRPr="00FE798D">
              <w:rPr>
                <w:rFonts w:ascii="Tw Cen MT" w:hAnsi="Tw Cen MT"/>
                <w:sz w:val="24"/>
                <w:szCs w:val="24"/>
              </w:rPr>
              <w:fldChar w:fldCharType="begin"/>
            </w:r>
            <w:r w:rsidRPr="00FE798D">
              <w:rPr>
                <w:rFonts w:ascii="Tw Cen MT" w:hAnsi="Tw Cen MT"/>
                <w:color w:val="auto"/>
                <w:sz w:val="24"/>
                <w:szCs w:val="24"/>
              </w:rPr>
              <w:instrText xml:space="preserve"> =SUM(LEFT) </w:instrText>
            </w:r>
            <w:r w:rsidRPr="00FE798D">
              <w:rPr>
                <w:rFonts w:ascii="Tw Cen MT" w:hAnsi="Tw Cen MT"/>
                <w:sz w:val="24"/>
                <w:szCs w:val="24"/>
              </w:rPr>
              <w:fldChar w:fldCharType="separate"/>
            </w:r>
            <w:r w:rsidRPr="00FE798D">
              <w:rPr>
                <w:rFonts w:ascii="Tw Cen MT" w:hAnsi="Tw Cen MT"/>
                <w:noProof/>
                <w:color w:val="auto"/>
                <w:sz w:val="24"/>
                <w:szCs w:val="24"/>
              </w:rPr>
              <w:t>102</w:t>
            </w:r>
            <w:r w:rsidRPr="00FE798D">
              <w:rPr>
                <w:rFonts w:ascii="Tw Cen MT" w:hAnsi="Tw Cen MT"/>
                <w:sz w:val="24"/>
                <w:szCs w:val="24"/>
              </w:rPr>
              <w:fldChar w:fldCharType="end"/>
            </w:r>
          </w:p>
        </w:tc>
      </w:tr>
      <w:tr w:rsidR="009D5077" w:rsidRPr="00FE798D" w:rsidTr="00C25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rsidR="009D5077" w:rsidRPr="00FE798D" w:rsidRDefault="007B0E59" w:rsidP="007B0E59">
            <w:pPr>
              <w:jc w:val="center"/>
              <w:rPr>
                <w:rFonts w:ascii="Tw Cen MT" w:hAnsi="Tw Cen MT"/>
                <w:b w:val="0"/>
                <w:color w:val="auto"/>
                <w:sz w:val="24"/>
                <w:szCs w:val="24"/>
              </w:rPr>
            </w:pPr>
            <w:r w:rsidRPr="00FE798D">
              <w:rPr>
                <w:rFonts w:ascii="Tw Cen MT" w:hAnsi="Tw Cen MT"/>
                <w:b w:val="0"/>
                <w:color w:val="auto"/>
                <w:sz w:val="24"/>
                <w:szCs w:val="24"/>
              </w:rPr>
              <w:t>Total</w:t>
            </w:r>
          </w:p>
        </w:tc>
        <w:tc>
          <w:tcPr>
            <w:tcW w:w="2244" w:type="dxa"/>
          </w:tcPr>
          <w:p w:rsidR="009D5077" w:rsidRPr="00FE798D" w:rsidRDefault="009D5077" w:rsidP="007B0E59">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24"/>
                <w:szCs w:val="24"/>
              </w:rPr>
            </w:pPr>
            <w:r w:rsidRPr="00FE798D">
              <w:rPr>
                <w:rFonts w:ascii="Tw Cen MT" w:hAnsi="Tw Cen MT"/>
                <w:sz w:val="24"/>
                <w:szCs w:val="24"/>
              </w:rPr>
              <w:fldChar w:fldCharType="begin"/>
            </w:r>
            <w:r w:rsidRPr="00FE798D">
              <w:rPr>
                <w:rFonts w:ascii="Tw Cen MT" w:hAnsi="Tw Cen MT"/>
                <w:color w:val="auto"/>
                <w:sz w:val="24"/>
                <w:szCs w:val="24"/>
              </w:rPr>
              <w:instrText xml:space="preserve"> =SUM(ABOVE) </w:instrText>
            </w:r>
            <w:r w:rsidRPr="00FE798D">
              <w:rPr>
                <w:rFonts w:ascii="Tw Cen MT" w:hAnsi="Tw Cen MT"/>
                <w:sz w:val="24"/>
                <w:szCs w:val="24"/>
              </w:rPr>
              <w:fldChar w:fldCharType="separate"/>
            </w:r>
            <w:r w:rsidRPr="00FE798D">
              <w:rPr>
                <w:rFonts w:ascii="Tw Cen MT" w:hAnsi="Tw Cen MT"/>
                <w:noProof/>
                <w:color w:val="auto"/>
                <w:sz w:val="24"/>
                <w:szCs w:val="24"/>
              </w:rPr>
              <w:t>117</w:t>
            </w:r>
            <w:r w:rsidRPr="00FE798D">
              <w:rPr>
                <w:rFonts w:ascii="Tw Cen MT" w:hAnsi="Tw Cen MT"/>
                <w:sz w:val="24"/>
                <w:szCs w:val="24"/>
              </w:rPr>
              <w:fldChar w:fldCharType="end"/>
            </w:r>
          </w:p>
        </w:tc>
        <w:tc>
          <w:tcPr>
            <w:tcW w:w="2245" w:type="dxa"/>
          </w:tcPr>
          <w:p w:rsidR="009D5077" w:rsidRPr="00FE798D" w:rsidRDefault="009D5077" w:rsidP="007B0E59">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24"/>
                <w:szCs w:val="24"/>
              </w:rPr>
            </w:pPr>
            <w:r w:rsidRPr="00FE798D">
              <w:rPr>
                <w:rFonts w:ascii="Tw Cen MT" w:hAnsi="Tw Cen MT"/>
                <w:sz w:val="24"/>
                <w:szCs w:val="24"/>
              </w:rPr>
              <w:fldChar w:fldCharType="begin"/>
            </w:r>
            <w:r w:rsidRPr="00FE798D">
              <w:rPr>
                <w:rFonts w:ascii="Tw Cen MT" w:hAnsi="Tw Cen MT"/>
                <w:color w:val="auto"/>
                <w:sz w:val="24"/>
                <w:szCs w:val="24"/>
              </w:rPr>
              <w:instrText xml:space="preserve"> =SUM(ABOVE) </w:instrText>
            </w:r>
            <w:r w:rsidRPr="00FE798D">
              <w:rPr>
                <w:rFonts w:ascii="Tw Cen MT" w:hAnsi="Tw Cen MT"/>
                <w:sz w:val="24"/>
                <w:szCs w:val="24"/>
              </w:rPr>
              <w:fldChar w:fldCharType="separate"/>
            </w:r>
            <w:r w:rsidRPr="00FE798D">
              <w:rPr>
                <w:rFonts w:ascii="Tw Cen MT" w:hAnsi="Tw Cen MT"/>
                <w:noProof/>
                <w:color w:val="auto"/>
                <w:sz w:val="24"/>
                <w:szCs w:val="24"/>
              </w:rPr>
              <w:t>77</w:t>
            </w:r>
            <w:r w:rsidRPr="00FE798D">
              <w:rPr>
                <w:rFonts w:ascii="Tw Cen MT" w:hAnsi="Tw Cen MT"/>
                <w:sz w:val="24"/>
                <w:szCs w:val="24"/>
              </w:rPr>
              <w:fldChar w:fldCharType="end"/>
            </w:r>
          </w:p>
        </w:tc>
        <w:tc>
          <w:tcPr>
            <w:tcW w:w="1739" w:type="dxa"/>
          </w:tcPr>
          <w:p w:rsidR="009D5077" w:rsidRPr="00FE798D" w:rsidRDefault="007B0E59" w:rsidP="007B0E59">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24"/>
                <w:szCs w:val="24"/>
              </w:rPr>
            </w:pPr>
            <w:r w:rsidRPr="00FE798D">
              <w:rPr>
                <w:rFonts w:ascii="Tw Cen MT" w:hAnsi="Tw Cen MT"/>
                <w:sz w:val="24"/>
                <w:szCs w:val="24"/>
              </w:rPr>
              <w:fldChar w:fldCharType="begin"/>
            </w:r>
            <w:r w:rsidRPr="00FE798D">
              <w:rPr>
                <w:rFonts w:ascii="Tw Cen MT" w:hAnsi="Tw Cen MT"/>
                <w:color w:val="auto"/>
                <w:sz w:val="24"/>
                <w:szCs w:val="24"/>
              </w:rPr>
              <w:instrText xml:space="preserve"> =SUM(ABOVE) </w:instrText>
            </w:r>
            <w:r w:rsidRPr="00FE798D">
              <w:rPr>
                <w:rFonts w:ascii="Tw Cen MT" w:hAnsi="Tw Cen MT"/>
                <w:sz w:val="24"/>
                <w:szCs w:val="24"/>
              </w:rPr>
              <w:fldChar w:fldCharType="separate"/>
            </w:r>
            <w:r w:rsidRPr="00FE798D">
              <w:rPr>
                <w:rFonts w:ascii="Tw Cen MT" w:hAnsi="Tw Cen MT"/>
                <w:noProof/>
                <w:color w:val="auto"/>
                <w:sz w:val="24"/>
                <w:szCs w:val="24"/>
              </w:rPr>
              <w:t>194</w:t>
            </w:r>
            <w:r w:rsidRPr="00FE798D">
              <w:rPr>
                <w:rFonts w:ascii="Tw Cen MT" w:hAnsi="Tw Cen MT"/>
                <w:sz w:val="24"/>
                <w:szCs w:val="24"/>
              </w:rPr>
              <w:fldChar w:fldCharType="end"/>
            </w:r>
          </w:p>
        </w:tc>
      </w:tr>
    </w:tbl>
    <w:p w:rsidR="00B63D0A" w:rsidRPr="00FE798D" w:rsidRDefault="00B63D0A" w:rsidP="00385985">
      <w:pPr>
        <w:jc w:val="both"/>
        <w:rPr>
          <w:rFonts w:ascii="Tw Cen MT" w:hAnsi="Tw Cen MT"/>
          <w:b/>
          <w:i/>
          <w:color w:val="17365D" w:themeColor="text2" w:themeShade="BF"/>
          <w:sz w:val="24"/>
          <w:szCs w:val="24"/>
        </w:rPr>
      </w:pPr>
    </w:p>
    <w:p w:rsidR="008F08A8" w:rsidRPr="00FE798D" w:rsidRDefault="008F08A8" w:rsidP="00F65625">
      <w:pPr>
        <w:pStyle w:val="ListParagraph"/>
        <w:numPr>
          <w:ilvl w:val="0"/>
          <w:numId w:val="26"/>
        </w:numPr>
        <w:spacing w:line="360" w:lineRule="auto"/>
        <w:ind w:left="714" w:hanging="357"/>
        <w:jc w:val="both"/>
        <w:rPr>
          <w:rFonts w:ascii="Tw Cen MT" w:hAnsi="Tw Cen MT"/>
          <w:sz w:val="24"/>
          <w:szCs w:val="24"/>
        </w:rPr>
      </w:pPr>
      <w:r w:rsidRPr="00FE798D">
        <w:rPr>
          <w:rFonts w:ascii="Tw Cen MT" w:hAnsi="Tw Cen MT"/>
          <w:b/>
          <w:i/>
          <w:sz w:val="24"/>
          <w:szCs w:val="24"/>
        </w:rPr>
        <w:t>Fortalecimiento de habilidades par</w:t>
      </w:r>
      <w:r w:rsidR="009A4044" w:rsidRPr="00FE798D">
        <w:rPr>
          <w:rFonts w:ascii="Tw Cen MT" w:hAnsi="Tw Cen MT"/>
          <w:b/>
          <w:i/>
          <w:sz w:val="24"/>
          <w:szCs w:val="24"/>
        </w:rPr>
        <w:t xml:space="preserve">a la prevención de la violencia, </w:t>
      </w:r>
      <w:r w:rsidR="009A4044" w:rsidRPr="00FE798D">
        <w:rPr>
          <w:rFonts w:ascii="Tw Cen MT" w:hAnsi="Tw Cen MT"/>
          <w:sz w:val="24"/>
          <w:szCs w:val="24"/>
        </w:rPr>
        <w:t>p</w:t>
      </w:r>
      <w:r w:rsidRPr="00FE798D">
        <w:rPr>
          <w:rFonts w:ascii="Tw Cen MT" w:hAnsi="Tw Cen MT"/>
          <w:sz w:val="24"/>
          <w:szCs w:val="24"/>
        </w:rPr>
        <w:t xml:space="preserve">ara este periodo se </w:t>
      </w:r>
      <w:r w:rsidR="009A4044" w:rsidRPr="00FE798D">
        <w:rPr>
          <w:rFonts w:ascii="Tw Cen MT" w:hAnsi="Tw Cen MT"/>
          <w:sz w:val="24"/>
          <w:szCs w:val="24"/>
        </w:rPr>
        <w:t>tenía</w:t>
      </w:r>
      <w:r w:rsidRPr="00FE798D">
        <w:rPr>
          <w:rFonts w:ascii="Tw Cen MT" w:hAnsi="Tw Cen MT"/>
          <w:sz w:val="24"/>
          <w:szCs w:val="24"/>
        </w:rPr>
        <w:t xml:space="preserve"> programado la ejecución de capacitaciones </w:t>
      </w:r>
      <w:r w:rsidR="009A4044" w:rsidRPr="00FE798D">
        <w:rPr>
          <w:rFonts w:ascii="Tw Cen MT" w:hAnsi="Tw Cen MT"/>
          <w:sz w:val="24"/>
          <w:szCs w:val="24"/>
        </w:rPr>
        <w:t xml:space="preserve">sobre masculinidades dirigida a promotores del programa Mejoramiento de Vida y personal técnico de FISDL, </w:t>
      </w:r>
      <w:r w:rsidR="00F02212">
        <w:rPr>
          <w:rFonts w:ascii="Tw Cen MT" w:hAnsi="Tw Cen MT"/>
          <w:sz w:val="24"/>
          <w:szCs w:val="24"/>
        </w:rPr>
        <w:t>a través</w:t>
      </w:r>
      <w:r w:rsidR="009A4044" w:rsidRPr="00FE798D">
        <w:rPr>
          <w:rFonts w:ascii="Tw Cen MT" w:hAnsi="Tw Cen MT"/>
          <w:sz w:val="24"/>
          <w:szCs w:val="24"/>
        </w:rPr>
        <w:t xml:space="preserve"> de una consultoría, sin embargo esto quedó sin efecto debido a la nota recibida por el Ministerio de Hacienda en la cual este tipo de gastos fue recortado para cubrir necesidades de la emergencia por COVID</w:t>
      </w:r>
      <w:r w:rsidR="00F02212">
        <w:rPr>
          <w:rFonts w:ascii="Tw Cen MT" w:hAnsi="Tw Cen MT"/>
          <w:sz w:val="24"/>
          <w:szCs w:val="24"/>
        </w:rPr>
        <w:t>-19</w:t>
      </w:r>
      <w:r w:rsidR="009A4044" w:rsidRPr="00FE798D">
        <w:rPr>
          <w:rFonts w:ascii="Tw Cen MT" w:hAnsi="Tw Cen MT"/>
          <w:sz w:val="24"/>
          <w:szCs w:val="24"/>
        </w:rPr>
        <w:t>. Por lo anterior se  están buscando otras alternativas de cursos virtuales con instanci</w:t>
      </w:r>
      <w:r w:rsidR="0051092C" w:rsidRPr="00FE798D">
        <w:rPr>
          <w:rFonts w:ascii="Tw Cen MT" w:hAnsi="Tw Cen MT"/>
          <w:sz w:val="24"/>
          <w:szCs w:val="24"/>
        </w:rPr>
        <w:t>as como: La Colectiva Feminista</w:t>
      </w:r>
      <w:r w:rsidR="009A4044" w:rsidRPr="00FE798D">
        <w:rPr>
          <w:rFonts w:ascii="Tw Cen MT" w:hAnsi="Tw Cen MT"/>
          <w:sz w:val="24"/>
          <w:szCs w:val="24"/>
        </w:rPr>
        <w:t>, Organización de Mujeres Salvadoreñas por la Paz (ORMUSA),</w:t>
      </w:r>
      <w:r w:rsidR="0051092C" w:rsidRPr="00FE798D">
        <w:rPr>
          <w:rFonts w:ascii="Tw Cen MT" w:hAnsi="Tw Cen MT"/>
          <w:sz w:val="24"/>
          <w:szCs w:val="24"/>
        </w:rPr>
        <w:t xml:space="preserve"> </w:t>
      </w:r>
      <w:r w:rsidR="009A4044" w:rsidRPr="00FE798D">
        <w:rPr>
          <w:rFonts w:ascii="Tw Cen MT" w:hAnsi="Tw Cen MT"/>
          <w:sz w:val="24"/>
          <w:szCs w:val="24"/>
        </w:rPr>
        <w:t>Universidad Tecnológica de El Salvador, etc.</w:t>
      </w:r>
    </w:p>
    <w:p w:rsidR="00873A26" w:rsidRPr="00FE798D" w:rsidRDefault="00873A26" w:rsidP="00873A26">
      <w:pPr>
        <w:spacing w:line="360" w:lineRule="auto"/>
        <w:jc w:val="both"/>
        <w:rPr>
          <w:rFonts w:ascii="Tw Cen MT" w:hAnsi="Tw Cen MT"/>
          <w:sz w:val="24"/>
          <w:szCs w:val="24"/>
        </w:rPr>
      </w:pPr>
      <w:r w:rsidRPr="00FE798D">
        <w:rPr>
          <w:rFonts w:ascii="Tw Cen MT" w:hAnsi="Tw Cen MT"/>
          <w:sz w:val="24"/>
          <w:szCs w:val="24"/>
        </w:rPr>
        <w:t xml:space="preserve">La suspensión los cursos de “ABC de la Igualdad Sustantiva” y “ABC vida libre de violencia” presenciales y la no ejecución de capacitaciones sobre masculinidades, por las limitantes antes mencionadas,  </w:t>
      </w:r>
      <w:r w:rsidR="00F02212">
        <w:rPr>
          <w:rFonts w:ascii="Tw Cen MT" w:hAnsi="Tw Cen MT"/>
          <w:sz w:val="24"/>
          <w:szCs w:val="24"/>
        </w:rPr>
        <w:t xml:space="preserve">es lo que representa el </w:t>
      </w:r>
      <w:r w:rsidR="002B6249">
        <w:rPr>
          <w:rFonts w:ascii="Tw Cen MT" w:hAnsi="Tw Cen MT"/>
          <w:sz w:val="24"/>
          <w:szCs w:val="24"/>
        </w:rPr>
        <w:t>41</w:t>
      </w:r>
      <w:r w:rsidR="00F02212">
        <w:rPr>
          <w:rFonts w:ascii="Tw Cen MT" w:hAnsi="Tw Cen MT"/>
          <w:sz w:val="24"/>
          <w:szCs w:val="24"/>
        </w:rPr>
        <w:t xml:space="preserve">% </w:t>
      </w:r>
      <w:r w:rsidRPr="00FE798D">
        <w:rPr>
          <w:rFonts w:ascii="Tw Cen MT" w:hAnsi="Tw Cen MT"/>
          <w:sz w:val="24"/>
          <w:szCs w:val="24"/>
        </w:rPr>
        <w:t>de no cumplimi</w:t>
      </w:r>
      <w:r w:rsidR="00F02212">
        <w:rPr>
          <w:rFonts w:ascii="Tw Cen MT" w:hAnsi="Tw Cen MT"/>
          <w:sz w:val="24"/>
          <w:szCs w:val="24"/>
        </w:rPr>
        <w:t>ento de este proyecto.</w:t>
      </w:r>
    </w:p>
    <w:p w:rsidR="000C000F" w:rsidRPr="00FE798D" w:rsidRDefault="000C000F" w:rsidP="00385985">
      <w:pPr>
        <w:jc w:val="both"/>
        <w:rPr>
          <w:rFonts w:ascii="Tw Cen MT" w:hAnsi="Tw Cen MT"/>
          <w:b/>
          <w:i/>
          <w:color w:val="17365D" w:themeColor="text2" w:themeShade="BF"/>
          <w:sz w:val="24"/>
          <w:szCs w:val="24"/>
        </w:rPr>
      </w:pPr>
      <w:r w:rsidRPr="00FE798D">
        <w:rPr>
          <w:rFonts w:ascii="Tw Cen MT" w:hAnsi="Tw Cen MT"/>
          <w:b/>
          <w:i/>
          <w:sz w:val="24"/>
          <w:szCs w:val="24"/>
        </w:rPr>
        <w:t xml:space="preserve">Pr.1.3.1.f. Implementar el protocolo de capacitaciones </w:t>
      </w:r>
      <w:r w:rsidR="000C7B94" w:rsidRPr="00FE798D">
        <w:rPr>
          <w:rFonts w:ascii="Tw Cen MT" w:hAnsi="Tw Cen MT"/>
          <w:b/>
          <w:i/>
          <w:sz w:val="24"/>
          <w:szCs w:val="24"/>
        </w:rPr>
        <w:t>en proyectos de infraestructura</w:t>
      </w:r>
      <w:r w:rsidR="002B21B4" w:rsidRPr="00FE798D">
        <w:rPr>
          <w:rFonts w:ascii="Tw Cen MT" w:hAnsi="Tw Cen MT"/>
          <w:b/>
          <w:i/>
          <w:color w:val="17365D" w:themeColor="text2" w:themeShade="BF"/>
          <w:sz w:val="24"/>
          <w:szCs w:val="24"/>
        </w:rPr>
        <w:t xml:space="preserve">. </w:t>
      </w:r>
      <w:r w:rsidR="00B837E6" w:rsidRPr="00B837E6">
        <w:rPr>
          <w:rFonts w:ascii="Tw Cen MT" w:hAnsi="Tw Cen MT"/>
          <w:b/>
          <w:i/>
          <w:color w:val="FF0000"/>
          <w:sz w:val="24"/>
          <w:szCs w:val="24"/>
        </w:rPr>
        <w:t>16</w:t>
      </w:r>
      <w:r w:rsidR="002B21B4" w:rsidRPr="00FE798D">
        <w:rPr>
          <w:rFonts w:ascii="Tw Cen MT" w:hAnsi="Tw Cen MT"/>
          <w:b/>
          <w:i/>
          <w:color w:val="FF0000"/>
          <w:sz w:val="24"/>
          <w:szCs w:val="24"/>
        </w:rPr>
        <w:t>%</w:t>
      </w:r>
      <w:r w:rsidR="000C7B94" w:rsidRPr="00FE798D">
        <w:rPr>
          <w:rFonts w:ascii="Tw Cen MT" w:hAnsi="Tw Cen MT"/>
          <w:b/>
          <w:i/>
          <w:color w:val="17365D" w:themeColor="text2" w:themeShade="BF"/>
          <w:sz w:val="24"/>
          <w:szCs w:val="24"/>
        </w:rPr>
        <w:t xml:space="preserve"> (GIN)</w:t>
      </w:r>
    </w:p>
    <w:p w:rsidR="000C000F" w:rsidRPr="00FE798D" w:rsidRDefault="00737FFD" w:rsidP="00385985">
      <w:pPr>
        <w:spacing w:line="360" w:lineRule="auto"/>
        <w:jc w:val="both"/>
        <w:rPr>
          <w:rFonts w:ascii="Tw Cen MT" w:hAnsi="Tw Cen MT"/>
          <w:i/>
          <w:sz w:val="24"/>
          <w:szCs w:val="24"/>
        </w:rPr>
      </w:pPr>
      <w:r w:rsidRPr="00FE798D">
        <w:rPr>
          <w:rFonts w:ascii="Tw Cen MT" w:hAnsi="Tw Cen MT"/>
          <w:i/>
          <w:sz w:val="24"/>
          <w:szCs w:val="24"/>
        </w:rPr>
        <w:t xml:space="preserve">El proyecto consiste en implementar el protocolo de capacitación en sus 7módulos, asambleas comunitarias y seguimiento a las juntas administradoras de agua potable en varios proyectos de infraestructura en ejecución </w:t>
      </w:r>
      <w:r w:rsidR="00B63D0A" w:rsidRPr="00FE798D">
        <w:rPr>
          <w:rFonts w:ascii="Tw Cen MT" w:hAnsi="Tw Cen MT"/>
          <w:i/>
          <w:sz w:val="24"/>
          <w:szCs w:val="24"/>
        </w:rPr>
        <w:t xml:space="preserve">de </w:t>
      </w:r>
      <w:r w:rsidRPr="00FE798D">
        <w:rPr>
          <w:rFonts w:ascii="Tw Cen MT" w:hAnsi="Tw Cen MT"/>
          <w:i/>
          <w:sz w:val="24"/>
          <w:szCs w:val="24"/>
        </w:rPr>
        <w:t>las 3 zonas del país.</w:t>
      </w:r>
    </w:p>
    <w:p w:rsidR="00385985" w:rsidRPr="00FE798D" w:rsidRDefault="00385985" w:rsidP="00385985">
      <w:pPr>
        <w:jc w:val="both"/>
        <w:rPr>
          <w:rFonts w:ascii="Tw Cen MT" w:hAnsi="Tw Cen MT"/>
          <w:b/>
          <w:sz w:val="24"/>
          <w:szCs w:val="24"/>
        </w:rPr>
      </w:pPr>
      <w:r w:rsidRPr="00FE798D">
        <w:rPr>
          <w:rFonts w:ascii="Tw Cen MT" w:hAnsi="Tw Cen MT"/>
          <w:b/>
          <w:sz w:val="24"/>
          <w:szCs w:val="24"/>
        </w:rPr>
        <w:t>Descripción de avance:</w:t>
      </w:r>
    </w:p>
    <w:tbl>
      <w:tblPr>
        <w:tblStyle w:val="LightGrid-Accent21"/>
        <w:tblW w:w="6673" w:type="dxa"/>
        <w:jc w:val="center"/>
        <w:tblLook w:val="04A0" w:firstRow="1" w:lastRow="0" w:firstColumn="1" w:lastColumn="0" w:noHBand="0" w:noVBand="1"/>
      </w:tblPr>
      <w:tblGrid>
        <w:gridCol w:w="2054"/>
        <w:gridCol w:w="1985"/>
        <w:gridCol w:w="2634"/>
      </w:tblGrid>
      <w:tr w:rsidR="00385985" w:rsidRPr="00FE798D" w:rsidTr="0038598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385985" w:rsidRPr="00FE798D" w:rsidTr="002B21B4">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385985" w:rsidRPr="00FE798D" w:rsidRDefault="00B837E6">
            <w:pPr>
              <w:jc w:val="center"/>
              <w:rPr>
                <w:rFonts w:ascii="Tw Cen MT" w:hAnsi="Tw Cen MT"/>
              </w:rPr>
            </w:pPr>
            <w:r>
              <w:rPr>
                <w:rFonts w:ascii="Tw Cen MT" w:hAnsi="Tw Cen MT"/>
                <w:bCs w:val="0"/>
              </w:rPr>
              <w:t>32</w:t>
            </w:r>
            <w:r w:rsidR="00385985" w:rsidRPr="00FE798D">
              <w:rPr>
                <w:rFonts w:ascii="Tw Cen MT" w:hAnsi="Tw Cen MT"/>
                <w:bCs w:val="0"/>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385985" w:rsidRPr="00FE798D" w:rsidRDefault="0038598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5%</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385985" w:rsidRPr="00FE798D" w:rsidRDefault="00B837E6">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16</w:t>
            </w:r>
            <w:r w:rsidR="00385985" w:rsidRPr="00FE798D">
              <w:rPr>
                <w:rFonts w:ascii="Tw Cen MT" w:hAnsi="Tw Cen MT"/>
                <w:b/>
                <w:bCs/>
              </w:rPr>
              <w:t>%</w:t>
            </w:r>
          </w:p>
        </w:tc>
      </w:tr>
    </w:tbl>
    <w:p w:rsidR="00737FFD" w:rsidRPr="00FE798D" w:rsidRDefault="00737FFD" w:rsidP="00385985">
      <w:pPr>
        <w:rPr>
          <w:rFonts w:ascii="Tw Cen MT" w:hAnsi="Tw Cen MT"/>
          <w:b/>
          <w:color w:val="17365D" w:themeColor="text2" w:themeShade="BF"/>
          <w:sz w:val="28"/>
          <w:szCs w:val="28"/>
        </w:rPr>
      </w:pPr>
    </w:p>
    <w:p w:rsidR="000C000F" w:rsidRPr="00FE798D" w:rsidRDefault="00737FFD" w:rsidP="00737FFD">
      <w:pPr>
        <w:jc w:val="both"/>
        <w:rPr>
          <w:rFonts w:ascii="Tw Cen MT" w:hAnsi="Tw Cen MT"/>
          <w:sz w:val="24"/>
          <w:szCs w:val="24"/>
        </w:rPr>
      </w:pPr>
      <w:r w:rsidRPr="00FE798D">
        <w:rPr>
          <w:rFonts w:ascii="Tw Cen MT" w:hAnsi="Tw Cen MT"/>
          <w:sz w:val="24"/>
          <w:szCs w:val="24"/>
        </w:rPr>
        <w:t>Durante este periodo se realizó:</w:t>
      </w:r>
    </w:p>
    <w:p w:rsidR="00737FFD" w:rsidRPr="00FE798D" w:rsidRDefault="00737FFD" w:rsidP="00F65625">
      <w:pPr>
        <w:pStyle w:val="ListParagraph"/>
        <w:numPr>
          <w:ilvl w:val="0"/>
          <w:numId w:val="8"/>
        </w:numPr>
        <w:spacing w:line="360" w:lineRule="auto"/>
        <w:jc w:val="both"/>
        <w:rPr>
          <w:rFonts w:ascii="Tw Cen MT" w:hAnsi="Tw Cen MT"/>
          <w:sz w:val="24"/>
          <w:szCs w:val="24"/>
        </w:rPr>
      </w:pPr>
      <w:r w:rsidRPr="00FE798D">
        <w:rPr>
          <w:rFonts w:ascii="Tw Cen MT" w:hAnsi="Tw Cen MT"/>
          <w:b/>
          <w:sz w:val="24"/>
          <w:szCs w:val="24"/>
        </w:rPr>
        <w:t>Seguimiento a juntas administradoras de proyectos de agua</w:t>
      </w:r>
      <w:r w:rsidR="00C25C18" w:rsidRPr="00FE798D">
        <w:rPr>
          <w:rFonts w:ascii="Tw Cen MT" w:hAnsi="Tw Cen MT"/>
          <w:sz w:val="24"/>
          <w:szCs w:val="24"/>
        </w:rPr>
        <w:t xml:space="preserve"> en 4 proyectos</w:t>
      </w:r>
      <w:r w:rsidRPr="00FE798D">
        <w:rPr>
          <w:rFonts w:ascii="Tw Cen MT" w:hAnsi="Tw Cen MT"/>
          <w:sz w:val="24"/>
          <w:szCs w:val="24"/>
        </w:rPr>
        <w:t xml:space="preserve"> </w:t>
      </w:r>
      <w:r w:rsidR="00C25C18" w:rsidRPr="00FE798D">
        <w:rPr>
          <w:rFonts w:ascii="Tw Cen MT" w:hAnsi="Tw Cen MT"/>
          <w:sz w:val="24"/>
          <w:szCs w:val="24"/>
        </w:rPr>
        <w:t>de</w:t>
      </w:r>
      <w:r w:rsidRPr="00FE798D">
        <w:rPr>
          <w:rFonts w:ascii="Tw Cen MT" w:hAnsi="Tw Cen MT"/>
          <w:sz w:val="24"/>
          <w:szCs w:val="24"/>
        </w:rPr>
        <w:t xml:space="preserve"> los municipios de </w:t>
      </w:r>
      <w:proofErr w:type="spellStart"/>
      <w:r w:rsidRPr="00FE798D">
        <w:rPr>
          <w:rFonts w:ascii="Tw Cen MT" w:hAnsi="Tw Cen MT"/>
          <w:sz w:val="24"/>
          <w:szCs w:val="24"/>
        </w:rPr>
        <w:t>Apastepeque</w:t>
      </w:r>
      <w:proofErr w:type="spellEnd"/>
      <w:r w:rsidRPr="00FE798D">
        <w:rPr>
          <w:rFonts w:ascii="Tw Cen MT" w:hAnsi="Tw Cen MT"/>
          <w:sz w:val="24"/>
          <w:szCs w:val="24"/>
        </w:rPr>
        <w:t xml:space="preserve"> (2), </w:t>
      </w:r>
      <w:proofErr w:type="spellStart"/>
      <w:r w:rsidRPr="00FE798D">
        <w:rPr>
          <w:rFonts w:ascii="Tw Cen MT" w:hAnsi="Tw Cen MT"/>
          <w:sz w:val="24"/>
          <w:szCs w:val="24"/>
        </w:rPr>
        <w:t>Panchimalco</w:t>
      </w:r>
      <w:proofErr w:type="spellEnd"/>
      <w:r w:rsidRPr="00FE798D">
        <w:rPr>
          <w:rFonts w:ascii="Tw Cen MT" w:hAnsi="Tw Cen MT"/>
          <w:sz w:val="24"/>
          <w:szCs w:val="24"/>
        </w:rPr>
        <w:t xml:space="preserve"> (1) y Victoria (1).</w:t>
      </w:r>
    </w:p>
    <w:p w:rsidR="00737FFD" w:rsidRPr="00FE798D" w:rsidRDefault="00737FFD" w:rsidP="00F65625">
      <w:pPr>
        <w:pStyle w:val="ListParagraph"/>
        <w:numPr>
          <w:ilvl w:val="0"/>
          <w:numId w:val="8"/>
        </w:numPr>
        <w:spacing w:line="360" w:lineRule="auto"/>
        <w:jc w:val="both"/>
        <w:rPr>
          <w:rFonts w:ascii="Tw Cen MT" w:hAnsi="Tw Cen MT"/>
          <w:sz w:val="24"/>
          <w:szCs w:val="24"/>
        </w:rPr>
      </w:pPr>
      <w:r w:rsidRPr="00FE798D">
        <w:rPr>
          <w:rFonts w:ascii="Tw Cen MT" w:hAnsi="Tw Cen MT"/>
          <w:b/>
          <w:sz w:val="24"/>
          <w:szCs w:val="24"/>
        </w:rPr>
        <w:t xml:space="preserve">Desarrollo de Protocolo de </w:t>
      </w:r>
      <w:r w:rsidR="00B63D0A" w:rsidRPr="00FE798D">
        <w:rPr>
          <w:rFonts w:ascii="Tw Cen MT" w:hAnsi="Tw Cen MT"/>
          <w:b/>
          <w:sz w:val="24"/>
          <w:szCs w:val="24"/>
        </w:rPr>
        <w:t xml:space="preserve">capacitación </w:t>
      </w:r>
      <w:r w:rsidR="00C25C18" w:rsidRPr="00FE798D">
        <w:rPr>
          <w:rFonts w:ascii="Tw Cen MT" w:hAnsi="Tw Cen MT"/>
          <w:b/>
          <w:sz w:val="24"/>
          <w:szCs w:val="24"/>
        </w:rPr>
        <w:t xml:space="preserve">por </w:t>
      </w:r>
      <w:r w:rsidR="00EF2AD8" w:rsidRPr="00FE798D">
        <w:rPr>
          <w:rFonts w:ascii="Tw Cen MT" w:hAnsi="Tw Cen MT"/>
          <w:b/>
          <w:sz w:val="24"/>
          <w:szCs w:val="24"/>
        </w:rPr>
        <w:t>módulos</w:t>
      </w:r>
      <w:r w:rsidRPr="00FE798D">
        <w:rPr>
          <w:rFonts w:ascii="Tw Cen MT" w:hAnsi="Tw Cen MT"/>
          <w:sz w:val="24"/>
          <w:szCs w:val="24"/>
        </w:rPr>
        <w:t xml:space="preserve"> a personas beneficiarias de las obras de infraestructura:</w:t>
      </w:r>
    </w:p>
    <w:tbl>
      <w:tblPr>
        <w:tblStyle w:val="LightShading-Accent1"/>
        <w:tblW w:w="0" w:type="auto"/>
        <w:jc w:val="center"/>
        <w:tblLook w:val="04A0" w:firstRow="1" w:lastRow="0" w:firstColumn="1" w:lastColumn="0" w:noHBand="0" w:noVBand="1"/>
      </w:tblPr>
      <w:tblGrid>
        <w:gridCol w:w="456"/>
        <w:gridCol w:w="3841"/>
        <w:gridCol w:w="1831"/>
        <w:gridCol w:w="2182"/>
      </w:tblGrid>
      <w:tr w:rsidR="009B71F2" w:rsidRPr="00486D37" w:rsidTr="00E33F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9B71F2" w:rsidRPr="00486D37" w:rsidRDefault="009B71F2" w:rsidP="00E33FD0">
            <w:pPr>
              <w:pStyle w:val="ListParagraph"/>
              <w:spacing w:line="276" w:lineRule="auto"/>
              <w:ind w:left="0"/>
              <w:jc w:val="center"/>
              <w:rPr>
                <w:rFonts w:ascii="Tw Cen MT" w:hAnsi="Tw Cen MT"/>
                <w:color w:val="auto"/>
              </w:rPr>
            </w:pPr>
            <w:r w:rsidRPr="00486D37">
              <w:rPr>
                <w:rFonts w:ascii="Tw Cen MT" w:hAnsi="Tw Cen MT"/>
                <w:color w:val="auto"/>
              </w:rPr>
              <w:lastRenderedPageBreak/>
              <w:t>N°</w:t>
            </w:r>
          </w:p>
        </w:tc>
        <w:tc>
          <w:tcPr>
            <w:tcW w:w="0" w:type="auto"/>
            <w:vAlign w:val="center"/>
          </w:tcPr>
          <w:p w:rsidR="009B71F2" w:rsidRPr="00486D37" w:rsidRDefault="009B71F2" w:rsidP="00E33FD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Modulo</w:t>
            </w:r>
          </w:p>
        </w:tc>
        <w:tc>
          <w:tcPr>
            <w:tcW w:w="0" w:type="auto"/>
            <w:vAlign w:val="center"/>
          </w:tcPr>
          <w:p w:rsidR="009B71F2" w:rsidRPr="00486D37" w:rsidRDefault="00F02212" w:rsidP="00E33FD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proofErr w:type="spellStart"/>
            <w:r>
              <w:rPr>
                <w:rFonts w:ascii="Tw Cen MT" w:hAnsi="Tw Cen MT"/>
                <w:color w:val="auto"/>
              </w:rPr>
              <w:t>N°</w:t>
            </w:r>
            <w:r w:rsidR="009B71F2" w:rsidRPr="00486D37">
              <w:rPr>
                <w:rFonts w:ascii="Tw Cen MT" w:hAnsi="Tw Cen MT"/>
                <w:color w:val="auto"/>
              </w:rPr>
              <w:t>Capacitaciones</w:t>
            </w:r>
            <w:proofErr w:type="spellEnd"/>
          </w:p>
        </w:tc>
        <w:tc>
          <w:tcPr>
            <w:tcW w:w="0" w:type="auto"/>
            <w:vAlign w:val="center"/>
          </w:tcPr>
          <w:p w:rsidR="009B71F2" w:rsidRPr="00486D37" w:rsidRDefault="009B71F2" w:rsidP="00E33FD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Municipios</w:t>
            </w:r>
          </w:p>
        </w:tc>
      </w:tr>
      <w:tr w:rsidR="009B71F2" w:rsidRPr="00486D37" w:rsidTr="009B71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B71F2" w:rsidRPr="00486D37" w:rsidRDefault="009B71F2" w:rsidP="009B71F2">
            <w:pPr>
              <w:pStyle w:val="ListParagraph"/>
              <w:spacing w:line="276" w:lineRule="auto"/>
              <w:ind w:left="0"/>
              <w:jc w:val="both"/>
              <w:rPr>
                <w:rFonts w:ascii="Tw Cen MT" w:hAnsi="Tw Cen MT"/>
                <w:b w:val="0"/>
                <w:color w:val="auto"/>
              </w:rPr>
            </w:pPr>
            <w:r w:rsidRPr="00486D37">
              <w:rPr>
                <w:rFonts w:ascii="Tw Cen MT" w:hAnsi="Tw Cen MT"/>
                <w:b w:val="0"/>
                <w:color w:val="auto"/>
              </w:rPr>
              <w:t>1</w:t>
            </w:r>
          </w:p>
        </w:tc>
        <w:tc>
          <w:tcPr>
            <w:tcW w:w="0" w:type="auto"/>
          </w:tcPr>
          <w:p w:rsidR="009B71F2" w:rsidRPr="00486D37" w:rsidRDefault="009B71F2" w:rsidP="009B71F2">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Ciclo del Proyecto</w:t>
            </w:r>
          </w:p>
        </w:tc>
        <w:tc>
          <w:tcPr>
            <w:tcW w:w="0" w:type="auto"/>
          </w:tcPr>
          <w:p w:rsidR="009B71F2" w:rsidRPr="00486D37" w:rsidRDefault="009B71F2" w:rsidP="009B71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2</w:t>
            </w:r>
          </w:p>
        </w:tc>
        <w:tc>
          <w:tcPr>
            <w:tcW w:w="0" w:type="auto"/>
          </w:tcPr>
          <w:p w:rsidR="009B71F2" w:rsidRPr="00486D37" w:rsidRDefault="009B71F2" w:rsidP="009B71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486D37">
              <w:rPr>
                <w:rFonts w:ascii="Tw Cen MT" w:hAnsi="Tw Cen MT"/>
                <w:color w:val="auto"/>
              </w:rPr>
              <w:t>Quezaltepeque</w:t>
            </w:r>
            <w:proofErr w:type="spellEnd"/>
          </w:p>
        </w:tc>
      </w:tr>
      <w:tr w:rsidR="009B71F2" w:rsidRPr="00486D37" w:rsidTr="009B71F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9B71F2" w:rsidRPr="00486D37" w:rsidRDefault="009B71F2" w:rsidP="009B71F2">
            <w:pPr>
              <w:pStyle w:val="ListParagraph"/>
              <w:spacing w:line="276" w:lineRule="auto"/>
              <w:ind w:left="0"/>
              <w:jc w:val="both"/>
              <w:rPr>
                <w:rFonts w:ascii="Tw Cen MT" w:hAnsi="Tw Cen MT"/>
                <w:b w:val="0"/>
                <w:color w:val="auto"/>
              </w:rPr>
            </w:pPr>
            <w:r w:rsidRPr="00486D37">
              <w:rPr>
                <w:rFonts w:ascii="Tw Cen MT" w:hAnsi="Tw Cen MT"/>
                <w:b w:val="0"/>
                <w:color w:val="auto"/>
              </w:rPr>
              <w:t>2</w:t>
            </w:r>
          </w:p>
        </w:tc>
        <w:tc>
          <w:tcPr>
            <w:tcW w:w="0" w:type="auto"/>
          </w:tcPr>
          <w:p w:rsidR="009B71F2" w:rsidRPr="00486D37" w:rsidRDefault="009B71F2" w:rsidP="009B71F2">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Contabilidad y finanzas</w:t>
            </w:r>
          </w:p>
        </w:tc>
        <w:tc>
          <w:tcPr>
            <w:tcW w:w="0" w:type="auto"/>
          </w:tcPr>
          <w:p w:rsidR="009B71F2" w:rsidRPr="00486D37" w:rsidRDefault="009B71F2" w:rsidP="009B71F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2</w:t>
            </w:r>
          </w:p>
        </w:tc>
        <w:tc>
          <w:tcPr>
            <w:tcW w:w="0" w:type="auto"/>
          </w:tcPr>
          <w:p w:rsidR="009B71F2" w:rsidRPr="00486D37" w:rsidRDefault="009B71F2" w:rsidP="009B71F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Tecoluca y San Miguel</w:t>
            </w:r>
          </w:p>
        </w:tc>
      </w:tr>
      <w:tr w:rsidR="009B71F2" w:rsidRPr="00486D37" w:rsidTr="009B71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B71F2" w:rsidRPr="00486D37" w:rsidRDefault="009B71F2" w:rsidP="009B71F2">
            <w:pPr>
              <w:pStyle w:val="ListParagraph"/>
              <w:spacing w:line="276" w:lineRule="auto"/>
              <w:ind w:left="0"/>
              <w:jc w:val="both"/>
              <w:rPr>
                <w:rFonts w:ascii="Tw Cen MT" w:hAnsi="Tw Cen MT"/>
                <w:b w:val="0"/>
                <w:color w:val="auto"/>
              </w:rPr>
            </w:pPr>
            <w:r w:rsidRPr="00486D37">
              <w:rPr>
                <w:rFonts w:ascii="Tw Cen MT" w:hAnsi="Tw Cen MT"/>
                <w:b w:val="0"/>
                <w:color w:val="auto"/>
              </w:rPr>
              <w:t>3</w:t>
            </w:r>
          </w:p>
        </w:tc>
        <w:tc>
          <w:tcPr>
            <w:tcW w:w="0" w:type="auto"/>
          </w:tcPr>
          <w:p w:rsidR="009B71F2" w:rsidRPr="00486D37" w:rsidRDefault="009B71F2" w:rsidP="009B71F2">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Organización y participación comunitaria</w:t>
            </w:r>
          </w:p>
        </w:tc>
        <w:tc>
          <w:tcPr>
            <w:tcW w:w="0" w:type="auto"/>
          </w:tcPr>
          <w:p w:rsidR="009B71F2" w:rsidRPr="00486D37" w:rsidRDefault="009B71F2" w:rsidP="009B71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2</w:t>
            </w:r>
          </w:p>
        </w:tc>
        <w:tc>
          <w:tcPr>
            <w:tcW w:w="0" w:type="auto"/>
          </w:tcPr>
          <w:p w:rsidR="009B71F2" w:rsidRPr="00486D37" w:rsidRDefault="009B71F2" w:rsidP="009B71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San Miguel</w:t>
            </w:r>
          </w:p>
        </w:tc>
      </w:tr>
    </w:tbl>
    <w:p w:rsidR="00830584" w:rsidRPr="00FE798D" w:rsidRDefault="00830584" w:rsidP="009B71F2">
      <w:pPr>
        <w:pStyle w:val="ListParagraph"/>
        <w:spacing w:line="360" w:lineRule="auto"/>
        <w:jc w:val="both"/>
        <w:rPr>
          <w:rFonts w:ascii="Tw Cen MT" w:hAnsi="Tw Cen MT"/>
          <w:sz w:val="24"/>
          <w:szCs w:val="24"/>
        </w:rPr>
      </w:pPr>
    </w:p>
    <w:p w:rsidR="00DF7FDC" w:rsidRPr="00FE798D" w:rsidRDefault="00DF7FDC" w:rsidP="00F65625">
      <w:pPr>
        <w:pStyle w:val="ListParagraph"/>
        <w:numPr>
          <w:ilvl w:val="0"/>
          <w:numId w:val="8"/>
        </w:numPr>
        <w:spacing w:line="360" w:lineRule="auto"/>
        <w:jc w:val="both"/>
        <w:rPr>
          <w:rFonts w:ascii="Tw Cen MT" w:hAnsi="Tw Cen MT"/>
          <w:sz w:val="24"/>
          <w:szCs w:val="24"/>
        </w:rPr>
      </w:pPr>
      <w:r w:rsidRPr="00FE798D">
        <w:rPr>
          <w:rFonts w:ascii="Tw Cen MT" w:hAnsi="Tw Cen MT"/>
          <w:b/>
          <w:sz w:val="24"/>
          <w:szCs w:val="24"/>
        </w:rPr>
        <w:t xml:space="preserve">Desarrollo de Asambleas con </w:t>
      </w:r>
      <w:r w:rsidR="00830584" w:rsidRPr="00FE798D">
        <w:rPr>
          <w:rFonts w:ascii="Tw Cen MT" w:hAnsi="Tw Cen MT"/>
          <w:b/>
          <w:sz w:val="24"/>
          <w:szCs w:val="24"/>
        </w:rPr>
        <w:t xml:space="preserve">población beneficiaria </w:t>
      </w:r>
      <w:r w:rsidRPr="00FE798D">
        <w:rPr>
          <w:rFonts w:ascii="Tw Cen MT" w:hAnsi="Tw Cen MT"/>
          <w:b/>
          <w:sz w:val="24"/>
          <w:szCs w:val="24"/>
        </w:rPr>
        <w:t>de los proyectos</w:t>
      </w:r>
      <w:r w:rsidR="00B63D0A" w:rsidRPr="00FE798D">
        <w:rPr>
          <w:rFonts w:ascii="Tw Cen MT" w:hAnsi="Tw Cen MT"/>
          <w:sz w:val="24"/>
          <w:szCs w:val="24"/>
        </w:rPr>
        <w:t xml:space="preserve">: </w:t>
      </w:r>
      <w:r w:rsidRPr="00FE798D">
        <w:rPr>
          <w:rFonts w:ascii="Tw Cen MT" w:hAnsi="Tw Cen MT"/>
          <w:sz w:val="24"/>
          <w:szCs w:val="24"/>
        </w:rPr>
        <w:t xml:space="preserve">6 Asambleas realizadas en los municipios de </w:t>
      </w:r>
      <w:r w:rsidR="00B63D0A" w:rsidRPr="00FE798D">
        <w:rPr>
          <w:rFonts w:ascii="Tw Cen MT" w:hAnsi="Tw Cen MT"/>
          <w:sz w:val="24"/>
          <w:szCs w:val="24"/>
        </w:rPr>
        <w:t xml:space="preserve">Metalío </w:t>
      </w:r>
      <w:r w:rsidRPr="00FE798D">
        <w:rPr>
          <w:rFonts w:ascii="Tw Cen MT" w:hAnsi="Tw Cen MT"/>
          <w:sz w:val="24"/>
          <w:szCs w:val="24"/>
        </w:rPr>
        <w:t xml:space="preserve">(1), Ahuachapán (3), </w:t>
      </w:r>
      <w:proofErr w:type="spellStart"/>
      <w:r w:rsidRPr="00FE798D">
        <w:rPr>
          <w:rFonts w:ascii="Tw Cen MT" w:hAnsi="Tw Cen MT"/>
          <w:sz w:val="24"/>
          <w:szCs w:val="24"/>
        </w:rPr>
        <w:t>Tecoluca</w:t>
      </w:r>
      <w:proofErr w:type="spellEnd"/>
      <w:r w:rsidRPr="00FE798D">
        <w:rPr>
          <w:rFonts w:ascii="Tw Cen MT" w:hAnsi="Tw Cen MT"/>
          <w:sz w:val="24"/>
          <w:szCs w:val="24"/>
        </w:rPr>
        <w:t xml:space="preserve"> (1)</w:t>
      </w:r>
      <w:r w:rsidR="00B63D0A" w:rsidRPr="00FE798D">
        <w:rPr>
          <w:rFonts w:ascii="Tw Cen MT" w:hAnsi="Tw Cen MT"/>
          <w:sz w:val="24"/>
          <w:szCs w:val="24"/>
        </w:rPr>
        <w:t xml:space="preserve"> y</w:t>
      </w:r>
      <w:r w:rsidR="0055345F" w:rsidRPr="00FE798D">
        <w:rPr>
          <w:rFonts w:ascii="Tw Cen MT" w:hAnsi="Tw Cen MT"/>
          <w:sz w:val="24"/>
          <w:szCs w:val="24"/>
        </w:rPr>
        <w:t xml:space="preserve"> </w:t>
      </w:r>
      <w:r w:rsidRPr="00FE798D">
        <w:rPr>
          <w:rFonts w:ascii="Tw Cen MT" w:hAnsi="Tw Cen MT"/>
          <w:sz w:val="24"/>
          <w:szCs w:val="24"/>
        </w:rPr>
        <w:t xml:space="preserve">San </w:t>
      </w:r>
      <w:r w:rsidR="00EF2AD8" w:rsidRPr="00FE798D">
        <w:rPr>
          <w:rFonts w:ascii="Tw Cen MT" w:hAnsi="Tw Cen MT"/>
          <w:sz w:val="24"/>
          <w:szCs w:val="24"/>
        </w:rPr>
        <w:t>Miguel</w:t>
      </w:r>
      <w:r w:rsidRPr="00FE798D">
        <w:rPr>
          <w:rFonts w:ascii="Tw Cen MT" w:hAnsi="Tw Cen MT"/>
          <w:sz w:val="24"/>
          <w:szCs w:val="24"/>
        </w:rPr>
        <w:t xml:space="preserve"> (1)</w:t>
      </w:r>
      <w:r w:rsidR="0055345F" w:rsidRPr="00FE798D">
        <w:rPr>
          <w:rFonts w:ascii="Tw Cen MT" w:hAnsi="Tw Cen MT"/>
          <w:sz w:val="24"/>
          <w:szCs w:val="24"/>
        </w:rPr>
        <w:t>.</w:t>
      </w:r>
    </w:p>
    <w:p w:rsidR="00DF7FDC" w:rsidRPr="00FE798D" w:rsidRDefault="00B333B8" w:rsidP="00C25C18">
      <w:pPr>
        <w:spacing w:line="360" w:lineRule="auto"/>
        <w:jc w:val="both"/>
        <w:rPr>
          <w:rFonts w:ascii="Tw Cen MT" w:hAnsi="Tw Cen MT"/>
          <w:sz w:val="24"/>
          <w:szCs w:val="24"/>
        </w:rPr>
      </w:pPr>
      <w:r w:rsidRPr="00B333B8">
        <w:rPr>
          <w:rFonts w:ascii="Tw Cen MT" w:hAnsi="Tw Cen MT"/>
          <w:sz w:val="24"/>
          <w:szCs w:val="24"/>
        </w:rPr>
        <w:t xml:space="preserve">Debido al Decreto Legislativo N° 593, de fecha 14 de marzo de 2020 en que se </w:t>
      </w:r>
      <w:r w:rsidR="00F02212" w:rsidRPr="00B333B8">
        <w:rPr>
          <w:rFonts w:ascii="Tw Cen MT" w:hAnsi="Tw Cen MT"/>
          <w:sz w:val="24"/>
          <w:szCs w:val="24"/>
        </w:rPr>
        <w:t>decretó estado de emergencia nacional, estado de calamidad pública y desastre natural</w:t>
      </w:r>
      <w:r w:rsidRPr="00B333B8">
        <w:rPr>
          <w:rFonts w:ascii="Tw Cen MT" w:hAnsi="Tw Cen MT"/>
          <w:sz w:val="24"/>
          <w:szCs w:val="24"/>
        </w:rPr>
        <w:t xml:space="preserve"> y demás decretos ejecutivos, en los cuáles se establece periodo de cuarentena y suspensión de actividades entre ellas la construcción, los proyectos fueron suspendidos temporalmente y junto a ellos la implementación </w:t>
      </w:r>
      <w:r>
        <w:rPr>
          <w:rFonts w:ascii="Tw Cen MT" w:hAnsi="Tw Cen MT"/>
          <w:sz w:val="24"/>
          <w:szCs w:val="24"/>
        </w:rPr>
        <w:t>de actividades de capacitación</w:t>
      </w:r>
      <w:r w:rsidR="007B5C8F">
        <w:rPr>
          <w:rFonts w:ascii="Tw Cen MT" w:hAnsi="Tw Cen MT"/>
          <w:sz w:val="24"/>
          <w:szCs w:val="24"/>
        </w:rPr>
        <w:t xml:space="preserve">, ya que una de la principales medidas </w:t>
      </w:r>
      <w:r w:rsidRPr="00B333B8">
        <w:rPr>
          <w:rFonts w:ascii="Tw Cen MT" w:hAnsi="Tw Cen MT"/>
          <w:sz w:val="24"/>
          <w:szCs w:val="24"/>
        </w:rPr>
        <w:t>sanitarias</w:t>
      </w:r>
      <w:r w:rsidR="007B5C8F">
        <w:rPr>
          <w:rFonts w:ascii="Tw Cen MT" w:hAnsi="Tw Cen MT"/>
          <w:sz w:val="24"/>
          <w:szCs w:val="24"/>
        </w:rPr>
        <w:t xml:space="preserve"> decretadas</w:t>
      </w:r>
      <w:r w:rsidR="007B5C8F" w:rsidRPr="007B5C8F">
        <w:rPr>
          <w:rFonts w:ascii="Tw Cen MT" w:hAnsi="Tw Cen MT"/>
          <w:sz w:val="24"/>
          <w:szCs w:val="24"/>
        </w:rPr>
        <w:t xml:space="preserve"> </w:t>
      </w:r>
      <w:r w:rsidR="007B5C8F" w:rsidRPr="00B333B8">
        <w:rPr>
          <w:rFonts w:ascii="Tw Cen MT" w:hAnsi="Tw Cen MT"/>
          <w:sz w:val="24"/>
          <w:szCs w:val="24"/>
        </w:rPr>
        <w:t>es el distanciamiento físico entre las personas</w:t>
      </w:r>
      <w:r w:rsidR="007B5C8F">
        <w:rPr>
          <w:rFonts w:ascii="Tw Cen MT" w:hAnsi="Tw Cen MT"/>
          <w:sz w:val="24"/>
          <w:szCs w:val="24"/>
        </w:rPr>
        <w:t>, por lo cual</w:t>
      </w:r>
      <w:r w:rsidRPr="00B333B8">
        <w:rPr>
          <w:rFonts w:ascii="Tw Cen MT" w:hAnsi="Tw Cen MT"/>
          <w:sz w:val="24"/>
          <w:szCs w:val="24"/>
        </w:rPr>
        <w:t xml:space="preserve"> </w:t>
      </w:r>
      <w:r>
        <w:rPr>
          <w:rFonts w:ascii="Tw Cen MT" w:hAnsi="Tw Cen MT"/>
          <w:sz w:val="24"/>
          <w:szCs w:val="24"/>
        </w:rPr>
        <w:t xml:space="preserve">se </w:t>
      </w:r>
      <w:r w:rsidRPr="00B333B8">
        <w:rPr>
          <w:rFonts w:ascii="Tw Cen MT" w:hAnsi="Tw Cen MT"/>
          <w:sz w:val="24"/>
          <w:szCs w:val="24"/>
        </w:rPr>
        <w:t>puede</w:t>
      </w:r>
      <w:r>
        <w:rPr>
          <w:rFonts w:ascii="Tw Cen MT" w:hAnsi="Tw Cen MT"/>
          <w:sz w:val="24"/>
          <w:szCs w:val="24"/>
        </w:rPr>
        <w:t>n realizar</w:t>
      </w:r>
      <w:r w:rsidR="007B5C8F">
        <w:rPr>
          <w:rFonts w:ascii="Tw Cen MT" w:hAnsi="Tw Cen MT"/>
          <w:sz w:val="24"/>
          <w:szCs w:val="24"/>
        </w:rPr>
        <w:t xml:space="preserve"> reuniones</w:t>
      </w:r>
      <w:r w:rsidRPr="00B333B8">
        <w:rPr>
          <w:rFonts w:ascii="Tw Cen MT" w:hAnsi="Tw Cen MT"/>
          <w:sz w:val="24"/>
          <w:szCs w:val="24"/>
        </w:rPr>
        <w:t>.</w:t>
      </w:r>
      <w:r w:rsidR="0065362A" w:rsidRPr="00FE798D">
        <w:rPr>
          <w:rFonts w:ascii="Tw Cen MT" w:hAnsi="Tw Cen MT"/>
          <w:sz w:val="24"/>
          <w:szCs w:val="24"/>
        </w:rPr>
        <w:t xml:space="preserve"> </w:t>
      </w:r>
      <w:r w:rsidR="00C25C18" w:rsidRPr="00FE798D">
        <w:rPr>
          <w:rFonts w:ascii="Tw Cen MT" w:hAnsi="Tw Cen MT"/>
          <w:sz w:val="24"/>
          <w:szCs w:val="24"/>
        </w:rPr>
        <w:t xml:space="preserve">El detalle </w:t>
      </w:r>
      <w:r w:rsidR="007B5C8F">
        <w:rPr>
          <w:rFonts w:ascii="Tw Cen MT" w:hAnsi="Tw Cen MT"/>
          <w:sz w:val="24"/>
          <w:szCs w:val="24"/>
        </w:rPr>
        <w:t xml:space="preserve">de estas capacitaciones </w:t>
      </w:r>
      <w:r w:rsidR="00C25C18" w:rsidRPr="00FE798D">
        <w:rPr>
          <w:rFonts w:ascii="Tw Cen MT" w:hAnsi="Tw Cen MT"/>
          <w:sz w:val="24"/>
          <w:szCs w:val="24"/>
        </w:rPr>
        <w:t>es el siguiente</w:t>
      </w:r>
      <w:r w:rsidR="009F3105" w:rsidRPr="00FE798D">
        <w:rPr>
          <w:rFonts w:ascii="Tw Cen MT" w:hAnsi="Tw Cen MT"/>
          <w:sz w:val="24"/>
          <w:szCs w:val="24"/>
        </w:rPr>
        <w:t>:</w:t>
      </w:r>
    </w:p>
    <w:p w:rsidR="009F3105" w:rsidRDefault="009F3105" w:rsidP="00F65625">
      <w:pPr>
        <w:pStyle w:val="ListParagraph"/>
        <w:numPr>
          <w:ilvl w:val="0"/>
          <w:numId w:val="9"/>
        </w:numPr>
        <w:spacing w:line="360" w:lineRule="auto"/>
        <w:jc w:val="both"/>
        <w:rPr>
          <w:rFonts w:ascii="Tw Cen MT" w:hAnsi="Tw Cen MT"/>
          <w:sz w:val="24"/>
          <w:szCs w:val="24"/>
        </w:rPr>
      </w:pPr>
      <w:r w:rsidRPr="00FE798D">
        <w:rPr>
          <w:rFonts w:ascii="Tw Cen MT" w:hAnsi="Tw Cen MT"/>
          <w:b/>
          <w:sz w:val="24"/>
          <w:szCs w:val="24"/>
        </w:rPr>
        <w:t xml:space="preserve">Desarrollo de Asambleas con </w:t>
      </w:r>
      <w:r w:rsidR="008E6211" w:rsidRPr="00FE798D">
        <w:rPr>
          <w:rFonts w:ascii="Tw Cen MT" w:hAnsi="Tw Cen MT"/>
          <w:b/>
          <w:sz w:val="24"/>
          <w:szCs w:val="24"/>
        </w:rPr>
        <w:t xml:space="preserve">población beneficiaria </w:t>
      </w:r>
      <w:r w:rsidRPr="00FE798D">
        <w:rPr>
          <w:rFonts w:ascii="Tw Cen MT" w:hAnsi="Tw Cen MT"/>
          <w:b/>
          <w:sz w:val="24"/>
          <w:szCs w:val="24"/>
        </w:rPr>
        <w:t>de los proyectos</w:t>
      </w:r>
      <w:r w:rsidR="0055345F" w:rsidRPr="00FE798D">
        <w:rPr>
          <w:rFonts w:ascii="Tw Cen MT" w:hAnsi="Tw Cen MT"/>
          <w:sz w:val="24"/>
          <w:szCs w:val="24"/>
        </w:rPr>
        <w:t xml:space="preserve">: </w:t>
      </w:r>
      <w:r w:rsidR="00305828">
        <w:rPr>
          <w:rFonts w:ascii="Tw Cen MT" w:hAnsi="Tw Cen MT"/>
          <w:sz w:val="24"/>
          <w:szCs w:val="24"/>
        </w:rPr>
        <w:t>2</w:t>
      </w:r>
      <w:r w:rsidRPr="00FE798D">
        <w:rPr>
          <w:rFonts w:ascii="Tw Cen MT" w:hAnsi="Tw Cen MT"/>
          <w:sz w:val="24"/>
          <w:szCs w:val="24"/>
        </w:rPr>
        <w:t>4</w:t>
      </w:r>
      <w:r w:rsidR="00305828">
        <w:rPr>
          <w:rFonts w:ascii="Tw Cen MT" w:hAnsi="Tw Cen MT"/>
          <w:sz w:val="24"/>
          <w:szCs w:val="24"/>
        </w:rPr>
        <w:t xml:space="preserve"> asambleas en los municipios de </w:t>
      </w:r>
      <w:proofErr w:type="spellStart"/>
      <w:r w:rsidR="00305828">
        <w:rPr>
          <w:rFonts w:ascii="Tw Cen MT" w:hAnsi="Tw Cen MT"/>
          <w:sz w:val="24"/>
          <w:szCs w:val="24"/>
        </w:rPr>
        <w:t>Acajutla</w:t>
      </w:r>
      <w:proofErr w:type="spellEnd"/>
      <w:r w:rsidR="00305828">
        <w:rPr>
          <w:rFonts w:ascii="Tw Cen MT" w:hAnsi="Tw Cen MT"/>
          <w:sz w:val="24"/>
          <w:szCs w:val="24"/>
        </w:rPr>
        <w:t xml:space="preserve"> (1), </w:t>
      </w:r>
      <w:proofErr w:type="spellStart"/>
      <w:r w:rsidR="00305828">
        <w:rPr>
          <w:rFonts w:ascii="Tw Cen MT" w:hAnsi="Tw Cen MT"/>
          <w:sz w:val="24"/>
          <w:szCs w:val="24"/>
        </w:rPr>
        <w:t>Ahuachapan</w:t>
      </w:r>
      <w:proofErr w:type="spellEnd"/>
      <w:r w:rsidR="00305828">
        <w:rPr>
          <w:rFonts w:ascii="Tw Cen MT" w:hAnsi="Tw Cen MT"/>
          <w:sz w:val="24"/>
          <w:szCs w:val="24"/>
        </w:rPr>
        <w:t xml:space="preserve"> (1), </w:t>
      </w:r>
      <w:proofErr w:type="spellStart"/>
      <w:r w:rsidR="00305828">
        <w:rPr>
          <w:rFonts w:ascii="Tw Cen MT" w:hAnsi="Tw Cen MT"/>
          <w:sz w:val="24"/>
          <w:szCs w:val="24"/>
        </w:rPr>
        <w:t>Cancasque</w:t>
      </w:r>
      <w:proofErr w:type="spellEnd"/>
      <w:r w:rsidR="00305828">
        <w:rPr>
          <w:rFonts w:ascii="Tw Cen MT" w:hAnsi="Tw Cen MT"/>
          <w:sz w:val="24"/>
          <w:szCs w:val="24"/>
        </w:rPr>
        <w:t xml:space="preserve"> (2), Cojutepeque (2), San Miguel (5), </w:t>
      </w:r>
      <w:proofErr w:type="spellStart"/>
      <w:r w:rsidRPr="00FE798D">
        <w:rPr>
          <w:rFonts w:ascii="Tw Cen MT" w:hAnsi="Tw Cen MT"/>
          <w:sz w:val="24"/>
          <w:szCs w:val="24"/>
        </w:rPr>
        <w:t>Tec</w:t>
      </w:r>
      <w:r w:rsidR="00305828">
        <w:rPr>
          <w:rFonts w:ascii="Tw Cen MT" w:hAnsi="Tw Cen MT"/>
          <w:sz w:val="24"/>
          <w:szCs w:val="24"/>
        </w:rPr>
        <w:t>oluca</w:t>
      </w:r>
      <w:proofErr w:type="spellEnd"/>
      <w:r w:rsidR="00305828">
        <w:rPr>
          <w:rFonts w:ascii="Tw Cen MT" w:hAnsi="Tw Cen MT"/>
          <w:sz w:val="24"/>
          <w:szCs w:val="24"/>
        </w:rPr>
        <w:t xml:space="preserve"> (6), San Pedro Masahuat (4</w:t>
      </w:r>
      <w:r w:rsidR="0055345F" w:rsidRPr="00FE798D">
        <w:rPr>
          <w:rFonts w:ascii="Tw Cen MT" w:hAnsi="Tw Cen MT"/>
          <w:sz w:val="24"/>
          <w:szCs w:val="24"/>
        </w:rPr>
        <w:t xml:space="preserve">) y </w:t>
      </w:r>
      <w:r w:rsidRPr="00FE798D">
        <w:rPr>
          <w:rFonts w:ascii="Tw Cen MT" w:hAnsi="Tw Cen MT"/>
          <w:sz w:val="24"/>
          <w:szCs w:val="24"/>
        </w:rPr>
        <w:t xml:space="preserve">Santiago </w:t>
      </w:r>
      <w:proofErr w:type="spellStart"/>
      <w:r w:rsidRPr="00FE798D">
        <w:rPr>
          <w:rFonts w:ascii="Tw Cen MT" w:hAnsi="Tw Cen MT"/>
          <w:sz w:val="24"/>
          <w:szCs w:val="24"/>
        </w:rPr>
        <w:t>Nonualco</w:t>
      </w:r>
      <w:proofErr w:type="spellEnd"/>
      <w:r w:rsidRPr="00FE798D">
        <w:rPr>
          <w:rFonts w:ascii="Tw Cen MT" w:hAnsi="Tw Cen MT"/>
          <w:sz w:val="24"/>
          <w:szCs w:val="24"/>
        </w:rPr>
        <w:t xml:space="preserve"> (2)</w:t>
      </w:r>
      <w:r w:rsidR="00305828">
        <w:rPr>
          <w:rFonts w:ascii="Tw Cen MT" w:hAnsi="Tw Cen MT"/>
          <w:sz w:val="24"/>
          <w:szCs w:val="24"/>
        </w:rPr>
        <w:t xml:space="preserve"> y Zacatecoluca (1)</w:t>
      </w:r>
      <w:r w:rsidR="00A705CC">
        <w:rPr>
          <w:rFonts w:ascii="Tw Cen MT" w:hAnsi="Tw Cen MT"/>
          <w:sz w:val="24"/>
          <w:szCs w:val="24"/>
        </w:rPr>
        <w:t>.</w:t>
      </w:r>
    </w:p>
    <w:p w:rsidR="00056D2F" w:rsidRPr="00701AEF" w:rsidRDefault="00056D2F" w:rsidP="00056D2F">
      <w:pPr>
        <w:pStyle w:val="ListParagraph"/>
        <w:numPr>
          <w:ilvl w:val="0"/>
          <w:numId w:val="9"/>
        </w:numPr>
        <w:spacing w:line="360" w:lineRule="auto"/>
        <w:jc w:val="both"/>
        <w:rPr>
          <w:rFonts w:ascii="Tw Cen MT" w:hAnsi="Tw Cen MT"/>
          <w:b/>
          <w:sz w:val="24"/>
          <w:szCs w:val="24"/>
        </w:rPr>
      </w:pPr>
      <w:r w:rsidRPr="00056D2F">
        <w:rPr>
          <w:rFonts w:ascii="Tw Cen MT" w:hAnsi="Tw Cen MT"/>
          <w:b/>
          <w:sz w:val="24"/>
          <w:szCs w:val="24"/>
        </w:rPr>
        <w:t>Desarrollo de capacitaciones para el uso de agua potable y uso adecuado del saneamiento de acuerdo a estrategia de la Casa del Agua Saludable del MINSAL</w:t>
      </w:r>
      <w:r>
        <w:rPr>
          <w:rFonts w:ascii="Tw Cen MT" w:hAnsi="Tw Cen MT"/>
          <w:b/>
          <w:sz w:val="24"/>
          <w:szCs w:val="24"/>
        </w:rPr>
        <w:t xml:space="preserve">:  </w:t>
      </w:r>
      <w:r w:rsidRPr="00056D2F">
        <w:rPr>
          <w:rFonts w:ascii="Tw Cen MT" w:hAnsi="Tw Cen MT"/>
          <w:sz w:val="24"/>
          <w:szCs w:val="24"/>
        </w:rPr>
        <w:t>dos capacitaciones</w:t>
      </w:r>
      <w:r>
        <w:rPr>
          <w:rFonts w:ascii="Tw Cen MT" w:hAnsi="Tw Cen MT"/>
          <w:b/>
          <w:sz w:val="24"/>
          <w:szCs w:val="24"/>
        </w:rPr>
        <w:t xml:space="preserve"> </w:t>
      </w:r>
      <w:r w:rsidRPr="00056D2F">
        <w:rPr>
          <w:rFonts w:ascii="Tw Cen MT" w:hAnsi="Tw Cen MT"/>
          <w:sz w:val="24"/>
          <w:szCs w:val="24"/>
        </w:rPr>
        <w:t>en los municipios de Victoria</w:t>
      </w:r>
      <w:r w:rsidR="00A705CC">
        <w:rPr>
          <w:rFonts w:ascii="Tw Cen MT" w:hAnsi="Tw Cen MT"/>
          <w:sz w:val="24"/>
          <w:szCs w:val="24"/>
        </w:rPr>
        <w:t xml:space="preserve"> </w:t>
      </w:r>
      <w:r>
        <w:rPr>
          <w:rFonts w:ascii="Tw Cen MT" w:hAnsi="Tw Cen MT"/>
          <w:sz w:val="24"/>
          <w:szCs w:val="24"/>
        </w:rPr>
        <w:t>(1)</w:t>
      </w:r>
      <w:r w:rsidRPr="00056D2F">
        <w:rPr>
          <w:rFonts w:ascii="Tw Cen MT" w:hAnsi="Tw Cen MT"/>
          <w:sz w:val="24"/>
          <w:szCs w:val="24"/>
        </w:rPr>
        <w:t xml:space="preserve"> y </w:t>
      </w:r>
      <w:proofErr w:type="spellStart"/>
      <w:r w:rsidRPr="00056D2F">
        <w:rPr>
          <w:rFonts w:ascii="Tw Cen MT" w:hAnsi="Tw Cen MT"/>
          <w:sz w:val="24"/>
          <w:szCs w:val="24"/>
        </w:rPr>
        <w:t>Panchimalco</w:t>
      </w:r>
      <w:proofErr w:type="spellEnd"/>
      <w:r w:rsidR="00A705CC">
        <w:rPr>
          <w:rFonts w:ascii="Tw Cen MT" w:hAnsi="Tw Cen MT"/>
          <w:sz w:val="24"/>
          <w:szCs w:val="24"/>
        </w:rPr>
        <w:t xml:space="preserve"> </w:t>
      </w:r>
      <w:r>
        <w:rPr>
          <w:rFonts w:ascii="Tw Cen MT" w:hAnsi="Tw Cen MT"/>
          <w:sz w:val="24"/>
          <w:szCs w:val="24"/>
        </w:rPr>
        <w:t>(1)</w:t>
      </w:r>
    </w:p>
    <w:p w:rsidR="00701AEF" w:rsidRPr="00A705CC" w:rsidRDefault="00701AEF" w:rsidP="00701AEF">
      <w:pPr>
        <w:pStyle w:val="ListParagraph"/>
        <w:numPr>
          <w:ilvl w:val="0"/>
          <w:numId w:val="9"/>
        </w:numPr>
        <w:spacing w:line="360" w:lineRule="auto"/>
        <w:jc w:val="both"/>
        <w:rPr>
          <w:rFonts w:ascii="Tw Cen MT" w:hAnsi="Tw Cen MT"/>
          <w:sz w:val="24"/>
          <w:szCs w:val="24"/>
        </w:rPr>
      </w:pPr>
      <w:r w:rsidRPr="00701AEF">
        <w:rPr>
          <w:rFonts w:ascii="Tw Cen MT" w:hAnsi="Tw Cen MT"/>
          <w:b/>
          <w:sz w:val="24"/>
          <w:szCs w:val="24"/>
        </w:rPr>
        <w:t>Seguimiento a juntas admin</w:t>
      </w:r>
      <w:r>
        <w:rPr>
          <w:rFonts w:ascii="Tw Cen MT" w:hAnsi="Tw Cen MT"/>
          <w:b/>
          <w:sz w:val="24"/>
          <w:szCs w:val="24"/>
        </w:rPr>
        <w:t xml:space="preserve">istradoras de proyectos de agua: </w:t>
      </w:r>
      <w:r w:rsidRPr="00A705CC">
        <w:rPr>
          <w:rFonts w:ascii="Tw Cen MT" w:hAnsi="Tw Cen MT"/>
          <w:sz w:val="24"/>
          <w:szCs w:val="24"/>
        </w:rPr>
        <w:t xml:space="preserve">7 seguimientos en los municipios de </w:t>
      </w:r>
      <w:proofErr w:type="spellStart"/>
      <w:r w:rsidRPr="00A705CC">
        <w:rPr>
          <w:rFonts w:ascii="Tw Cen MT" w:hAnsi="Tw Cen MT"/>
          <w:sz w:val="24"/>
          <w:szCs w:val="24"/>
        </w:rPr>
        <w:t>Apastepeque</w:t>
      </w:r>
      <w:proofErr w:type="spellEnd"/>
      <w:r w:rsidR="00A705CC" w:rsidRPr="00A705CC">
        <w:rPr>
          <w:rFonts w:ascii="Tw Cen MT" w:hAnsi="Tw Cen MT"/>
          <w:sz w:val="24"/>
          <w:szCs w:val="24"/>
        </w:rPr>
        <w:t xml:space="preserve"> (1), </w:t>
      </w:r>
      <w:proofErr w:type="spellStart"/>
      <w:r w:rsidRPr="00A705CC">
        <w:rPr>
          <w:rFonts w:ascii="Tw Cen MT" w:hAnsi="Tw Cen MT"/>
          <w:sz w:val="24"/>
          <w:szCs w:val="24"/>
        </w:rPr>
        <w:t>Cancasque</w:t>
      </w:r>
      <w:proofErr w:type="spellEnd"/>
      <w:r w:rsidR="00A705CC" w:rsidRPr="00A705CC">
        <w:rPr>
          <w:rFonts w:ascii="Tw Cen MT" w:hAnsi="Tw Cen MT"/>
          <w:sz w:val="24"/>
          <w:szCs w:val="24"/>
        </w:rPr>
        <w:t xml:space="preserve"> (1), </w:t>
      </w:r>
      <w:proofErr w:type="spellStart"/>
      <w:r w:rsidR="00A705CC" w:rsidRPr="00A705CC">
        <w:rPr>
          <w:rFonts w:ascii="Tw Cen MT" w:hAnsi="Tw Cen MT"/>
          <w:sz w:val="24"/>
          <w:szCs w:val="24"/>
        </w:rPr>
        <w:t>Jicalapa</w:t>
      </w:r>
      <w:proofErr w:type="spellEnd"/>
      <w:r w:rsidR="00A705CC" w:rsidRPr="00A705CC">
        <w:rPr>
          <w:rFonts w:ascii="Tw Cen MT" w:hAnsi="Tw Cen MT"/>
          <w:sz w:val="24"/>
          <w:szCs w:val="24"/>
        </w:rPr>
        <w:t xml:space="preserve"> (3), Santa Catarina </w:t>
      </w:r>
      <w:proofErr w:type="spellStart"/>
      <w:r w:rsidR="00A705CC" w:rsidRPr="00A705CC">
        <w:rPr>
          <w:rFonts w:ascii="Tw Cen MT" w:hAnsi="Tw Cen MT"/>
          <w:sz w:val="24"/>
          <w:szCs w:val="24"/>
        </w:rPr>
        <w:t>Masahuat</w:t>
      </w:r>
      <w:proofErr w:type="spellEnd"/>
      <w:r w:rsidR="00A705CC" w:rsidRPr="00A705CC">
        <w:rPr>
          <w:rFonts w:ascii="Tw Cen MT" w:hAnsi="Tw Cen MT"/>
          <w:sz w:val="24"/>
          <w:szCs w:val="24"/>
        </w:rPr>
        <w:t xml:space="preserve"> (1) y Victoria (1)</w:t>
      </w:r>
    </w:p>
    <w:p w:rsidR="00701AEF" w:rsidRPr="00506212" w:rsidRDefault="009F3105" w:rsidP="00A705CC">
      <w:pPr>
        <w:pStyle w:val="ListParagraph"/>
        <w:numPr>
          <w:ilvl w:val="0"/>
          <w:numId w:val="9"/>
        </w:numPr>
        <w:spacing w:line="360" w:lineRule="auto"/>
        <w:jc w:val="both"/>
        <w:rPr>
          <w:rFonts w:ascii="Tw Cen MT" w:hAnsi="Tw Cen MT"/>
          <w:sz w:val="24"/>
          <w:szCs w:val="24"/>
        </w:rPr>
      </w:pPr>
      <w:r w:rsidRPr="00FE798D">
        <w:rPr>
          <w:rFonts w:ascii="Tw Cen MT" w:hAnsi="Tw Cen MT"/>
          <w:b/>
          <w:sz w:val="24"/>
          <w:szCs w:val="24"/>
        </w:rPr>
        <w:t>Desarrollo de Protocolo de capacitaciones</w:t>
      </w:r>
      <w:r w:rsidR="008E6211" w:rsidRPr="00FE798D">
        <w:rPr>
          <w:rFonts w:ascii="Tw Cen MT" w:hAnsi="Tw Cen MT"/>
          <w:b/>
          <w:sz w:val="24"/>
          <w:szCs w:val="24"/>
        </w:rPr>
        <w:t xml:space="preserve"> por módulo</w:t>
      </w:r>
      <w:r w:rsidRPr="00FE798D">
        <w:rPr>
          <w:rFonts w:ascii="Tw Cen MT" w:hAnsi="Tw Cen MT"/>
          <w:b/>
          <w:sz w:val="24"/>
          <w:szCs w:val="24"/>
        </w:rPr>
        <w:t xml:space="preserve"> a personas beneficiarias</w:t>
      </w:r>
      <w:r w:rsidRPr="00FE798D">
        <w:rPr>
          <w:rFonts w:ascii="Tw Cen MT" w:hAnsi="Tw Cen MT"/>
          <w:sz w:val="24"/>
          <w:szCs w:val="24"/>
        </w:rPr>
        <w:t xml:space="preserve"> </w:t>
      </w:r>
      <w:r w:rsidRPr="00FE798D">
        <w:rPr>
          <w:rFonts w:ascii="Tw Cen MT" w:hAnsi="Tw Cen MT"/>
          <w:b/>
          <w:sz w:val="24"/>
          <w:szCs w:val="24"/>
        </w:rPr>
        <w:t>de obras de infraestructura</w:t>
      </w:r>
      <w:r w:rsidR="004F3750">
        <w:rPr>
          <w:rFonts w:ascii="Tw Cen MT" w:hAnsi="Tw Cen MT"/>
          <w:b/>
          <w:sz w:val="24"/>
          <w:szCs w:val="24"/>
        </w:rPr>
        <w:t xml:space="preserve"> (26 capacitaciones)</w:t>
      </w:r>
      <w:r w:rsidRPr="00FE798D">
        <w:rPr>
          <w:rFonts w:ascii="Tw Cen MT" w:hAnsi="Tw Cen MT"/>
          <w:b/>
          <w:sz w:val="24"/>
          <w:szCs w:val="24"/>
        </w:rPr>
        <w:t>:</w:t>
      </w:r>
    </w:p>
    <w:p w:rsidR="00506212" w:rsidRPr="00A705CC" w:rsidRDefault="00506212" w:rsidP="00506212">
      <w:pPr>
        <w:pStyle w:val="ListParagraph"/>
        <w:spacing w:line="360" w:lineRule="auto"/>
        <w:jc w:val="both"/>
        <w:rPr>
          <w:rFonts w:ascii="Tw Cen MT" w:hAnsi="Tw Cen MT"/>
          <w:sz w:val="24"/>
          <w:szCs w:val="24"/>
        </w:rPr>
      </w:pPr>
    </w:p>
    <w:tbl>
      <w:tblPr>
        <w:tblStyle w:val="LightShading-Accent1"/>
        <w:tblW w:w="5000" w:type="pct"/>
        <w:jc w:val="center"/>
        <w:tblLook w:val="04A0" w:firstRow="1" w:lastRow="0" w:firstColumn="1" w:lastColumn="0" w:noHBand="0" w:noVBand="1"/>
      </w:tblPr>
      <w:tblGrid>
        <w:gridCol w:w="500"/>
        <w:gridCol w:w="2906"/>
        <w:gridCol w:w="2325"/>
        <w:gridCol w:w="3323"/>
      </w:tblGrid>
      <w:tr w:rsidR="00C7224B" w:rsidRPr="00FE798D" w:rsidTr="00D93D7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76" w:type="pct"/>
          </w:tcPr>
          <w:p w:rsidR="00C7224B" w:rsidRPr="00FE798D" w:rsidRDefault="00C7224B" w:rsidP="00582C5E">
            <w:pPr>
              <w:pStyle w:val="ListParagraph"/>
              <w:spacing w:line="276" w:lineRule="auto"/>
              <w:ind w:left="0"/>
              <w:jc w:val="both"/>
              <w:rPr>
                <w:rFonts w:ascii="Tw Cen MT" w:hAnsi="Tw Cen MT"/>
                <w:color w:val="auto"/>
              </w:rPr>
            </w:pPr>
            <w:r w:rsidRPr="00FE798D">
              <w:rPr>
                <w:rFonts w:ascii="Tw Cen MT" w:hAnsi="Tw Cen MT"/>
                <w:color w:val="auto"/>
              </w:rPr>
              <w:t>N°</w:t>
            </w:r>
          </w:p>
        </w:tc>
        <w:tc>
          <w:tcPr>
            <w:tcW w:w="1605" w:type="pct"/>
          </w:tcPr>
          <w:p w:rsidR="00C7224B" w:rsidRPr="00FE798D" w:rsidRDefault="00C7224B" w:rsidP="00582C5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Modulo</w:t>
            </w:r>
          </w:p>
        </w:tc>
        <w:tc>
          <w:tcPr>
            <w:tcW w:w="1284" w:type="pct"/>
          </w:tcPr>
          <w:p w:rsidR="00C7224B" w:rsidRPr="00FE798D" w:rsidRDefault="00C7224B" w:rsidP="00582C5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Capacitaciones</w:t>
            </w:r>
          </w:p>
        </w:tc>
        <w:tc>
          <w:tcPr>
            <w:tcW w:w="1835" w:type="pct"/>
          </w:tcPr>
          <w:p w:rsidR="00C7224B" w:rsidRPr="00FE798D" w:rsidRDefault="00C7224B" w:rsidP="00582C5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Municipios</w:t>
            </w:r>
          </w:p>
        </w:tc>
      </w:tr>
      <w:tr w:rsidR="00C7224B" w:rsidRPr="00FE798D" w:rsidTr="00D93D70">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76" w:type="pct"/>
            <w:vMerge w:val="restart"/>
            <w:shd w:val="clear" w:color="auto" w:fill="DBE5F1" w:themeFill="accent1" w:themeFillTint="33"/>
            <w:vAlign w:val="center"/>
          </w:tcPr>
          <w:p w:rsidR="00C7224B" w:rsidRPr="00FE798D" w:rsidRDefault="00C7224B" w:rsidP="00BF3DA5">
            <w:pPr>
              <w:pStyle w:val="ListParagraph"/>
              <w:spacing w:line="276" w:lineRule="auto"/>
              <w:ind w:left="0"/>
              <w:jc w:val="center"/>
              <w:rPr>
                <w:rFonts w:ascii="Tw Cen MT" w:hAnsi="Tw Cen MT"/>
                <w:color w:val="auto"/>
              </w:rPr>
            </w:pPr>
            <w:r w:rsidRPr="00FE798D">
              <w:rPr>
                <w:rFonts w:ascii="Tw Cen MT" w:hAnsi="Tw Cen MT"/>
                <w:color w:val="auto"/>
              </w:rPr>
              <w:t>1</w:t>
            </w:r>
          </w:p>
        </w:tc>
        <w:tc>
          <w:tcPr>
            <w:tcW w:w="1605" w:type="pct"/>
            <w:vMerge w:val="restart"/>
            <w:shd w:val="clear" w:color="auto" w:fill="DBE5F1" w:themeFill="accent1" w:themeFillTint="33"/>
            <w:vAlign w:val="center"/>
          </w:tcPr>
          <w:p w:rsidR="00C7224B" w:rsidRPr="00FE798D" w:rsidRDefault="00C7224B" w:rsidP="00C7224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Ciclo del Proyecto</w:t>
            </w:r>
          </w:p>
        </w:tc>
        <w:tc>
          <w:tcPr>
            <w:tcW w:w="1284" w:type="pct"/>
            <w:shd w:val="clear" w:color="auto" w:fill="DBE5F1" w:themeFill="accent1" w:themeFillTint="33"/>
          </w:tcPr>
          <w:p w:rsidR="00C7224B" w:rsidRPr="00FE798D" w:rsidRDefault="00C7224B" w:rsidP="00582C5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w:t>
            </w:r>
          </w:p>
        </w:tc>
        <w:tc>
          <w:tcPr>
            <w:tcW w:w="1835" w:type="pct"/>
            <w:shd w:val="clear" w:color="auto" w:fill="DBE5F1" w:themeFill="accent1" w:themeFillTint="33"/>
          </w:tcPr>
          <w:p w:rsidR="00C7224B" w:rsidRPr="00FE798D" w:rsidRDefault="00C7224B" w:rsidP="008E6211">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Tecoluca</w:t>
            </w:r>
          </w:p>
        </w:tc>
      </w:tr>
      <w:tr w:rsidR="00C7224B"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vMerge/>
            <w:shd w:val="clear" w:color="auto" w:fill="DBE5F1" w:themeFill="accent1" w:themeFillTint="33"/>
            <w:vAlign w:val="center"/>
          </w:tcPr>
          <w:p w:rsidR="00C7224B" w:rsidRPr="00FE798D" w:rsidRDefault="00C7224B" w:rsidP="00BF3DA5">
            <w:pPr>
              <w:pStyle w:val="ListParagraph"/>
              <w:spacing w:line="276" w:lineRule="auto"/>
              <w:ind w:left="0"/>
              <w:jc w:val="center"/>
              <w:rPr>
                <w:rFonts w:ascii="Tw Cen MT" w:hAnsi="Tw Cen MT"/>
                <w:color w:val="auto"/>
              </w:rPr>
            </w:pPr>
          </w:p>
        </w:tc>
        <w:tc>
          <w:tcPr>
            <w:tcW w:w="1605" w:type="pct"/>
            <w:vMerge/>
            <w:shd w:val="clear" w:color="auto" w:fill="DBE5F1" w:themeFill="accent1" w:themeFillTint="33"/>
          </w:tcPr>
          <w:p w:rsidR="00C7224B" w:rsidRPr="00FE798D" w:rsidRDefault="00C7224B" w:rsidP="00582C5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p>
        </w:tc>
        <w:tc>
          <w:tcPr>
            <w:tcW w:w="1284" w:type="pct"/>
            <w:shd w:val="clear" w:color="auto" w:fill="DBE5F1" w:themeFill="accent1" w:themeFillTint="33"/>
          </w:tcPr>
          <w:p w:rsidR="00C7224B" w:rsidRPr="00FE798D" w:rsidRDefault="00056D2F" w:rsidP="00582C5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3</w:t>
            </w:r>
          </w:p>
        </w:tc>
        <w:tc>
          <w:tcPr>
            <w:tcW w:w="1835" w:type="pct"/>
            <w:shd w:val="clear" w:color="auto" w:fill="DBE5F1" w:themeFill="accent1" w:themeFillTint="33"/>
          </w:tcPr>
          <w:p w:rsidR="00C7224B" w:rsidRPr="00FE798D" w:rsidRDefault="00C7224B" w:rsidP="008E6211">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 xml:space="preserve">San Pedro </w:t>
            </w:r>
            <w:proofErr w:type="spellStart"/>
            <w:r w:rsidRPr="00FE798D">
              <w:rPr>
                <w:rFonts w:ascii="Tw Cen MT" w:hAnsi="Tw Cen MT"/>
                <w:color w:val="auto"/>
              </w:rPr>
              <w:t>Masahuat</w:t>
            </w:r>
            <w:proofErr w:type="spellEnd"/>
            <w:r w:rsidRPr="00FE798D">
              <w:rPr>
                <w:rFonts w:ascii="Tw Cen MT" w:hAnsi="Tw Cen MT"/>
                <w:color w:val="auto"/>
              </w:rPr>
              <w:t xml:space="preserve"> </w:t>
            </w:r>
          </w:p>
        </w:tc>
      </w:tr>
      <w:tr w:rsidR="00C7224B"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vMerge/>
            <w:shd w:val="clear" w:color="auto" w:fill="DBE5F1" w:themeFill="accent1" w:themeFillTint="33"/>
            <w:vAlign w:val="center"/>
          </w:tcPr>
          <w:p w:rsidR="00C7224B" w:rsidRPr="00FE798D" w:rsidRDefault="00C7224B" w:rsidP="00BF3DA5">
            <w:pPr>
              <w:pStyle w:val="ListParagraph"/>
              <w:ind w:left="0"/>
              <w:jc w:val="center"/>
              <w:rPr>
                <w:rFonts w:ascii="Tw Cen MT" w:hAnsi="Tw Cen MT"/>
                <w:color w:val="auto"/>
              </w:rPr>
            </w:pPr>
          </w:p>
        </w:tc>
        <w:tc>
          <w:tcPr>
            <w:tcW w:w="1605" w:type="pct"/>
            <w:vMerge/>
            <w:shd w:val="clear" w:color="auto" w:fill="DBE5F1" w:themeFill="accent1" w:themeFillTint="33"/>
          </w:tcPr>
          <w:p w:rsidR="00C7224B" w:rsidRPr="00FE798D" w:rsidRDefault="00C7224B" w:rsidP="00582C5E">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p>
        </w:tc>
        <w:tc>
          <w:tcPr>
            <w:tcW w:w="1284" w:type="pct"/>
            <w:shd w:val="clear" w:color="auto" w:fill="DBE5F1" w:themeFill="accent1" w:themeFillTint="33"/>
          </w:tcPr>
          <w:p w:rsidR="00C7224B" w:rsidRPr="00FE798D" w:rsidRDefault="00C7224B" w:rsidP="00582C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1</w:t>
            </w:r>
          </w:p>
        </w:tc>
        <w:tc>
          <w:tcPr>
            <w:tcW w:w="1835" w:type="pct"/>
            <w:shd w:val="clear" w:color="auto" w:fill="DBE5F1" w:themeFill="accent1" w:themeFillTint="33"/>
          </w:tcPr>
          <w:p w:rsidR="00C7224B" w:rsidRPr="00FE798D" w:rsidRDefault="00C7224B" w:rsidP="008E62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 xml:space="preserve">San Vicente </w:t>
            </w:r>
          </w:p>
        </w:tc>
      </w:tr>
      <w:tr w:rsidR="00C7224B"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vMerge/>
            <w:shd w:val="clear" w:color="auto" w:fill="DBE5F1" w:themeFill="accent1" w:themeFillTint="33"/>
            <w:vAlign w:val="center"/>
          </w:tcPr>
          <w:p w:rsidR="00C7224B" w:rsidRPr="00FE798D" w:rsidRDefault="00C7224B" w:rsidP="00BF3DA5">
            <w:pPr>
              <w:pStyle w:val="ListParagraph"/>
              <w:ind w:left="0"/>
              <w:jc w:val="center"/>
              <w:rPr>
                <w:rFonts w:ascii="Tw Cen MT" w:hAnsi="Tw Cen MT"/>
                <w:color w:val="auto"/>
              </w:rPr>
            </w:pPr>
          </w:p>
        </w:tc>
        <w:tc>
          <w:tcPr>
            <w:tcW w:w="1605" w:type="pct"/>
            <w:vMerge/>
            <w:shd w:val="clear" w:color="auto" w:fill="DBE5F1" w:themeFill="accent1" w:themeFillTint="33"/>
          </w:tcPr>
          <w:p w:rsidR="00C7224B" w:rsidRPr="00FE798D" w:rsidRDefault="00C7224B" w:rsidP="00582C5E">
            <w:pPr>
              <w:pStyle w:val="ListParagraph"/>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p>
        </w:tc>
        <w:tc>
          <w:tcPr>
            <w:tcW w:w="1284" w:type="pct"/>
            <w:shd w:val="clear" w:color="auto" w:fill="DBE5F1" w:themeFill="accent1" w:themeFillTint="33"/>
          </w:tcPr>
          <w:p w:rsidR="00C7224B" w:rsidRPr="00FE798D" w:rsidRDefault="00C7224B" w:rsidP="00582C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1</w:t>
            </w:r>
          </w:p>
        </w:tc>
        <w:tc>
          <w:tcPr>
            <w:tcW w:w="1835" w:type="pct"/>
            <w:shd w:val="clear" w:color="auto" w:fill="DBE5F1" w:themeFill="accent1" w:themeFillTint="33"/>
          </w:tcPr>
          <w:p w:rsidR="00C7224B" w:rsidRPr="00FE798D" w:rsidRDefault="00C7224B" w:rsidP="008E62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 xml:space="preserve">Zacatecoluca </w:t>
            </w:r>
          </w:p>
        </w:tc>
      </w:tr>
      <w:tr w:rsidR="00056D2F"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vMerge/>
            <w:shd w:val="clear" w:color="auto" w:fill="DBE5F1" w:themeFill="accent1" w:themeFillTint="33"/>
            <w:vAlign w:val="center"/>
          </w:tcPr>
          <w:p w:rsidR="00056D2F" w:rsidRPr="00FE798D" w:rsidRDefault="00056D2F" w:rsidP="00BF3DA5">
            <w:pPr>
              <w:pStyle w:val="ListParagraph"/>
              <w:ind w:left="0"/>
              <w:jc w:val="center"/>
              <w:rPr>
                <w:rFonts w:ascii="Tw Cen MT" w:hAnsi="Tw Cen MT"/>
              </w:rPr>
            </w:pPr>
          </w:p>
        </w:tc>
        <w:tc>
          <w:tcPr>
            <w:tcW w:w="1605" w:type="pct"/>
            <w:vMerge/>
            <w:shd w:val="clear" w:color="auto" w:fill="DBE5F1" w:themeFill="accent1" w:themeFillTint="33"/>
          </w:tcPr>
          <w:p w:rsidR="00056D2F" w:rsidRPr="00FE798D" w:rsidRDefault="00056D2F" w:rsidP="00582C5E">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rPr>
            </w:pPr>
          </w:p>
        </w:tc>
        <w:tc>
          <w:tcPr>
            <w:tcW w:w="1284" w:type="pct"/>
            <w:shd w:val="clear" w:color="auto" w:fill="DBE5F1" w:themeFill="accent1" w:themeFillTint="33"/>
          </w:tcPr>
          <w:p w:rsidR="00056D2F" w:rsidRPr="00056D2F" w:rsidRDefault="00056D2F" w:rsidP="00582C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056D2F">
              <w:rPr>
                <w:rFonts w:ascii="Tw Cen MT" w:hAnsi="Tw Cen MT"/>
                <w:color w:val="auto"/>
              </w:rPr>
              <w:t>1</w:t>
            </w:r>
          </w:p>
        </w:tc>
        <w:tc>
          <w:tcPr>
            <w:tcW w:w="1835" w:type="pct"/>
            <w:shd w:val="clear" w:color="auto" w:fill="DBE5F1" w:themeFill="accent1" w:themeFillTint="33"/>
          </w:tcPr>
          <w:p w:rsidR="00056D2F" w:rsidRPr="00056D2F" w:rsidRDefault="00056D2F" w:rsidP="008E62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056D2F">
              <w:rPr>
                <w:rFonts w:ascii="Tw Cen MT" w:hAnsi="Tw Cen MT"/>
                <w:color w:val="auto"/>
              </w:rPr>
              <w:t>Colón</w:t>
            </w:r>
          </w:p>
        </w:tc>
      </w:tr>
      <w:tr w:rsidR="00C7224B"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vMerge/>
            <w:shd w:val="clear" w:color="auto" w:fill="DBE5F1" w:themeFill="accent1" w:themeFillTint="33"/>
            <w:vAlign w:val="center"/>
          </w:tcPr>
          <w:p w:rsidR="00C7224B" w:rsidRPr="00FE798D" w:rsidRDefault="00C7224B" w:rsidP="00BF3DA5">
            <w:pPr>
              <w:pStyle w:val="ListParagraph"/>
              <w:ind w:left="0"/>
              <w:jc w:val="center"/>
              <w:rPr>
                <w:rFonts w:ascii="Tw Cen MT" w:hAnsi="Tw Cen MT"/>
                <w:color w:val="auto"/>
              </w:rPr>
            </w:pPr>
          </w:p>
        </w:tc>
        <w:tc>
          <w:tcPr>
            <w:tcW w:w="1605" w:type="pct"/>
            <w:vMerge/>
            <w:shd w:val="clear" w:color="auto" w:fill="DBE5F1" w:themeFill="accent1" w:themeFillTint="33"/>
          </w:tcPr>
          <w:p w:rsidR="00C7224B" w:rsidRPr="00FE798D" w:rsidRDefault="00C7224B" w:rsidP="00582C5E">
            <w:pPr>
              <w:pStyle w:val="ListParagraph"/>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p>
        </w:tc>
        <w:tc>
          <w:tcPr>
            <w:tcW w:w="1284" w:type="pct"/>
            <w:shd w:val="clear" w:color="auto" w:fill="DBE5F1" w:themeFill="accent1" w:themeFillTint="33"/>
          </w:tcPr>
          <w:p w:rsidR="00C7224B" w:rsidRPr="00FE798D" w:rsidRDefault="00C7224B" w:rsidP="00582C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2</w:t>
            </w:r>
          </w:p>
        </w:tc>
        <w:tc>
          <w:tcPr>
            <w:tcW w:w="1835" w:type="pct"/>
            <w:shd w:val="clear" w:color="auto" w:fill="DBE5F1" w:themeFill="accent1" w:themeFillTint="33"/>
          </w:tcPr>
          <w:p w:rsidR="00C7224B" w:rsidRPr="00FE798D" w:rsidRDefault="00C7224B" w:rsidP="008E62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 xml:space="preserve">San Miguel </w:t>
            </w:r>
          </w:p>
        </w:tc>
      </w:tr>
      <w:tr w:rsidR="00806B40"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vMerge w:val="restart"/>
            <w:shd w:val="clear" w:color="auto" w:fill="auto"/>
            <w:vAlign w:val="center"/>
          </w:tcPr>
          <w:p w:rsidR="00806B40" w:rsidRPr="00FE798D" w:rsidRDefault="00806B40" w:rsidP="00806B40">
            <w:pPr>
              <w:pStyle w:val="ListParagraph"/>
              <w:ind w:left="0"/>
              <w:jc w:val="center"/>
              <w:rPr>
                <w:rFonts w:ascii="Tw Cen MT" w:hAnsi="Tw Cen MT"/>
                <w:color w:val="auto"/>
              </w:rPr>
            </w:pPr>
            <w:r w:rsidRPr="00FE798D">
              <w:rPr>
                <w:rFonts w:ascii="Tw Cen MT" w:hAnsi="Tw Cen MT"/>
                <w:color w:val="auto"/>
              </w:rPr>
              <w:lastRenderedPageBreak/>
              <w:t>2</w:t>
            </w:r>
          </w:p>
        </w:tc>
        <w:tc>
          <w:tcPr>
            <w:tcW w:w="1605" w:type="pct"/>
            <w:vMerge w:val="restart"/>
            <w:shd w:val="clear" w:color="auto" w:fill="auto"/>
            <w:vAlign w:val="center"/>
          </w:tcPr>
          <w:p w:rsidR="00806B40" w:rsidRPr="00FE798D" w:rsidRDefault="00806B40" w:rsidP="00806B40">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Contraloría Social</w:t>
            </w:r>
          </w:p>
        </w:tc>
        <w:tc>
          <w:tcPr>
            <w:tcW w:w="1284" w:type="pct"/>
            <w:shd w:val="clear" w:color="auto" w:fill="auto"/>
            <w:vAlign w:val="center"/>
          </w:tcPr>
          <w:p w:rsidR="00806B40" w:rsidRPr="00506212" w:rsidRDefault="00806B40" w:rsidP="00806B4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506212">
              <w:rPr>
                <w:rFonts w:ascii="Tw Cen MT" w:hAnsi="Tw Cen MT"/>
                <w:color w:val="auto"/>
              </w:rPr>
              <w:t>3</w:t>
            </w:r>
          </w:p>
        </w:tc>
        <w:tc>
          <w:tcPr>
            <w:tcW w:w="1835" w:type="pct"/>
            <w:shd w:val="clear" w:color="auto" w:fill="auto"/>
            <w:vAlign w:val="center"/>
          </w:tcPr>
          <w:p w:rsidR="00806B40" w:rsidRPr="00FE798D" w:rsidRDefault="00806B40" w:rsidP="00806B4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FE798D">
              <w:rPr>
                <w:rFonts w:ascii="Tw Cen MT" w:hAnsi="Tw Cen MT"/>
                <w:color w:val="auto"/>
              </w:rPr>
              <w:t>Tecoluca</w:t>
            </w:r>
            <w:proofErr w:type="spellEnd"/>
          </w:p>
        </w:tc>
      </w:tr>
      <w:tr w:rsidR="00806B40"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vMerge/>
            <w:shd w:val="clear" w:color="auto" w:fill="auto"/>
            <w:vAlign w:val="center"/>
          </w:tcPr>
          <w:p w:rsidR="00806B40" w:rsidRPr="00FE798D" w:rsidRDefault="00806B40" w:rsidP="00806B40">
            <w:pPr>
              <w:pStyle w:val="ListParagraph"/>
              <w:ind w:left="0"/>
              <w:jc w:val="center"/>
              <w:rPr>
                <w:rFonts w:ascii="Tw Cen MT" w:hAnsi="Tw Cen MT"/>
              </w:rPr>
            </w:pPr>
          </w:p>
        </w:tc>
        <w:tc>
          <w:tcPr>
            <w:tcW w:w="1605" w:type="pct"/>
            <w:vMerge/>
            <w:shd w:val="clear" w:color="auto" w:fill="auto"/>
            <w:vAlign w:val="center"/>
          </w:tcPr>
          <w:p w:rsidR="00806B40" w:rsidRPr="00FE798D" w:rsidRDefault="00806B40" w:rsidP="00806B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rPr>
            </w:pPr>
          </w:p>
        </w:tc>
        <w:tc>
          <w:tcPr>
            <w:tcW w:w="1284" w:type="pct"/>
            <w:shd w:val="clear" w:color="auto" w:fill="auto"/>
            <w:vAlign w:val="center"/>
          </w:tcPr>
          <w:p w:rsidR="00806B40" w:rsidRPr="00506212" w:rsidRDefault="00806B40" w:rsidP="00806B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506212">
              <w:rPr>
                <w:rFonts w:ascii="Tw Cen MT" w:hAnsi="Tw Cen MT"/>
                <w:color w:val="auto"/>
              </w:rPr>
              <w:t>1</w:t>
            </w:r>
          </w:p>
        </w:tc>
        <w:tc>
          <w:tcPr>
            <w:tcW w:w="1835" w:type="pct"/>
            <w:shd w:val="clear" w:color="auto" w:fill="auto"/>
            <w:vAlign w:val="center"/>
          </w:tcPr>
          <w:p w:rsidR="00806B40" w:rsidRPr="00FE798D" w:rsidRDefault="00806B40" w:rsidP="00806B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806B40">
              <w:rPr>
                <w:rFonts w:ascii="Tw Cen MT" w:hAnsi="Tw Cen MT"/>
                <w:color w:val="auto"/>
              </w:rPr>
              <w:t>San Miguel</w:t>
            </w:r>
          </w:p>
        </w:tc>
      </w:tr>
      <w:tr w:rsidR="00056D2F"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shd w:val="clear" w:color="auto" w:fill="DBE5F1" w:themeFill="accent1" w:themeFillTint="33"/>
            <w:vAlign w:val="center"/>
          </w:tcPr>
          <w:p w:rsidR="00056D2F" w:rsidRPr="00056D2F" w:rsidRDefault="00506212" w:rsidP="00056D2F">
            <w:pPr>
              <w:pStyle w:val="ListParagraph"/>
              <w:ind w:left="0"/>
              <w:jc w:val="center"/>
              <w:rPr>
                <w:rFonts w:ascii="Tw Cen MT" w:hAnsi="Tw Cen MT"/>
                <w:color w:val="auto"/>
              </w:rPr>
            </w:pPr>
            <w:r>
              <w:rPr>
                <w:rFonts w:ascii="Tw Cen MT" w:hAnsi="Tw Cen MT"/>
                <w:color w:val="auto"/>
              </w:rPr>
              <w:t>3</w:t>
            </w:r>
          </w:p>
        </w:tc>
        <w:tc>
          <w:tcPr>
            <w:tcW w:w="1605" w:type="pct"/>
            <w:shd w:val="clear" w:color="auto" w:fill="DBE5F1" w:themeFill="accent1" w:themeFillTint="33"/>
            <w:vAlign w:val="center"/>
          </w:tcPr>
          <w:p w:rsidR="00056D2F" w:rsidRPr="00056D2F" w:rsidRDefault="00056D2F" w:rsidP="00056D2F">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056D2F">
              <w:rPr>
                <w:rFonts w:ascii="Tw Cen MT" w:hAnsi="Tw Cen MT"/>
                <w:color w:val="auto"/>
              </w:rPr>
              <w:t>Contabilidad y finanzas</w:t>
            </w:r>
          </w:p>
        </w:tc>
        <w:tc>
          <w:tcPr>
            <w:tcW w:w="1284" w:type="pct"/>
            <w:shd w:val="clear" w:color="auto" w:fill="DBE5F1" w:themeFill="accent1" w:themeFillTint="33"/>
            <w:vAlign w:val="center"/>
          </w:tcPr>
          <w:p w:rsidR="00056D2F" w:rsidRPr="00506212" w:rsidRDefault="00056D2F"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506212">
              <w:rPr>
                <w:rFonts w:ascii="Tw Cen MT" w:hAnsi="Tw Cen MT"/>
                <w:color w:val="auto"/>
              </w:rPr>
              <w:t>2</w:t>
            </w:r>
          </w:p>
        </w:tc>
        <w:tc>
          <w:tcPr>
            <w:tcW w:w="1835" w:type="pct"/>
            <w:shd w:val="clear" w:color="auto" w:fill="DBE5F1" w:themeFill="accent1" w:themeFillTint="33"/>
            <w:vAlign w:val="center"/>
          </w:tcPr>
          <w:p w:rsidR="00056D2F" w:rsidRPr="00056D2F" w:rsidRDefault="00056D2F"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056D2F">
              <w:rPr>
                <w:rFonts w:ascii="Tw Cen MT" w:hAnsi="Tw Cen MT"/>
                <w:color w:val="auto"/>
              </w:rPr>
              <w:t>Quezaltepeque</w:t>
            </w:r>
            <w:proofErr w:type="spellEnd"/>
          </w:p>
        </w:tc>
      </w:tr>
      <w:tr w:rsidR="00056D2F"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shd w:val="clear" w:color="auto" w:fill="auto"/>
            <w:vAlign w:val="center"/>
          </w:tcPr>
          <w:p w:rsidR="00056D2F" w:rsidRPr="00056D2F" w:rsidRDefault="00506212" w:rsidP="00056D2F">
            <w:pPr>
              <w:pStyle w:val="ListParagraph"/>
              <w:ind w:left="0"/>
              <w:jc w:val="center"/>
              <w:rPr>
                <w:rFonts w:ascii="Tw Cen MT" w:hAnsi="Tw Cen MT"/>
                <w:color w:val="auto"/>
              </w:rPr>
            </w:pPr>
            <w:r>
              <w:rPr>
                <w:rFonts w:ascii="Tw Cen MT" w:hAnsi="Tw Cen MT"/>
                <w:color w:val="auto"/>
              </w:rPr>
              <w:t>4</w:t>
            </w:r>
          </w:p>
        </w:tc>
        <w:tc>
          <w:tcPr>
            <w:tcW w:w="1605" w:type="pct"/>
            <w:shd w:val="clear" w:color="auto" w:fill="auto"/>
            <w:vAlign w:val="center"/>
          </w:tcPr>
          <w:p w:rsidR="00056D2F" w:rsidRPr="00056D2F" w:rsidRDefault="00056D2F" w:rsidP="00056D2F">
            <w:pPr>
              <w:pStyle w:val="ListParagraph"/>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056D2F">
              <w:rPr>
                <w:rFonts w:ascii="Tw Cen MT" w:hAnsi="Tw Cen MT"/>
                <w:color w:val="auto"/>
              </w:rPr>
              <w:t>Desarrollo del Ejercicio de Autoafirmación comunitaria</w:t>
            </w:r>
          </w:p>
        </w:tc>
        <w:tc>
          <w:tcPr>
            <w:tcW w:w="1284" w:type="pct"/>
            <w:shd w:val="clear" w:color="auto" w:fill="auto"/>
            <w:vAlign w:val="center"/>
          </w:tcPr>
          <w:p w:rsidR="00056D2F" w:rsidRPr="00506212" w:rsidRDefault="00056D2F"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506212">
              <w:rPr>
                <w:rFonts w:ascii="Tw Cen MT" w:hAnsi="Tw Cen MT"/>
                <w:color w:val="auto"/>
              </w:rPr>
              <w:t>2</w:t>
            </w:r>
          </w:p>
        </w:tc>
        <w:tc>
          <w:tcPr>
            <w:tcW w:w="1835" w:type="pct"/>
            <w:shd w:val="clear" w:color="auto" w:fill="auto"/>
            <w:vAlign w:val="center"/>
          </w:tcPr>
          <w:p w:rsidR="00056D2F" w:rsidRPr="00056D2F" w:rsidRDefault="00056D2F"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056D2F">
              <w:rPr>
                <w:rFonts w:ascii="Tw Cen MT" w:hAnsi="Tw Cen MT"/>
                <w:color w:val="auto"/>
              </w:rPr>
              <w:t>San Miguel</w:t>
            </w:r>
          </w:p>
        </w:tc>
      </w:tr>
      <w:tr w:rsidR="00806B40"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shd w:val="clear" w:color="auto" w:fill="DBE5F1" w:themeFill="accent1" w:themeFillTint="33"/>
            <w:vAlign w:val="center"/>
          </w:tcPr>
          <w:p w:rsidR="00806B40" w:rsidRPr="00806B40" w:rsidRDefault="00506212" w:rsidP="00056D2F">
            <w:pPr>
              <w:pStyle w:val="ListParagraph"/>
              <w:ind w:left="0"/>
              <w:jc w:val="center"/>
              <w:rPr>
                <w:rFonts w:ascii="Tw Cen MT" w:hAnsi="Tw Cen MT"/>
                <w:color w:val="auto"/>
              </w:rPr>
            </w:pPr>
            <w:r>
              <w:rPr>
                <w:rFonts w:ascii="Tw Cen MT" w:hAnsi="Tw Cen MT"/>
                <w:color w:val="auto"/>
              </w:rPr>
              <w:t>5</w:t>
            </w:r>
          </w:p>
        </w:tc>
        <w:tc>
          <w:tcPr>
            <w:tcW w:w="1605" w:type="pct"/>
            <w:vMerge w:val="restart"/>
            <w:shd w:val="clear" w:color="auto" w:fill="DBE5F1" w:themeFill="accent1" w:themeFillTint="33"/>
            <w:vAlign w:val="center"/>
          </w:tcPr>
          <w:p w:rsidR="00806B40" w:rsidRPr="00806B40" w:rsidRDefault="00806B40" w:rsidP="00056D2F">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806B40">
              <w:rPr>
                <w:rFonts w:ascii="Tw Cen MT" w:hAnsi="Tw Cen MT"/>
                <w:color w:val="auto"/>
              </w:rPr>
              <w:t>organización y participación comunitaria</w:t>
            </w:r>
          </w:p>
        </w:tc>
        <w:tc>
          <w:tcPr>
            <w:tcW w:w="1284" w:type="pct"/>
            <w:shd w:val="clear" w:color="auto" w:fill="DBE5F1" w:themeFill="accent1" w:themeFillTint="33"/>
            <w:vAlign w:val="center"/>
          </w:tcPr>
          <w:p w:rsidR="00806B40" w:rsidRPr="00506212" w:rsidRDefault="00806B40"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506212">
              <w:rPr>
                <w:rFonts w:ascii="Tw Cen MT" w:hAnsi="Tw Cen MT"/>
                <w:color w:val="auto"/>
              </w:rPr>
              <w:t>2</w:t>
            </w:r>
          </w:p>
        </w:tc>
        <w:tc>
          <w:tcPr>
            <w:tcW w:w="1835" w:type="pct"/>
            <w:shd w:val="clear" w:color="auto" w:fill="DBE5F1" w:themeFill="accent1" w:themeFillTint="33"/>
            <w:vAlign w:val="center"/>
          </w:tcPr>
          <w:p w:rsidR="00806B40" w:rsidRPr="00806B40" w:rsidRDefault="00806B40"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806B40">
              <w:rPr>
                <w:rFonts w:ascii="Tw Cen MT" w:hAnsi="Tw Cen MT"/>
                <w:color w:val="auto"/>
              </w:rPr>
              <w:t xml:space="preserve">San Pedro </w:t>
            </w:r>
            <w:proofErr w:type="spellStart"/>
            <w:r w:rsidRPr="00806B40">
              <w:rPr>
                <w:rFonts w:ascii="Tw Cen MT" w:hAnsi="Tw Cen MT"/>
                <w:color w:val="auto"/>
              </w:rPr>
              <w:t>Masahuat</w:t>
            </w:r>
            <w:proofErr w:type="spellEnd"/>
          </w:p>
        </w:tc>
      </w:tr>
      <w:tr w:rsidR="00806B40"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shd w:val="clear" w:color="auto" w:fill="DBE5F1" w:themeFill="accent1" w:themeFillTint="33"/>
            <w:vAlign w:val="center"/>
          </w:tcPr>
          <w:p w:rsidR="00806B40" w:rsidRPr="00806B40" w:rsidRDefault="00806B40" w:rsidP="00056D2F">
            <w:pPr>
              <w:pStyle w:val="ListParagraph"/>
              <w:ind w:left="0"/>
              <w:jc w:val="center"/>
              <w:rPr>
                <w:rFonts w:ascii="Tw Cen MT" w:hAnsi="Tw Cen MT"/>
                <w:color w:val="auto"/>
              </w:rPr>
            </w:pPr>
          </w:p>
        </w:tc>
        <w:tc>
          <w:tcPr>
            <w:tcW w:w="1605" w:type="pct"/>
            <w:vMerge/>
            <w:shd w:val="clear" w:color="auto" w:fill="DBE5F1" w:themeFill="accent1" w:themeFillTint="33"/>
            <w:vAlign w:val="center"/>
          </w:tcPr>
          <w:p w:rsidR="00806B40" w:rsidRPr="00806B40" w:rsidRDefault="00806B40" w:rsidP="00056D2F">
            <w:pPr>
              <w:pStyle w:val="ListParagraph"/>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p>
        </w:tc>
        <w:tc>
          <w:tcPr>
            <w:tcW w:w="1284" w:type="pct"/>
            <w:shd w:val="clear" w:color="auto" w:fill="DBE5F1" w:themeFill="accent1" w:themeFillTint="33"/>
            <w:vAlign w:val="center"/>
          </w:tcPr>
          <w:p w:rsidR="00806B40" w:rsidRPr="00506212" w:rsidRDefault="00806B40"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506212">
              <w:rPr>
                <w:rFonts w:ascii="Tw Cen MT" w:hAnsi="Tw Cen MT"/>
                <w:color w:val="auto"/>
              </w:rPr>
              <w:t>1</w:t>
            </w:r>
          </w:p>
        </w:tc>
        <w:tc>
          <w:tcPr>
            <w:tcW w:w="1835" w:type="pct"/>
            <w:shd w:val="clear" w:color="auto" w:fill="DBE5F1" w:themeFill="accent1" w:themeFillTint="33"/>
            <w:vAlign w:val="center"/>
          </w:tcPr>
          <w:p w:rsidR="00806B40" w:rsidRPr="00806B40" w:rsidRDefault="00806B40"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806B40">
              <w:rPr>
                <w:rFonts w:ascii="Tw Cen MT" w:hAnsi="Tw Cen MT"/>
                <w:color w:val="auto"/>
              </w:rPr>
              <w:t>Colón</w:t>
            </w:r>
          </w:p>
        </w:tc>
      </w:tr>
      <w:tr w:rsidR="00806B40"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shd w:val="clear" w:color="auto" w:fill="auto"/>
            <w:vAlign w:val="center"/>
          </w:tcPr>
          <w:p w:rsidR="00806B40" w:rsidRPr="00806B40" w:rsidRDefault="00806B40" w:rsidP="00056D2F">
            <w:pPr>
              <w:pStyle w:val="ListParagraph"/>
              <w:ind w:left="0"/>
              <w:jc w:val="center"/>
              <w:rPr>
                <w:rFonts w:ascii="Tw Cen MT" w:hAnsi="Tw Cen MT"/>
                <w:color w:val="auto"/>
              </w:rPr>
            </w:pPr>
          </w:p>
        </w:tc>
        <w:tc>
          <w:tcPr>
            <w:tcW w:w="1605" w:type="pct"/>
            <w:vMerge w:val="restart"/>
            <w:shd w:val="clear" w:color="auto" w:fill="auto"/>
            <w:vAlign w:val="center"/>
          </w:tcPr>
          <w:p w:rsidR="00806B40" w:rsidRPr="00806B40" w:rsidRDefault="00806B40" w:rsidP="00056D2F">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806B40">
              <w:rPr>
                <w:rFonts w:ascii="Tw Cen MT" w:hAnsi="Tw Cen MT"/>
                <w:color w:val="auto"/>
              </w:rPr>
              <w:t>Mantenimiento de Proyectos</w:t>
            </w:r>
          </w:p>
        </w:tc>
        <w:tc>
          <w:tcPr>
            <w:tcW w:w="1284" w:type="pct"/>
            <w:shd w:val="clear" w:color="auto" w:fill="auto"/>
            <w:vAlign w:val="center"/>
          </w:tcPr>
          <w:p w:rsidR="00806B40" w:rsidRPr="00506212" w:rsidRDefault="00806B40"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506212">
              <w:rPr>
                <w:rFonts w:ascii="Tw Cen MT" w:hAnsi="Tw Cen MT"/>
                <w:color w:val="auto"/>
              </w:rPr>
              <w:t>1</w:t>
            </w:r>
          </w:p>
        </w:tc>
        <w:tc>
          <w:tcPr>
            <w:tcW w:w="1835" w:type="pct"/>
            <w:shd w:val="clear" w:color="auto" w:fill="auto"/>
            <w:vAlign w:val="center"/>
          </w:tcPr>
          <w:p w:rsidR="00806B40" w:rsidRPr="00806B40" w:rsidRDefault="00806B40"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806B40">
              <w:rPr>
                <w:rFonts w:ascii="Tw Cen MT" w:hAnsi="Tw Cen MT"/>
                <w:color w:val="auto"/>
              </w:rPr>
              <w:t>Tecoluca</w:t>
            </w:r>
            <w:proofErr w:type="spellEnd"/>
          </w:p>
        </w:tc>
      </w:tr>
      <w:tr w:rsidR="00806B40"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shd w:val="clear" w:color="auto" w:fill="auto"/>
            <w:vAlign w:val="center"/>
          </w:tcPr>
          <w:p w:rsidR="00806B40" w:rsidRPr="00806B40" w:rsidRDefault="00806B40" w:rsidP="00056D2F">
            <w:pPr>
              <w:pStyle w:val="ListParagraph"/>
              <w:ind w:left="0"/>
              <w:jc w:val="center"/>
              <w:rPr>
                <w:rFonts w:ascii="Tw Cen MT" w:hAnsi="Tw Cen MT"/>
                <w:color w:val="auto"/>
              </w:rPr>
            </w:pPr>
            <w:r w:rsidRPr="00806B40">
              <w:rPr>
                <w:rFonts w:ascii="Tw Cen MT" w:hAnsi="Tw Cen MT"/>
                <w:color w:val="auto"/>
              </w:rPr>
              <w:t>6</w:t>
            </w:r>
          </w:p>
        </w:tc>
        <w:tc>
          <w:tcPr>
            <w:tcW w:w="1605" w:type="pct"/>
            <w:vMerge/>
            <w:shd w:val="clear" w:color="auto" w:fill="auto"/>
            <w:vAlign w:val="center"/>
          </w:tcPr>
          <w:p w:rsidR="00806B40" w:rsidRPr="00806B40" w:rsidRDefault="00806B40" w:rsidP="00056D2F">
            <w:pPr>
              <w:pStyle w:val="ListParagraph"/>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p>
        </w:tc>
        <w:tc>
          <w:tcPr>
            <w:tcW w:w="1284" w:type="pct"/>
            <w:shd w:val="clear" w:color="auto" w:fill="auto"/>
            <w:vAlign w:val="center"/>
          </w:tcPr>
          <w:p w:rsidR="00806B40" w:rsidRPr="00506212" w:rsidRDefault="00806B40"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506212">
              <w:rPr>
                <w:rFonts w:ascii="Tw Cen MT" w:hAnsi="Tw Cen MT"/>
                <w:color w:val="auto"/>
              </w:rPr>
              <w:t>1</w:t>
            </w:r>
          </w:p>
        </w:tc>
        <w:tc>
          <w:tcPr>
            <w:tcW w:w="1835" w:type="pct"/>
            <w:shd w:val="clear" w:color="auto" w:fill="auto"/>
            <w:vAlign w:val="center"/>
          </w:tcPr>
          <w:p w:rsidR="00806B40" w:rsidRPr="00806B40" w:rsidRDefault="00806B40"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806B40">
              <w:rPr>
                <w:rFonts w:ascii="Tw Cen MT" w:hAnsi="Tw Cen MT"/>
                <w:color w:val="auto"/>
              </w:rPr>
              <w:t>Cojutepeque</w:t>
            </w:r>
          </w:p>
        </w:tc>
      </w:tr>
      <w:tr w:rsidR="00806B40"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shd w:val="clear" w:color="auto" w:fill="auto"/>
            <w:vAlign w:val="center"/>
          </w:tcPr>
          <w:p w:rsidR="00806B40" w:rsidRPr="00806B40" w:rsidRDefault="00806B40" w:rsidP="00056D2F">
            <w:pPr>
              <w:pStyle w:val="ListParagraph"/>
              <w:ind w:left="0"/>
              <w:jc w:val="center"/>
              <w:rPr>
                <w:rFonts w:ascii="Tw Cen MT" w:hAnsi="Tw Cen MT"/>
                <w:color w:val="auto"/>
              </w:rPr>
            </w:pPr>
          </w:p>
        </w:tc>
        <w:tc>
          <w:tcPr>
            <w:tcW w:w="1605" w:type="pct"/>
            <w:vMerge/>
            <w:shd w:val="clear" w:color="auto" w:fill="auto"/>
            <w:vAlign w:val="center"/>
          </w:tcPr>
          <w:p w:rsidR="00806B40" w:rsidRPr="00806B40" w:rsidRDefault="00806B40" w:rsidP="00056D2F">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p>
        </w:tc>
        <w:tc>
          <w:tcPr>
            <w:tcW w:w="1284" w:type="pct"/>
            <w:shd w:val="clear" w:color="auto" w:fill="auto"/>
            <w:vAlign w:val="center"/>
          </w:tcPr>
          <w:p w:rsidR="00806B40" w:rsidRPr="00506212" w:rsidRDefault="00806B40"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506212">
              <w:rPr>
                <w:rFonts w:ascii="Tw Cen MT" w:hAnsi="Tw Cen MT"/>
                <w:color w:val="auto"/>
              </w:rPr>
              <w:t>1</w:t>
            </w:r>
          </w:p>
        </w:tc>
        <w:tc>
          <w:tcPr>
            <w:tcW w:w="1835" w:type="pct"/>
            <w:shd w:val="clear" w:color="auto" w:fill="auto"/>
            <w:vAlign w:val="center"/>
          </w:tcPr>
          <w:p w:rsidR="00806B40" w:rsidRPr="00806B40" w:rsidRDefault="00806B40"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806B40">
              <w:rPr>
                <w:rFonts w:ascii="Tw Cen MT" w:hAnsi="Tw Cen MT"/>
                <w:color w:val="auto"/>
              </w:rPr>
              <w:t>Ahuachapán</w:t>
            </w:r>
          </w:p>
        </w:tc>
      </w:tr>
      <w:tr w:rsidR="00701AEF" w:rsidRPr="00FE798D" w:rsidTr="00D93D70">
        <w:trPr>
          <w:jc w:val="center"/>
        </w:trPr>
        <w:tc>
          <w:tcPr>
            <w:cnfStyle w:val="001000000000" w:firstRow="0" w:lastRow="0" w:firstColumn="1" w:lastColumn="0" w:oddVBand="0" w:evenVBand="0" w:oddHBand="0" w:evenHBand="0" w:firstRowFirstColumn="0" w:firstRowLastColumn="0" w:lastRowFirstColumn="0" w:lastRowLastColumn="0"/>
            <w:tcW w:w="276" w:type="pct"/>
            <w:vMerge w:val="restart"/>
            <w:shd w:val="clear" w:color="auto" w:fill="DBE5F1" w:themeFill="accent1" w:themeFillTint="33"/>
            <w:vAlign w:val="center"/>
          </w:tcPr>
          <w:p w:rsidR="00701AEF" w:rsidRPr="00486D37" w:rsidRDefault="00701AEF" w:rsidP="00056D2F">
            <w:pPr>
              <w:pStyle w:val="ListParagraph"/>
              <w:ind w:left="0"/>
              <w:jc w:val="center"/>
              <w:rPr>
                <w:rFonts w:ascii="Tw Cen MT" w:hAnsi="Tw Cen MT"/>
                <w:color w:val="auto"/>
              </w:rPr>
            </w:pPr>
            <w:r w:rsidRPr="00486D37">
              <w:rPr>
                <w:rFonts w:ascii="Tw Cen MT" w:hAnsi="Tw Cen MT"/>
                <w:color w:val="auto"/>
              </w:rPr>
              <w:t>7</w:t>
            </w:r>
          </w:p>
        </w:tc>
        <w:tc>
          <w:tcPr>
            <w:tcW w:w="1605" w:type="pct"/>
            <w:vMerge w:val="restart"/>
            <w:shd w:val="clear" w:color="auto" w:fill="DBE5F1" w:themeFill="accent1" w:themeFillTint="33"/>
            <w:vAlign w:val="center"/>
          </w:tcPr>
          <w:p w:rsidR="00701AEF" w:rsidRPr="00486D37" w:rsidRDefault="00701AEF" w:rsidP="00056D2F">
            <w:pPr>
              <w:pStyle w:val="ListParagraph"/>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Medio Ambiente</w:t>
            </w:r>
          </w:p>
        </w:tc>
        <w:tc>
          <w:tcPr>
            <w:tcW w:w="1284" w:type="pct"/>
            <w:shd w:val="clear" w:color="auto" w:fill="DBE5F1" w:themeFill="accent1" w:themeFillTint="33"/>
            <w:vAlign w:val="center"/>
          </w:tcPr>
          <w:p w:rsidR="00701AEF" w:rsidRPr="00506212" w:rsidRDefault="00B4637A"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506212">
              <w:rPr>
                <w:rFonts w:ascii="Tw Cen MT" w:hAnsi="Tw Cen MT"/>
                <w:color w:val="auto"/>
              </w:rPr>
              <w:t>2</w:t>
            </w:r>
          </w:p>
        </w:tc>
        <w:tc>
          <w:tcPr>
            <w:tcW w:w="1835" w:type="pct"/>
            <w:shd w:val="clear" w:color="auto" w:fill="DBE5F1" w:themeFill="accent1" w:themeFillTint="33"/>
            <w:vAlign w:val="center"/>
          </w:tcPr>
          <w:p w:rsidR="00701AEF" w:rsidRPr="00486D37" w:rsidRDefault="00701AEF" w:rsidP="00056D2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486D37">
              <w:rPr>
                <w:rFonts w:ascii="Tw Cen MT" w:hAnsi="Tw Cen MT"/>
                <w:color w:val="auto"/>
              </w:rPr>
              <w:t>Tecoluca</w:t>
            </w:r>
            <w:proofErr w:type="spellEnd"/>
          </w:p>
        </w:tc>
      </w:tr>
      <w:tr w:rsidR="00701AEF" w:rsidRPr="00FE798D" w:rsidTr="00D93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vMerge/>
            <w:shd w:val="clear" w:color="auto" w:fill="DBE5F1" w:themeFill="accent1" w:themeFillTint="33"/>
            <w:vAlign w:val="center"/>
          </w:tcPr>
          <w:p w:rsidR="00701AEF" w:rsidRPr="00486D37" w:rsidRDefault="00701AEF" w:rsidP="00056D2F">
            <w:pPr>
              <w:pStyle w:val="ListParagraph"/>
              <w:ind w:left="0"/>
              <w:jc w:val="center"/>
              <w:rPr>
                <w:rFonts w:ascii="Tw Cen MT" w:hAnsi="Tw Cen MT"/>
                <w:color w:val="auto"/>
              </w:rPr>
            </w:pPr>
          </w:p>
        </w:tc>
        <w:tc>
          <w:tcPr>
            <w:tcW w:w="1605" w:type="pct"/>
            <w:vMerge/>
            <w:shd w:val="clear" w:color="auto" w:fill="DBE5F1" w:themeFill="accent1" w:themeFillTint="33"/>
            <w:vAlign w:val="center"/>
          </w:tcPr>
          <w:p w:rsidR="00701AEF" w:rsidRPr="00486D37" w:rsidRDefault="00701AEF" w:rsidP="00056D2F">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color w:val="auto"/>
              </w:rPr>
            </w:pPr>
          </w:p>
        </w:tc>
        <w:tc>
          <w:tcPr>
            <w:tcW w:w="1284" w:type="pct"/>
            <w:shd w:val="clear" w:color="auto" w:fill="DBE5F1" w:themeFill="accent1" w:themeFillTint="33"/>
            <w:vAlign w:val="center"/>
          </w:tcPr>
          <w:p w:rsidR="00701AEF" w:rsidRPr="00506212" w:rsidRDefault="00701AEF"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506212">
              <w:rPr>
                <w:rFonts w:ascii="Tw Cen MT" w:hAnsi="Tw Cen MT"/>
                <w:color w:val="auto"/>
              </w:rPr>
              <w:t>1</w:t>
            </w:r>
          </w:p>
        </w:tc>
        <w:tc>
          <w:tcPr>
            <w:tcW w:w="1835" w:type="pct"/>
            <w:shd w:val="clear" w:color="auto" w:fill="DBE5F1" w:themeFill="accent1" w:themeFillTint="33"/>
            <w:vAlign w:val="center"/>
          </w:tcPr>
          <w:p w:rsidR="00701AEF" w:rsidRPr="00486D37" w:rsidRDefault="00701AEF" w:rsidP="00056D2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 xml:space="preserve">San Miguel </w:t>
            </w:r>
          </w:p>
        </w:tc>
      </w:tr>
    </w:tbl>
    <w:p w:rsidR="00F6257E" w:rsidRPr="00FE798D" w:rsidRDefault="00F6257E" w:rsidP="00F6257E">
      <w:pPr>
        <w:spacing w:after="0" w:line="360" w:lineRule="auto"/>
        <w:jc w:val="both"/>
        <w:rPr>
          <w:rFonts w:ascii="Tw Cen MT" w:hAnsi="Tw Cen MT"/>
          <w:sz w:val="24"/>
          <w:szCs w:val="24"/>
        </w:rPr>
      </w:pPr>
      <w:r w:rsidRPr="00FE798D">
        <w:rPr>
          <w:rFonts w:ascii="Tw Cen MT" w:hAnsi="Tw Cen MT"/>
          <w:sz w:val="24"/>
          <w:szCs w:val="24"/>
        </w:rPr>
        <w:t>El detalle de estos proyectos se encuentra en el anexo 1</w:t>
      </w:r>
      <w:r w:rsidR="00955335" w:rsidRPr="00FE798D">
        <w:rPr>
          <w:rFonts w:ascii="Tw Cen MT" w:hAnsi="Tw Cen MT"/>
          <w:sz w:val="24"/>
          <w:szCs w:val="24"/>
        </w:rPr>
        <w:t>,</w:t>
      </w:r>
      <w:r w:rsidRPr="00FE798D">
        <w:rPr>
          <w:rFonts w:ascii="Tw Cen MT" w:hAnsi="Tw Cen MT"/>
          <w:sz w:val="24"/>
          <w:szCs w:val="24"/>
        </w:rPr>
        <w:t xml:space="preserve"> sección C de este informe.</w:t>
      </w:r>
    </w:p>
    <w:p w:rsidR="0087713C" w:rsidRPr="00FE798D" w:rsidRDefault="0087713C" w:rsidP="00F6257E">
      <w:pPr>
        <w:spacing w:after="0" w:line="360" w:lineRule="auto"/>
        <w:jc w:val="both"/>
        <w:rPr>
          <w:rFonts w:ascii="Tw Cen MT" w:hAnsi="Tw Cen MT"/>
          <w:sz w:val="24"/>
          <w:szCs w:val="24"/>
        </w:rPr>
      </w:pPr>
    </w:p>
    <w:p w:rsidR="00D051D5" w:rsidRPr="00FE798D" w:rsidRDefault="00D051D5" w:rsidP="00F6257E">
      <w:pPr>
        <w:spacing w:after="0" w:line="360" w:lineRule="auto"/>
        <w:jc w:val="both"/>
        <w:rPr>
          <w:rFonts w:ascii="Tw Cen MT" w:hAnsi="Tw Cen MT"/>
          <w:sz w:val="24"/>
          <w:szCs w:val="24"/>
        </w:rPr>
      </w:pPr>
      <w:r w:rsidRPr="00FE798D">
        <w:rPr>
          <w:rFonts w:ascii="Tw Cen MT" w:hAnsi="Tw Cen MT"/>
          <w:sz w:val="24"/>
          <w:szCs w:val="24"/>
        </w:rPr>
        <w:t xml:space="preserve">Debido a las limitantes antes mencionadas el porcentaje de </w:t>
      </w:r>
      <w:r w:rsidR="00733868" w:rsidRPr="00FE798D">
        <w:rPr>
          <w:rFonts w:ascii="Tw Cen MT" w:hAnsi="Tw Cen MT"/>
          <w:sz w:val="24"/>
          <w:szCs w:val="24"/>
        </w:rPr>
        <w:t xml:space="preserve">no </w:t>
      </w:r>
      <w:r w:rsidRPr="00FE798D">
        <w:rPr>
          <w:rFonts w:ascii="Tw Cen MT" w:hAnsi="Tw Cen MT"/>
          <w:sz w:val="24"/>
          <w:szCs w:val="24"/>
        </w:rPr>
        <w:t xml:space="preserve">cumplimiento de este proyecto es del </w:t>
      </w:r>
      <w:r w:rsidR="00701AEF">
        <w:rPr>
          <w:rFonts w:ascii="Tw Cen MT" w:hAnsi="Tw Cen MT"/>
          <w:sz w:val="24"/>
          <w:szCs w:val="24"/>
        </w:rPr>
        <w:t>84</w:t>
      </w:r>
      <w:r w:rsidRPr="00FE798D">
        <w:rPr>
          <w:rFonts w:ascii="Tw Cen MT" w:hAnsi="Tw Cen MT"/>
          <w:sz w:val="24"/>
          <w:szCs w:val="24"/>
        </w:rPr>
        <w:t>%, el cual corresponde a los datos de la columna “Pendiente de ejecución” de la siguiente tabla:</w:t>
      </w:r>
    </w:p>
    <w:tbl>
      <w:tblPr>
        <w:tblStyle w:val="LightShading-Accent1"/>
        <w:tblW w:w="0" w:type="auto"/>
        <w:tblLayout w:type="fixed"/>
        <w:tblLook w:val="04A0" w:firstRow="1" w:lastRow="0" w:firstColumn="1" w:lastColumn="0" w:noHBand="0" w:noVBand="1"/>
      </w:tblPr>
      <w:tblGrid>
        <w:gridCol w:w="4644"/>
        <w:gridCol w:w="1462"/>
        <w:gridCol w:w="1177"/>
        <w:gridCol w:w="1771"/>
      </w:tblGrid>
      <w:tr w:rsidR="00C7224B" w:rsidRPr="00FE798D" w:rsidTr="00987D5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D051D5" w:rsidRPr="00FE798D" w:rsidRDefault="00D051D5" w:rsidP="00C7224B">
            <w:pPr>
              <w:spacing w:line="276" w:lineRule="auto"/>
              <w:jc w:val="center"/>
              <w:rPr>
                <w:rFonts w:ascii="Tw Cen MT" w:hAnsi="Tw Cen MT"/>
                <w:color w:val="auto"/>
              </w:rPr>
            </w:pPr>
            <w:r w:rsidRPr="00FE798D">
              <w:rPr>
                <w:rFonts w:ascii="Tw Cen MT" w:hAnsi="Tw Cen MT"/>
                <w:color w:val="auto"/>
              </w:rPr>
              <w:t>Tipo de capacitación</w:t>
            </w:r>
          </w:p>
        </w:tc>
        <w:tc>
          <w:tcPr>
            <w:tcW w:w="1462" w:type="dxa"/>
            <w:vAlign w:val="center"/>
          </w:tcPr>
          <w:p w:rsidR="00D051D5" w:rsidRPr="00FE798D" w:rsidRDefault="00D051D5" w:rsidP="00C722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Programado</w:t>
            </w:r>
          </w:p>
        </w:tc>
        <w:tc>
          <w:tcPr>
            <w:tcW w:w="1177" w:type="dxa"/>
            <w:vAlign w:val="center"/>
          </w:tcPr>
          <w:p w:rsidR="00D051D5" w:rsidRPr="00FE798D" w:rsidRDefault="00D051D5" w:rsidP="00C722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Ejecutado</w:t>
            </w:r>
          </w:p>
        </w:tc>
        <w:tc>
          <w:tcPr>
            <w:tcW w:w="1771" w:type="dxa"/>
            <w:vAlign w:val="center"/>
          </w:tcPr>
          <w:p w:rsidR="00D051D5" w:rsidRPr="00FE798D" w:rsidRDefault="00D051D5" w:rsidP="00C722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 xml:space="preserve">Pendiente de </w:t>
            </w:r>
            <w:r w:rsidR="00733868" w:rsidRPr="00FE798D">
              <w:rPr>
                <w:rFonts w:ascii="Tw Cen MT" w:hAnsi="Tw Cen MT"/>
                <w:color w:val="auto"/>
              </w:rPr>
              <w:t>realizar</w:t>
            </w:r>
          </w:p>
        </w:tc>
      </w:tr>
      <w:tr w:rsidR="00C7224B" w:rsidRPr="00FE798D" w:rsidTr="00D05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D051D5" w:rsidRPr="00FE798D" w:rsidRDefault="00D051D5" w:rsidP="00C7224B">
            <w:pPr>
              <w:spacing w:line="276" w:lineRule="auto"/>
              <w:rPr>
                <w:rFonts w:ascii="Tw Cen MT" w:hAnsi="Tw Cen MT"/>
                <w:b w:val="0"/>
                <w:color w:val="auto"/>
              </w:rPr>
            </w:pPr>
            <w:r w:rsidRPr="00FE798D">
              <w:rPr>
                <w:rFonts w:ascii="Tw Cen MT" w:hAnsi="Tw Cen MT"/>
                <w:b w:val="0"/>
                <w:color w:val="auto"/>
              </w:rPr>
              <w:t>Desarrollo de Asambleas con beneficiaros de los proyectos (Cantidad de Asambleas)</w:t>
            </w:r>
          </w:p>
        </w:tc>
        <w:tc>
          <w:tcPr>
            <w:tcW w:w="1462" w:type="dxa"/>
            <w:vAlign w:val="center"/>
          </w:tcPr>
          <w:p w:rsidR="00D051D5" w:rsidRPr="004F3750" w:rsidRDefault="00701AEF" w:rsidP="00C722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F3750">
              <w:rPr>
                <w:rFonts w:ascii="Tw Cen MT" w:hAnsi="Tw Cen MT"/>
                <w:color w:val="auto"/>
              </w:rPr>
              <w:t>30</w:t>
            </w:r>
          </w:p>
        </w:tc>
        <w:tc>
          <w:tcPr>
            <w:tcW w:w="1177" w:type="dxa"/>
            <w:vAlign w:val="center"/>
          </w:tcPr>
          <w:p w:rsidR="00D051D5" w:rsidRPr="004F3750" w:rsidRDefault="00D051D5" w:rsidP="00C722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F3750">
              <w:rPr>
                <w:rFonts w:ascii="Tw Cen MT" w:hAnsi="Tw Cen MT"/>
                <w:color w:val="auto"/>
              </w:rPr>
              <w:t>6</w:t>
            </w:r>
          </w:p>
        </w:tc>
        <w:tc>
          <w:tcPr>
            <w:tcW w:w="1771" w:type="dxa"/>
            <w:vAlign w:val="center"/>
          </w:tcPr>
          <w:p w:rsidR="00D051D5" w:rsidRPr="004F3750" w:rsidRDefault="00701AEF" w:rsidP="00C722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F3750">
              <w:rPr>
                <w:rFonts w:ascii="Tw Cen MT" w:hAnsi="Tw Cen MT"/>
                <w:color w:val="auto"/>
              </w:rPr>
              <w:t>24</w:t>
            </w:r>
          </w:p>
        </w:tc>
      </w:tr>
      <w:tr w:rsidR="00C7224B" w:rsidRPr="00FE798D" w:rsidTr="00D051D5">
        <w:tc>
          <w:tcPr>
            <w:cnfStyle w:val="001000000000" w:firstRow="0" w:lastRow="0" w:firstColumn="1" w:lastColumn="0" w:oddVBand="0" w:evenVBand="0" w:oddHBand="0" w:evenHBand="0" w:firstRowFirstColumn="0" w:firstRowLastColumn="0" w:lastRowFirstColumn="0" w:lastRowLastColumn="0"/>
            <w:tcW w:w="4644" w:type="dxa"/>
            <w:vAlign w:val="center"/>
          </w:tcPr>
          <w:p w:rsidR="00D051D5" w:rsidRPr="00FE798D" w:rsidRDefault="00D051D5" w:rsidP="00C7224B">
            <w:pPr>
              <w:spacing w:line="276" w:lineRule="auto"/>
              <w:rPr>
                <w:rFonts w:ascii="Tw Cen MT" w:hAnsi="Tw Cen MT"/>
                <w:b w:val="0"/>
                <w:color w:val="auto"/>
              </w:rPr>
            </w:pPr>
            <w:r w:rsidRPr="00FE798D">
              <w:rPr>
                <w:rFonts w:ascii="Tw Cen MT" w:hAnsi="Tw Cen MT"/>
                <w:b w:val="0"/>
                <w:color w:val="auto"/>
              </w:rPr>
              <w:t>Desarrollo de Protocolo de capacitaciones a personas beneficiarias de las obras de infraestructura (Cantidad de capacitaciones)</w:t>
            </w:r>
          </w:p>
        </w:tc>
        <w:tc>
          <w:tcPr>
            <w:tcW w:w="1462" w:type="dxa"/>
            <w:vAlign w:val="center"/>
          </w:tcPr>
          <w:p w:rsidR="00D051D5" w:rsidRPr="004F3750" w:rsidRDefault="00701AEF" w:rsidP="00C722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F3750">
              <w:rPr>
                <w:rFonts w:ascii="Tw Cen MT" w:hAnsi="Tw Cen MT"/>
                <w:color w:val="auto"/>
              </w:rPr>
              <w:t>32</w:t>
            </w:r>
          </w:p>
        </w:tc>
        <w:tc>
          <w:tcPr>
            <w:tcW w:w="1177" w:type="dxa"/>
            <w:vAlign w:val="center"/>
          </w:tcPr>
          <w:p w:rsidR="00D051D5" w:rsidRPr="004F3750" w:rsidRDefault="00D051D5" w:rsidP="00C722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F3750">
              <w:rPr>
                <w:rFonts w:ascii="Tw Cen MT" w:hAnsi="Tw Cen MT"/>
                <w:color w:val="auto"/>
              </w:rPr>
              <w:t>6</w:t>
            </w:r>
          </w:p>
        </w:tc>
        <w:tc>
          <w:tcPr>
            <w:tcW w:w="1771" w:type="dxa"/>
            <w:vAlign w:val="center"/>
          </w:tcPr>
          <w:p w:rsidR="00D051D5" w:rsidRPr="004F3750" w:rsidRDefault="00701AEF" w:rsidP="00C722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F3750">
              <w:rPr>
                <w:rFonts w:ascii="Tw Cen MT" w:hAnsi="Tw Cen MT"/>
                <w:color w:val="auto"/>
              </w:rPr>
              <w:t>26</w:t>
            </w:r>
          </w:p>
        </w:tc>
      </w:tr>
      <w:tr w:rsidR="00701AEF" w:rsidRPr="00FE798D" w:rsidTr="00D05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701AEF" w:rsidRPr="00486D37" w:rsidRDefault="00701AEF" w:rsidP="00C7224B">
            <w:pPr>
              <w:rPr>
                <w:rFonts w:ascii="Tw Cen MT" w:hAnsi="Tw Cen MT"/>
                <w:b w:val="0"/>
                <w:color w:val="auto"/>
              </w:rPr>
            </w:pPr>
            <w:r w:rsidRPr="00486D37">
              <w:rPr>
                <w:rFonts w:ascii="Tw Cen MT" w:hAnsi="Tw Cen MT"/>
                <w:b w:val="0"/>
                <w:color w:val="auto"/>
              </w:rPr>
              <w:t>Desarrollo de capacitaciones para el uso de agua potable y uso adecuado del saneamiento de acuerdo a estrategia de la Casa del Agua Saludable del MINSAL (Cantidad de capacitaciones)</w:t>
            </w:r>
          </w:p>
        </w:tc>
        <w:tc>
          <w:tcPr>
            <w:tcW w:w="1462" w:type="dxa"/>
            <w:vAlign w:val="center"/>
          </w:tcPr>
          <w:p w:rsidR="00701AEF" w:rsidRPr="00486D37" w:rsidRDefault="00701AEF" w:rsidP="00C7224B">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2</w:t>
            </w:r>
          </w:p>
        </w:tc>
        <w:tc>
          <w:tcPr>
            <w:tcW w:w="1177" w:type="dxa"/>
            <w:vAlign w:val="center"/>
          </w:tcPr>
          <w:p w:rsidR="00701AEF" w:rsidRPr="00486D37" w:rsidRDefault="00701AEF" w:rsidP="00C7224B">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0</w:t>
            </w:r>
          </w:p>
        </w:tc>
        <w:tc>
          <w:tcPr>
            <w:tcW w:w="1771" w:type="dxa"/>
            <w:vAlign w:val="center"/>
          </w:tcPr>
          <w:p w:rsidR="00701AEF" w:rsidRPr="00486D37" w:rsidRDefault="00701AEF" w:rsidP="00C7224B">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86D37">
              <w:rPr>
                <w:rFonts w:ascii="Tw Cen MT" w:hAnsi="Tw Cen MT"/>
                <w:color w:val="auto"/>
              </w:rPr>
              <w:t>2</w:t>
            </w:r>
          </w:p>
        </w:tc>
      </w:tr>
      <w:tr w:rsidR="00486D37" w:rsidRPr="00FE798D" w:rsidTr="00D051D5">
        <w:tc>
          <w:tcPr>
            <w:cnfStyle w:val="001000000000" w:firstRow="0" w:lastRow="0" w:firstColumn="1" w:lastColumn="0" w:oddVBand="0" w:evenVBand="0" w:oddHBand="0" w:evenHBand="0" w:firstRowFirstColumn="0" w:firstRowLastColumn="0" w:lastRowFirstColumn="0" w:lastRowLastColumn="0"/>
            <w:tcW w:w="4644" w:type="dxa"/>
            <w:vAlign w:val="center"/>
          </w:tcPr>
          <w:p w:rsidR="00486D37" w:rsidRPr="00486D37" w:rsidRDefault="00486D37" w:rsidP="00C7224B">
            <w:pPr>
              <w:rPr>
                <w:rFonts w:ascii="Tw Cen MT" w:hAnsi="Tw Cen MT"/>
                <w:b w:val="0"/>
                <w:color w:val="auto"/>
              </w:rPr>
            </w:pPr>
            <w:r w:rsidRPr="00486D37">
              <w:rPr>
                <w:rFonts w:ascii="Tw Cen MT" w:hAnsi="Tw Cen MT"/>
                <w:b w:val="0"/>
                <w:color w:val="auto"/>
              </w:rPr>
              <w:t>Seguimiento a juntas administradoras de proyectos de agua</w:t>
            </w:r>
            <w:r>
              <w:rPr>
                <w:rFonts w:ascii="Tw Cen MT" w:hAnsi="Tw Cen MT"/>
                <w:b w:val="0"/>
                <w:color w:val="auto"/>
              </w:rPr>
              <w:t xml:space="preserve"> (cantidad de reuniones)</w:t>
            </w:r>
          </w:p>
        </w:tc>
        <w:tc>
          <w:tcPr>
            <w:tcW w:w="1462" w:type="dxa"/>
            <w:vAlign w:val="center"/>
          </w:tcPr>
          <w:p w:rsidR="00486D37" w:rsidRPr="00486D37" w:rsidRDefault="00486D37" w:rsidP="00C7224B">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11</w:t>
            </w:r>
          </w:p>
        </w:tc>
        <w:tc>
          <w:tcPr>
            <w:tcW w:w="1177" w:type="dxa"/>
            <w:vAlign w:val="center"/>
          </w:tcPr>
          <w:p w:rsidR="00486D37" w:rsidRPr="00486D37" w:rsidRDefault="00486D37" w:rsidP="00C7224B">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4</w:t>
            </w:r>
          </w:p>
        </w:tc>
        <w:tc>
          <w:tcPr>
            <w:tcW w:w="1771" w:type="dxa"/>
            <w:vAlign w:val="center"/>
          </w:tcPr>
          <w:p w:rsidR="00486D37" w:rsidRPr="00486D37" w:rsidRDefault="00486D37" w:rsidP="00C7224B">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86D37">
              <w:rPr>
                <w:rFonts w:ascii="Tw Cen MT" w:hAnsi="Tw Cen MT"/>
                <w:color w:val="auto"/>
              </w:rPr>
              <w:t>7</w:t>
            </w:r>
          </w:p>
        </w:tc>
      </w:tr>
    </w:tbl>
    <w:p w:rsidR="00D051D5" w:rsidRPr="00FE798D" w:rsidRDefault="00D051D5" w:rsidP="00F6257E">
      <w:pPr>
        <w:spacing w:after="0" w:line="360" w:lineRule="auto"/>
        <w:jc w:val="both"/>
        <w:rPr>
          <w:rFonts w:ascii="Tw Cen MT" w:hAnsi="Tw Cen MT"/>
          <w:sz w:val="24"/>
          <w:szCs w:val="24"/>
        </w:rPr>
      </w:pPr>
    </w:p>
    <w:p w:rsidR="000C000F" w:rsidRPr="00FE798D" w:rsidRDefault="000C000F" w:rsidP="00C44FF4">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PR.1.3.2 Instituciones con capacidades instaladas para la gestión local</w:t>
      </w:r>
    </w:p>
    <w:p w:rsidR="000C000F" w:rsidRPr="00FE798D" w:rsidRDefault="000C000F" w:rsidP="00385985">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 xml:space="preserve">Pr.1.3.2.b. Fortalecer las capacidades locales para la planificación participativa con el </w:t>
      </w:r>
      <w:r w:rsidR="000C7B94" w:rsidRPr="00FE798D">
        <w:rPr>
          <w:rFonts w:ascii="Tw Cen MT" w:hAnsi="Tw Cen MT"/>
          <w:b/>
          <w:i/>
          <w:sz w:val="24"/>
          <w:szCs w:val="24"/>
        </w:rPr>
        <w:t>Enfoque de Mejoramiento de Vida</w:t>
      </w:r>
      <w:r w:rsidR="00D47D90" w:rsidRPr="00FE798D">
        <w:rPr>
          <w:rFonts w:ascii="Tw Cen MT" w:hAnsi="Tw Cen MT"/>
          <w:b/>
          <w:i/>
          <w:color w:val="17365D" w:themeColor="text2" w:themeShade="BF"/>
          <w:sz w:val="24"/>
          <w:szCs w:val="24"/>
        </w:rPr>
        <w:t xml:space="preserve">. </w:t>
      </w:r>
      <w:r w:rsidR="00673E48" w:rsidRPr="00FE798D">
        <w:rPr>
          <w:rFonts w:ascii="Tw Cen MT" w:hAnsi="Tw Cen MT"/>
          <w:b/>
          <w:i/>
          <w:color w:val="FF0000"/>
          <w:sz w:val="24"/>
          <w:szCs w:val="24"/>
        </w:rPr>
        <w:t>41</w:t>
      </w:r>
      <w:r w:rsidR="00D47D90" w:rsidRPr="00FE798D">
        <w:rPr>
          <w:rFonts w:ascii="Tw Cen MT" w:hAnsi="Tw Cen MT"/>
          <w:b/>
          <w:i/>
          <w:color w:val="FF0000"/>
          <w:sz w:val="24"/>
          <w:szCs w:val="24"/>
        </w:rPr>
        <w:t>%</w:t>
      </w:r>
      <w:r w:rsidR="000C7B94" w:rsidRPr="00FE798D">
        <w:rPr>
          <w:rFonts w:ascii="Tw Cen MT" w:hAnsi="Tw Cen MT"/>
          <w:b/>
          <w:i/>
          <w:color w:val="FF0000"/>
          <w:sz w:val="24"/>
          <w:szCs w:val="24"/>
        </w:rPr>
        <w:t xml:space="preserve"> </w:t>
      </w:r>
      <w:r w:rsidR="000C7B94" w:rsidRPr="00FE798D">
        <w:rPr>
          <w:rFonts w:ascii="Tw Cen MT" w:hAnsi="Tw Cen MT"/>
          <w:b/>
          <w:i/>
          <w:color w:val="17365D" w:themeColor="text2" w:themeShade="BF"/>
          <w:sz w:val="24"/>
          <w:szCs w:val="24"/>
        </w:rPr>
        <w:t>(DDL)</w:t>
      </w:r>
    </w:p>
    <w:p w:rsidR="00812F83" w:rsidRPr="00FE798D" w:rsidRDefault="00D47D90" w:rsidP="00812F83">
      <w:pPr>
        <w:spacing w:line="360" w:lineRule="auto"/>
        <w:rPr>
          <w:rFonts w:ascii="Tw Cen MT" w:hAnsi="Tw Cen MT"/>
          <w:i/>
          <w:sz w:val="24"/>
          <w:szCs w:val="24"/>
        </w:rPr>
      </w:pPr>
      <w:r w:rsidRPr="00FE798D">
        <w:rPr>
          <w:rFonts w:ascii="Tw Cen MT" w:hAnsi="Tw Cen MT"/>
          <w:i/>
          <w:sz w:val="24"/>
          <w:szCs w:val="24"/>
        </w:rPr>
        <w:t>El proyecto c</w:t>
      </w:r>
      <w:r w:rsidR="00812F83" w:rsidRPr="00FE798D">
        <w:rPr>
          <w:rFonts w:ascii="Tw Cen MT" w:hAnsi="Tw Cen MT"/>
          <w:i/>
          <w:sz w:val="24"/>
          <w:szCs w:val="24"/>
        </w:rPr>
        <w:t>onsiste en</w:t>
      </w:r>
      <w:r w:rsidR="0055345F" w:rsidRPr="00FE798D">
        <w:rPr>
          <w:rFonts w:ascii="Tw Cen MT" w:hAnsi="Tw Cen MT"/>
          <w:i/>
          <w:sz w:val="24"/>
          <w:szCs w:val="24"/>
        </w:rPr>
        <w:t xml:space="preserve"> la</w:t>
      </w:r>
      <w:r w:rsidR="00812F83" w:rsidRPr="00FE798D">
        <w:rPr>
          <w:rFonts w:ascii="Tw Cen MT" w:hAnsi="Tw Cen MT"/>
          <w:i/>
          <w:sz w:val="24"/>
          <w:szCs w:val="24"/>
        </w:rPr>
        <w:t xml:space="preserve"> </w:t>
      </w:r>
      <w:r w:rsidR="0055345F" w:rsidRPr="00FE798D">
        <w:rPr>
          <w:rFonts w:ascii="Tw Cen MT" w:hAnsi="Tw Cen MT"/>
          <w:i/>
          <w:sz w:val="24"/>
          <w:szCs w:val="24"/>
        </w:rPr>
        <w:t xml:space="preserve">implementación </w:t>
      </w:r>
      <w:r w:rsidR="00812F83" w:rsidRPr="00FE798D">
        <w:rPr>
          <w:rFonts w:ascii="Tw Cen MT" w:hAnsi="Tw Cen MT"/>
          <w:i/>
          <w:sz w:val="24"/>
          <w:szCs w:val="24"/>
        </w:rPr>
        <w:t>de acciones dirigidas a dotar de nuevos enfoques y metodologías, así como de herramientas técnicas, operativas y de recursos materiales básicos a los gobiernos locales y comunidades, para cualificar su gobernanza y gestión administrativa en general y particularmente en la gestión de programas sociales con enfoque de M</w:t>
      </w:r>
      <w:r w:rsidRPr="00FE798D">
        <w:rPr>
          <w:rFonts w:ascii="Tw Cen MT" w:hAnsi="Tw Cen MT"/>
          <w:i/>
          <w:sz w:val="24"/>
          <w:szCs w:val="24"/>
        </w:rPr>
        <w:t xml:space="preserve">ejoramiento de </w:t>
      </w:r>
      <w:r w:rsidR="00812F83" w:rsidRPr="00FE798D">
        <w:rPr>
          <w:rFonts w:ascii="Tw Cen MT" w:hAnsi="Tw Cen MT"/>
          <w:i/>
          <w:sz w:val="24"/>
          <w:szCs w:val="24"/>
        </w:rPr>
        <w:t>V</w:t>
      </w:r>
      <w:r w:rsidRPr="00FE798D">
        <w:rPr>
          <w:rFonts w:ascii="Tw Cen MT" w:hAnsi="Tw Cen MT"/>
          <w:i/>
          <w:sz w:val="24"/>
          <w:szCs w:val="24"/>
        </w:rPr>
        <w:t>ida (MV)</w:t>
      </w:r>
      <w:r w:rsidR="00812F83" w:rsidRPr="00FE798D">
        <w:rPr>
          <w:rFonts w:ascii="Tw Cen MT" w:hAnsi="Tw Cen MT"/>
          <w:i/>
          <w:sz w:val="24"/>
          <w:szCs w:val="24"/>
        </w:rPr>
        <w:t xml:space="preserve">. Las cuales son: la aplicación del Diagnóstico de </w:t>
      </w:r>
      <w:r w:rsidR="0055345F" w:rsidRPr="00FE798D">
        <w:rPr>
          <w:rFonts w:ascii="Tw Cen MT" w:hAnsi="Tw Cen MT"/>
          <w:i/>
          <w:sz w:val="24"/>
          <w:szCs w:val="24"/>
        </w:rPr>
        <w:t>Autoevaluación Municipal</w:t>
      </w:r>
      <w:r w:rsidR="00812F83" w:rsidRPr="00FE798D">
        <w:rPr>
          <w:rFonts w:ascii="Tw Cen MT" w:hAnsi="Tw Cen MT"/>
          <w:i/>
          <w:sz w:val="24"/>
          <w:szCs w:val="24"/>
        </w:rPr>
        <w:t xml:space="preserve">, </w:t>
      </w:r>
      <w:r w:rsidR="00812F83" w:rsidRPr="00FE798D">
        <w:rPr>
          <w:rFonts w:ascii="Tw Cen MT" w:hAnsi="Tw Cen MT"/>
          <w:i/>
          <w:sz w:val="24"/>
          <w:szCs w:val="24"/>
        </w:rPr>
        <w:lastRenderedPageBreak/>
        <w:t>Planes de mejoramiento municipal, P</w:t>
      </w:r>
      <w:r w:rsidRPr="00FE798D">
        <w:rPr>
          <w:rFonts w:ascii="Tw Cen MT" w:hAnsi="Tw Cen MT"/>
          <w:i/>
          <w:sz w:val="24"/>
          <w:szCs w:val="24"/>
        </w:rPr>
        <w:t xml:space="preserve">lanes </w:t>
      </w:r>
      <w:r w:rsidR="00812F83" w:rsidRPr="00FE798D">
        <w:rPr>
          <w:rFonts w:ascii="Tw Cen MT" w:hAnsi="Tw Cen MT"/>
          <w:i/>
          <w:sz w:val="24"/>
          <w:szCs w:val="24"/>
        </w:rPr>
        <w:t>E</w:t>
      </w:r>
      <w:r w:rsidRPr="00FE798D">
        <w:rPr>
          <w:rFonts w:ascii="Tw Cen MT" w:hAnsi="Tw Cen MT"/>
          <w:i/>
          <w:sz w:val="24"/>
          <w:szCs w:val="24"/>
        </w:rPr>
        <w:t xml:space="preserve">stratégicos </w:t>
      </w:r>
      <w:r w:rsidR="00812F83" w:rsidRPr="00FE798D">
        <w:rPr>
          <w:rFonts w:ascii="Tw Cen MT" w:hAnsi="Tw Cen MT"/>
          <w:i/>
          <w:sz w:val="24"/>
          <w:szCs w:val="24"/>
        </w:rPr>
        <w:t>P</w:t>
      </w:r>
      <w:r w:rsidRPr="00FE798D">
        <w:rPr>
          <w:rFonts w:ascii="Tw Cen MT" w:hAnsi="Tw Cen MT"/>
          <w:i/>
          <w:sz w:val="24"/>
          <w:szCs w:val="24"/>
        </w:rPr>
        <w:t>articipativos (PEP)</w:t>
      </w:r>
      <w:r w:rsidR="00812F83" w:rsidRPr="00FE798D">
        <w:rPr>
          <w:rFonts w:ascii="Tw Cen MT" w:hAnsi="Tw Cen MT"/>
          <w:i/>
          <w:sz w:val="24"/>
          <w:szCs w:val="24"/>
        </w:rPr>
        <w:t xml:space="preserve"> y P</w:t>
      </w:r>
      <w:r w:rsidRPr="00FE798D">
        <w:rPr>
          <w:rFonts w:ascii="Tw Cen MT" w:hAnsi="Tw Cen MT"/>
          <w:i/>
          <w:sz w:val="24"/>
          <w:szCs w:val="24"/>
        </w:rPr>
        <w:t xml:space="preserve">lanes de </w:t>
      </w:r>
      <w:r w:rsidR="00812F83" w:rsidRPr="00FE798D">
        <w:rPr>
          <w:rFonts w:ascii="Tw Cen MT" w:hAnsi="Tw Cen MT"/>
          <w:i/>
          <w:sz w:val="24"/>
          <w:szCs w:val="24"/>
        </w:rPr>
        <w:t>A</w:t>
      </w:r>
      <w:r w:rsidRPr="00FE798D">
        <w:rPr>
          <w:rFonts w:ascii="Tw Cen MT" w:hAnsi="Tw Cen MT"/>
          <w:i/>
          <w:sz w:val="24"/>
          <w:szCs w:val="24"/>
        </w:rPr>
        <w:t xml:space="preserve">cción </w:t>
      </w:r>
      <w:r w:rsidR="00812F83" w:rsidRPr="00FE798D">
        <w:rPr>
          <w:rFonts w:ascii="Tw Cen MT" w:hAnsi="Tw Cen MT"/>
          <w:i/>
          <w:sz w:val="24"/>
          <w:szCs w:val="24"/>
        </w:rPr>
        <w:t>C</w:t>
      </w:r>
      <w:r w:rsidRPr="00FE798D">
        <w:rPr>
          <w:rFonts w:ascii="Tw Cen MT" w:hAnsi="Tw Cen MT"/>
          <w:i/>
          <w:sz w:val="24"/>
          <w:szCs w:val="24"/>
        </w:rPr>
        <w:t>omunitarios (PACO)</w:t>
      </w:r>
      <w:r w:rsidR="00385985" w:rsidRPr="00FE798D">
        <w:rPr>
          <w:rFonts w:ascii="Tw Cen MT" w:hAnsi="Tw Cen MT"/>
          <w:i/>
          <w:sz w:val="24"/>
          <w:szCs w:val="24"/>
        </w:rPr>
        <w:t>.</w:t>
      </w:r>
    </w:p>
    <w:p w:rsidR="00385985" w:rsidRPr="00FE798D" w:rsidRDefault="00385985" w:rsidP="00385985">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385985" w:rsidRPr="00FE798D" w:rsidTr="000E475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385985" w:rsidRPr="00FE798D" w:rsidRDefault="00385985" w:rsidP="003859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2D2CA0" w:rsidRPr="00FE798D" w:rsidTr="000E4758">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2D2CA0" w:rsidRPr="00FE798D" w:rsidRDefault="00673E48">
            <w:pPr>
              <w:jc w:val="center"/>
              <w:rPr>
                <w:rFonts w:ascii="Tw Cen MT" w:hAnsi="Tw Cen MT"/>
              </w:rPr>
            </w:pPr>
            <w:r w:rsidRPr="00FE798D">
              <w:rPr>
                <w:rFonts w:ascii="Tw Cen MT" w:hAnsi="Tw Cen MT"/>
              </w:rPr>
              <w:t>33</w:t>
            </w:r>
            <w:r w:rsidR="002D2CA0"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2D2CA0" w:rsidRPr="00FE798D" w:rsidRDefault="00673E48">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13</w:t>
            </w:r>
            <w:r w:rsidR="002D2CA0"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2D2CA0" w:rsidRPr="00FE798D" w:rsidRDefault="00673E48">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41</w:t>
            </w:r>
            <w:r w:rsidR="002D2CA0" w:rsidRPr="00FE798D">
              <w:rPr>
                <w:rFonts w:ascii="Tw Cen MT" w:hAnsi="Tw Cen MT"/>
                <w:b/>
                <w:bCs/>
              </w:rPr>
              <w:t>%</w:t>
            </w:r>
          </w:p>
        </w:tc>
      </w:tr>
    </w:tbl>
    <w:p w:rsidR="000C000F" w:rsidRPr="00FE798D" w:rsidRDefault="000C000F" w:rsidP="002D2CA0">
      <w:pPr>
        <w:rPr>
          <w:rFonts w:ascii="Tw Cen MT" w:hAnsi="Tw Cen MT"/>
          <w:b/>
          <w:color w:val="17365D" w:themeColor="text2" w:themeShade="BF"/>
          <w:sz w:val="28"/>
          <w:szCs w:val="28"/>
        </w:rPr>
      </w:pPr>
    </w:p>
    <w:p w:rsidR="00650C76" w:rsidRPr="00FE798D" w:rsidRDefault="00812F83" w:rsidP="00F65625">
      <w:pPr>
        <w:pStyle w:val="ListParagraph"/>
        <w:numPr>
          <w:ilvl w:val="0"/>
          <w:numId w:val="16"/>
        </w:numPr>
        <w:spacing w:line="360" w:lineRule="auto"/>
        <w:jc w:val="both"/>
        <w:rPr>
          <w:rFonts w:ascii="Tw Cen MT" w:hAnsi="Tw Cen MT"/>
          <w:sz w:val="24"/>
          <w:szCs w:val="24"/>
        </w:rPr>
      </w:pPr>
      <w:r w:rsidRPr="00FE798D">
        <w:rPr>
          <w:rFonts w:ascii="Tw Cen MT" w:hAnsi="Tw Cen MT"/>
          <w:sz w:val="24"/>
          <w:szCs w:val="24"/>
        </w:rPr>
        <w:t xml:space="preserve">11 jornadas de Formación realizadas, dirigidas a </w:t>
      </w:r>
      <w:r w:rsidR="0055345F" w:rsidRPr="00FE798D">
        <w:rPr>
          <w:rFonts w:ascii="Tw Cen MT" w:hAnsi="Tw Cen MT"/>
          <w:sz w:val="24"/>
          <w:szCs w:val="24"/>
        </w:rPr>
        <w:t xml:space="preserve">promotores </w:t>
      </w:r>
      <w:r w:rsidRPr="00FE798D">
        <w:rPr>
          <w:rFonts w:ascii="Tw Cen MT" w:hAnsi="Tw Cen MT"/>
          <w:sz w:val="24"/>
          <w:szCs w:val="24"/>
        </w:rPr>
        <w:t xml:space="preserve">de Mejoramiento de Vida, </w:t>
      </w:r>
      <w:r w:rsidR="0055345F" w:rsidRPr="00FE798D">
        <w:rPr>
          <w:rFonts w:ascii="Tw Cen MT" w:hAnsi="Tw Cen MT"/>
          <w:sz w:val="24"/>
          <w:szCs w:val="24"/>
        </w:rPr>
        <w:t xml:space="preserve">promotores </w:t>
      </w:r>
      <w:r w:rsidRPr="00FE798D">
        <w:rPr>
          <w:rFonts w:ascii="Tw Cen MT" w:hAnsi="Tw Cen MT"/>
          <w:sz w:val="24"/>
          <w:szCs w:val="24"/>
        </w:rPr>
        <w:t>sociales y empleados municipales.</w:t>
      </w:r>
      <w:r w:rsidR="00650C76" w:rsidRPr="00FE798D">
        <w:rPr>
          <w:rFonts w:ascii="Tw Cen MT" w:hAnsi="Tw Cen MT"/>
          <w:sz w:val="24"/>
          <w:szCs w:val="24"/>
        </w:rPr>
        <w:t xml:space="preserve"> Estas jornadas se desarrollaron de manera centralizada, con un total de</w:t>
      </w:r>
      <w:r w:rsidR="00F435BC" w:rsidRPr="00FE798D">
        <w:rPr>
          <w:rFonts w:ascii="Tw Cen MT" w:hAnsi="Tw Cen MT"/>
          <w:sz w:val="24"/>
          <w:szCs w:val="24"/>
        </w:rPr>
        <w:t xml:space="preserve"> 98</w:t>
      </w:r>
      <w:r w:rsidR="00650C76" w:rsidRPr="00FE798D">
        <w:rPr>
          <w:rFonts w:ascii="Tw Cen MT" w:hAnsi="Tw Cen MT"/>
          <w:sz w:val="24"/>
          <w:szCs w:val="24"/>
        </w:rPr>
        <w:t xml:space="preserve"> participantes (60 mujeres y 38 hombres).</w:t>
      </w:r>
      <w:r w:rsidR="00733868" w:rsidRPr="00FE798D">
        <w:rPr>
          <w:rFonts w:ascii="Tw Cen MT" w:hAnsi="Tw Cen MT"/>
          <w:sz w:val="24"/>
          <w:szCs w:val="24"/>
        </w:rPr>
        <w:t xml:space="preserve"> </w:t>
      </w:r>
      <w:r w:rsidR="00F435BC" w:rsidRPr="00FE798D">
        <w:rPr>
          <w:rFonts w:ascii="Tw Cen MT" w:hAnsi="Tw Cen MT"/>
          <w:sz w:val="24"/>
          <w:szCs w:val="24"/>
        </w:rPr>
        <w:t>De</w:t>
      </w:r>
      <w:r w:rsidR="00650C76" w:rsidRPr="00FE798D">
        <w:rPr>
          <w:rFonts w:ascii="Tw Cen MT" w:hAnsi="Tw Cen MT"/>
          <w:sz w:val="24"/>
          <w:szCs w:val="24"/>
        </w:rPr>
        <w:t xml:space="preserve"> los municipios de:</w:t>
      </w:r>
    </w:p>
    <w:p w:rsidR="00650C76" w:rsidRPr="00FE798D" w:rsidRDefault="00650C76" w:rsidP="00650C76">
      <w:pPr>
        <w:spacing w:line="360" w:lineRule="auto"/>
        <w:jc w:val="both"/>
        <w:rPr>
          <w:rFonts w:ascii="Tw Cen MT" w:hAnsi="Tw Cen MT"/>
          <w:sz w:val="24"/>
          <w:szCs w:val="24"/>
        </w:rPr>
        <w:sectPr w:rsidR="00650C76" w:rsidRPr="00FE798D" w:rsidSect="0012776A">
          <w:type w:val="continuous"/>
          <w:pgSz w:w="12240" w:h="15840"/>
          <w:pgMar w:top="1417" w:right="1701" w:bottom="1417" w:left="1701" w:header="708" w:footer="708" w:gutter="0"/>
          <w:cols w:space="708"/>
          <w:docGrid w:linePitch="360"/>
        </w:sectPr>
      </w:pP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lastRenderedPageBreak/>
        <w:t>Dolores, Cabañas</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Jutiapa, Cabañas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Tejutepeque</w:t>
      </w:r>
      <w:proofErr w:type="spellEnd"/>
      <w:r w:rsidRPr="00FE798D">
        <w:rPr>
          <w:rFonts w:ascii="Tw Cen MT" w:hAnsi="Tw Cen MT"/>
          <w:sz w:val="24"/>
          <w:szCs w:val="24"/>
        </w:rPr>
        <w:t xml:space="preserve">, Cabañas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El Rosario, Cuscatlán</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San Juan </w:t>
      </w:r>
      <w:proofErr w:type="spellStart"/>
      <w:r w:rsidRPr="00FE798D">
        <w:rPr>
          <w:rFonts w:ascii="Tw Cen MT" w:hAnsi="Tw Cen MT"/>
          <w:sz w:val="24"/>
          <w:szCs w:val="24"/>
        </w:rPr>
        <w:t>Opico</w:t>
      </w:r>
      <w:proofErr w:type="spellEnd"/>
      <w:r w:rsidRPr="00FE798D">
        <w:rPr>
          <w:rFonts w:ascii="Tw Cen MT" w:hAnsi="Tw Cen MT"/>
          <w:sz w:val="24"/>
          <w:szCs w:val="24"/>
        </w:rPr>
        <w:t xml:space="preserve">, La Libertad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San Antonio </w:t>
      </w:r>
      <w:proofErr w:type="spellStart"/>
      <w:r w:rsidRPr="00FE798D">
        <w:rPr>
          <w:rFonts w:ascii="Tw Cen MT" w:hAnsi="Tw Cen MT"/>
          <w:sz w:val="24"/>
          <w:szCs w:val="24"/>
        </w:rPr>
        <w:t>Masahuat</w:t>
      </w:r>
      <w:proofErr w:type="spellEnd"/>
      <w:r w:rsidRPr="00FE798D">
        <w:rPr>
          <w:rFonts w:ascii="Tw Cen MT" w:hAnsi="Tw Cen MT"/>
          <w:sz w:val="24"/>
          <w:szCs w:val="24"/>
        </w:rPr>
        <w:t xml:space="preserve">, La Paz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El Carmen, La Unión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Cacaopera</w:t>
      </w:r>
      <w:proofErr w:type="spellEnd"/>
      <w:r w:rsidRPr="00FE798D">
        <w:rPr>
          <w:rFonts w:ascii="Tw Cen MT" w:hAnsi="Tw Cen MT"/>
          <w:sz w:val="24"/>
          <w:szCs w:val="24"/>
        </w:rPr>
        <w:t xml:space="preserve">, Morazán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Chilanga, Morazán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Corinto, Morazán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Gualococti</w:t>
      </w:r>
      <w:proofErr w:type="spellEnd"/>
      <w:r w:rsidRPr="00FE798D">
        <w:rPr>
          <w:rFonts w:ascii="Tw Cen MT" w:hAnsi="Tw Cen MT"/>
          <w:sz w:val="24"/>
          <w:szCs w:val="24"/>
        </w:rPr>
        <w:t xml:space="preserve">, Morazán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Guatajiagua</w:t>
      </w:r>
      <w:proofErr w:type="spellEnd"/>
      <w:r w:rsidRPr="00FE798D">
        <w:rPr>
          <w:rFonts w:ascii="Tw Cen MT" w:hAnsi="Tw Cen MT"/>
          <w:sz w:val="24"/>
          <w:szCs w:val="24"/>
        </w:rPr>
        <w:t xml:space="preserve">, Morazán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Joateca</w:t>
      </w:r>
      <w:proofErr w:type="spellEnd"/>
      <w:r w:rsidRPr="00FE798D">
        <w:rPr>
          <w:rFonts w:ascii="Tw Cen MT" w:hAnsi="Tw Cen MT"/>
          <w:sz w:val="24"/>
          <w:szCs w:val="24"/>
        </w:rPr>
        <w:t xml:space="preserve">, Morazán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San Fernando, Morazán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lastRenderedPageBreak/>
        <w:t xml:space="preserve">San Isidro, Morazán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Sensembra</w:t>
      </w:r>
      <w:proofErr w:type="spellEnd"/>
      <w:r w:rsidRPr="00FE798D">
        <w:rPr>
          <w:rFonts w:ascii="Tw Cen MT" w:hAnsi="Tw Cen MT"/>
          <w:sz w:val="24"/>
          <w:szCs w:val="24"/>
        </w:rPr>
        <w:t xml:space="preserve">, Morazán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Torola</w:t>
      </w:r>
      <w:proofErr w:type="spellEnd"/>
      <w:r w:rsidRPr="00FE798D">
        <w:rPr>
          <w:rFonts w:ascii="Tw Cen MT" w:hAnsi="Tw Cen MT"/>
          <w:sz w:val="24"/>
          <w:szCs w:val="24"/>
        </w:rPr>
        <w:t xml:space="preserve">, Morazán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Yamabal</w:t>
      </w:r>
      <w:proofErr w:type="spellEnd"/>
      <w:r w:rsidRPr="00FE798D">
        <w:rPr>
          <w:rFonts w:ascii="Tw Cen MT" w:hAnsi="Tw Cen MT"/>
          <w:sz w:val="24"/>
          <w:szCs w:val="24"/>
        </w:rPr>
        <w:t xml:space="preserve">, Morazán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Chirilagua</w:t>
      </w:r>
      <w:proofErr w:type="spellEnd"/>
      <w:r w:rsidRPr="00FE798D">
        <w:rPr>
          <w:rFonts w:ascii="Tw Cen MT" w:hAnsi="Tw Cen MT"/>
          <w:sz w:val="24"/>
          <w:szCs w:val="24"/>
        </w:rPr>
        <w:t xml:space="preserve">, San Miguel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San Antonio, San Miguel</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Sesori</w:t>
      </w:r>
      <w:proofErr w:type="spellEnd"/>
      <w:r w:rsidRPr="00FE798D">
        <w:rPr>
          <w:rFonts w:ascii="Tw Cen MT" w:hAnsi="Tw Cen MT"/>
          <w:sz w:val="24"/>
          <w:szCs w:val="24"/>
        </w:rPr>
        <w:t xml:space="preserve">, San Miguel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Apastepeque</w:t>
      </w:r>
      <w:proofErr w:type="spellEnd"/>
      <w:r w:rsidRPr="00FE798D">
        <w:rPr>
          <w:rFonts w:ascii="Tw Cen MT" w:hAnsi="Tw Cen MT"/>
          <w:sz w:val="24"/>
          <w:szCs w:val="24"/>
        </w:rPr>
        <w:t xml:space="preserve">, San Vicente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San Idelfonso, San Vicente</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San Sebastián, San Vicente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Santa Clara, San Vicente </w:t>
      </w:r>
    </w:p>
    <w:p w:rsidR="00650C76" w:rsidRPr="00FE798D" w:rsidRDefault="00650C76" w:rsidP="00F65625">
      <w:pPr>
        <w:pStyle w:val="ListParagraph"/>
        <w:numPr>
          <w:ilvl w:val="1"/>
          <w:numId w:val="31"/>
        </w:numPr>
        <w:spacing w:line="360" w:lineRule="auto"/>
        <w:rPr>
          <w:rFonts w:ascii="Tw Cen MT" w:hAnsi="Tw Cen MT"/>
          <w:sz w:val="24"/>
          <w:szCs w:val="24"/>
        </w:rPr>
      </w:pPr>
      <w:proofErr w:type="spellStart"/>
      <w:r w:rsidRPr="00FE798D">
        <w:rPr>
          <w:rFonts w:ascii="Tw Cen MT" w:hAnsi="Tw Cen MT"/>
          <w:sz w:val="24"/>
          <w:szCs w:val="24"/>
        </w:rPr>
        <w:t>Metapán</w:t>
      </w:r>
      <w:proofErr w:type="spellEnd"/>
      <w:r w:rsidRPr="00FE798D">
        <w:rPr>
          <w:rFonts w:ascii="Tw Cen MT" w:hAnsi="Tw Cen MT"/>
          <w:sz w:val="24"/>
          <w:szCs w:val="24"/>
        </w:rPr>
        <w:t xml:space="preserve">, Santa Ana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 xml:space="preserve">Armenia, Sonsonate </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Alegría, Usulután</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Berlín, Usulután</w:t>
      </w:r>
    </w:p>
    <w:p w:rsidR="00650C76" w:rsidRPr="00FE798D" w:rsidRDefault="00650C76" w:rsidP="00F65625">
      <w:pPr>
        <w:pStyle w:val="ListParagraph"/>
        <w:numPr>
          <w:ilvl w:val="1"/>
          <w:numId w:val="31"/>
        </w:numPr>
        <w:spacing w:line="360" w:lineRule="auto"/>
        <w:rPr>
          <w:rFonts w:ascii="Tw Cen MT" w:hAnsi="Tw Cen MT"/>
          <w:sz w:val="24"/>
          <w:szCs w:val="24"/>
        </w:rPr>
      </w:pPr>
      <w:r w:rsidRPr="00FE798D">
        <w:rPr>
          <w:rFonts w:ascii="Tw Cen MT" w:hAnsi="Tw Cen MT"/>
          <w:sz w:val="24"/>
          <w:szCs w:val="24"/>
        </w:rPr>
        <w:t>Mercedes Umaña, Usulután</w:t>
      </w:r>
    </w:p>
    <w:p w:rsidR="00650C76" w:rsidRPr="00FE798D" w:rsidRDefault="00650C76" w:rsidP="00650C76">
      <w:pPr>
        <w:spacing w:line="360" w:lineRule="auto"/>
        <w:jc w:val="both"/>
        <w:rPr>
          <w:rFonts w:ascii="Tw Cen MT" w:hAnsi="Tw Cen MT"/>
          <w:sz w:val="24"/>
          <w:szCs w:val="24"/>
        </w:rPr>
        <w:sectPr w:rsidR="00650C76" w:rsidRPr="00FE798D" w:rsidSect="00650C76">
          <w:type w:val="continuous"/>
          <w:pgSz w:w="12240" w:h="15840"/>
          <w:pgMar w:top="1417" w:right="1701" w:bottom="1417" w:left="1701" w:header="708" w:footer="708" w:gutter="0"/>
          <w:cols w:num="2" w:space="708"/>
          <w:docGrid w:linePitch="360"/>
        </w:sectPr>
      </w:pPr>
    </w:p>
    <w:p w:rsidR="00812F83" w:rsidRPr="00FE798D" w:rsidRDefault="00812F83" w:rsidP="00F65625">
      <w:pPr>
        <w:pStyle w:val="ListParagraph"/>
        <w:numPr>
          <w:ilvl w:val="0"/>
          <w:numId w:val="16"/>
        </w:numPr>
        <w:spacing w:line="360" w:lineRule="auto"/>
        <w:jc w:val="both"/>
        <w:rPr>
          <w:rFonts w:ascii="Tw Cen MT" w:hAnsi="Tw Cen MT"/>
          <w:sz w:val="24"/>
          <w:szCs w:val="24"/>
        </w:rPr>
      </w:pPr>
      <w:r w:rsidRPr="00FE798D">
        <w:rPr>
          <w:rFonts w:ascii="Tw Cen MT" w:hAnsi="Tw Cen MT"/>
          <w:sz w:val="24"/>
          <w:szCs w:val="24"/>
        </w:rPr>
        <w:lastRenderedPageBreak/>
        <w:t xml:space="preserve">3  </w:t>
      </w:r>
      <w:r w:rsidR="0055345F" w:rsidRPr="00FE798D">
        <w:rPr>
          <w:rFonts w:ascii="Tw Cen MT" w:hAnsi="Tw Cen MT"/>
          <w:sz w:val="24"/>
          <w:szCs w:val="24"/>
        </w:rPr>
        <w:t xml:space="preserve">instrumentos </w:t>
      </w:r>
      <w:r w:rsidRPr="00FE798D">
        <w:rPr>
          <w:rFonts w:ascii="Tw Cen MT" w:hAnsi="Tw Cen MT"/>
          <w:sz w:val="24"/>
          <w:szCs w:val="24"/>
        </w:rPr>
        <w:t>de Autoevaluación de la Gestión Municipal implementados</w:t>
      </w:r>
      <w:r w:rsidR="00650C76" w:rsidRPr="00FE798D">
        <w:rPr>
          <w:rFonts w:ascii="Tw Cen MT" w:hAnsi="Tw Cen MT"/>
          <w:sz w:val="24"/>
          <w:szCs w:val="24"/>
        </w:rPr>
        <w:t xml:space="preserve"> en los municipios de: </w:t>
      </w:r>
      <w:proofErr w:type="spellStart"/>
      <w:r w:rsidR="00650C76" w:rsidRPr="00FE798D">
        <w:rPr>
          <w:rFonts w:ascii="Tw Cen MT" w:hAnsi="Tw Cen MT"/>
          <w:sz w:val="24"/>
          <w:szCs w:val="24"/>
        </w:rPr>
        <w:t>Metapán</w:t>
      </w:r>
      <w:proofErr w:type="spellEnd"/>
      <w:r w:rsidR="00F435BC" w:rsidRPr="00FE798D">
        <w:rPr>
          <w:rFonts w:ascii="Tw Cen MT" w:hAnsi="Tw Cen MT"/>
          <w:sz w:val="24"/>
          <w:szCs w:val="24"/>
        </w:rPr>
        <w:t xml:space="preserve"> (Santa Ana),</w:t>
      </w:r>
      <w:r w:rsidR="00650C76" w:rsidRPr="00FE798D">
        <w:rPr>
          <w:rFonts w:ascii="Tw Cen MT" w:hAnsi="Tw Cen MT"/>
          <w:sz w:val="24"/>
          <w:szCs w:val="24"/>
        </w:rPr>
        <w:t xml:space="preserve"> Armenia</w:t>
      </w:r>
      <w:r w:rsidR="00F435BC" w:rsidRPr="00FE798D">
        <w:rPr>
          <w:rFonts w:ascii="Tw Cen MT" w:hAnsi="Tw Cen MT"/>
          <w:sz w:val="24"/>
          <w:szCs w:val="24"/>
        </w:rPr>
        <w:t xml:space="preserve"> (Sonsonate)</w:t>
      </w:r>
      <w:r w:rsidR="00650C76" w:rsidRPr="00FE798D">
        <w:rPr>
          <w:rFonts w:ascii="Tw Cen MT" w:hAnsi="Tw Cen MT"/>
          <w:sz w:val="24"/>
          <w:szCs w:val="24"/>
        </w:rPr>
        <w:t xml:space="preserve"> y San Juan </w:t>
      </w:r>
      <w:proofErr w:type="spellStart"/>
      <w:r w:rsidR="00650C76" w:rsidRPr="00FE798D">
        <w:rPr>
          <w:rFonts w:ascii="Tw Cen MT" w:hAnsi="Tw Cen MT"/>
          <w:sz w:val="24"/>
          <w:szCs w:val="24"/>
        </w:rPr>
        <w:t>Opico</w:t>
      </w:r>
      <w:proofErr w:type="spellEnd"/>
      <w:r w:rsidR="00F435BC" w:rsidRPr="00FE798D">
        <w:rPr>
          <w:rFonts w:ascii="Tw Cen MT" w:hAnsi="Tw Cen MT"/>
          <w:sz w:val="24"/>
          <w:szCs w:val="24"/>
        </w:rPr>
        <w:t xml:space="preserve"> (La Paz).</w:t>
      </w:r>
    </w:p>
    <w:p w:rsidR="00812F83" w:rsidRPr="00FE798D" w:rsidRDefault="00812F83" w:rsidP="00F65625">
      <w:pPr>
        <w:pStyle w:val="ListParagraph"/>
        <w:numPr>
          <w:ilvl w:val="0"/>
          <w:numId w:val="16"/>
        </w:numPr>
        <w:spacing w:line="360" w:lineRule="auto"/>
        <w:jc w:val="both"/>
        <w:rPr>
          <w:rFonts w:ascii="Tw Cen MT" w:hAnsi="Tw Cen MT"/>
          <w:sz w:val="24"/>
          <w:szCs w:val="24"/>
        </w:rPr>
      </w:pPr>
      <w:r w:rsidRPr="00FE798D">
        <w:rPr>
          <w:rFonts w:ascii="Tw Cen MT" w:hAnsi="Tw Cen MT"/>
          <w:sz w:val="24"/>
          <w:szCs w:val="24"/>
        </w:rPr>
        <w:t>Desarrollo del proceso de elaboración y/o actualización del Plan Estratégico Participativo</w:t>
      </w:r>
      <w:r w:rsidR="00BC29DC" w:rsidRPr="00FE798D">
        <w:rPr>
          <w:rFonts w:ascii="Tw Cen MT" w:hAnsi="Tw Cen MT"/>
          <w:sz w:val="24"/>
          <w:szCs w:val="24"/>
        </w:rPr>
        <w:t xml:space="preserve"> de los municipios de </w:t>
      </w:r>
      <w:proofErr w:type="spellStart"/>
      <w:r w:rsidR="00BC29DC" w:rsidRPr="00FE798D">
        <w:rPr>
          <w:rFonts w:ascii="Tw Cen MT" w:hAnsi="Tw Cen MT"/>
          <w:sz w:val="24"/>
          <w:szCs w:val="24"/>
        </w:rPr>
        <w:t>Metapán</w:t>
      </w:r>
      <w:proofErr w:type="spellEnd"/>
      <w:r w:rsidR="00F435BC" w:rsidRPr="00FE798D">
        <w:rPr>
          <w:rFonts w:ascii="Tw Cen MT" w:hAnsi="Tw Cen MT"/>
          <w:sz w:val="24"/>
          <w:szCs w:val="24"/>
        </w:rPr>
        <w:t xml:space="preserve"> (Santa Ana)</w:t>
      </w:r>
      <w:r w:rsidR="00BC29DC" w:rsidRPr="00FE798D">
        <w:rPr>
          <w:rFonts w:ascii="Tw Cen MT" w:hAnsi="Tw Cen MT"/>
          <w:sz w:val="24"/>
          <w:szCs w:val="24"/>
        </w:rPr>
        <w:t xml:space="preserve"> y Armenia</w:t>
      </w:r>
      <w:r w:rsidR="00F435BC" w:rsidRPr="00FE798D">
        <w:rPr>
          <w:rFonts w:ascii="Tw Cen MT" w:hAnsi="Tw Cen MT"/>
          <w:sz w:val="24"/>
          <w:szCs w:val="24"/>
        </w:rPr>
        <w:t xml:space="preserve"> (Sonsonate)</w:t>
      </w:r>
      <w:r w:rsidR="00BC29DC" w:rsidRPr="00FE798D">
        <w:rPr>
          <w:rFonts w:ascii="Tw Cen MT" w:hAnsi="Tw Cen MT"/>
          <w:sz w:val="24"/>
          <w:szCs w:val="24"/>
        </w:rPr>
        <w:t>.</w:t>
      </w:r>
    </w:p>
    <w:p w:rsidR="00740F51" w:rsidRPr="00FE798D" w:rsidRDefault="00812F83" w:rsidP="00F65625">
      <w:pPr>
        <w:pStyle w:val="ListParagraph"/>
        <w:numPr>
          <w:ilvl w:val="0"/>
          <w:numId w:val="16"/>
        </w:numPr>
        <w:spacing w:line="360" w:lineRule="auto"/>
        <w:jc w:val="both"/>
        <w:rPr>
          <w:rFonts w:ascii="Tw Cen MT" w:hAnsi="Tw Cen MT"/>
          <w:sz w:val="24"/>
          <w:szCs w:val="24"/>
        </w:rPr>
      </w:pPr>
      <w:r w:rsidRPr="00FE798D">
        <w:rPr>
          <w:rFonts w:ascii="Tw Cen MT" w:hAnsi="Tw Cen MT"/>
          <w:sz w:val="24"/>
          <w:szCs w:val="24"/>
        </w:rPr>
        <w:lastRenderedPageBreak/>
        <w:t xml:space="preserve">Acuerdos con </w:t>
      </w:r>
      <w:r w:rsidR="0055345F" w:rsidRPr="00FE798D">
        <w:rPr>
          <w:rFonts w:ascii="Tw Cen MT" w:hAnsi="Tw Cen MT"/>
          <w:sz w:val="24"/>
          <w:szCs w:val="24"/>
        </w:rPr>
        <w:t>la m</w:t>
      </w:r>
      <w:r w:rsidRPr="00FE798D">
        <w:rPr>
          <w:rFonts w:ascii="Tw Cen MT" w:hAnsi="Tw Cen MT"/>
          <w:sz w:val="24"/>
          <w:szCs w:val="24"/>
        </w:rPr>
        <w:t xml:space="preserve">unicipalidad </w:t>
      </w:r>
      <w:r w:rsidR="00BC29DC" w:rsidRPr="00FE798D">
        <w:rPr>
          <w:rFonts w:ascii="Tw Cen MT" w:hAnsi="Tw Cen MT"/>
          <w:sz w:val="24"/>
          <w:szCs w:val="24"/>
        </w:rPr>
        <w:t>de participar en el proceso de implementación del proyecto PASO y con los</w:t>
      </w:r>
      <w:r w:rsidRPr="00FE798D">
        <w:rPr>
          <w:rFonts w:ascii="Tw Cen MT" w:hAnsi="Tw Cen MT"/>
          <w:sz w:val="24"/>
          <w:szCs w:val="24"/>
        </w:rPr>
        <w:t xml:space="preserve"> líderes comunitarios para elaboración de Planes Comunitarios.</w:t>
      </w:r>
      <w:r w:rsidRPr="00FE798D">
        <w:t xml:space="preserve"> </w:t>
      </w:r>
      <w:r w:rsidRPr="00FE798D">
        <w:rPr>
          <w:rFonts w:ascii="Tw Cen MT" w:hAnsi="Tw Cen MT"/>
          <w:sz w:val="24"/>
          <w:szCs w:val="24"/>
        </w:rPr>
        <w:t xml:space="preserve">Se inició el proceso estableciendo las condiciones previas: reuniones con autoridades locales para presentar el proyecto, establecer acuerdo municipal, definir la persona referente del proyecto y la comunidad seleccionada para implementar el </w:t>
      </w:r>
      <w:r w:rsidR="00D47D90" w:rsidRPr="00FE798D">
        <w:rPr>
          <w:rFonts w:ascii="Tw Cen MT" w:hAnsi="Tw Cen MT"/>
          <w:sz w:val="24"/>
          <w:szCs w:val="24"/>
        </w:rPr>
        <w:t>Plan de Acción Comunitario,</w:t>
      </w:r>
      <w:r w:rsidRPr="00FE798D">
        <w:rPr>
          <w:rFonts w:ascii="Tw Cen MT" w:hAnsi="Tw Cen MT"/>
          <w:sz w:val="24"/>
          <w:szCs w:val="24"/>
        </w:rPr>
        <w:t xml:space="preserve"> quedando pendiente los acuerdos municipales, esto debido a la Emergencia Nacional decretada.</w:t>
      </w:r>
    </w:p>
    <w:p w:rsidR="000E4758" w:rsidRPr="00FE798D" w:rsidRDefault="00740F51" w:rsidP="00740F51">
      <w:pPr>
        <w:spacing w:line="360" w:lineRule="auto"/>
        <w:ind w:left="360"/>
        <w:jc w:val="both"/>
        <w:rPr>
          <w:rFonts w:ascii="Tw Cen MT" w:hAnsi="Tw Cen MT"/>
          <w:sz w:val="24"/>
          <w:szCs w:val="24"/>
        </w:rPr>
      </w:pPr>
      <w:r w:rsidRPr="00FE798D">
        <w:rPr>
          <w:rFonts w:ascii="Tw Cen MT" w:hAnsi="Tw Cen MT"/>
          <w:sz w:val="24"/>
          <w:szCs w:val="24"/>
        </w:rPr>
        <w:t>Debido a</w:t>
      </w:r>
      <w:r w:rsidR="000E4758" w:rsidRPr="00FE798D">
        <w:rPr>
          <w:rFonts w:ascii="Tw Cen MT" w:hAnsi="Tw Cen MT"/>
          <w:sz w:val="24"/>
          <w:szCs w:val="24"/>
        </w:rPr>
        <w:t xml:space="preserve"> la situación de la emergencia sanitaria COVID-19 quedaron pendientes de realizar 32 jornadas de formación Promotores de Mejoramiento de Vida, Promotores sociales y empleados municipales, además las municipalidades han cerrado sus instalaciones y solo atienden algunas áreas prioritarias por tanto, no se han podido desarrollar y dar el seguimiento a los </w:t>
      </w:r>
      <w:r w:rsidRPr="00FE798D">
        <w:rPr>
          <w:rFonts w:ascii="Tw Cen MT" w:hAnsi="Tw Cen MT"/>
          <w:sz w:val="24"/>
          <w:szCs w:val="24"/>
        </w:rPr>
        <w:t>Planes de Mejora Municipal elaborados.</w:t>
      </w:r>
      <w:r w:rsidR="000E4758" w:rsidRPr="00FE798D">
        <w:rPr>
          <w:rFonts w:ascii="Tw Cen MT" w:hAnsi="Tw Cen MT"/>
          <w:sz w:val="24"/>
          <w:szCs w:val="24"/>
        </w:rPr>
        <w:t xml:space="preserve"> </w:t>
      </w:r>
      <w:r w:rsidRPr="00FE798D">
        <w:rPr>
          <w:rFonts w:ascii="Tw Cen MT" w:hAnsi="Tw Cen MT"/>
          <w:sz w:val="24"/>
          <w:szCs w:val="24"/>
        </w:rPr>
        <w:t xml:space="preserve">Esto es lo que representa el </w:t>
      </w:r>
      <w:r w:rsidR="00506212">
        <w:rPr>
          <w:rFonts w:ascii="Tw Cen MT" w:hAnsi="Tw Cen MT"/>
          <w:sz w:val="24"/>
          <w:szCs w:val="24"/>
        </w:rPr>
        <w:t>59</w:t>
      </w:r>
      <w:r w:rsidR="000E4758" w:rsidRPr="00FE798D">
        <w:rPr>
          <w:rFonts w:ascii="Tw Cen MT" w:hAnsi="Tw Cen MT"/>
          <w:sz w:val="24"/>
          <w:szCs w:val="24"/>
        </w:rPr>
        <w:t>% de no cumplimiento del proyecto.</w:t>
      </w:r>
    </w:p>
    <w:p w:rsidR="00AD0D2E" w:rsidRDefault="00AD0D2E" w:rsidP="00740F51">
      <w:pPr>
        <w:spacing w:line="360" w:lineRule="auto"/>
        <w:ind w:left="360"/>
        <w:jc w:val="both"/>
        <w:rPr>
          <w:rFonts w:ascii="Tw Cen MT" w:hAnsi="Tw Cen MT"/>
          <w:sz w:val="24"/>
          <w:szCs w:val="24"/>
        </w:rPr>
      </w:pPr>
    </w:p>
    <w:p w:rsidR="00FA66C0" w:rsidRPr="00FE798D" w:rsidRDefault="00FA66C0" w:rsidP="00740F51">
      <w:pPr>
        <w:spacing w:line="360" w:lineRule="auto"/>
        <w:ind w:left="360"/>
        <w:jc w:val="both"/>
        <w:rPr>
          <w:rFonts w:ascii="Tw Cen MT" w:hAnsi="Tw Cen MT"/>
          <w:sz w:val="24"/>
          <w:szCs w:val="24"/>
        </w:rPr>
      </w:pPr>
    </w:p>
    <w:p w:rsidR="00AD0D2E" w:rsidRPr="00FE798D" w:rsidRDefault="00AD0D2E" w:rsidP="00AD0D2E">
      <w:pPr>
        <w:pStyle w:val="Heading1"/>
        <w:jc w:val="cente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6" w:name="_Toc45381204"/>
      <w:r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II</w:t>
      </w:r>
      <w:bookmarkEnd w:id="6"/>
    </w:p>
    <w:p w:rsidR="00AD0D2E" w:rsidRPr="00FE798D" w:rsidRDefault="00AD0D2E" w:rsidP="00AD0D2E">
      <w:pPr>
        <w:pStyle w:val="Heading2"/>
        <w:jc w:val="center"/>
        <w:rPr>
          <w:rFonts w:ascii="Tw Cen MT" w:hAnsi="Tw Cen MT"/>
          <w:i/>
          <w:color w:val="17365D" w:themeColor="text2" w:themeShade="BF"/>
          <w:sz w:val="32"/>
          <w:szCs w:val="32"/>
        </w:rPr>
      </w:pPr>
      <w:bookmarkStart w:id="7" w:name="_Toc45381205"/>
      <w:r w:rsidRPr="00FE798D">
        <w:rPr>
          <w:rFonts w:ascii="Tw Cen MT" w:hAnsi="Tw Cen MT"/>
          <w:i/>
          <w:color w:val="17365D" w:themeColor="text2" w:themeShade="BF"/>
          <w:sz w:val="32"/>
          <w:szCs w:val="32"/>
        </w:rPr>
        <w:t>RG.2. FORTALECIDA LA GESTIÓN AMBIENTAL Y DE RIESGO EN LOS TERRITORIOS</w:t>
      </w:r>
      <w:bookmarkEnd w:id="7"/>
    </w:p>
    <w:p w:rsidR="00AD0D2E" w:rsidRPr="00FE798D" w:rsidRDefault="00AD0D2E" w:rsidP="00AD0D2E">
      <w:pPr>
        <w:spacing w:line="240" w:lineRule="auto"/>
        <w:jc w:val="center"/>
        <w:rPr>
          <w:rStyle w:val="Heading3Char"/>
          <w:rFonts w:ascii="Tw Cen MT" w:hAnsi="Tw Cen MT"/>
          <w:color w:val="17365D" w:themeColor="text2" w:themeShade="BF"/>
          <w:sz w:val="28"/>
          <w:szCs w:val="28"/>
        </w:rPr>
      </w:pPr>
    </w:p>
    <w:p w:rsidR="00AD0D2E" w:rsidRPr="00FE798D" w:rsidRDefault="00AD0D2E" w:rsidP="00AD0D2E">
      <w:pPr>
        <w:spacing w:line="240" w:lineRule="auto"/>
        <w:jc w:val="center"/>
        <w:rPr>
          <w:rStyle w:val="Heading3Char"/>
          <w:rFonts w:ascii="Tw Cen MT" w:hAnsi="Tw Cen MT"/>
          <w:color w:val="17365D" w:themeColor="text2" w:themeShade="BF"/>
          <w:sz w:val="28"/>
          <w:szCs w:val="28"/>
        </w:rPr>
      </w:pPr>
      <w:bookmarkStart w:id="8" w:name="_Toc45381206"/>
      <w:r w:rsidRPr="00FE798D">
        <w:rPr>
          <w:rStyle w:val="Heading3Char"/>
          <w:rFonts w:ascii="Tw Cen MT" w:hAnsi="Tw Cen MT"/>
          <w:color w:val="17365D" w:themeColor="text2" w:themeShade="BF"/>
          <w:sz w:val="28"/>
          <w:szCs w:val="28"/>
        </w:rPr>
        <w:t>RE.2.1 Aumentada la resiliencia de los municipios para la adaptación al cambio climático y la mitigación de riesgos.</w:t>
      </w:r>
      <w:bookmarkEnd w:id="8"/>
      <w:r w:rsidRPr="00FE798D">
        <w:rPr>
          <w:rStyle w:val="Heading3Char"/>
          <w:rFonts w:ascii="Tw Cen MT" w:hAnsi="Tw Cen MT"/>
          <w:color w:val="17365D" w:themeColor="text2" w:themeShade="BF"/>
          <w:sz w:val="28"/>
          <w:szCs w:val="28"/>
        </w:rPr>
        <w:t xml:space="preserve"> </w:t>
      </w:r>
    </w:p>
    <w:p w:rsidR="00AD0D2E" w:rsidRPr="00FE798D" w:rsidRDefault="00AD0D2E" w:rsidP="00AD0D2E">
      <w:pPr>
        <w:spacing w:line="24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 xml:space="preserve">(Porcentaje promedio de cumplimiento </w:t>
      </w:r>
      <w:r w:rsidRPr="00FE798D">
        <w:rPr>
          <w:rFonts w:ascii="Tw Cen MT" w:hAnsi="Tw Cen MT"/>
          <w:b/>
          <w:color w:val="FF0000"/>
          <w:sz w:val="28"/>
          <w:szCs w:val="28"/>
        </w:rPr>
        <w:t>0%</w:t>
      </w:r>
      <w:r w:rsidRPr="00FE798D">
        <w:rPr>
          <w:rFonts w:ascii="Tw Cen MT" w:hAnsi="Tw Cen MT"/>
          <w:b/>
          <w:color w:val="17365D" w:themeColor="text2" w:themeShade="BF"/>
          <w:sz w:val="28"/>
          <w:szCs w:val="28"/>
        </w:rPr>
        <w:t>)</w:t>
      </w:r>
    </w:p>
    <w:p w:rsidR="00AD0D2E" w:rsidRPr="00FE798D" w:rsidRDefault="00AD0D2E" w:rsidP="00AD0D2E">
      <w:pPr>
        <w:spacing w:line="240" w:lineRule="auto"/>
        <w:jc w:val="center"/>
        <w:rPr>
          <w:rFonts w:ascii="Tw Cen MT" w:hAnsi="Tw Cen MT"/>
          <w:b/>
          <w:color w:val="17365D" w:themeColor="text2" w:themeShade="BF"/>
          <w:sz w:val="28"/>
          <w:szCs w:val="28"/>
        </w:rPr>
      </w:pPr>
    </w:p>
    <w:p w:rsidR="00AD0D2E" w:rsidRDefault="00AD0D2E" w:rsidP="00AD0D2E">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El Resultado Estratégico 2.1, para el año 2020, está compuesto por un proyecto. En el gráfico 4 se presenta el porcentaje de cumplimiento correspondiente al semestre analizado:</w:t>
      </w:r>
    </w:p>
    <w:p w:rsidR="00FA66C0" w:rsidRPr="00FE798D" w:rsidRDefault="00FA66C0" w:rsidP="00AD0D2E">
      <w:pPr>
        <w:spacing w:line="360" w:lineRule="auto"/>
        <w:jc w:val="both"/>
        <w:rPr>
          <w:rFonts w:ascii="Tw Cen MT" w:hAnsi="Tw Cen MT"/>
          <w:b/>
          <w:color w:val="17365D" w:themeColor="text2" w:themeShade="BF"/>
          <w:sz w:val="24"/>
          <w:szCs w:val="24"/>
        </w:rPr>
      </w:pPr>
    </w:p>
    <w:p w:rsidR="00AD0D2E" w:rsidRPr="00FE798D" w:rsidRDefault="00AD0D2E" w:rsidP="00AD0D2E">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8"/>
          <w:szCs w:val="28"/>
        </w:rPr>
        <w:lastRenderedPageBreak/>
        <w:t>Grafico 4.</w:t>
      </w:r>
      <w:r w:rsidRPr="00FE798D">
        <w:rPr>
          <w:rFonts w:ascii="Tw Cen MT" w:hAnsi="Tw Cen MT"/>
          <w:b/>
          <w:color w:val="17365D" w:themeColor="text2" w:themeShade="BF"/>
          <w:sz w:val="24"/>
          <w:szCs w:val="24"/>
        </w:rPr>
        <w:t xml:space="preserve"> Cumplimiento acumulado de proyectos para el período enero-junio 2020</w:t>
      </w:r>
    </w:p>
    <w:p w:rsidR="008056F9" w:rsidRDefault="008056F9" w:rsidP="00AD0D2E">
      <w:pPr>
        <w:jc w:val="center"/>
        <w:rPr>
          <w:rFonts w:ascii="Tw Cen MT" w:hAnsi="Tw Cen MT"/>
          <w:b/>
          <w:color w:val="17365D" w:themeColor="text2" w:themeShade="BF"/>
          <w:sz w:val="28"/>
          <w:szCs w:val="28"/>
        </w:rPr>
      </w:pPr>
      <w:r>
        <w:rPr>
          <w:noProof/>
          <w:lang w:eastAsia="es-SV"/>
        </w:rPr>
        <w:drawing>
          <wp:inline distT="0" distB="0" distL="0" distR="0" wp14:anchorId="7ADC36E2" wp14:editId="42B84673">
            <wp:extent cx="5619750" cy="857250"/>
            <wp:effectExtent l="57150" t="19050" r="76200" b="1143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D0D2E" w:rsidRPr="00FE798D" w:rsidRDefault="00AD0D2E" w:rsidP="00AD0D2E">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PR.2.1.1 Municipios con capacidad de respuesta ante eventos climáticos.</w:t>
      </w:r>
    </w:p>
    <w:p w:rsidR="00AD0D2E" w:rsidRPr="00FE798D" w:rsidRDefault="00AD0D2E" w:rsidP="00AD0D2E">
      <w:pPr>
        <w:jc w:val="both"/>
        <w:rPr>
          <w:rFonts w:ascii="Tw Cen MT" w:hAnsi="Tw Cen MT"/>
          <w:b/>
          <w:i/>
          <w:color w:val="17365D" w:themeColor="text2" w:themeShade="BF"/>
          <w:sz w:val="24"/>
          <w:szCs w:val="24"/>
        </w:rPr>
      </w:pPr>
      <w:r w:rsidRPr="00FE798D">
        <w:rPr>
          <w:rFonts w:ascii="Tw Cen MT" w:hAnsi="Tw Cen MT"/>
          <w:b/>
          <w:i/>
          <w:sz w:val="24"/>
          <w:szCs w:val="24"/>
        </w:rPr>
        <w:t xml:space="preserve">Pr.2.1.1.a. </w:t>
      </w:r>
      <w:r w:rsidR="008056F9">
        <w:rPr>
          <w:rFonts w:ascii="Tw Cen MT" w:hAnsi="Tw Cen MT"/>
          <w:b/>
          <w:i/>
          <w:sz w:val="24"/>
          <w:szCs w:val="24"/>
        </w:rPr>
        <w:t>Fortalecer</w:t>
      </w:r>
      <w:r w:rsidRPr="00FE798D">
        <w:rPr>
          <w:rFonts w:ascii="Tw Cen MT" w:hAnsi="Tw Cen MT"/>
          <w:b/>
          <w:i/>
          <w:sz w:val="24"/>
          <w:szCs w:val="24"/>
        </w:rPr>
        <w:t xml:space="preserve"> la implementación del enfoque de Gestión Ambiental. </w:t>
      </w:r>
      <w:r w:rsidRPr="00FE798D">
        <w:rPr>
          <w:rFonts w:ascii="Tw Cen MT" w:hAnsi="Tw Cen MT"/>
          <w:b/>
          <w:i/>
          <w:color w:val="FF0000"/>
          <w:sz w:val="24"/>
          <w:szCs w:val="24"/>
        </w:rPr>
        <w:t xml:space="preserve">0% </w:t>
      </w:r>
      <w:r w:rsidRPr="00FE798D">
        <w:rPr>
          <w:rFonts w:ascii="Tw Cen MT" w:hAnsi="Tw Cen MT"/>
          <w:b/>
          <w:i/>
          <w:color w:val="17365D" w:themeColor="text2" w:themeShade="BF"/>
          <w:sz w:val="24"/>
          <w:szCs w:val="24"/>
        </w:rPr>
        <w:t>(DGA)</w:t>
      </w:r>
    </w:p>
    <w:p w:rsidR="00AD0D2E" w:rsidRPr="00FE798D" w:rsidRDefault="00AD0D2E" w:rsidP="00AD0D2E">
      <w:pPr>
        <w:spacing w:line="360" w:lineRule="auto"/>
        <w:jc w:val="both"/>
        <w:rPr>
          <w:rFonts w:ascii="Tw Cen MT" w:hAnsi="Tw Cen MT"/>
          <w:i/>
          <w:sz w:val="24"/>
          <w:szCs w:val="24"/>
        </w:rPr>
      </w:pPr>
      <w:r w:rsidRPr="00FE798D">
        <w:rPr>
          <w:rFonts w:ascii="Tw Cen MT" w:hAnsi="Tw Cen MT"/>
          <w:i/>
          <w:sz w:val="24"/>
          <w:szCs w:val="24"/>
        </w:rPr>
        <w:t>El proyecto consiste en realizar capacitaciones en temas de Gestión Ambiental, Gestión del Riesgo y Cambio Climático a Unidades Ambientales Municipales, Comités de Protección Civil y Unidades de Proyectos de las diferentes municipalidades. Además, verificar y hacer cumplir aspectos ambientales en las Carpetas Técnicas, Proyectos en Ejecución y Responsabilidad Ambiental Institucional.</w:t>
      </w:r>
    </w:p>
    <w:p w:rsidR="00AD0D2E" w:rsidRPr="00FE798D" w:rsidRDefault="00AD0D2E" w:rsidP="00AD0D2E">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3"/>
        <w:tblW w:w="6673" w:type="dxa"/>
        <w:jc w:val="center"/>
        <w:tblLook w:val="04A0" w:firstRow="1" w:lastRow="0" w:firstColumn="1" w:lastColumn="0" w:noHBand="0" w:noVBand="1"/>
      </w:tblPr>
      <w:tblGrid>
        <w:gridCol w:w="2054"/>
        <w:gridCol w:w="1985"/>
        <w:gridCol w:w="2634"/>
      </w:tblGrid>
      <w:tr w:rsidR="00AD0D2E" w:rsidRPr="00FE798D" w:rsidTr="00E8119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AD0D2E" w:rsidRPr="00FE798D" w:rsidRDefault="00AD0D2E" w:rsidP="00E8119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AD0D2E" w:rsidRPr="00FE798D" w:rsidRDefault="00AD0D2E" w:rsidP="00E81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AD0D2E" w:rsidRPr="00FE798D" w:rsidRDefault="00AD0D2E" w:rsidP="00E81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AD0D2E" w:rsidRPr="00FE798D" w:rsidTr="00E81195">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AD0D2E" w:rsidRPr="00FE798D" w:rsidRDefault="00AD0D2E" w:rsidP="00E81195">
            <w:pPr>
              <w:jc w:val="center"/>
              <w:rPr>
                <w:rFonts w:ascii="Tw Cen MT" w:hAnsi="Tw Cen MT"/>
              </w:rPr>
            </w:pPr>
            <w:r w:rsidRPr="00FE798D">
              <w:rPr>
                <w:rFonts w:ascii="Tw Cen MT" w:hAnsi="Tw Cen MT"/>
                <w:bCs w:val="0"/>
              </w:rPr>
              <w:t>53%</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AD0D2E" w:rsidRPr="00FE798D" w:rsidRDefault="00AD0D2E" w:rsidP="00E8119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0%</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AD0D2E" w:rsidRPr="00FE798D" w:rsidRDefault="00AD0D2E" w:rsidP="00E81195">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0%</w:t>
            </w:r>
          </w:p>
        </w:tc>
      </w:tr>
    </w:tbl>
    <w:p w:rsidR="00FA66C0" w:rsidRDefault="00FA66C0" w:rsidP="00FA66C0">
      <w:pPr>
        <w:pStyle w:val="ListParagraph"/>
        <w:spacing w:line="360" w:lineRule="auto"/>
        <w:jc w:val="both"/>
        <w:rPr>
          <w:rFonts w:ascii="Tw Cen MT" w:hAnsi="Tw Cen MT"/>
          <w:b/>
          <w:sz w:val="24"/>
          <w:szCs w:val="24"/>
        </w:rPr>
      </w:pPr>
    </w:p>
    <w:p w:rsidR="00AD0D2E" w:rsidRPr="00FE798D" w:rsidRDefault="00AD0D2E" w:rsidP="00F65625">
      <w:pPr>
        <w:pStyle w:val="ListParagraph"/>
        <w:numPr>
          <w:ilvl w:val="0"/>
          <w:numId w:val="17"/>
        </w:numPr>
        <w:spacing w:line="360" w:lineRule="auto"/>
        <w:jc w:val="both"/>
        <w:rPr>
          <w:rFonts w:ascii="Tw Cen MT" w:hAnsi="Tw Cen MT"/>
          <w:b/>
          <w:sz w:val="24"/>
          <w:szCs w:val="24"/>
        </w:rPr>
      </w:pPr>
      <w:r w:rsidRPr="00FE798D">
        <w:rPr>
          <w:rFonts w:ascii="Tw Cen MT" w:hAnsi="Tw Cen MT"/>
          <w:b/>
          <w:sz w:val="24"/>
          <w:szCs w:val="24"/>
        </w:rPr>
        <w:t>Revisión de procesos y procedimientos de Gestión Ambiental de los proyectos en ejecución</w:t>
      </w:r>
      <w:r w:rsidRPr="00FE798D">
        <w:rPr>
          <w:rFonts w:ascii="Tw Cen MT" w:hAnsi="Tw Cen MT"/>
          <w:sz w:val="24"/>
          <w:szCs w:val="24"/>
        </w:rPr>
        <w:t>, para este periodo se había programado revisar 3 procedimientos de los cuales se han revisado 2</w:t>
      </w:r>
      <w:r w:rsidR="00FA66C0">
        <w:rPr>
          <w:rFonts w:ascii="Tw Cen MT" w:hAnsi="Tw Cen MT"/>
          <w:sz w:val="24"/>
          <w:szCs w:val="24"/>
        </w:rPr>
        <w:t>,</w:t>
      </w:r>
      <w:r w:rsidRPr="00FE798D">
        <w:rPr>
          <w:rFonts w:ascii="Tw Cen MT" w:hAnsi="Tw Cen MT"/>
          <w:sz w:val="24"/>
          <w:szCs w:val="24"/>
        </w:rPr>
        <w:t xml:space="preserve"> junto con el Departamento de Organización y Calidad; pero debido a la situación de emergencia nacional, no se ha sometido a aprobación del Consejo de Administración (CAD) la modificación de estos documentos. Cuando finalice la Emergencia Nacional se harán las gestiones correspondientes.</w:t>
      </w:r>
    </w:p>
    <w:p w:rsidR="00AD0D2E" w:rsidRPr="00FE798D" w:rsidRDefault="00AD0D2E" w:rsidP="00AD0D2E">
      <w:pPr>
        <w:spacing w:line="360" w:lineRule="auto"/>
        <w:ind w:left="709"/>
        <w:jc w:val="both"/>
        <w:rPr>
          <w:rFonts w:ascii="Tw Cen MT" w:hAnsi="Tw Cen MT"/>
          <w:b/>
          <w:sz w:val="24"/>
          <w:szCs w:val="24"/>
        </w:rPr>
      </w:pPr>
      <w:r w:rsidRPr="00FE798D">
        <w:rPr>
          <w:rFonts w:ascii="Tw Cen MT" w:hAnsi="Tw Cen MT"/>
          <w:sz w:val="24"/>
          <w:szCs w:val="24"/>
        </w:rPr>
        <w:t>A pesar de que se realizó la revisión de los procesos y procedimientos no se reporta un porcentaje de cumplimiento del proyecto, ya que este se mide por  la aprobación de los documentos por parte del CAD.</w:t>
      </w:r>
    </w:p>
    <w:p w:rsidR="00AD0D2E" w:rsidRPr="00FE798D" w:rsidRDefault="00AD0D2E" w:rsidP="00F65625">
      <w:pPr>
        <w:pStyle w:val="ListParagraph"/>
        <w:numPr>
          <w:ilvl w:val="0"/>
          <w:numId w:val="17"/>
        </w:numPr>
        <w:spacing w:line="360" w:lineRule="auto"/>
        <w:jc w:val="both"/>
        <w:rPr>
          <w:rFonts w:ascii="Tw Cen MT" w:hAnsi="Tw Cen MT"/>
          <w:b/>
          <w:color w:val="17365D" w:themeColor="text2" w:themeShade="BF"/>
          <w:sz w:val="28"/>
          <w:szCs w:val="28"/>
        </w:rPr>
      </w:pPr>
      <w:r w:rsidRPr="00FE798D">
        <w:rPr>
          <w:rFonts w:ascii="Tw Cen MT" w:hAnsi="Tw Cen MT"/>
          <w:b/>
          <w:sz w:val="24"/>
          <w:szCs w:val="24"/>
        </w:rPr>
        <w:t>Socialización de resultados de las Evaluaciones Ambientales y de Calidad a los proyectos de Infraestructura</w:t>
      </w:r>
      <w:r w:rsidRPr="00FE798D">
        <w:rPr>
          <w:rFonts w:ascii="Tw Cen MT" w:hAnsi="Tw Cen MT"/>
          <w:sz w:val="24"/>
          <w:szCs w:val="24"/>
        </w:rPr>
        <w:t>: debido a la situación de emergencia nacional no fue posible realizar visitas a los proyectos desde el m</w:t>
      </w:r>
      <w:r w:rsidR="00FA66C0">
        <w:rPr>
          <w:rFonts w:ascii="Tw Cen MT" w:hAnsi="Tw Cen MT"/>
          <w:sz w:val="24"/>
          <w:szCs w:val="24"/>
        </w:rPr>
        <w:t>es de marzo por lo que no se ha</w:t>
      </w:r>
      <w:r w:rsidRPr="00FE798D">
        <w:rPr>
          <w:rFonts w:ascii="Tw Cen MT" w:hAnsi="Tw Cen MT"/>
          <w:sz w:val="24"/>
          <w:szCs w:val="24"/>
        </w:rPr>
        <w:t xml:space="preserve"> podido realizar la respectiva evaluación y por ende su socialización, que estaba </w:t>
      </w:r>
      <w:r w:rsidRPr="00FE798D">
        <w:rPr>
          <w:rFonts w:ascii="Tw Cen MT" w:hAnsi="Tw Cen MT"/>
          <w:sz w:val="24"/>
          <w:szCs w:val="24"/>
        </w:rPr>
        <w:lastRenderedPageBreak/>
        <w:t>programada para el periodo analizado. Posteriormente a la finalización de la Emergencia Nacional, considerando los lineamientos e indicaciones que traslade la institución con relación a los protocolos de actuación para las visitas a proyectos en ejecución, se reprogramarán las evaluaciones correspondientes y su socialización.</w:t>
      </w:r>
    </w:p>
    <w:p w:rsidR="00AD0D2E" w:rsidRPr="00FE798D" w:rsidRDefault="00AD0D2E" w:rsidP="00F65625">
      <w:pPr>
        <w:pStyle w:val="ListParagraph"/>
        <w:numPr>
          <w:ilvl w:val="0"/>
          <w:numId w:val="17"/>
        </w:numPr>
        <w:spacing w:line="360" w:lineRule="auto"/>
        <w:jc w:val="both"/>
        <w:rPr>
          <w:rFonts w:ascii="Tw Cen MT" w:hAnsi="Tw Cen MT"/>
          <w:sz w:val="24"/>
          <w:szCs w:val="24"/>
        </w:rPr>
      </w:pPr>
      <w:r w:rsidRPr="00FE798D">
        <w:rPr>
          <w:rFonts w:ascii="Tw Cen MT" w:hAnsi="Tw Cen MT"/>
          <w:b/>
          <w:sz w:val="24"/>
          <w:szCs w:val="24"/>
        </w:rPr>
        <w:t>Conformación del Comité de Gestión Ambiental del FISDL:</w:t>
      </w:r>
      <w:r w:rsidRPr="00FE798D">
        <w:t xml:space="preserve"> </w:t>
      </w:r>
      <w:r w:rsidRPr="00FE798D">
        <w:rPr>
          <w:rFonts w:ascii="Tw Cen MT" w:hAnsi="Tw Cen MT"/>
          <w:sz w:val="24"/>
          <w:szCs w:val="24"/>
        </w:rPr>
        <w:t>Debido a emergencia nacional y cuarentena obligatoria, no se han podido llevar a cabo las actividades necesarias para conformar el comité por lo que se conformará en el mes de septiembre.</w:t>
      </w:r>
    </w:p>
    <w:p w:rsidR="00AD0D2E" w:rsidRPr="00FE798D" w:rsidRDefault="00AD0D2E" w:rsidP="00F65625">
      <w:pPr>
        <w:pStyle w:val="ListParagraph"/>
        <w:numPr>
          <w:ilvl w:val="0"/>
          <w:numId w:val="17"/>
        </w:numPr>
        <w:spacing w:line="360" w:lineRule="auto"/>
        <w:jc w:val="both"/>
        <w:rPr>
          <w:rFonts w:ascii="Tw Cen MT" w:hAnsi="Tw Cen MT"/>
          <w:sz w:val="24"/>
          <w:szCs w:val="24"/>
        </w:rPr>
      </w:pPr>
      <w:r w:rsidRPr="00FE798D">
        <w:rPr>
          <w:rFonts w:ascii="Tw Cen MT" w:hAnsi="Tw Cen MT"/>
          <w:b/>
          <w:sz w:val="24"/>
          <w:szCs w:val="24"/>
        </w:rPr>
        <w:t xml:space="preserve">Desarrollo de capacitaciones a Unidades Ambientales Municipales: </w:t>
      </w:r>
      <w:r w:rsidRPr="00FE798D">
        <w:rPr>
          <w:rFonts w:ascii="Tw Cen MT" w:hAnsi="Tw Cen MT"/>
          <w:sz w:val="24"/>
          <w:szCs w:val="24"/>
        </w:rPr>
        <w:t>Debido a emergencia nacional y cuarentena obligatoria, se han suspendido las capacitaciones presenciales por lo que no se han podido llevar a cabo las 3 capacitaciones que estaban programadas para este periodo. A partir del mes de agosto se empezar</w:t>
      </w:r>
      <w:r w:rsidR="00A1544F">
        <w:rPr>
          <w:rFonts w:ascii="Tw Cen MT" w:hAnsi="Tw Cen MT"/>
          <w:sz w:val="24"/>
          <w:szCs w:val="24"/>
        </w:rPr>
        <w:t>á</w:t>
      </w:r>
      <w:r w:rsidRPr="00FE798D">
        <w:rPr>
          <w:rFonts w:ascii="Tw Cen MT" w:hAnsi="Tw Cen MT"/>
          <w:sz w:val="24"/>
          <w:szCs w:val="24"/>
        </w:rPr>
        <w:t>n a realizar las capacitaciones de forma virtual, por lo que se realizarán menos jornadas de capacitación ya que esta modalidad permitirá tener mayor cantidad de participantes por jornada.</w:t>
      </w:r>
    </w:p>
    <w:p w:rsidR="00EF2AD8" w:rsidRDefault="00EF2AD8" w:rsidP="00EF2AD8">
      <w:pPr>
        <w:spacing w:line="360" w:lineRule="auto"/>
        <w:jc w:val="both"/>
        <w:rPr>
          <w:rFonts w:ascii="Tw Cen MT" w:hAnsi="Tw Cen MT"/>
          <w:sz w:val="24"/>
          <w:szCs w:val="24"/>
        </w:rPr>
      </w:pPr>
    </w:p>
    <w:p w:rsidR="00A1544F" w:rsidRPr="00FE798D" w:rsidRDefault="00A1544F" w:rsidP="00EF2AD8">
      <w:pPr>
        <w:spacing w:line="360" w:lineRule="auto"/>
        <w:jc w:val="both"/>
        <w:rPr>
          <w:rFonts w:ascii="Tw Cen MT" w:hAnsi="Tw Cen MT"/>
          <w:sz w:val="24"/>
          <w:szCs w:val="24"/>
        </w:rPr>
      </w:pPr>
    </w:p>
    <w:p w:rsidR="00ED43DE" w:rsidRPr="00FE798D" w:rsidRDefault="00ED43DE" w:rsidP="00ED43DE">
      <w:pPr>
        <w:pStyle w:val="Heading1"/>
        <w:jc w:val="cente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9" w:name="_Toc45381207"/>
      <w:r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III</w:t>
      </w:r>
      <w:bookmarkEnd w:id="9"/>
    </w:p>
    <w:p w:rsidR="00ED43DE" w:rsidRPr="00FE798D" w:rsidRDefault="00ED43DE" w:rsidP="00ED43DE">
      <w:pPr>
        <w:pStyle w:val="Heading2"/>
        <w:jc w:val="center"/>
        <w:rPr>
          <w:rFonts w:ascii="Tw Cen MT" w:hAnsi="Tw Cen MT"/>
          <w:i/>
          <w:color w:val="17365D" w:themeColor="text2" w:themeShade="BF"/>
          <w:sz w:val="32"/>
          <w:szCs w:val="32"/>
        </w:rPr>
      </w:pPr>
      <w:bookmarkStart w:id="10" w:name="_Toc45381208"/>
      <w:r w:rsidRPr="00FE798D">
        <w:rPr>
          <w:rFonts w:ascii="Tw Cen MT" w:hAnsi="Tw Cen MT"/>
          <w:i/>
          <w:color w:val="17365D" w:themeColor="text2" w:themeShade="BF"/>
          <w:sz w:val="32"/>
          <w:szCs w:val="32"/>
        </w:rPr>
        <w:t>RG.3. FORTALECIDO EL EJERCICIO DE DERECHOS DE LAS PERSONAS EN SITUACIÓN DE VULNERABILIDAD A CONSECUENCIA DEL CONFLICTO ARMADO INTERNO</w:t>
      </w:r>
      <w:bookmarkEnd w:id="10"/>
    </w:p>
    <w:p w:rsidR="00ED43DE" w:rsidRPr="00FE798D" w:rsidRDefault="00ED43DE" w:rsidP="00B92EFB">
      <w:pPr>
        <w:spacing w:line="240" w:lineRule="auto"/>
        <w:jc w:val="center"/>
        <w:rPr>
          <w:rStyle w:val="Heading3Char"/>
          <w:rFonts w:ascii="Tw Cen MT" w:hAnsi="Tw Cen MT"/>
          <w:color w:val="17365D" w:themeColor="text2" w:themeShade="BF"/>
          <w:sz w:val="28"/>
          <w:szCs w:val="28"/>
        </w:rPr>
      </w:pPr>
    </w:p>
    <w:p w:rsidR="00B92EFB" w:rsidRPr="00FE798D" w:rsidRDefault="00C44FF4" w:rsidP="00B92EFB">
      <w:pPr>
        <w:spacing w:line="240" w:lineRule="auto"/>
        <w:jc w:val="center"/>
        <w:rPr>
          <w:rStyle w:val="Heading3Char"/>
          <w:rFonts w:ascii="Tw Cen MT" w:hAnsi="Tw Cen MT"/>
          <w:color w:val="17365D" w:themeColor="text2" w:themeShade="BF"/>
          <w:sz w:val="28"/>
          <w:szCs w:val="28"/>
        </w:rPr>
      </w:pPr>
      <w:bookmarkStart w:id="11" w:name="_Toc45381209"/>
      <w:r w:rsidRPr="00FE798D">
        <w:rPr>
          <w:rStyle w:val="Heading3Char"/>
          <w:rFonts w:ascii="Tw Cen MT" w:hAnsi="Tw Cen MT"/>
          <w:color w:val="17365D" w:themeColor="text2" w:themeShade="BF"/>
          <w:sz w:val="28"/>
          <w:szCs w:val="28"/>
        </w:rPr>
        <w:t>RE.3.1 Se ha reparado moral, simbólica y materialmente a las víctimas de graves violaciones a los derechos humanos ocurridas en el contexto del conflicto armado interno.</w:t>
      </w:r>
      <w:bookmarkEnd w:id="11"/>
      <w:r w:rsidR="00B92EFB" w:rsidRPr="00FE798D">
        <w:rPr>
          <w:rStyle w:val="Heading3Char"/>
          <w:rFonts w:ascii="Tw Cen MT" w:hAnsi="Tw Cen MT"/>
          <w:color w:val="17365D" w:themeColor="text2" w:themeShade="BF"/>
          <w:sz w:val="28"/>
          <w:szCs w:val="28"/>
        </w:rPr>
        <w:t xml:space="preserve"> </w:t>
      </w:r>
    </w:p>
    <w:p w:rsidR="00B92EFB" w:rsidRPr="00FE798D" w:rsidRDefault="00B92EFB" w:rsidP="00B92EFB">
      <w:pPr>
        <w:spacing w:line="24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 xml:space="preserve">(Porcentaje promedio de cumplimiento </w:t>
      </w:r>
      <w:r w:rsidR="00370684">
        <w:rPr>
          <w:rFonts w:ascii="Tw Cen MT" w:hAnsi="Tw Cen MT"/>
          <w:b/>
          <w:color w:val="FF0000"/>
          <w:sz w:val="28"/>
          <w:szCs w:val="28"/>
        </w:rPr>
        <w:t>67</w:t>
      </w:r>
      <w:r w:rsidRPr="00FE798D">
        <w:rPr>
          <w:rFonts w:ascii="Tw Cen MT" w:hAnsi="Tw Cen MT"/>
          <w:b/>
          <w:color w:val="FF0000"/>
          <w:sz w:val="28"/>
          <w:szCs w:val="28"/>
        </w:rPr>
        <w:t>%</w:t>
      </w:r>
      <w:r w:rsidRPr="00FE798D">
        <w:rPr>
          <w:rFonts w:ascii="Tw Cen MT" w:hAnsi="Tw Cen MT"/>
          <w:b/>
          <w:color w:val="17365D" w:themeColor="text2" w:themeShade="BF"/>
          <w:sz w:val="28"/>
          <w:szCs w:val="28"/>
        </w:rPr>
        <w:t>)</w:t>
      </w:r>
    </w:p>
    <w:p w:rsidR="00B92EFB" w:rsidRPr="00FE798D" w:rsidRDefault="00B92EFB" w:rsidP="00C44FF4">
      <w:pPr>
        <w:jc w:val="center"/>
        <w:rPr>
          <w:rFonts w:ascii="Tw Cen MT" w:hAnsi="Tw Cen MT"/>
          <w:b/>
          <w:color w:val="17365D" w:themeColor="text2" w:themeShade="BF"/>
          <w:sz w:val="28"/>
          <w:szCs w:val="28"/>
        </w:rPr>
      </w:pPr>
    </w:p>
    <w:p w:rsidR="003E2391" w:rsidRPr="00FE798D" w:rsidRDefault="003E2391" w:rsidP="003E2391">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3.1, para el año 2020, está compuesto por 2 proyectos de los cuales solo uno tenía un avance de ejecución programado para el periodo que abarca </w:t>
      </w:r>
      <w:r w:rsidRPr="00FE798D">
        <w:rPr>
          <w:rFonts w:ascii="Tw Cen MT" w:hAnsi="Tw Cen MT"/>
          <w:b/>
          <w:color w:val="17365D" w:themeColor="text2" w:themeShade="BF"/>
          <w:sz w:val="24"/>
          <w:szCs w:val="24"/>
        </w:rPr>
        <w:lastRenderedPageBreak/>
        <w:t xml:space="preserve">este informe. En el gráfico 5 se presentan los porcentajes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a cada uno de estos proyectos:</w:t>
      </w:r>
    </w:p>
    <w:p w:rsidR="003E2391" w:rsidRPr="00FE798D" w:rsidRDefault="003E2391" w:rsidP="003E2391">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 5</w:t>
      </w:r>
      <w:r w:rsidR="00D23F79" w:rsidRPr="00FE798D">
        <w:rPr>
          <w:rFonts w:ascii="Tw Cen MT" w:hAnsi="Tw Cen MT"/>
          <w:b/>
          <w:color w:val="17365D" w:themeColor="text2" w:themeShade="BF"/>
          <w:sz w:val="24"/>
          <w:szCs w:val="24"/>
        </w:rPr>
        <w:t>. Cumplimiento acumulado de proyectos para el período enero-</w:t>
      </w:r>
      <w:r w:rsidR="00AD0D2E" w:rsidRPr="00FE798D">
        <w:rPr>
          <w:rFonts w:ascii="Tw Cen MT" w:hAnsi="Tw Cen MT"/>
          <w:b/>
          <w:color w:val="17365D" w:themeColor="text2" w:themeShade="BF"/>
          <w:sz w:val="24"/>
          <w:szCs w:val="24"/>
        </w:rPr>
        <w:t xml:space="preserve">junio </w:t>
      </w:r>
      <w:r w:rsidR="00D23F79" w:rsidRPr="00FE798D">
        <w:rPr>
          <w:rFonts w:ascii="Tw Cen MT" w:hAnsi="Tw Cen MT"/>
          <w:b/>
          <w:color w:val="17365D" w:themeColor="text2" w:themeShade="BF"/>
          <w:sz w:val="24"/>
          <w:szCs w:val="24"/>
        </w:rPr>
        <w:t>2020</w:t>
      </w:r>
    </w:p>
    <w:p w:rsidR="00D66332" w:rsidRDefault="00D66332" w:rsidP="00C44FF4">
      <w:pPr>
        <w:jc w:val="center"/>
        <w:rPr>
          <w:rFonts w:ascii="Tw Cen MT" w:hAnsi="Tw Cen MT"/>
          <w:b/>
          <w:color w:val="17365D" w:themeColor="text2" w:themeShade="BF"/>
          <w:sz w:val="28"/>
          <w:szCs w:val="28"/>
        </w:rPr>
      </w:pPr>
      <w:r>
        <w:rPr>
          <w:noProof/>
          <w:lang w:eastAsia="es-SV"/>
        </w:rPr>
        <w:drawing>
          <wp:inline distT="0" distB="0" distL="0" distR="0" wp14:anchorId="6B3EB4FB" wp14:editId="47E9A75F">
            <wp:extent cx="5534025" cy="1057275"/>
            <wp:effectExtent l="57150" t="19050" r="66675" b="1047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220B" w:rsidRPr="00FE798D" w:rsidRDefault="0074220B" w:rsidP="00C44FF4">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PR.3.1.1 Reparación a los daños sufridos por las víctimas durante el conflicto armado interno</w:t>
      </w:r>
    </w:p>
    <w:p w:rsidR="0074220B" w:rsidRPr="00FE798D" w:rsidRDefault="0074220B" w:rsidP="003E2391">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Pr.3.1.1.a. Entrega</w:t>
      </w:r>
      <w:r w:rsidR="00D66332">
        <w:rPr>
          <w:rFonts w:ascii="Tw Cen MT" w:hAnsi="Tw Cen MT"/>
          <w:b/>
          <w:i/>
          <w:sz w:val="24"/>
          <w:szCs w:val="24"/>
        </w:rPr>
        <w:t>r las</w:t>
      </w:r>
      <w:r w:rsidRPr="00FE798D">
        <w:rPr>
          <w:rFonts w:ascii="Tw Cen MT" w:hAnsi="Tw Cen MT"/>
          <w:b/>
          <w:i/>
          <w:sz w:val="24"/>
          <w:szCs w:val="24"/>
        </w:rPr>
        <w:t xml:space="preserve"> </w:t>
      </w:r>
      <w:r w:rsidR="00D66332">
        <w:rPr>
          <w:rFonts w:ascii="Tw Cen MT" w:hAnsi="Tw Cen MT"/>
          <w:b/>
          <w:i/>
          <w:sz w:val="24"/>
          <w:szCs w:val="24"/>
        </w:rPr>
        <w:t>t</w:t>
      </w:r>
      <w:r w:rsidRPr="00FE798D">
        <w:rPr>
          <w:rFonts w:ascii="Tw Cen MT" w:hAnsi="Tw Cen MT"/>
          <w:b/>
          <w:i/>
          <w:sz w:val="24"/>
          <w:szCs w:val="24"/>
        </w:rPr>
        <w:t>ransferencias monetarias a familias y víctimas de Graves Violaciones a los Derechos Humanos en el Contexto del Conflicto Armado Interno</w:t>
      </w:r>
      <w:r w:rsidR="00406D76" w:rsidRPr="00FE798D">
        <w:rPr>
          <w:rFonts w:ascii="Tw Cen MT" w:hAnsi="Tw Cen MT"/>
          <w:b/>
          <w:i/>
          <w:sz w:val="24"/>
          <w:szCs w:val="24"/>
        </w:rPr>
        <w:t xml:space="preserve">. </w:t>
      </w:r>
      <w:r w:rsidR="001838B3" w:rsidRPr="00FE798D">
        <w:rPr>
          <w:rFonts w:ascii="Tw Cen MT" w:hAnsi="Tw Cen MT"/>
          <w:b/>
          <w:i/>
          <w:color w:val="FF0000"/>
          <w:sz w:val="24"/>
          <w:szCs w:val="24"/>
        </w:rPr>
        <w:t>67</w:t>
      </w:r>
      <w:r w:rsidR="00406D76" w:rsidRPr="00FE798D">
        <w:rPr>
          <w:rFonts w:ascii="Tw Cen MT" w:hAnsi="Tw Cen MT"/>
          <w:b/>
          <w:i/>
          <w:color w:val="FF0000"/>
          <w:sz w:val="24"/>
          <w:szCs w:val="24"/>
        </w:rPr>
        <w:t>%</w:t>
      </w:r>
      <w:r w:rsidR="000C7B94" w:rsidRPr="00FE798D">
        <w:rPr>
          <w:rFonts w:ascii="Tw Cen MT" w:hAnsi="Tw Cen MT"/>
          <w:b/>
          <w:i/>
          <w:color w:val="FF0000"/>
          <w:sz w:val="24"/>
          <w:szCs w:val="24"/>
        </w:rPr>
        <w:t xml:space="preserve"> </w:t>
      </w:r>
      <w:r w:rsidR="000C7B94" w:rsidRPr="00FE798D">
        <w:rPr>
          <w:rFonts w:ascii="Tw Cen MT" w:hAnsi="Tw Cen MT"/>
          <w:b/>
          <w:i/>
          <w:color w:val="17365D" w:themeColor="text2" w:themeShade="BF"/>
          <w:sz w:val="24"/>
          <w:szCs w:val="24"/>
        </w:rPr>
        <w:t>(DRT)</w:t>
      </w:r>
    </w:p>
    <w:p w:rsidR="00CD7539" w:rsidRPr="00FE798D" w:rsidRDefault="00CD7539" w:rsidP="00CD7539">
      <w:pPr>
        <w:spacing w:line="360" w:lineRule="auto"/>
        <w:jc w:val="both"/>
        <w:rPr>
          <w:rFonts w:ascii="Tw Cen MT" w:hAnsi="Tw Cen MT"/>
          <w:i/>
          <w:sz w:val="24"/>
          <w:szCs w:val="24"/>
        </w:rPr>
      </w:pPr>
      <w:r w:rsidRPr="00FE798D">
        <w:rPr>
          <w:rFonts w:ascii="Tw Cen MT" w:hAnsi="Tw Cen MT"/>
          <w:i/>
          <w:sz w:val="24"/>
          <w:szCs w:val="24"/>
        </w:rPr>
        <w:t>El proyecto consiste en la entrega de Transferencias monetarias a familias y víctimas de Graves Violaciones a los DDHH sufridos en el contexto del conflicto armado interno, a través de la ejecución del Programa Indemnizatorio contemplado en el Decreto Ejecutivo 204.</w:t>
      </w:r>
    </w:p>
    <w:p w:rsidR="003E2391" w:rsidRPr="00FE798D" w:rsidRDefault="003E2391" w:rsidP="003E2391">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3"/>
        <w:tblW w:w="6673" w:type="dxa"/>
        <w:jc w:val="center"/>
        <w:tblLook w:val="04A0" w:firstRow="1" w:lastRow="0" w:firstColumn="1" w:lastColumn="0" w:noHBand="0" w:noVBand="1"/>
      </w:tblPr>
      <w:tblGrid>
        <w:gridCol w:w="2054"/>
        <w:gridCol w:w="1985"/>
        <w:gridCol w:w="2634"/>
      </w:tblGrid>
      <w:tr w:rsidR="003E2391" w:rsidRPr="00FE798D" w:rsidTr="00A0449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3E2391" w:rsidRPr="00FE798D" w:rsidRDefault="003E2391"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3E2391" w:rsidRPr="00FE798D" w:rsidRDefault="003E2391"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3E2391" w:rsidRPr="00FE798D" w:rsidRDefault="003E2391"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3E2391" w:rsidRPr="00FE798D" w:rsidTr="00406D76">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3E2391" w:rsidRPr="00FE798D" w:rsidRDefault="001838B3">
            <w:pPr>
              <w:jc w:val="center"/>
              <w:rPr>
                <w:rFonts w:ascii="Tw Cen MT" w:hAnsi="Tw Cen MT"/>
              </w:rPr>
            </w:pPr>
            <w:r w:rsidRPr="00FE798D">
              <w:rPr>
                <w:rFonts w:ascii="Tw Cen MT" w:hAnsi="Tw Cen MT"/>
                <w:bCs w:val="0"/>
              </w:rPr>
              <w:t>30</w:t>
            </w:r>
            <w:r w:rsidR="003E2391" w:rsidRPr="00FE798D">
              <w:rPr>
                <w:rFonts w:ascii="Tw Cen MT" w:hAnsi="Tw Cen MT"/>
                <w:bCs w:val="0"/>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3E2391" w:rsidRPr="00FE798D" w:rsidRDefault="001838B3">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2</w:t>
            </w:r>
            <w:r w:rsidR="003E2391" w:rsidRPr="00FE798D">
              <w:rPr>
                <w:rFonts w:ascii="Tw Cen MT" w:hAnsi="Tw Cen MT"/>
                <w:b/>
              </w:rPr>
              <w:t>0%</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3E2391" w:rsidRPr="00FE798D" w:rsidRDefault="001838B3">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67</w:t>
            </w:r>
            <w:r w:rsidR="003E2391" w:rsidRPr="00FE798D">
              <w:rPr>
                <w:rFonts w:ascii="Tw Cen MT" w:hAnsi="Tw Cen MT"/>
                <w:b/>
                <w:bCs/>
              </w:rPr>
              <w:t>%</w:t>
            </w:r>
          </w:p>
        </w:tc>
      </w:tr>
    </w:tbl>
    <w:p w:rsidR="003E2391" w:rsidRPr="00FE798D" w:rsidRDefault="003E2391" w:rsidP="00CD7539">
      <w:pPr>
        <w:spacing w:line="360" w:lineRule="auto"/>
        <w:jc w:val="both"/>
        <w:rPr>
          <w:rFonts w:ascii="Tw Cen MT" w:hAnsi="Tw Cen MT"/>
          <w:i/>
          <w:sz w:val="24"/>
          <w:szCs w:val="24"/>
        </w:rPr>
      </w:pPr>
    </w:p>
    <w:p w:rsidR="001838B3" w:rsidRPr="00FE798D" w:rsidRDefault="00ED43DE" w:rsidP="0074220B">
      <w:pPr>
        <w:spacing w:line="360" w:lineRule="auto"/>
        <w:jc w:val="both"/>
        <w:rPr>
          <w:rFonts w:ascii="Tw Cen MT" w:hAnsi="Tw Cen MT"/>
          <w:sz w:val="24"/>
          <w:szCs w:val="24"/>
        </w:rPr>
      </w:pPr>
      <w:r w:rsidRPr="00FE798D">
        <w:rPr>
          <w:rFonts w:ascii="Tw Cen MT" w:hAnsi="Tw Cen MT"/>
          <w:sz w:val="24"/>
          <w:szCs w:val="24"/>
        </w:rPr>
        <w:t>En este período s</w:t>
      </w:r>
      <w:r w:rsidR="0087713C" w:rsidRPr="00FE798D">
        <w:rPr>
          <w:rFonts w:ascii="Tw Cen MT" w:hAnsi="Tw Cen MT"/>
          <w:sz w:val="24"/>
          <w:szCs w:val="24"/>
        </w:rPr>
        <w:t xml:space="preserve">e </w:t>
      </w:r>
      <w:r w:rsidR="00162FC1" w:rsidRPr="00FE798D">
        <w:rPr>
          <w:rFonts w:ascii="Tw Cen MT" w:hAnsi="Tw Cen MT"/>
          <w:sz w:val="24"/>
          <w:szCs w:val="24"/>
        </w:rPr>
        <w:t xml:space="preserve">tenía </w:t>
      </w:r>
      <w:r w:rsidR="0087713C" w:rsidRPr="00FE798D">
        <w:rPr>
          <w:rFonts w:ascii="Tw Cen MT" w:hAnsi="Tw Cen MT"/>
          <w:sz w:val="24"/>
          <w:szCs w:val="24"/>
        </w:rPr>
        <w:t xml:space="preserve">programado </w:t>
      </w:r>
      <w:r w:rsidR="00842C09" w:rsidRPr="00FE798D">
        <w:rPr>
          <w:rFonts w:ascii="Tw Cen MT" w:hAnsi="Tw Cen MT"/>
          <w:sz w:val="24"/>
          <w:szCs w:val="24"/>
        </w:rPr>
        <w:t xml:space="preserve">elaborar </w:t>
      </w:r>
      <w:r w:rsidR="001838B3" w:rsidRPr="00FE798D">
        <w:rPr>
          <w:rFonts w:ascii="Tw Cen MT" w:hAnsi="Tw Cen MT"/>
          <w:sz w:val="24"/>
          <w:szCs w:val="24"/>
        </w:rPr>
        <w:t>6</w:t>
      </w:r>
      <w:r w:rsidR="008E3DB2" w:rsidRPr="00FE798D">
        <w:rPr>
          <w:rFonts w:ascii="Tw Cen MT" w:hAnsi="Tw Cen MT"/>
          <w:sz w:val="24"/>
          <w:szCs w:val="24"/>
        </w:rPr>
        <w:t xml:space="preserve"> </w:t>
      </w:r>
      <w:r w:rsidR="0087713C" w:rsidRPr="00FE798D">
        <w:rPr>
          <w:rFonts w:ascii="Tw Cen MT" w:hAnsi="Tw Cen MT"/>
          <w:sz w:val="24"/>
          <w:szCs w:val="24"/>
        </w:rPr>
        <w:t xml:space="preserve">planillas </w:t>
      </w:r>
      <w:r w:rsidR="00CA6DFE" w:rsidRPr="00FE798D">
        <w:rPr>
          <w:rFonts w:ascii="Tw Cen MT" w:hAnsi="Tw Cen MT"/>
          <w:sz w:val="24"/>
          <w:szCs w:val="24"/>
        </w:rPr>
        <w:t xml:space="preserve">para ser </w:t>
      </w:r>
      <w:r w:rsidR="00842C09" w:rsidRPr="00FE798D">
        <w:rPr>
          <w:rFonts w:ascii="Tw Cen MT" w:hAnsi="Tw Cen MT"/>
          <w:sz w:val="24"/>
          <w:szCs w:val="24"/>
        </w:rPr>
        <w:t>devengadas</w:t>
      </w:r>
      <w:r w:rsidR="003C6EE0" w:rsidRPr="00FE798D">
        <w:rPr>
          <w:rFonts w:ascii="Tw Cen MT" w:hAnsi="Tw Cen MT"/>
          <w:sz w:val="24"/>
          <w:szCs w:val="24"/>
        </w:rPr>
        <w:t>,</w:t>
      </w:r>
      <w:r w:rsidR="00CD7539" w:rsidRPr="00FE798D">
        <w:rPr>
          <w:rFonts w:ascii="Tw Cen MT" w:hAnsi="Tw Cen MT"/>
          <w:sz w:val="24"/>
          <w:szCs w:val="24"/>
        </w:rPr>
        <w:t xml:space="preserve"> correspondiente</w:t>
      </w:r>
      <w:r w:rsidR="00406D76" w:rsidRPr="00FE798D">
        <w:rPr>
          <w:rFonts w:ascii="Tw Cen MT" w:hAnsi="Tw Cen MT"/>
          <w:sz w:val="24"/>
          <w:szCs w:val="24"/>
        </w:rPr>
        <w:t>s</w:t>
      </w:r>
      <w:r w:rsidR="00CD7539" w:rsidRPr="00FE798D">
        <w:rPr>
          <w:rFonts w:ascii="Tw Cen MT" w:hAnsi="Tw Cen MT"/>
          <w:sz w:val="24"/>
          <w:szCs w:val="24"/>
        </w:rPr>
        <w:t xml:space="preserve"> al Programa Indemnizatorio</w:t>
      </w:r>
      <w:r w:rsidR="00443B61" w:rsidRPr="00FE798D">
        <w:rPr>
          <w:rFonts w:ascii="Tw Cen MT" w:hAnsi="Tw Cen MT"/>
          <w:sz w:val="24"/>
          <w:szCs w:val="24"/>
        </w:rPr>
        <w:t xml:space="preserve">, </w:t>
      </w:r>
      <w:r w:rsidR="001838B3" w:rsidRPr="00FE798D">
        <w:rPr>
          <w:rFonts w:ascii="Tw Cen MT" w:hAnsi="Tw Cen MT"/>
          <w:sz w:val="24"/>
          <w:szCs w:val="24"/>
        </w:rPr>
        <w:t>de las</w:t>
      </w:r>
      <w:r w:rsidR="00A1544F">
        <w:rPr>
          <w:rFonts w:ascii="Tw Cen MT" w:hAnsi="Tw Cen MT"/>
          <w:sz w:val="24"/>
          <w:szCs w:val="24"/>
        </w:rPr>
        <w:t xml:space="preserve"> cuales ya fueron devengadas 4,</w:t>
      </w:r>
      <w:r w:rsidR="001838B3" w:rsidRPr="00FE798D">
        <w:rPr>
          <w:rFonts w:ascii="Tw Cen MT" w:hAnsi="Tw Cen MT"/>
          <w:sz w:val="24"/>
          <w:szCs w:val="24"/>
        </w:rPr>
        <w:t xml:space="preserve"> las 2 restantes están en proceso de elaboración esto debido al retraso que se tuvo en</w:t>
      </w:r>
      <w:r w:rsidR="00CD7539" w:rsidRPr="00FE798D">
        <w:rPr>
          <w:rFonts w:ascii="Tw Cen MT" w:hAnsi="Tw Cen MT"/>
          <w:sz w:val="24"/>
          <w:szCs w:val="24"/>
        </w:rPr>
        <w:t xml:space="preserve"> el proceso de actualización de edades y bajas por </w:t>
      </w:r>
      <w:r w:rsidR="00882392" w:rsidRPr="00FE798D">
        <w:rPr>
          <w:rFonts w:ascii="Tw Cen MT" w:hAnsi="Tw Cen MT"/>
          <w:sz w:val="24"/>
          <w:szCs w:val="24"/>
        </w:rPr>
        <w:t>sexto</w:t>
      </w:r>
      <w:r w:rsidR="00CD7539" w:rsidRPr="00FE798D">
        <w:rPr>
          <w:rFonts w:ascii="Tw Cen MT" w:hAnsi="Tw Cen MT"/>
          <w:sz w:val="24"/>
          <w:szCs w:val="24"/>
        </w:rPr>
        <w:t xml:space="preserve"> grado </w:t>
      </w:r>
      <w:r w:rsidR="001838B3" w:rsidRPr="00FE798D">
        <w:rPr>
          <w:rFonts w:ascii="Tw Cen MT" w:hAnsi="Tw Cen MT"/>
          <w:sz w:val="24"/>
          <w:szCs w:val="24"/>
        </w:rPr>
        <w:t xml:space="preserve">que </w:t>
      </w:r>
      <w:r w:rsidR="00CD7539" w:rsidRPr="00FE798D">
        <w:rPr>
          <w:rFonts w:ascii="Tw Cen MT" w:hAnsi="Tw Cen MT"/>
          <w:sz w:val="24"/>
          <w:szCs w:val="24"/>
        </w:rPr>
        <w:t xml:space="preserve">se </w:t>
      </w:r>
      <w:r w:rsidR="0065362A" w:rsidRPr="00FE798D">
        <w:rPr>
          <w:rFonts w:ascii="Tw Cen MT" w:hAnsi="Tw Cen MT"/>
          <w:sz w:val="24"/>
          <w:szCs w:val="24"/>
        </w:rPr>
        <w:t>ejecuta</w:t>
      </w:r>
      <w:r w:rsidR="00406D76" w:rsidRPr="00FE798D">
        <w:rPr>
          <w:rFonts w:ascii="Tw Cen MT" w:hAnsi="Tw Cen MT"/>
          <w:sz w:val="24"/>
          <w:szCs w:val="24"/>
        </w:rPr>
        <w:t xml:space="preserve"> con el apoyo de la Gerencia de S</w:t>
      </w:r>
      <w:r w:rsidR="00CD7539" w:rsidRPr="00FE798D">
        <w:rPr>
          <w:rFonts w:ascii="Tw Cen MT" w:hAnsi="Tw Cen MT"/>
          <w:sz w:val="24"/>
          <w:szCs w:val="24"/>
        </w:rPr>
        <w:t>istemas</w:t>
      </w:r>
      <w:r w:rsidR="00162FC1" w:rsidRPr="00FE798D">
        <w:rPr>
          <w:rFonts w:ascii="Tw Cen MT" w:hAnsi="Tw Cen MT"/>
          <w:sz w:val="24"/>
          <w:szCs w:val="24"/>
        </w:rPr>
        <w:t>.</w:t>
      </w:r>
      <w:r w:rsidR="00CA6DFE" w:rsidRPr="00FE798D">
        <w:rPr>
          <w:rFonts w:ascii="Tw Cen MT" w:hAnsi="Tw Cen MT"/>
          <w:sz w:val="24"/>
          <w:szCs w:val="24"/>
        </w:rPr>
        <w:t xml:space="preserve"> </w:t>
      </w:r>
      <w:r w:rsidR="001838B3" w:rsidRPr="00FE798D">
        <w:rPr>
          <w:rFonts w:ascii="Tw Cen MT" w:hAnsi="Tw Cen MT"/>
          <w:sz w:val="24"/>
          <w:szCs w:val="24"/>
        </w:rPr>
        <w:t>El cual d</w:t>
      </w:r>
      <w:r w:rsidR="00CD7539" w:rsidRPr="00FE798D">
        <w:rPr>
          <w:rFonts w:ascii="Tw Cen MT" w:hAnsi="Tw Cen MT"/>
          <w:sz w:val="24"/>
          <w:szCs w:val="24"/>
        </w:rPr>
        <w:t>ebido a la Emergencia por el COVID-19</w:t>
      </w:r>
      <w:r w:rsidR="001838B3" w:rsidRPr="00FE798D">
        <w:rPr>
          <w:rFonts w:ascii="Tw Cen MT" w:hAnsi="Tw Cen MT"/>
          <w:sz w:val="24"/>
          <w:szCs w:val="24"/>
        </w:rPr>
        <w:t xml:space="preserve"> se retrasó </w:t>
      </w:r>
      <w:r w:rsidR="00406D76" w:rsidRPr="00FE798D">
        <w:rPr>
          <w:rFonts w:ascii="Tw Cen MT" w:hAnsi="Tw Cen MT"/>
          <w:sz w:val="24"/>
          <w:szCs w:val="24"/>
        </w:rPr>
        <w:t>ya</w:t>
      </w:r>
      <w:r w:rsidR="00CA6DFE" w:rsidRPr="00FE798D">
        <w:rPr>
          <w:rFonts w:ascii="Tw Cen MT" w:hAnsi="Tw Cen MT"/>
          <w:sz w:val="24"/>
          <w:szCs w:val="24"/>
        </w:rPr>
        <w:t xml:space="preserve"> que se </w:t>
      </w:r>
      <w:r w:rsidR="001838B3" w:rsidRPr="00FE798D">
        <w:rPr>
          <w:rFonts w:ascii="Tw Cen MT" w:hAnsi="Tw Cen MT"/>
          <w:sz w:val="24"/>
          <w:szCs w:val="24"/>
        </w:rPr>
        <w:t>tuvo</w:t>
      </w:r>
      <w:r w:rsidR="00CA6DFE" w:rsidRPr="00FE798D">
        <w:rPr>
          <w:rFonts w:ascii="Tw Cen MT" w:hAnsi="Tw Cen MT"/>
          <w:sz w:val="24"/>
          <w:szCs w:val="24"/>
        </w:rPr>
        <w:t xml:space="preserve"> que dar </w:t>
      </w:r>
      <w:r w:rsidR="00CD7539" w:rsidRPr="00FE798D">
        <w:rPr>
          <w:rFonts w:ascii="Tw Cen MT" w:hAnsi="Tw Cen MT"/>
          <w:sz w:val="24"/>
          <w:szCs w:val="24"/>
        </w:rPr>
        <w:t xml:space="preserve">atención a otras prioridades </w:t>
      </w:r>
      <w:r w:rsidR="00882392" w:rsidRPr="00FE798D">
        <w:rPr>
          <w:rFonts w:ascii="Tw Cen MT" w:hAnsi="Tw Cen MT"/>
          <w:sz w:val="24"/>
          <w:szCs w:val="24"/>
        </w:rPr>
        <w:t xml:space="preserve">como </w:t>
      </w:r>
      <w:r w:rsidR="00CA6DFE" w:rsidRPr="00FE798D">
        <w:rPr>
          <w:rFonts w:ascii="Tw Cen MT" w:hAnsi="Tw Cen MT"/>
          <w:sz w:val="24"/>
          <w:szCs w:val="24"/>
        </w:rPr>
        <w:t xml:space="preserve">la preparación de </w:t>
      </w:r>
      <w:r w:rsidR="00CD7539" w:rsidRPr="00FE798D">
        <w:rPr>
          <w:rFonts w:ascii="Tw Cen MT" w:hAnsi="Tw Cen MT"/>
          <w:sz w:val="24"/>
          <w:szCs w:val="24"/>
        </w:rPr>
        <w:t xml:space="preserve">condiciones para pago de </w:t>
      </w:r>
      <w:r w:rsidR="00406D76" w:rsidRPr="00FE798D">
        <w:rPr>
          <w:rFonts w:ascii="Tw Cen MT" w:hAnsi="Tw Cen MT"/>
          <w:sz w:val="24"/>
          <w:szCs w:val="24"/>
        </w:rPr>
        <w:t>Transferencias Monetarias</w:t>
      </w:r>
      <w:r w:rsidR="00882392" w:rsidRPr="00FE798D">
        <w:rPr>
          <w:rFonts w:ascii="Tw Cen MT" w:hAnsi="Tw Cen MT"/>
          <w:sz w:val="24"/>
          <w:szCs w:val="24"/>
        </w:rPr>
        <w:t xml:space="preserve"> en el marco de la emergencia</w:t>
      </w:r>
      <w:r w:rsidR="00CD7539" w:rsidRPr="00FE798D">
        <w:rPr>
          <w:rFonts w:ascii="Tw Cen MT" w:hAnsi="Tw Cen MT"/>
          <w:sz w:val="24"/>
          <w:szCs w:val="24"/>
        </w:rPr>
        <w:t xml:space="preserve">. </w:t>
      </w:r>
    </w:p>
    <w:p w:rsidR="00882392" w:rsidRPr="00FE798D" w:rsidRDefault="00882392" w:rsidP="0074220B">
      <w:pPr>
        <w:spacing w:line="360" w:lineRule="auto"/>
        <w:jc w:val="both"/>
        <w:rPr>
          <w:rFonts w:ascii="Tw Cen MT" w:hAnsi="Tw Cen MT"/>
          <w:sz w:val="24"/>
          <w:szCs w:val="24"/>
        </w:rPr>
      </w:pPr>
      <w:r w:rsidRPr="00FE798D">
        <w:rPr>
          <w:rFonts w:ascii="Tw Cen MT" w:hAnsi="Tw Cen MT"/>
          <w:sz w:val="24"/>
          <w:szCs w:val="24"/>
        </w:rPr>
        <w:t>En relación a la entrega de las transferencias monetarias a personas</w:t>
      </w:r>
      <w:r w:rsidR="00CA6DFE" w:rsidRPr="00FE798D">
        <w:rPr>
          <w:rFonts w:ascii="Tw Cen MT" w:hAnsi="Tw Cen MT"/>
          <w:sz w:val="24"/>
          <w:szCs w:val="24"/>
        </w:rPr>
        <w:t xml:space="preserve"> y </w:t>
      </w:r>
      <w:r w:rsidRPr="00FE798D">
        <w:rPr>
          <w:rFonts w:ascii="Tw Cen MT" w:hAnsi="Tw Cen MT"/>
          <w:sz w:val="24"/>
          <w:szCs w:val="24"/>
        </w:rPr>
        <w:t xml:space="preserve">familias del Programa Indemnizatorio, </w:t>
      </w:r>
      <w:r w:rsidR="00842C09" w:rsidRPr="00FE798D">
        <w:rPr>
          <w:rFonts w:ascii="Tw Cen MT" w:hAnsi="Tw Cen MT"/>
          <w:sz w:val="24"/>
          <w:szCs w:val="24"/>
        </w:rPr>
        <w:t>se</w:t>
      </w:r>
      <w:r w:rsidR="00CA6DFE" w:rsidRPr="00FE798D">
        <w:rPr>
          <w:rFonts w:ascii="Tw Cen MT" w:hAnsi="Tw Cen MT"/>
          <w:sz w:val="24"/>
          <w:szCs w:val="24"/>
        </w:rPr>
        <w:t xml:space="preserve"> </w:t>
      </w:r>
      <w:r w:rsidR="002B2A13" w:rsidRPr="00FE798D">
        <w:rPr>
          <w:rFonts w:ascii="Tw Cen MT" w:hAnsi="Tw Cen MT"/>
          <w:sz w:val="24"/>
          <w:szCs w:val="24"/>
        </w:rPr>
        <w:t xml:space="preserve">había </w:t>
      </w:r>
      <w:r w:rsidR="00842C09" w:rsidRPr="00FE798D">
        <w:rPr>
          <w:rFonts w:ascii="Tw Cen MT" w:hAnsi="Tw Cen MT"/>
          <w:sz w:val="24"/>
          <w:szCs w:val="24"/>
        </w:rPr>
        <w:t>programado realizar el pago de las transferencias correspondientes a 4 planillas</w:t>
      </w:r>
      <w:r w:rsidRPr="00FE798D">
        <w:rPr>
          <w:rFonts w:ascii="Tw Cen MT" w:hAnsi="Tw Cen MT"/>
          <w:sz w:val="24"/>
          <w:szCs w:val="24"/>
        </w:rPr>
        <w:t xml:space="preserve"> </w:t>
      </w:r>
      <w:r w:rsidR="008A35FC" w:rsidRPr="00FE798D">
        <w:rPr>
          <w:rFonts w:ascii="Tw Cen MT" w:hAnsi="Tw Cen MT"/>
          <w:sz w:val="24"/>
          <w:szCs w:val="24"/>
        </w:rPr>
        <w:t>durante</w:t>
      </w:r>
      <w:r w:rsidRPr="00FE798D">
        <w:rPr>
          <w:rFonts w:ascii="Tw Cen MT" w:hAnsi="Tw Cen MT"/>
          <w:sz w:val="24"/>
          <w:szCs w:val="24"/>
        </w:rPr>
        <w:t xml:space="preserve"> el mes de abril</w:t>
      </w:r>
      <w:r w:rsidR="008E3DB2" w:rsidRPr="00FE798D">
        <w:rPr>
          <w:rFonts w:ascii="Tw Cen MT" w:hAnsi="Tw Cen MT"/>
          <w:sz w:val="24"/>
          <w:szCs w:val="24"/>
        </w:rPr>
        <w:t>,</w:t>
      </w:r>
      <w:r w:rsidRPr="00FE798D">
        <w:rPr>
          <w:rFonts w:ascii="Tw Cen MT" w:hAnsi="Tw Cen MT"/>
          <w:sz w:val="24"/>
          <w:szCs w:val="24"/>
        </w:rPr>
        <w:t xml:space="preserve"> pero debido a que no se recibieron </w:t>
      </w:r>
      <w:r w:rsidRPr="00FE798D">
        <w:rPr>
          <w:rFonts w:ascii="Tw Cen MT" w:hAnsi="Tw Cen MT"/>
          <w:sz w:val="24"/>
          <w:szCs w:val="24"/>
        </w:rPr>
        <w:lastRenderedPageBreak/>
        <w:t>fondos por parte del Ministerio de Hacienda, en ese mes, no s</w:t>
      </w:r>
      <w:r w:rsidR="002B2A13" w:rsidRPr="00FE798D">
        <w:rPr>
          <w:rFonts w:ascii="Tw Cen MT" w:hAnsi="Tw Cen MT"/>
          <w:sz w:val="24"/>
          <w:szCs w:val="24"/>
        </w:rPr>
        <w:t>e pudieron realizar según lo programado.</w:t>
      </w:r>
      <w:r w:rsidR="001838B3" w:rsidRPr="00FE798D">
        <w:rPr>
          <w:rFonts w:ascii="Tw Cen MT" w:hAnsi="Tw Cen MT"/>
          <w:sz w:val="24"/>
          <w:szCs w:val="24"/>
        </w:rPr>
        <w:t xml:space="preserve"> La entrega de estas transferencias se empezó a realizar</w:t>
      </w:r>
      <w:r w:rsidR="00B21C29" w:rsidRPr="00FE798D">
        <w:rPr>
          <w:rFonts w:ascii="Tw Cen MT" w:hAnsi="Tw Cen MT"/>
          <w:sz w:val="24"/>
          <w:szCs w:val="24"/>
        </w:rPr>
        <w:t xml:space="preserve"> a partir del 1 de </w:t>
      </w:r>
      <w:r w:rsidR="001838B3" w:rsidRPr="00FE798D">
        <w:rPr>
          <w:rFonts w:ascii="Tw Cen MT" w:hAnsi="Tw Cen MT"/>
          <w:sz w:val="24"/>
          <w:szCs w:val="24"/>
        </w:rPr>
        <w:t>julio.</w:t>
      </w:r>
    </w:p>
    <w:p w:rsidR="00ED43DE" w:rsidRPr="002B6249" w:rsidRDefault="002B6249" w:rsidP="002B6249">
      <w:pPr>
        <w:spacing w:line="360" w:lineRule="auto"/>
        <w:jc w:val="both"/>
        <w:rPr>
          <w:rFonts w:ascii="Tw Cen MT" w:hAnsi="Tw Cen MT"/>
          <w:sz w:val="24"/>
          <w:szCs w:val="24"/>
        </w:rPr>
      </w:pPr>
      <w:r w:rsidRPr="002B6249">
        <w:rPr>
          <w:rFonts w:ascii="Tw Cen MT" w:hAnsi="Tw Cen MT"/>
          <w:sz w:val="24"/>
          <w:szCs w:val="24"/>
        </w:rPr>
        <w:t xml:space="preserve">El porcentaje de no cumplimiento de este proyecto </w:t>
      </w:r>
      <w:r>
        <w:rPr>
          <w:rFonts w:ascii="Tw Cen MT" w:hAnsi="Tw Cen MT"/>
          <w:sz w:val="24"/>
          <w:szCs w:val="24"/>
        </w:rPr>
        <w:t>33</w:t>
      </w:r>
      <w:r w:rsidRPr="002B6249">
        <w:rPr>
          <w:rFonts w:ascii="Tw Cen MT" w:hAnsi="Tw Cen MT"/>
          <w:sz w:val="24"/>
          <w:szCs w:val="24"/>
        </w:rPr>
        <w:t xml:space="preserve">% se debe a las dificultades mencionadas para la elaboración de </w:t>
      </w:r>
      <w:r>
        <w:rPr>
          <w:rFonts w:ascii="Tw Cen MT" w:hAnsi="Tw Cen MT"/>
          <w:sz w:val="24"/>
          <w:szCs w:val="24"/>
        </w:rPr>
        <w:t>dos</w:t>
      </w:r>
      <w:r w:rsidR="00BA1742">
        <w:rPr>
          <w:rFonts w:ascii="Tw Cen MT" w:hAnsi="Tw Cen MT"/>
          <w:sz w:val="24"/>
          <w:szCs w:val="24"/>
        </w:rPr>
        <w:t xml:space="preserve"> planillas, </w:t>
      </w:r>
      <w:r w:rsidRPr="002B6249">
        <w:rPr>
          <w:rFonts w:ascii="Tw Cen MT" w:hAnsi="Tw Cen MT"/>
          <w:sz w:val="24"/>
          <w:szCs w:val="24"/>
        </w:rPr>
        <w:t xml:space="preserve">pero sobre todo </w:t>
      </w:r>
      <w:r w:rsidR="00BA1742">
        <w:rPr>
          <w:rFonts w:ascii="Tw Cen MT" w:hAnsi="Tw Cen MT"/>
          <w:sz w:val="24"/>
          <w:szCs w:val="24"/>
        </w:rPr>
        <w:t>porque la entrega de las transferencias no se pudo realizar en el mes programado tal como se menciona en el párrafo anterior</w:t>
      </w:r>
      <w:r w:rsidRPr="002B6249">
        <w:rPr>
          <w:rFonts w:ascii="Tw Cen MT" w:hAnsi="Tw Cen MT"/>
          <w:sz w:val="24"/>
          <w:szCs w:val="24"/>
        </w:rPr>
        <w:t>.</w:t>
      </w:r>
    </w:p>
    <w:p w:rsidR="00ED43DE" w:rsidRPr="00FE798D" w:rsidRDefault="00ED43DE" w:rsidP="00C25C18">
      <w:pPr>
        <w:rPr>
          <w:rFonts w:ascii="Tw Cen MT" w:hAnsi="Tw Cen MT"/>
          <w:b/>
          <w:color w:val="17365D" w:themeColor="text2" w:themeShade="BF"/>
          <w:sz w:val="28"/>
          <w:szCs w:val="28"/>
        </w:rPr>
      </w:pPr>
    </w:p>
    <w:p w:rsidR="003E2391" w:rsidRPr="00FE798D" w:rsidRDefault="003E2391" w:rsidP="00AC2459">
      <w:pPr>
        <w:pStyle w:val="Heading1"/>
        <w:jc w:val="cente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12" w:name="_Toc45381210"/>
      <w:r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IV</w:t>
      </w:r>
      <w:bookmarkEnd w:id="12"/>
    </w:p>
    <w:p w:rsidR="00D44CE3" w:rsidRPr="00FE798D" w:rsidRDefault="003E2391" w:rsidP="00AC2459">
      <w:pPr>
        <w:pStyle w:val="Heading2"/>
        <w:jc w:val="center"/>
        <w:rPr>
          <w:rFonts w:ascii="Tw Cen MT" w:hAnsi="Tw Cen MT"/>
          <w:i/>
          <w:color w:val="17365D" w:themeColor="text2" w:themeShade="BF"/>
          <w:sz w:val="32"/>
          <w:szCs w:val="32"/>
        </w:rPr>
      </w:pPr>
      <w:bookmarkStart w:id="13" w:name="_Toc45381211"/>
      <w:r w:rsidRPr="00FE798D">
        <w:rPr>
          <w:rFonts w:ascii="Tw Cen MT" w:hAnsi="Tw Cen MT"/>
          <w:i/>
          <w:color w:val="17365D" w:themeColor="text2" w:themeShade="BF"/>
          <w:sz w:val="32"/>
          <w:szCs w:val="32"/>
        </w:rPr>
        <w:t>RG.4. FORTALECIDA LA GOBERNANZA PARA EL DESARROLLO LOCAL</w:t>
      </w:r>
      <w:bookmarkEnd w:id="13"/>
    </w:p>
    <w:p w:rsidR="003E2391" w:rsidRPr="00FE798D" w:rsidRDefault="003E2391" w:rsidP="00D44CE3">
      <w:pPr>
        <w:jc w:val="center"/>
        <w:rPr>
          <w:rFonts w:ascii="Tw Cen MT" w:hAnsi="Tw Cen MT"/>
          <w:b/>
          <w:i/>
          <w:color w:val="17365D" w:themeColor="text2" w:themeShade="BF"/>
          <w:sz w:val="32"/>
          <w:szCs w:val="32"/>
        </w:rPr>
      </w:pPr>
    </w:p>
    <w:p w:rsidR="00B92EFB" w:rsidRPr="00FE798D" w:rsidRDefault="00D44CE3" w:rsidP="00B92EFB">
      <w:pPr>
        <w:spacing w:line="240" w:lineRule="auto"/>
        <w:jc w:val="center"/>
        <w:rPr>
          <w:rStyle w:val="Heading3Char"/>
          <w:rFonts w:ascii="Tw Cen MT" w:hAnsi="Tw Cen MT"/>
          <w:color w:val="17365D" w:themeColor="text2" w:themeShade="BF"/>
          <w:sz w:val="28"/>
          <w:szCs w:val="28"/>
        </w:rPr>
      </w:pPr>
      <w:bookmarkStart w:id="14" w:name="_Toc45381212"/>
      <w:r w:rsidRPr="00FE798D">
        <w:rPr>
          <w:rStyle w:val="Heading3Char"/>
          <w:rFonts w:ascii="Tw Cen MT" w:hAnsi="Tw Cen MT"/>
          <w:color w:val="17365D" w:themeColor="text2" w:themeShade="BF"/>
          <w:sz w:val="28"/>
          <w:szCs w:val="28"/>
        </w:rPr>
        <w:t>RE.4.1 Fortalecidas las capacidades de los actores locales para la gestión articulada de políticas y programas en los territorios.</w:t>
      </w:r>
      <w:bookmarkEnd w:id="14"/>
      <w:r w:rsidR="00B92EFB" w:rsidRPr="00FE798D">
        <w:rPr>
          <w:rStyle w:val="Heading3Char"/>
          <w:rFonts w:ascii="Tw Cen MT" w:hAnsi="Tw Cen MT"/>
          <w:color w:val="17365D" w:themeColor="text2" w:themeShade="BF"/>
          <w:sz w:val="28"/>
          <w:szCs w:val="28"/>
        </w:rPr>
        <w:t xml:space="preserve"> </w:t>
      </w:r>
    </w:p>
    <w:p w:rsidR="00B92EFB" w:rsidRPr="00FE798D" w:rsidRDefault="00B92EFB" w:rsidP="00B92EFB">
      <w:pPr>
        <w:spacing w:line="24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 xml:space="preserve">(Porcentaje promedio de cumplimiento </w:t>
      </w:r>
      <w:r w:rsidR="004E1F65">
        <w:rPr>
          <w:rFonts w:ascii="Tw Cen MT" w:hAnsi="Tw Cen MT"/>
          <w:b/>
          <w:color w:val="FF0000"/>
          <w:sz w:val="28"/>
          <w:szCs w:val="28"/>
        </w:rPr>
        <w:t>63</w:t>
      </w:r>
      <w:r w:rsidRPr="00FE798D">
        <w:rPr>
          <w:rFonts w:ascii="Tw Cen MT" w:hAnsi="Tw Cen MT"/>
          <w:b/>
          <w:color w:val="FF0000"/>
          <w:sz w:val="28"/>
          <w:szCs w:val="28"/>
        </w:rPr>
        <w:t>%</w:t>
      </w:r>
      <w:r w:rsidRPr="00FE798D">
        <w:rPr>
          <w:rFonts w:ascii="Tw Cen MT" w:hAnsi="Tw Cen MT"/>
          <w:b/>
          <w:color w:val="17365D" w:themeColor="text2" w:themeShade="BF"/>
          <w:sz w:val="28"/>
          <w:szCs w:val="28"/>
        </w:rPr>
        <w:t>)</w:t>
      </w:r>
    </w:p>
    <w:p w:rsidR="00550B83" w:rsidRPr="00FE798D" w:rsidRDefault="00550B83" w:rsidP="00B92EFB">
      <w:pPr>
        <w:spacing w:line="240" w:lineRule="auto"/>
        <w:jc w:val="center"/>
        <w:rPr>
          <w:rFonts w:ascii="Tw Cen MT" w:hAnsi="Tw Cen MT"/>
          <w:b/>
          <w:color w:val="17365D" w:themeColor="text2" w:themeShade="BF"/>
          <w:sz w:val="28"/>
          <w:szCs w:val="28"/>
        </w:rPr>
      </w:pPr>
    </w:p>
    <w:p w:rsidR="00B92EFB" w:rsidRPr="00FE798D" w:rsidRDefault="00B92EFB" w:rsidP="00B92EFB">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4.1, para el año 2020, está compuesto por 3 proyectos de los cuales 2 tenían un avance de ejecución programado para el periodo que abarca este informe. En el gráfico 6 se presentan los porcentajes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a cada uno de estos proyectos:</w:t>
      </w:r>
    </w:p>
    <w:p w:rsidR="00B92EFB" w:rsidRPr="00FE798D" w:rsidRDefault="00B92EFB" w:rsidP="00B92EFB">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 6</w:t>
      </w:r>
      <w:r w:rsidR="008A35FC" w:rsidRPr="00FE798D">
        <w:rPr>
          <w:rFonts w:ascii="Tw Cen MT" w:hAnsi="Tw Cen MT"/>
          <w:b/>
          <w:color w:val="17365D" w:themeColor="text2" w:themeShade="BF"/>
          <w:sz w:val="24"/>
          <w:szCs w:val="24"/>
        </w:rPr>
        <w:t>. Cumplimiento acumulado de proyectos para el período enero-</w:t>
      </w:r>
      <w:r w:rsidR="00AD0D2E" w:rsidRPr="00FE798D">
        <w:rPr>
          <w:rFonts w:ascii="Tw Cen MT" w:hAnsi="Tw Cen MT"/>
          <w:b/>
          <w:color w:val="17365D" w:themeColor="text2" w:themeShade="BF"/>
          <w:sz w:val="24"/>
          <w:szCs w:val="24"/>
        </w:rPr>
        <w:t>junio</w:t>
      </w:r>
      <w:r w:rsidR="008A35FC" w:rsidRPr="00FE798D">
        <w:rPr>
          <w:rFonts w:ascii="Tw Cen MT" w:hAnsi="Tw Cen MT"/>
          <w:b/>
          <w:color w:val="17365D" w:themeColor="text2" w:themeShade="BF"/>
          <w:sz w:val="24"/>
          <w:szCs w:val="24"/>
        </w:rPr>
        <w:t xml:space="preserve"> 2020</w:t>
      </w:r>
    </w:p>
    <w:p w:rsidR="00A40799" w:rsidRDefault="004E1F65" w:rsidP="00D44CE3">
      <w:pPr>
        <w:jc w:val="center"/>
        <w:rPr>
          <w:rFonts w:ascii="Tw Cen MT" w:hAnsi="Tw Cen MT"/>
          <w:b/>
          <w:color w:val="17365D" w:themeColor="text2" w:themeShade="BF"/>
          <w:sz w:val="28"/>
          <w:szCs w:val="28"/>
        </w:rPr>
      </w:pPr>
      <w:r>
        <w:rPr>
          <w:noProof/>
          <w:lang w:eastAsia="es-SV"/>
        </w:rPr>
        <w:drawing>
          <wp:inline distT="0" distB="0" distL="0" distR="0" wp14:anchorId="73D87576" wp14:editId="12A92719">
            <wp:extent cx="5610225" cy="1438275"/>
            <wp:effectExtent l="57150" t="19050" r="66675" b="1047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4CE3" w:rsidRPr="00FE798D" w:rsidRDefault="00D44CE3" w:rsidP="00D44CE3">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lastRenderedPageBreak/>
        <w:t>PR.4.1.2 Establecidas alianzas estratégicas y de cooperación.</w:t>
      </w:r>
    </w:p>
    <w:p w:rsidR="0074220B" w:rsidRPr="00FE798D" w:rsidRDefault="0074220B" w:rsidP="009B429D">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Pr.4.1.2.a. Establecer mecanismos para la gestión de la cooperación con los Socios para el Desarrollo</w:t>
      </w:r>
      <w:r w:rsidR="007700D6" w:rsidRPr="00FE798D">
        <w:rPr>
          <w:rFonts w:ascii="Tw Cen MT" w:hAnsi="Tw Cen MT"/>
          <w:b/>
          <w:i/>
          <w:color w:val="17365D" w:themeColor="text2" w:themeShade="BF"/>
          <w:sz w:val="24"/>
          <w:szCs w:val="24"/>
        </w:rPr>
        <w:t xml:space="preserve">. </w:t>
      </w:r>
      <w:r w:rsidR="007700D6" w:rsidRPr="00FE798D">
        <w:rPr>
          <w:rFonts w:ascii="Tw Cen MT" w:hAnsi="Tw Cen MT"/>
          <w:b/>
          <w:i/>
          <w:color w:val="00B050"/>
          <w:sz w:val="24"/>
          <w:szCs w:val="24"/>
        </w:rPr>
        <w:t>100%</w:t>
      </w:r>
      <w:r w:rsidR="000C7B94" w:rsidRPr="00FE798D">
        <w:rPr>
          <w:rFonts w:ascii="Tw Cen MT" w:hAnsi="Tw Cen MT"/>
          <w:b/>
          <w:i/>
          <w:color w:val="00B050"/>
          <w:sz w:val="24"/>
          <w:szCs w:val="24"/>
        </w:rPr>
        <w:t xml:space="preserve"> </w:t>
      </w:r>
      <w:r w:rsidR="000C7B94" w:rsidRPr="00FE798D">
        <w:rPr>
          <w:rFonts w:ascii="Tw Cen MT" w:hAnsi="Tw Cen MT"/>
          <w:b/>
          <w:i/>
          <w:color w:val="17365D" w:themeColor="text2" w:themeShade="BF"/>
          <w:sz w:val="24"/>
          <w:szCs w:val="24"/>
        </w:rPr>
        <w:t>(DCI)</w:t>
      </w:r>
    </w:p>
    <w:p w:rsidR="00C25C18" w:rsidRPr="00FE798D" w:rsidRDefault="00C337AB" w:rsidP="00C337AB">
      <w:pPr>
        <w:spacing w:line="360" w:lineRule="auto"/>
        <w:jc w:val="both"/>
        <w:rPr>
          <w:rFonts w:ascii="Tw Cen MT" w:hAnsi="Tw Cen MT"/>
          <w:i/>
          <w:sz w:val="24"/>
          <w:szCs w:val="24"/>
        </w:rPr>
      </w:pPr>
      <w:r w:rsidRPr="00FE798D">
        <w:rPr>
          <w:rFonts w:ascii="Tw Cen MT" w:hAnsi="Tw Cen MT"/>
          <w:i/>
          <w:sz w:val="24"/>
          <w:szCs w:val="24"/>
        </w:rPr>
        <w:t xml:space="preserve">El proyecto consiste en contar con una estrategia de cooperación internacional que sirva de marco de acción para la gestión institucional de recursos para proyectos con enfoque de desarrollo local con </w:t>
      </w:r>
      <w:r w:rsidR="00CA6DFE" w:rsidRPr="00FE798D">
        <w:rPr>
          <w:rFonts w:ascii="Tw Cen MT" w:hAnsi="Tw Cen MT"/>
          <w:i/>
          <w:sz w:val="24"/>
          <w:szCs w:val="24"/>
        </w:rPr>
        <w:t xml:space="preserve">Socios </w:t>
      </w:r>
      <w:r w:rsidRPr="00FE798D">
        <w:rPr>
          <w:rFonts w:ascii="Tw Cen MT" w:hAnsi="Tw Cen MT"/>
          <w:i/>
          <w:sz w:val="24"/>
          <w:szCs w:val="24"/>
        </w:rPr>
        <w:t xml:space="preserve">para el </w:t>
      </w:r>
      <w:r w:rsidR="00CA6DFE" w:rsidRPr="00FE798D">
        <w:rPr>
          <w:rFonts w:ascii="Tw Cen MT" w:hAnsi="Tw Cen MT"/>
          <w:i/>
          <w:sz w:val="24"/>
          <w:szCs w:val="24"/>
        </w:rPr>
        <w:t>Desarrollo</w:t>
      </w:r>
      <w:r w:rsidRPr="00FE798D">
        <w:rPr>
          <w:rFonts w:ascii="Tw Cen MT" w:hAnsi="Tw Cen MT"/>
          <w:i/>
          <w:sz w:val="24"/>
          <w:szCs w:val="24"/>
        </w:rPr>
        <w:t xml:space="preserve">; así también, el desarrollo de un proceso de formación de capacidades técnicas </w:t>
      </w:r>
      <w:r w:rsidR="00CA6DFE" w:rsidRPr="00FE798D">
        <w:rPr>
          <w:rFonts w:ascii="Tw Cen MT" w:hAnsi="Tw Cen MT"/>
          <w:i/>
          <w:sz w:val="24"/>
          <w:szCs w:val="24"/>
        </w:rPr>
        <w:t>para la elaboración de proyectos dirigido</w:t>
      </w:r>
      <w:r w:rsidR="007700D6" w:rsidRPr="00FE798D">
        <w:rPr>
          <w:rFonts w:ascii="Tw Cen MT" w:hAnsi="Tw Cen MT"/>
          <w:i/>
          <w:sz w:val="24"/>
          <w:szCs w:val="24"/>
        </w:rPr>
        <w:t>s</w:t>
      </w:r>
      <w:r w:rsidR="00CA6DFE" w:rsidRPr="00FE798D">
        <w:rPr>
          <w:rFonts w:ascii="Tw Cen MT" w:hAnsi="Tw Cen MT"/>
          <w:i/>
          <w:sz w:val="24"/>
          <w:szCs w:val="24"/>
        </w:rPr>
        <w:t xml:space="preserve"> </w:t>
      </w:r>
      <w:r w:rsidRPr="00FE798D">
        <w:rPr>
          <w:rFonts w:ascii="Tw Cen MT" w:hAnsi="Tw Cen MT"/>
          <w:i/>
          <w:sz w:val="24"/>
          <w:szCs w:val="24"/>
        </w:rPr>
        <w:t>al personal del FISDL.</w:t>
      </w:r>
    </w:p>
    <w:p w:rsidR="00B92EFB" w:rsidRPr="00FE798D" w:rsidRDefault="00B92EFB" w:rsidP="00B92EFB">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2"/>
        <w:tblW w:w="6673" w:type="dxa"/>
        <w:jc w:val="center"/>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ook w:val="04A0" w:firstRow="1" w:lastRow="0" w:firstColumn="1" w:lastColumn="0" w:noHBand="0" w:noVBand="1"/>
      </w:tblPr>
      <w:tblGrid>
        <w:gridCol w:w="2054"/>
        <w:gridCol w:w="1985"/>
        <w:gridCol w:w="2634"/>
      </w:tblGrid>
      <w:tr w:rsidR="00B92EFB" w:rsidRPr="00FE798D" w:rsidTr="00BA0D6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B92EFB" w:rsidRPr="00FE798D" w:rsidRDefault="00B92EFB"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B92EFB" w:rsidRPr="00FE798D" w:rsidRDefault="00B92EFB"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B92EFB" w:rsidRPr="00FE798D" w:rsidRDefault="00B92EFB"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B92EFB" w:rsidRPr="00FE798D" w:rsidTr="007700D6">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00B050"/>
            <w:vAlign w:val="center"/>
          </w:tcPr>
          <w:p w:rsidR="00B92EFB" w:rsidRPr="00FE798D" w:rsidRDefault="00B92EFB">
            <w:pPr>
              <w:jc w:val="center"/>
              <w:rPr>
                <w:rFonts w:ascii="Tw Cen MT" w:hAnsi="Tw Cen MT"/>
              </w:rPr>
            </w:pPr>
            <w:r w:rsidRPr="00FE798D">
              <w:rPr>
                <w:rFonts w:ascii="Tw Cen MT" w:hAnsi="Tw Cen MT"/>
              </w:rPr>
              <w:t>21%</w:t>
            </w:r>
          </w:p>
        </w:tc>
        <w:tc>
          <w:tcPr>
            <w:tcW w:w="1985" w:type="dxa"/>
            <w:tcBorders>
              <w:top w:val="none" w:sz="0" w:space="0" w:color="auto"/>
              <w:left w:val="none" w:sz="0" w:space="0" w:color="auto"/>
              <w:bottom w:val="none" w:sz="0" w:space="0" w:color="auto"/>
              <w:right w:val="none" w:sz="0" w:space="0" w:color="auto"/>
            </w:tcBorders>
            <w:shd w:val="clear" w:color="auto" w:fill="00B050"/>
            <w:vAlign w:val="center"/>
          </w:tcPr>
          <w:p w:rsidR="00B92EFB" w:rsidRPr="00FE798D" w:rsidRDefault="00B92EFB">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31%</w:t>
            </w:r>
          </w:p>
        </w:tc>
        <w:tc>
          <w:tcPr>
            <w:tcW w:w="2634" w:type="dxa"/>
            <w:tcBorders>
              <w:top w:val="none" w:sz="0" w:space="0" w:color="auto"/>
              <w:left w:val="none" w:sz="0" w:space="0" w:color="auto"/>
              <w:bottom w:val="none" w:sz="0" w:space="0" w:color="auto"/>
              <w:right w:val="none" w:sz="0" w:space="0" w:color="auto"/>
            </w:tcBorders>
            <w:shd w:val="clear" w:color="auto" w:fill="00B050"/>
            <w:vAlign w:val="center"/>
          </w:tcPr>
          <w:p w:rsidR="00B92EFB" w:rsidRPr="00FE798D" w:rsidRDefault="007700D6">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10</w:t>
            </w:r>
            <w:r w:rsidR="00B92EFB" w:rsidRPr="00FE798D">
              <w:rPr>
                <w:rFonts w:ascii="Tw Cen MT" w:hAnsi="Tw Cen MT"/>
                <w:b/>
                <w:bCs/>
              </w:rPr>
              <w:t>0%</w:t>
            </w:r>
          </w:p>
        </w:tc>
      </w:tr>
    </w:tbl>
    <w:p w:rsidR="00F63901" w:rsidRPr="00FE798D" w:rsidRDefault="00F63901" w:rsidP="00F63901">
      <w:pPr>
        <w:jc w:val="both"/>
        <w:rPr>
          <w:rFonts w:ascii="Tw Cen MT" w:hAnsi="Tw Cen MT"/>
          <w:sz w:val="24"/>
          <w:szCs w:val="24"/>
        </w:rPr>
      </w:pPr>
    </w:p>
    <w:p w:rsidR="00CA6DFE" w:rsidRPr="00FE798D" w:rsidRDefault="00CA6DFE" w:rsidP="00F63901">
      <w:pPr>
        <w:jc w:val="both"/>
        <w:rPr>
          <w:rFonts w:ascii="Tw Cen MT" w:hAnsi="Tw Cen MT"/>
          <w:sz w:val="24"/>
          <w:szCs w:val="24"/>
        </w:rPr>
      </w:pPr>
      <w:r w:rsidRPr="00FE798D">
        <w:rPr>
          <w:rFonts w:ascii="Tw Cen MT" w:hAnsi="Tw Cen MT"/>
          <w:sz w:val="24"/>
          <w:szCs w:val="24"/>
        </w:rPr>
        <w:t>Actividades en el marco del proyecto:</w:t>
      </w:r>
    </w:p>
    <w:p w:rsidR="00F63901" w:rsidRPr="00FE798D" w:rsidRDefault="00F63901" w:rsidP="00F65625">
      <w:pPr>
        <w:pStyle w:val="ListParagraph"/>
        <w:numPr>
          <w:ilvl w:val="0"/>
          <w:numId w:val="2"/>
        </w:numPr>
        <w:spacing w:line="360" w:lineRule="auto"/>
        <w:ind w:hanging="357"/>
        <w:jc w:val="both"/>
        <w:rPr>
          <w:rFonts w:ascii="Tw Cen MT" w:hAnsi="Tw Cen MT"/>
          <w:sz w:val="24"/>
          <w:szCs w:val="24"/>
        </w:rPr>
      </w:pPr>
      <w:r w:rsidRPr="00FE798D">
        <w:rPr>
          <w:rFonts w:ascii="Tw Cen MT" w:hAnsi="Tw Cen MT"/>
          <w:b/>
          <w:sz w:val="24"/>
          <w:szCs w:val="24"/>
        </w:rPr>
        <w:t>Formulación y presentación de perfiles</w:t>
      </w:r>
      <w:r w:rsidR="00C25C18" w:rsidRPr="00FE798D">
        <w:rPr>
          <w:rFonts w:ascii="Tw Cen MT" w:hAnsi="Tw Cen MT"/>
          <w:b/>
          <w:sz w:val="24"/>
          <w:szCs w:val="24"/>
        </w:rPr>
        <w:t xml:space="preserve"> de proyectos</w:t>
      </w:r>
      <w:r w:rsidRPr="00FE798D">
        <w:rPr>
          <w:rFonts w:ascii="Tw Cen MT" w:hAnsi="Tw Cen MT"/>
          <w:sz w:val="24"/>
          <w:szCs w:val="24"/>
        </w:rPr>
        <w:t xml:space="preserve"> al Banco Interamericano de Desarrollo</w:t>
      </w:r>
      <w:r w:rsidR="00CA6DFE" w:rsidRPr="00FE798D">
        <w:rPr>
          <w:rFonts w:ascii="Tw Cen MT" w:hAnsi="Tw Cen MT"/>
          <w:sz w:val="24"/>
          <w:szCs w:val="24"/>
        </w:rPr>
        <w:t xml:space="preserve"> </w:t>
      </w:r>
      <w:r w:rsidR="00AC2F7B" w:rsidRPr="00FE798D">
        <w:rPr>
          <w:rFonts w:ascii="Tw Cen MT" w:hAnsi="Tw Cen MT"/>
          <w:sz w:val="24"/>
          <w:szCs w:val="24"/>
        </w:rPr>
        <w:t>–</w:t>
      </w:r>
      <w:r w:rsidR="00CA6DFE" w:rsidRPr="00FE798D">
        <w:rPr>
          <w:rFonts w:ascii="Tw Cen MT" w:hAnsi="Tw Cen MT"/>
          <w:sz w:val="24"/>
          <w:szCs w:val="24"/>
        </w:rPr>
        <w:t>BID</w:t>
      </w:r>
      <w:r w:rsidR="00AC2F7B" w:rsidRPr="00FE798D">
        <w:rPr>
          <w:rFonts w:ascii="Tw Cen MT" w:hAnsi="Tw Cen MT"/>
          <w:sz w:val="24"/>
          <w:szCs w:val="24"/>
        </w:rPr>
        <w:t>-</w:t>
      </w:r>
      <w:r w:rsidRPr="00FE798D">
        <w:rPr>
          <w:rFonts w:ascii="Tw Cen MT" w:hAnsi="Tw Cen MT"/>
          <w:sz w:val="24"/>
          <w:szCs w:val="24"/>
        </w:rPr>
        <w:t>, a través de la Secretaría de Innovación para formar parte de la Agenda de Prosperidad de El Salvador</w:t>
      </w:r>
      <w:r w:rsidR="006C7A46" w:rsidRPr="00FE798D">
        <w:rPr>
          <w:rFonts w:ascii="Tw Cen MT" w:hAnsi="Tw Cen MT"/>
          <w:sz w:val="24"/>
          <w:szCs w:val="24"/>
        </w:rPr>
        <w:t xml:space="preserve"> y obtener </w:t>
      </w:r>
      <w:r w:rsidR="00C25C18" w:rsidRPr="00FE798D">
        <w:rPr>
          <w:rFonts w:ascii="Tw Cen MT" w:hAnsi="Tw Cen MT"/>
          <w:sz w:val="24"/>
          <w:szCs w:val="24"/>
        </w:rPr>
        <w:t>recursos</w:t>
      </w:r>
      <w:r w:rsidR="006C7A46" w:rsidRPr="00FE798D">
        <w:rPr>
          <w:rFonts w:ascii="Tw Cen MT" w:hAnsi="Tw Cen MT"/>
          <w:sz w:val="24"/>
          <w:szCs w:val="24"/>
        </w:rPr>
        <w:t xml:space="preserve"> institucionales</w:t>
      </w:r>
      <w:r w:rsidR="00C25C18" w:rsidRPr="00FE798D">
        <w:rPr>
          <w:rFonts w:ascii="Tw Cen MT" w:hAnsi="Tw Cen MT"/>
          <w:sz w:val="24"/>
          <w:szCs w:val="24"/>
        </w:rPr>
        <w:t xml:space="preserve"> </w:t>
      </w:r>
      <w:r w:rsidR="006C7A46" w:rsidRPr="00FE798D">
        <w:rPr>
          <w:rFonts w:ascii="Tw Cen MT" w:hAnsi="Tw Cen MT"/>
          <w:sz w:val="24"/>
          <w:szCs w:val="24"/>
        </w:rPr>
        <w:t>para los</w:t>
      </w:r>
      <w:r w:rsidRPr="00FE798D">
        <w:rPr>
          <w:rFonts w:ascii="Tw Cen MT" w:hAnsi="Tw Cen MT"/>
          <w:sz w:val="24"/>
          <w:szCs w:val="24"/>
        </w:rPr>
        <w:t xml:space="preserve"> proyectos:</w:t>
      </w:r>
    </w:p>
    <w:p w:rsidR="00E0100A" w:rsidRPr="00FE798D" w:rsidRDefault="005D4F4D" w:rsidP="00F65625">
      <w:pPr>
        <w:pStyle w:val="ListParagraph"/>
        <w:numPr>
          <w:ilvl w:val="1"/>
          <w:numId w:val="1"/>
        </w:numPr>
        <w:spacing w:line="360" w:lineRule="auto"/>
        <w:jc w:val="both"/>
        <w:rPr>
          <w:rFonts w:ascii="Tw Cen MT" w:hAnsi="Tw Cen MT"/>
          <w:sz w:val="24"/>
          <w:szCs w:val="24"/>
        </w:rPr>
      </w:pPr>
      <w:r w:rsidRPr="00FE798D">
        <w:rPr>
          <w:rFonts w:ascii="Tw Cen MT" w:hAnsi="Tw Cen MT"/>
          <w:sz w:val="24"/>
          <w:szCs w:val="24"/>
        </w:rPr>
        <w:t>“</w:t>
      </w:r>
      <w:r w:rsidR="00C337AB" w:rsidRPr="00FE798D">
        <w:rPr>
          <w:rFonts w:ascii="Tw Cen MT" w:hAnsi="Tw Cen MT"/>
          <w:sz w:val="24"/>
          <w:szCs w:val="24"/>
        </w:rPr>
        <w:t>Desarrollo de emprendimientos solidarios para el apoyo a iniciativas productivas de población migrante retornada</w:t>
      </w:r>
      <w:r w:rsidRPr="00FE798D">
        <w:rPr>
          <w:rFonts w:ascii="Tw Cen MT" w:hAnsi="Tw Cen MT"/>
          <w:sz w:val="24"/>
          <w:szCs w:val="24"/>
        </w:rPr>
        <w:t>.”</w:t>
      </w:r>
    </w:p>
    <w:p w:rsidR="00C337AB" w:rsidRPr="00FE798D" w:rsidRDefault="005D4F4D" w:rsidP="00F65625">
      <w:pPr>
        <w:pStyle w:val="ListParagraph"/>
        <w:numPr>
          <w:ilvl w:val="1"/>
          <w:numId w:val="1"/>
        </w:numPr>
        <w:spacing w:line="360" w:lineRule="auto"/>
        <w:jc w:val="both"/>
        <w:rPr>
          <w:rFonts w:ascii="Tw Cen MT" w:hAnsi="Tw Cen MT"/>
          <w:sz w:val="24"/>
          <w:szCs w:val="24"/>
        </w:rPr>
      </w:pPr>
      <w:r w:rsidRPr="00FE798D">
        <w:rPr>
          <w:rFonts w:ascii="Tw Cen MT" w:hAnsi="Tw Cen MT"/>
          <w:sz w:val="24"/>
          <w:szCs w:val="24"/>
        </w:rPr>
        <w:t>“</w:t>
      </w:r>
      <w:r w:rsidR="00C337AB" w:rsidRPr="00FE798D">
        <w:rPr>
          <w:rFonts w:ascii="Tw Cen MT" w:hAnsi="Tw Cen MT"/>
          <w:sz w:val="24"/>
          <w:szCs w:val="24"/>
        </w:rPr>
        <w:t>Construcción de cohesión social en comunidades educativas y juventudes en municipios de El Salvador</w:t>
      </w:r>
      <w:r w:rsidRPr="00FE798D">
        <w:rPr>
          <w:rFonts w:ascii="Tw Cen MT" w:hAnsi="Tw Cen MT"/>
          <w:sz w:val="24"/>
          <w:szCs w:val="24"/>
        </w:rPr>
        <w:t>.”</w:t>
      </w:r>
    </w:p>
    <w:p w:rsidR="00C337AB" w:rsidRPr="00FE798D" w:rsidRDefault="005D4F4D" w:rsidP="00F65625">
      <w:pPr>
        <w:pStyle w:val="ListParagraph"/>
        <w:numPr>
          <w:ilvl w:val="1"/>
          <w:numId w:val="1"/>
        </w:numPr>
        <w:spacing w:line="360" w:lineRule="auto"/>
        <w:jc w:val="both"/>
        <w:rPr>
          <w:rFonts w:ascii="Tw Cen MT" w:hAnsi="Tw Cen MT"/>
          <w:sz w:val="24"/>
          <w:szCs w:val="24"/>
        </w:rPr>
      </w:pPr>
      <w:r w:rsidRPr="00FE798D">
        <w:rPr>
          <w:rFonts w:ascii="Tw Cen MT" w:hAnsi="Tw Cen MT"/>
          <w:sz w:val="24"/>
          <w:szCs w:val="24"/>
        </w:rPr>
        <w:t>“</w:t>
      </w:r>
      <w:r w:rsidR="00C337AB" w:rsidRPr="00FE798D">
        <w:rPr>
          <w:rFonts w:ascii="Tw Cen MT" w:hAnsi="Tw Cen MT"/>
          <w:sz w:val="24"/>
          <w:szCs w:val="24"/>
        </w:rPr>
        <w:t>Fortalecimiento de capacidades para el acompañamiento familiar y comunitario de los equipos técnicos institucionales, municipalidades y otras instancias relacionadas con la ejecución de l</w:t>
      </w:r>
      <w:r w:rsidRPr="00FE798D">
        <w:rPr>
          <w:rFonts w:ascii="Tw Cen MT" w:hAnsi="Tw Cen MT"/>
          <w:sz w:val="24"/>
          <w:szCs w:val="24"/>
        </w:rPr>
        <w:t>a Política de Desarrollo Local.”</w:t>
      </w:r>
    </w:p>
    <w:p w:rsidR="006141BC" w:rsidRPr="00FE798D" w:rsidRDefault="0074220B" w:rsidP="005D4F4D">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Pr.4.1.2.b. Establecer acuerdos de cooperación con diferentes actores para la ejecución de obras de infraestructura.</w:t>
      </w:r>
      <w:r w:rsidR="007700D6" w:rsidRPr="00FE798D">
        <w:rPr>
          <w:rFonts w:ascii="Tw Cen MT" w:hAnsi="Tw Cen MT"/>
          <w:b/>
          <w:i/>
          <w:color w:val="17365D" w:themeColor="text2" w:themeShade="BF"/>
          <w:sz w:val="24"/>
          <w:szCs w:val="24"/>
        </w:rPr>
        <w:t xml:space="preserve"> </w:t>
      </w:r>
      <w:r w:rsidR="00486D37">
        <w:rPr>
          <w:rFonts w:ascii="Tw Cen MT" w:hAnsi="Tw Cen MT"/>
          <w:b/>
          <w:i/>
          <w:color w:val="FF0000"/>
          <w:sz w:val="24"/>
          <w:szCs w:val="24"/>
        </w:rPr>
        <w:t>26</w:t>
      </w:r>
      <w:r w:rsidR="007700D6" w:rsidRPr="00FE798D">
        <w:rPr>
          <w:rFonts w:ascii="Tw Cen MT" w:hAnsi="Tw Cen MT"/>
          <w:b/>
          <w:i/>
          <w:color w:val="FF0000"/>
          <w:sz w:val="24"/>
          <w:szCs w:val="24"/>
        </w:rPr>
        <w:t>%</w:t>
      </w:r>
      <w:r w:rsidR="00FF30D6" w:rsidRPr="00FE798D">
        <w:rPr>
          <w:rFonts w:ascii="Tw Cen MT" w:hAnsi="Tw Cen MT"/>
          <w:b/>
          <w:i/>
          <w:color w:val="FF0000"/>
          <w:sz w:val="24"/>
          <w:szCs w:val="24"/>
        </w:rPr>
        <w:t xml:space="preserve"> </w:t>
      </w:r>
      <w:r w:rsidR="00FF30D6" w:rsidRPr="00FE798D">
        <w:rPr>
          <w:rFonts w:ascii="Tw Cen MT" w:hAnsi="Tw Cen MT"/>
          <w:b/>
          <w:i/>
          <w:color w:val="17365D" w:themeColor="text2" w:themeShade="BF"/>
          <w:sz w:val="24"/>
          <w:szCs w:val="24"/>
        </w:rPr>
        <w:t>(GIN)</w:t>
      </w:r>
    </w:p>
    <w:p w:rsidR="00FF30D6" w:rsidRPr="00FE798D" w:rsidRDefault="00FF30D6" w:rsidP="00C337AB">
      <w:pPr>
        <w:spacing w:line="360" w:lineRule="auto"/>
        <w:jc w:val="both"/>
        <w:rPr>
          <w:rFonts w:ascii="Tw Cen MT" w:hAnsi="Tw Cen MT"/>
          <w:i/>
          <w:sz w:val="24"/>
          <w:szCs w:val="24"/>
        </w:rPr>
      </w:pPr>
      <w:r w:rsidRPr="00FE798D">
        <w:rPr>
          <w:rFonts w:ascii="Tw Cen MT" w:hAnsi="Tw Cen MT"/>
          <w:i/>
          <w:sz w:val="24"/>
          <w:szCs w:val="24"/>
        </w:rPr>
        <w:t xml:space="preserve">El proyecto consiste en suscribir convenios con instituciones de gobierno, gobiernos locales y empresas privadas, </w:t>
      </w:r>
      <w:r w:rsidR="00CA6DFE" w:rsidRPr="00FE798D">
        <w:rPr>
          <w:rFonts w:ascii="Tw Cen MT" w:hAnsi="Tw Cen MT"/>
          <w:i/>
          <w:sz w:val="24"/>
          <w:szCs w:val="24"/>
        </w:rPr>
        <w:t xml:space="preserve">así como </w:t>
      </w:r>
      <w:r w:rsidRPr="00FE798D">
        <w:rPr>
          <w:rFonts w:ascii="Tw Cen MT" w:hAnsi="Tw Cen MT"/>
          <w:i/>
          <w:sz w:val="24"/>
          <w:szCs w:val="24"/>
        </w:rPr>
        <w:t>su correspondiente seguimiento, para la ejecución de obras de infraestructura en 12 municipios</w:t>
      </w:r>
      <w:r w:rsidR="00CA6DFE" w:rsidRPr="00FE798D">
        <w:rPr>
          <w:rFonts w:ascii="Tw Cen MT" w:hAnsi="Tw Cen MT"/>
          <w:i/>
          <w:sz w:val="24"/>
          <w:szCs w:val="24"/>
        </w:rPr>
        <w:t>,</w:t>
      </w:r>
      <w:r w:rsidRPr="00FE798D">
        <w:rPr>
          <w:rFonts w:ascii="Tw Cen MT" w:hAnsi="Tw Cen MT"/>
          <w:i/>
          <w:sz w:val="24"/>
          <w:szCs w:val="24"/>
        </w:rPr>
        <w:t xml:space="preserve"> </w:t>
      </w:r>
      <w:r w:rsidR="00CA6DFE" w:rsidRPr="00FE798D">
        <w:rPr>
          <w:rFonts w:ascii="Tw Cen MT" w:hAnsi="Tw Cen MT"/>
          <w:i/>
          <w:sz w:val="24"/>
          <w:szCs w:val="24"/>
        </w:rPr>
        <w:t xml:space="preserve">para las </w:t>
      </w:r>
      <w:r w:rsidRPr="00FE798D">
        <w:rPr>
          <w:rFonts w:ascii="Tw Cen MT" w:hAnsi="Tw Cen MT"/>
          <w:i/>
          <w:sz w:val="24"/>
          <w:szCs w:val="24"/>
        </w:rPr>
        <w:t xml:space="preserve">tipologías de energía eléctrica, agua potable y </w:t>
      </w:r>
      <w:r w:rsidRPr="00FE798D">
        <w:rPr>
          <w:rFonts w:ascii="Tw Cen MT" w:hAnsi="Tw Cen MT"/>
          <w:i/>
          <w:sz w:val="24"/>
          <w:szCs w:val="24"/>
        </w:rPr>
        <w:lastRenderedPageBreak/>
        <w:t xml:space="preserve">saneamiento, espacios de convivencia ciudadana y </w:t>
      </w:r>
      <w:r w:rsidR="007700D6" w:rsidRPr="00FE798D">
        <w:rPr>
          <w:rFonts w:ascii="Tw Cen MT" w:hAnsi="Tw Cen MT"/>
          <w:i/>
          <w:sz w:val="24"/>
          <w:szCs w:val="24"/>
        </w:rPr>
        <w:t xml:space="preserve">espacios para </w:t>
      </w:r>
      <w:r w:rsidRPr="00FE798D">
        <w:rPr>
          <w:rFonts w:ascii="Tw Cen MT" w:hAnsi="Tw Cen MT"/>
          <w:i/>
          <w:sz w:val="24"/>
          <w:szCs w:val="24"/>
        </w:rPr>
        <w:t>formación. Estas obras se ejecutarán bajo la modalidad centralizada y descentralizada.</w:t>
      </w:r>
    </w:p>
    <w:p w:rsidR="00B92EFB" w:rsidRPr="00FE798D" w:rsidRDefault="00B92EFB" w:rsidP="00B92EFB">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3"/>
        <w:tblW w:w="6673" w:type="dxa"/>
        <w:jc w:val="center"/>
        <w:tblLook w:val="04A0" w:firstRow="1" w:lastRow="0" w:firstColumn="1" w:lastColumn="0" w:noHBand="0" w:noVBand="1"/>
      </w:tblPr>
      <w:tblGrid>
        <w:gridCol w:w="2054"/>
        <w:gridCol w:w="1985"/>
        <w:gridCol w:w="2634"/>
      </w:tblGrid>
      <w:tr w:rsidR="00B92EFB" w:rsidRPr="00FE798D" w:rsidTr="00A0449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B92EFB" w:rsidRPr="00FE798D" w:rsidRDefault="00B92EFB"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B92EFB" w:rsidRPr="00FE798D" w:rsidRDefault="00B92EFB"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B92EFB" w:rsidRPr="00FE798D" w:rsidRDefault="00B92EFB"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B92EFB" w:rsidRPr="00FE798D" w:rsidTr="007700D6">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B92EFB" w:rsidRPr="00FE798D" w:rsidRDefault="00486D37">
            <w:pPr>
              <w:jc w:val="center"/>
              <w:rPr>
                <w:rFonts w:ascii="Tw Cen MT" w:hAnsi="Tw Cen MT"/>
              </w:rPr>
            </w:pPr>
            <w:r>
              <w:rPr>
                <w:rFonts w:ascii="Tw Cen MT" w:hAnsi="Tw Cen MT"/>
                <w:bCs w:val="0"/>
              </w:rPr>
              <w:t>52</w:t>
            </w:r>
            <w:r w:rsidR="00B92EFB" w:rsidRPr="00FE798D">
              <w:rPr>
                <w:rFonts w:ascii="Tw Cen MT" w:hAnsi="Tw Cen MT"/>
                <w:bCs w:val="0"/>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B92EFB" w:rsidRPr="00FE798D" w:rsidRDefault="00B92EFB">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14%</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B92EFB" w:rsidRPr="00FE798D" w:rsidRDefault="00486D37">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26</w:t>
            </w:r>
            <w:r w:rsidR="00B92EFB" w:rsidRPr="00FE798D">
              <w:rPr>
                <w:rFonts w:ascii="Tw Cen MT" w:hAnsi="Tw Cen MT"/>
                <w:b/>
                <w:bCs/>
              </w:rPr>
              <w:t>%</w:t>
            </w:r>
          </w:p>
        </w:tc>
      </w:tr>
    </w:tbl>
    <w:p w:rsidR="0074220B" w:rsidRPr="00FE798D" w:rsidRDefault="0074220B" w:rsidP="0074220B">
      <w:pPr>
        <w:jc w:val="both"/>
        <w:rPr>
          <w:rFonts w:ascii="Tw Cen MT" w:hAnsi="Tw Cen MT"/>
          <w:b/>
          <w:i/>
          <w:color w:val="17365D" w:themeColor="text2" w:themeShade="BF"/>
          <w:sz w:val="24"/>
          <w:szCs w:val="24"/>
        </w:rPr>
      </w:pPr>
    </w:p>
    <w:p w:rsidR="00FF30D6" w:rsidRPr="00FE798D" w:rsidRDefault="00365537" w:rsidP="0074220B">
      <w:pPr>
        <w:spacing w:line="360" w:lineRule="auto"/>
        <w:jc w:val="both"/>
        <w:rPr>
          <w:rFonts w:ascii="Tw Cen MT" w:hAnsi="Tw Cen MT"/>
          <w:sz w:val="24"/>
          <w:szCs w:val="24"/>
        </w:rPr>
      </w:pPr>
      <w:r w:rsidRPr="00FE798D">
        <w:rPr>
          <w:rFonts w:ascii="Tw Cen MT" w:hAnsi="Tw Cen MT"/>
          <w:sz w:val="24"/>
          <w:szCs w:val="24"/>
        </w:rPr>
        <w:t>Durante este periodo se realizó:</w:t>
      </w:r>
    </w:p>
    <w:p w:rsidR="00365537" w:rsidRPr="00FE798D" w:rsidRDefault="00365537" w:rsidP="00F65625">
      <w:pPr>
        <w:pStyle w:val="ListParagraph"/>
        <w:numPr>
          <w:ilvl w:val="0"/>
          <w:numId w:val="10"/>
        </w:numPr>
        <w:spacing w:line="360" w:lineRule="auto"/>
        <w:jc w:val="both"/>
        <w:rPr>
          <w:rFonts w:ascii="Tw Cen MT" w:hAnsi="Tw Cen MT"/>
          <w:sz w:val="24"/>
          <w:szCs w:val="24"/>
        </w:rPr>
      </w:pPr>
      <w:r w:rsidRPr="00FE798D">
        <w:rPr>
          <w:rFonts w:ascii="Tw Cen MT" w:hAnsi="Tw Cen MT"/>
          <w:sz w:val="24"/>
          <w:szCs w:val="24"/>
        </w:rPr>
        <w:t xml:space="preserve">Seguimiento de </w:t>
      </w:r>
      <w:r w:rsidR="001F5CA2" w:rsidRPr="00FE798D">
        <w:rPr>
          <w:rFonts w:ascii="Tw Cen MT" w:hAnsi="Tw Cen MT"/>
          <w:sz w:val="24"/>
          <w:szCs w:val="24"/>
        </w:rPr>
        <w:t xml:space="preserve">2 </w:t>
      </w:r>
      <w:r w:rsidRPr="00FE798D">
        <w:rPr>
          <w:rFonts w:ascii="Tw Cen MT" w:hAnsi="Tw Cen MT"/>
          <w:sz w:val="24"/>
          <w:szCs w:val="24"/>
        </w:rPr>
        <w:t>convenio</w:t>
      </w:r>
      <w:r w:rsidR="001F5CA2" w:rsidRPr="00FE798D">
        <w:rPr>
          <w:rFonts w:ascii="Tw Cen MT" w:hAnsi="Tw Cen MT"/>
          <w:sz w:val="24"/>
          <w:szCs w:val="24"/>
        </w:rPr>
        <w:t>s</w:t>
      </w:r>
      <w:r w:rsidRPr="00FE798D">
        <w:rPr>
          <w:rFonts w:ascii="Tw Cen MT" w:hAnsi="Tw Cen MT"/>
          <w:sz w:val="24"/>
          <w:szCs w:val="24"/>
        </w:rPr>
        <w:t xml:space="preserve"> de ejecución</w:t>
      </w:r>
      <w:r w:rsidR="007700D6" w:rsidRPr="00FE798D">
        <w:rPr>
          <w:rFonts w:ascii="Tw Cen MT" w:hAnsi="Tw Cen MT"/>
          <w:sz w:val="24"/>
          <w:szCs w:val="24"/>
        </w:rPr>
        <w:t xml:space="preserve"> centralizada</w:t>
      </w:r>
      <w:r w:rsidRPr="00FE798D">
        <w:rPr>
          <w:rFonts w:ascii="Tw Cen MT" w:hAnsi="Tw Cen MT"/>
          <w:sz w:val="24"/>
          <w:szCs w:val="24"/>
        </w:rPr>
        <w:t xml:space="preserve"> con el Gobierno Local</w:t>
      </w:r>
      <w:r w:rsidR="001F5CA2" w:rsidRPr="00FE798D">
        <w:rPr>
          <w:rFonts w:ascii="Tw Cen MT" w:hAnsi="Tw Cen MT"/>
          <w:sz w:val="24"/>
          <w:szCs w:val="24"/>
        </w:rPr>
        <w:t xml:space="preserve"> de</w:t>
      </w:r>
      <w:r w:rsidR="00A1544F">
        <w:rPr>
          <w:rFonts w:ascii="Tw Cen MT" w:hAnsi="Tw Cen MT"/>
          <w:sz w:val="24"/>
          <w:szCs w:val="24"/>
        </w:rPr>
        <w:t xml:space="preserve"> </w:t>
      </w:r>
      <w:r w:rsidR="001F5CA2" w:rsidRPr="00FE798D">
        <w:rPr>
          <w:rFonts w:ascii="Tw Cen MT" w:hAnsi="Tw Cen MT"/>
          <w:sz w:val="24"/>
          <w:szCs w:val="24"/>
        </w:rPr>
        <w:t>l</w:t>
      </w:r>
      <w:r w:rsidR="00A1544F">
        <w:rPr>
          <w:rFonts w:ascii="Tw Cen MT" w:hAnsi="Tw Cen MT"/>
          <w:sz w:val="24"/>
          <w:szCs w:val="24"/>
        </w:rPr>
        <w:t>os</w:t>
      </w:r>
      <w:r w:rsidR="001F5CA2" w:rsidRPr="00FE798D">
        <w:rPr>
          <w:rFonts w:ascii="Tw Cen MT" w:hAnsi="Tw Cen MT"/>
          <w:sz w:val="24"/>
          <w:szCs w:val="24"/>
        </w:rPr>
        <w:t xml:space="preserve"> municipio</w:t>
      </w:r>
      <w:r w:rsidR="00A1544F">
        <w:rPr>
          <w:rFonts w:ascii="Tw Cen MT" w:hAnsi="Tw Cen MT"/>
          <w:sz w:val="24"/>
          <w:szCs w:val="24"/>
        </w:rPr>
        <w:t>s</w:t>
      </w:r>
      <w:r w:rsidR="001F5CA2" w:rsidRPr="00FE798D">
        <w:rPr>
          <w:rFonts w:ascii="Tw Cen MT" w:hAnsi="Tw Cen MT"/>
          <w:sz w:val="24"/>
          <w:szCs w:val="24"/>
        </w:rPr>
        <w:t xml:space="preserve"> </w:t>
      </w:r>
      <w:r w:rsidRPr="00FE798D">
        <w:rPr>
          <w:rFonts w:ascii="Tw Cen MT" w:hAnsi="Tw Cen MT"/>
          <w:sz w:val="24"/>
          <w:szCs w:val="24"/>
        </w:rPr>
        <w:t xml:space="preserve">de </w:t>
      </w:r>
      <w:proofErr w:type="spellStart"/>
      <w:r w:rsidRPr="00FE798D">
        <w:rPr>
          <w:rFonts w:ascii="Tw Cen MT" w:hAnsi="Tw Cen MT"/>
          <w:sz w:val="24"/>
          <w:szCs w:val="24"/>
        </w:rPr>
        <w:t>Jujutla</w:t>
      </w:r>
      <w:proofErr w:type="spellEnd"/>
      <w:r w:rsidRPr="00FE798D">
        <w:rPr>
          <w:rFonts w:ascii="Tw Cen MT" w:hAnsi="Tw Cen MT"/>
          <w:sz w:val="24"/>
          <w:szCs w:val="24"/>
        </w:rPr>
        <w:t xml:space="preserve"> y </w:t>
      </w:r>
      <w:proofErr w:type="spellStart"/>
      <w:r w:rsidRPr="00FE798D">
        <w:rPr>
          <w:rFonts w:ascii="Tw Cen MT" w:hAnsi="Tw Cen MT"/>
          <w:sz w:val="24"/>
          <w:szCs w:val="24"/>
        </w:rPr>
        <w:t>Yamabal</w:t>
      </w:r>
      <w:proofErr w:type="spellEnd"/>
      <w:r w:rsidR="001F5CA2" w:rsidRPr="00FE798D">
        <w:rPr>
          <w:rFonts w:ascii="Tw Cen MT" w:hAnsi="Tw Cen MT"/>
          <w:sz w:val="24"/>
          <w:szCs w:val="24"/>
        </w:rPr>
        <w:t>.</w:t>
      </w:r>
    </w:p>
    <w:p w:rsidR="00365537" w:rsidRPr="00FE798D" w:rsidRDefault="00365537" w:rsidP="00F65625">
      <w:pPr>
        <w:pStyle w:val="ListParagraph"/>
        <w:numPr>
          <w:ilvl w:val="0"/>
          <w:numId w:val="10"/>
        </w:numPr>
        <w:spacing w:line="360" w:lineRule="auto"/>
        <w:jc w:val="both"/>
        <w:rPr>
          <w:rFonts w:ascii="Tw Cen MT" w:hAnsi="Tw Cen MT"/>
          <w:sz w:val="24"/>
          <w:szCs w:val="24"/>
        </w:rPr>
      </w:pPr>
      <w:r w:rsidRPr="00FE798D">
        <w:rPr>
          <w:rFonts w:ascii="Tw Cen MT" w:hAnsi="Tw Cen MT"/>
          <w:sz w:val="24"/>
          <w:szCs w:val="24"/>
        </w:rPr>
        <w:t>Suscripción de convenios de responsabilidad social con instituciones públicas</w:t>
      </w:r>
      <w:r w:rsidR="00F276D2" w:rsidRPr="00FE798D">
        <w:rPr>
          <w:rFonts w:ascii="Tw Cen MT" w:hAnsi="Tw Cen MT"/>
          <w:sz w:val="24"/>
          <w:szCs w:val="24"/>
        </w:rPr>
        <w:t xml:space="preserve">, </w:t>
      </w:r>
      <w:r w:rsidRPr="00FE798D">
        <w:rPr>
          <w:rFonts w:ascii="Tw Cen MT" w:hAnsi="Tw Cen MT"/>
          <w:sz w:val="24"/>
          <w:szCs w:val="24"/>
        </w:rPr>
        <w:t>2 convenios de Cooperación técnico-financiera entre ANDA y FISDL</w:t>
      </w:r>
      <w:r w:rsidR="001F5CA2" w:rsidRPr="00FE798D">
        <w:rPr>
          <w:rFonts w:ascii="Tw Cen MT" w:hAnsi="Tw Cen MT"/>
          <w:sz w:val="24"/>
          <w:szCs w:val="24"/>
        </w:rPr>
        <w:t>.</w:t>
      </w:r>
    </w:p>
    <w:p w:rsidR="00BA0E13" w:rsidRPr="00FE798D" w:rsidRDefault="00255E0A" w:rsidP="00BA0E13">
      <w:pPr>
        <w:spacing w:line="360" w:lineRule="auto"/>
        <w:jc w:val="both"/>
        <w:rPr>
          <w:rFonts w:ascii="Tw Cen MT" w:hAnsi="Tw Cen MT"/>
          <w:sz w:val="24"/>
          <w:szCs w:val="24"/>
        </w:rPr>
      </w:pPr>
      <w:r w:rsidRPr="00255E0A">
        <w:rPr>
          <w:rFonts w:ascii="Tw Cen MT" w:hAnsi="Tw Cen MT"/>
          <w:sz w:val="24"/>
          <w:szCs w:val="24"/>
        </w:rPr>
        <w:t xml:space="preserve">Debido al Decreto Legislativo N° 593, de fecha 14 de marzo de 2020 en que se </w:t>
      </w:r>
      <w:r w:rsidR="00A1544F" w:rsidRPr="00255E0A">
        <w:rPr>
          <w:rFonts w:ascii="Tw Cen MT" w:hAnsi="Tw Cen MT"/>
          <w:sz w:val="24"/>
          <w:szCs w:val="24"/>
        </w:rPr>
        <w:t>decretó estado de emergencia nacional, estado de calamidad pública y desastre natural</w:t>
      </w:r>
      <w:r w:rsidRPr="00255E0A">
        <w:rPr>
          <w:rFonts w:ascii="Tw Cen MT" w:hAnsi="Tw Cen MT"/>
          <w:sz w:val="24"/>
          <w:szCs w:val="24"/>
        </w:rPr>
        <w:t xml:space="preserve"> y demás decretos ejecutivos, en los cuáles se establece periodo de cuarentena y suspensión de actividades, estos acuerdos no pudieron ser </w:t>
      </w:r>
      <w:r w:rsidR="00A1544F">
        <w:rPr>
          <w:rFonts w:ascii="Tw Cen MT" w:hAnsi="Tw Cen MT"/>
          <w:sz w:val="24"/>
          <w:szCs w:val="24"/>
        </w:rPr>
        <w:t>concretados.</w:t>
      </w:r>
      <w:r w:rsidR="005A3004" w:rsidRPr="005A3004">
        <w:t xml:space="preserve"> </w:t>
      </w:r>
      <w:r w:rsidR="005A3004" w:rsidRPr="005A3004">
        <w:rPr>
          <w:rFonts w:ascii="Tw Cen MT" w:hAnsi="Tw Cen MT"/>
          <w:sz w:val="24"/>
          <w:szCs w:val="24"/>
        </w:rPr>
        <w:t>Se reprogramarán las acciones necesarias para el seguimiento y suscripción de los convenios de acuerdo al cronograma de apertura económica que establezca la Asamblea Legislativa y el Órgano Ejecutivo</w:t>
      </w:r>
      <w:r w:rsidR="00A1544F">
        <w:rPr>
          <w:rFonts w:ascii="Tw Cen MT" w:hAnsi="Tw Cen MT"/>
          <w:sz w:val="24"/>
          <w:szCs w:val="24"/>
        </w:rPr>
        <w:t xml:space="preserve"> </w:t>
      </w:r>
    </w:p>
    <w:p w:rsidR="00BA0E13" w:rsidRPr="00255E0A" w:rsidRDefault="00BA0E13" w:rsidP="00F65625">
      <w:pPr>
        <w:pStyle w:val="ListParagraph"/>
        <w:numPr>
          <w:ilvl w:val="0"/>
          <w:numId w:val="12"/>
        </w:numPr>
        <w:spacing w:line="360" w:lineRule="auto"/>
        <w:jc w:val="both"/>
        <w:rPr>
          <w:rFonts w:ascii="Tw Cen MT" w:hAnsi="Tw Cen MT"/>
          <w:color w:val="000000" w:themeColor="text1"/>
          <w:sz w:val="24"/>
          <w:szCs w:val="24"/>
        </w:rPr>
      </w:pPr>
      <w:r w:rsidRPr="00255E0A">
        <w:rPr>
          <w:rFonts w:ascii="Tw Cen MT" w:hAnsi="Tw Cen MT"/>
          <w:color w:val="000000" w:themeColor="text1"/>
          <w:sz w:val="24"/>
          <w:szCs w:val="24"/>
        </w:rPr>
        <w:t xml:space="preserve">Seguimiento de convenios </w:t>
      </w:r>
      <w:r w:rsidR="00486D37" w:rsidRPr="00255E0A">
        <w:rPr>
          <w:rFonts w:ascii="Tw Cen MT" w:hAnsi="Tw Cen MT"/>
          <w:color w:val="000000" w:themeColor="text1"/>
          <w:sz w:val="24"/>
          <w:szCs w:val="24"/>
        </w:rPr>
        <w:t xml:space="preserve">de responsabilidad social en el </w:t>
      </w:r>
      <w:r w:rsidRPr="00255E0A">
        <w:rPr>
          <w:rFonts w:ascii="Tw Cen MT" w:hAnsi="Tw Cen MT"/>
          <w:color w:val="000000" w:themeColor="text1"/>
          <w:sz w:val="24"/>
          <w:szCs w:val="24"/>
        </w:rPr>
        <w:t xml:space="preserve">municipio de </w:t>
      </w:r>
      <w:proofErr w:type="spellStart"/>
      <w:r w:rsidRPr="00255E0A">
        <w:rPr>
          <w:rFonts w:ascii="Tw Cen MT" w:hAnsi="Tw Cen MT"/>
          <w:color w:val="000000" w:themeColor="text1"/>
          <w:sz w:val="24"/>
          <w:szCs w:val="24"/>
        </w:rPr>
        <w:t>Metapán</w:t>
      </w:r>
      <w:proofErr w:type="spellEnd"/>
      <w:r w:rsidR="00486D37" w:rsidRPr="00255E0A">
        <w:rPr>
          <w:rFonts w:ascii="Tw Cen MT" w:hAnsi="Tw Cen MT"/>
          <w:color w:val="000000" w:themeColor="text1"/>
          <w:sz w:val="24"/>
          <w:szCs w:val="24"/>
        </w:rPr>
        <w:t>.</w:t>
      </w:r>
    </w:p>
    <w:p w:rsidR="001721CE" w:rsidRPr="00255E0A" w:rsidRDefault="001721CE" w:rsidP="00F65625">
      <w:pPr>
        <w:pStyle w:val="ListParagraph"/>
        <w:numPr>
          <w:ilvl w:val="0"/>
          <w:numId w:val="12"/>
        </w:numPr>
        <w:spacing w:line="360" w:lineRule="auto"/>
        <w:jc w:val="both"/>
        <w:rPr>
          <w:rFonts w:ascii="Tw Cen MT" w:hAnsi="Tw Cen MT"/>
          <w:color w:val="000000" w:themeColor="text1"/>
          <w:sz w:val="24"/>
          <w:szCs w:val="24"/>
        </w:rPr>
      </w:pPr>
      <w:r w:rsidRPr="00255E0A">
        <w:rPr>
          <w:rFonts w:ascii="Tw Cen MT" w:hAnsi="Tw Cen MT"/>
          <w:color w:val="000000" w:themeColor="text1"/>
          <w:sz w:val="24"/>
          <w:szCs w:val="24"/>
        </w:rPr>
        <w:t>Seguimiento de convenio de ejecución</w:t>
      </w:r>
      <w:r w:rsidR="007700D6" w:rsidRPr="00255E0A">
        <w:rPr>
          <w:rFonts w:ascii="Tw Cen MT" w:hAnsi="Tw Cen MT"/>
          <w:color w:val="000000" w:themeColor="text1"/>
          <w:sz w:val="24"/>
          <w:szCs w:val="24"/>
        </w:rPr>
        <w:t xml:space="preserve"> centralizada</w:t>
      </w:r>
      <w:r w:rsidRPr="00255E0A">
        <w:rPr>
          <w:rFonts w:ascii="Tw Cen MT" w:hAnsi="Tw Cen MT"/>
          <w:color w:val="000000" w:themeColor="text1"/>
          <w:sz w:val="24"/>
          <w:szCs w:val="24"/>
        </w:rPr>
        <w:t xml:space="preserve"> con el gobierno local </w:t>
      </w:r>
      <w:r w:rsidR="001F5CA2" w:rsidRPr="00255E0A">
        <w:rPr>
          <w:rFonts w:ascii="Tw Cen MT" w:hAnsi="Tw Cen MT"/>
          <w:color w:val="000000" w:themeColor="text1"/>
          <w:sz w:val="24"/>
          <w:szCs w:val="24"/>
        </w:rPr>
        <w:t>d</w:t>
      </w:r>
      <w:r w:rsidRPr="00255E0A">
        <w:rPr>
          <w:rFonts w:ascii="Tw Cen MT" w:hAnsi="Tw Cen MT"/>
          <w:color w:val="000000" w:themeColor="text1"/>
          <w:sz w:val="24"/>
          <w:szCs w:val="24"/>
        </w:rPr>
        <w:t>el municipio de Soyapango</w:t>
      </w:r>
      <w:r w:rsidR="00486D37" w:rsidRPr="00255E0A">
        <w:rPr>
          <w:rFonts w:ascii="Tw Cen MT" w:hAnsi="Tw Cen MT"/>
          <w:color w:val="000000" w:themeColor="text1"/>
          <w:sz w:val="24"/>
          <w:szCs w:val="24"/>
        </w:rPr>
        <w:t xml:space="preserve"> y Ahuachapán.</w:t>
      </w:r>
    </w:p>
    <w:p w:rsidR="001721CE" w:rsidRPr="00255E0A" w:rsidRDefault="001721CE" w:rsidP="00F65625">
      <w:pPr>
        <w:pStyle w:val="ListParagraph"/>
        <w:numPr>
          <w:ilvl w:val="0"/>
          <w:numId w:val="12"/>
        </w:numPr>
        <w:spacing w:line="360" w:lineRule="auto"/>
        <w:jc w:val="both"/>
        <w:rPr>
          <w:rFonts w:ascii="Tw Cen MT" w:hAnsi="Tw Cen MT"/>
          <w:color w:val="000000" w:themeColor="text1"/>
          <w:sz w:val="24"/>
          <w:szCs w:val="24"/>
        </w:rPr>
      </w:pPr>
      <w:r w:rsidRPr="00255E0A">
        <w:rPr>
          <w:rFonts w:ascii="Tw Cen MT" w:hAnsi="Tw Cen MT"/>
          <w:color w:val="000000" w:themeColor="text1"/>
          <w:sz w:val="24"/>
          <w:szCs w:val="24"/>
        </w:rPr>
        <w:t xml:space="preserve">Seguimiento de convenio de ejecución </w:t>
      </w:r>
      <w:r w:rsidR="000A508C" w:rsidRPr="00255E0A">
        <w:rPr>
          <w:rFonts w:ascii="Tw Cen MT" w:hAnsi="Tw Cen MT"/>
          <w:color w:val="000000" w:themeColor="text1"/>
          <w:sz w:val="24"/>
          <w:szCs w:val="24"/>
        </w:rPr>
        <w:t xml:space="preserve">descentralizada </w:t>
      </w:r>
      <w:r w:rsidRPr="00255E0A">
        <w:rPr>
          <w:rFonts w:ascii="Tw Cen MT" w:hAnsi="Tw Cen MT"/>
          <w:color w:val="000000" w:themeColor="text1"/>
          <w:sz w:val="24"/>
          <w:szCs w:val="24"/>
        </w:rPr>
        <w:t xml:space="preserve">con el gobierno local (fondos transferidos) </w:t>
      </w:r>
      <w:r w:rsidR="001F5CA2" w:rsidRPr="00255E0A">
        <w:rPr>
          <w:rFonts w:ascii="Tw Cen MT" w:hAnsi="Tw Cen MT"/>
          <w:color w:val="000000" w:themeColor="text1"/>
          <w:sz w:val="24"/>
          <w:szCs w:val="24"/>
        </w:rPr>
        <w:t>d</w:t>
      </w:r>
      <w:r w:rsidRPr="00255E0A">
        <w:rPr>
          <w:rFonts w:ascii="Tw Cen MT" w:hAnsi="Tw Cen MT"/>
          <w:color w:val="000000" w:themeColor="text1"/>
          <w:sz w:val="24"/>
          <w:szCs w:val="24"/>
        </w:rPr>
        <w:t>el mu</w:t>
      </w:r>
      <w:r w:rsidR="00486D37" w:rsidRPr="00255E0A">
        <w:rPr>
          <w:rFonts w:ascii="Tw Cen MT" w:hAnsi="Tw Cen MT"/>
          <w:color w:val="000000" w:themeColor="text1"/>
          <w:sz w:val="24"/>
          <w:szCs w:val="24"/>
        </w:rPr>
        <w:t xml:space="preserve">nicipio de Santiago </w:t>
      </w:r>
      <w:proofErr w:type="spellStart"/>
      <w:proofErr w:type="gramStart"/>
      <w:r w:rsidR="00486D37" w:rsidRPr="00255E0A">
        <w:rPr>
          <w:rFonts w:ascii="Tw Cen MT" w:hAnsi="Tw Cen MT"/>
          <w:color w:val="000000" w:themeColor="text1"/>
          <w:sz w:val="24"/>
          <w:szCs w:val="24"/>
        </w:rPr>
        <w:t>Nonualco</w:t>
      </w:r>
      <w:proofErr w:type="spellEnd"/>
      <w:r w:rsidR="00486D37" w:rsidRPr="00255E0A">
        <w:rPr>
          <w:rFonts w:ascii="Tw Cen MT" w:hAnsi="Tw Cen MT"/>
          <w:color w:val="000000" w:themeColor="text1"/>
          <w:sz w:val="24"/>
          <w:szCs w:val="24"/>
        </w:rPr>
        <w:t>(</w:t>
      </w:r>
      <w:proofErr w:type="gramEnd"/>
      <w:r w:rsidR="00486D37" w:rsidRPr="00255E0A">
        <w:rPr>
          <w:rFonts w:ascii="Tw Cen MT" w:hAnsi="Tw Cen MT"/>
          <w:color w:val="000000" w:themeColor="text1"/>
          <w:sz w:val="24"/>
          <w:szCs w:val="24"/>
        </w:rPr>
        <w:t>1)</w:t>
      </w:r>
      <w:r w:rsidR="006B6DC1">
        <w:rPr>
          <w:rFonts w:ascii="Tw Cen MT" w:hAnsi="Tw Cen MT"/>
          <w:color w:val="000000" w:themeColor="text1"/>
          <w:sz w:val="24"/>
          <w:szCs w:val="24"/>
        </w:rPr>
        <w:t xml:space="preserve">, </w:t>
      </w:r>
      <w:proofErr w:type="spellStart"/>
      <w:r w:rsidR="006B6DC1">
        <w:rPr>
          <w:rFonts w:ascii="Tw Cen MT" w:hAnsi="Tw Cen MT"/>
          <w:color w:val="000000" w:themeColor="text1"/>
          <w:sz w:val="24"/>
          <w:szCs w:val="24"/>
        </w:rPr>
        <w:t>T</w:t>
      </w:r>
      <w:r w:rsidR="00486D37" w:rsidRPr="00255E0A">
        <w:rPr>
          <w:rFonts w:ascii="Tw Cen MT" w:hAnsi="Tw Cen MT"/>
          <w:color w:val="000000" w:themeColor="text1"/>
          <w:sz w:val="24"/>
          <w:szCs w:val="24"/>
        </w:rPr>
        <w:t>ecoluca</w:t>
      </w:r>
      <w:proofErr w:type="spellEnd"/>
      <w:r w:rsidR="00486D37" w:rsidRPr="00255E0A">
        <w:rPr>
          <w:rFonts w:ascii="Tw Cen MT" w:hAnsi="Tw Cen MT"/>
          <w:color w:val="000000" w:themeColor="text1"/>
          <w:sz w:val="24"/>
          <w:szCs w:val="24"/>
        </w:rPr>
        <w:t>(2) y Cojutepeque(1).</w:t>
      </w:r>
    </w:p>
    <w:p w:rsidR="00BA0E13" w:rsidRPr="00255E0A" w:rsidRDefault="00BA0E13" w:rsidP="00F65625">
      <w:pPr>
        <w:pStyle w:val="ListParagraph"/>
        <w:numPr>
          <w:ilvl w:val="0"/>
          <w:numId w:val="11"/>
        </w:numPr>
        <w:spacing w:line="360" w:lineRule="auto"/>
        <w:jc w:val="both"/>
        <w:rPr>
          <w:rFonts w:ascii="Tw Cen MT" w:hAnsi="Tw Cen MT"/>
          <w:color w:val="000000" w:themeColor="text1"/>
          <w:sz w:val="24"/>
          <w:szCs w:val="24"/>
        </w:rPr>
      </w:pPr>
      <w:r w:rsidRPr="00255E0A">
        <w:rPr>
          <w:rFonts w:ascii="Tw Cen MT" w:hAnsi="Tw Cen MT"/>
          <w:color w:val="000000" w:themeColor="text1"/>
          <w:sz w:val="24"/>
          <w:szCs w:val="24"/>
        </w:rPr>
        <w:t>Suscripción de convenios de ejecución</w:t>
      </w:r>
      <w:r w:rsidR="007700D6" w:rsidRPr="00255E0A">
        <w:rPr>
          <w:rFonts w:ascii="Tw Cen MT" w:hAnsi="Tw Cen MT"/>
          <w:color w:val="000000" w:themeColor="text1"/>
          <w:sz w:val="24"/>
          <w:szCs w:val="24"/>
        </w:rPr>
        <w:t xml:space="preserve"> (centralizada y descentralizada) </w:t>
      </w:r>
      <w:r w:rsidRPr="00255E0A">
        <w:rPr>
          <w:rFonts w:ascii="Tw Cen MT" w:hAnsi="Tw Cen MT"/>
          <w:color w:val="000000" w:themeColor="text1"/>
          <w:sz w:val="24"/>
          <w:szCs w:val="24"/>
        </w:rPr>
        <w:t>con los  gobiernos locales</w:t>
      </w:r>
      <w:r w:rsidR="001F5CA2" w:rsidRPr="00255E0A">
        <w:rPr>
          <w:rFonts w:ascii="Tw Cen MT" w:hAnsi="Tw Cen MT"/>
          <w:color w:val="000000" w:themeColor="text1"/>
          <w:sz w:val="24"/>
          <w:szCs w:val="24"/>
        </w:rPr>
        <w:t xml:space="preserve"> del </w:t>
      </w:r>
      <w:r w:rsidRPr="00255E0A">
        <w:rPr>
          <w:rFonts w:ascii="Tw Cen MT" w:hAnsi="Tw Cen MT"/>
          <w:color w:val="000000" w:themeColor="text1"/>
          <w:sz w:val="24"/>
          <w:szCs w:val="24"/>
        </w:rPr>
        <w:t xml:space="preserve">municipio de </w:t>
      </w:r>
      <w:proofErr w:type="spellStart"/>
      <w:r w:rsidRPr="00255E0A">
        <w:rPr>
          <w:rFonts w:ascii="Tw Cen MT" w:hAnsi="Tw Cen MT"/>
          <w:color w:val="000000" w:themeColor="text1"/>
          <w:sz w:val="24"/>
          <w:szCs w:val="24"/>
        </w:rPr>
        <w:t>Jujutla</w:t>
      </w:r>
      <w:proofErr w:type="spellEnd"/>
      <w:r w:rsidRPr="00255E0A">
        <w:rPr>
          <w:rFonts w:ascii="Tw Cen MT" w:hAnsi="Tw Cen MT"/>
          <w:color w:val="000000" w:themeColor="text1"/>
          <w:sz w:val="24"/>
          <w:szCs w:val="24"/>
        </w:rPr>
        <w:t xml:space="preserve">, </w:t>
      </w:r>
      <w:r w:rsidR="0070566D" w:rsidRPr="00255E0A">
        <w:rPr>
          <w:rFonts w:ascii="Tw Cen MT" w:hAnsi="Tw Cen MT"/>
          <w:color w:val="000000" w:themeColor="text1"/>
          <w:sz w:val="24"/>
          <w:szCs w:val="24"/>
        </w:rPr>
        <w:t>Ahuachapán</w:t>
      </w:r>
      <w:r w:rsidRPr="00255E0A">
        <w:rPr>
          <w:rFonts w:ascii="Tw Cen MT" w:hAnsi="Tw Cen MT"/>
          <w:color w:val="000000" w:themeColor="text1"/>
          <w:sz w:val="24"/>
          <w:szCs w:val="24"/>
        </w:rPr>
        <w:t xml:space="preserve"> y </w:t>
      </w:r>
      <w:proofErr w:type="spellStart"/>
      <w:r w:rsidR="001721CE" w:rsidRPr="00255E0A">
        <w:rPr>
          <w:rFonts w:ascii="Tw Cen MT" w:hAnsi="Tw Cen MT"/>
          <w:color w:val="000000" w:themeColor="text1"/>
          <w:sz w:val="24"/>
          <w:szCs w:val="24"/>
        </w:rPr>
        <w:t>Yamabal</w:t>
      </w:r>
      <w:proofErr w:type="spellEnd"/>
      <w:r w:rsidR="00FF36EE" w:rsidRPr="00255E0A">
        <w:rPr>
          <w:rFonts w:ascii="Tw Cen MT" w:hAnsi="Tw Cen MT"/>
          <w:color w:val="000000" w:themeColor="text1"/>
          <w:sz w:val="24"/>
          <w:szCs w:val="24"/>
        </w:rPr>
        <w:t>.</w:t>
      </w:r>
    </w:p>
    <w:p w:rsidR="00486D37" w:rsidRPr="00255E0A" w:rsidRDefault="00486D37" w:rsidP="00486D37">
      <w:pPr>
        <w:pStyle w:val="ListParagraph"/>
        <w:numPr>
          <w:ilvl w:val="0"/>
          <w:numId w:val="11"/>
        </w:numPr>
        <w:spacing w:line="360" w:lineRule="auto"/>
        <w:jc w:val="both"/>
        <w:rPr>
          <w:rFonts w:ascii="Tw Cen MT" w:hAnsi="Tw Cen MT"/>
          <w:color w:val="000000" w:themeColor="text1"/>
          <w:sz w:val="24"/>
          <w:szCs w:val="24"/>
        </w:rPr>
      </w:pPr>
      <w:r w:rsidRPr="00255E0A">
        <w:rPr>
          <w:rFonts w:ascii="Tw Cen MT" w:hAnsi="Tw Cen MT"/>
          <w:color w:val="000000" w:themeColor="text1"/>
          <w:sz w:val="24"/>
          <w:szCs w:val="24"/>
        </w:rPr>
        <w:t>Suscripción</w:t>
      </w:r>
      <w:r w:rsidR="00255E0A" w:rsidRPr="00255E0A">
        <w:rPr>
          <w:rFonts w:ascii="Tw Cen MT" w:hAnsi="Tw Cen MT"/>
          <w:color w:val="000000" w:themeColor="text1"/>
          <w:sz w:val="24"/>
          <w:szCs w:val="24"/>
        </w:rPr>
        <w:t xml:space="preserve"> de convenio de R</w:t>
      </w:r>
      <w:r w:rsidRPr="00255E0A">
        <w:rPr>
          <w:rFonts w:ascii="Tw Cen MT" w:hAnsi="Tw Cen MT"/>
          <w:color w:val="000000" w:themeColor="text1"/>
          <w:sz w:val="24"/>
          <w:szCs w:val="24"/>
        </w:rPr>
        <w:t xml:space="preserve">esponsabilidad </w:t>
      </w:r>
      <w:r w:rsidR="00255E0A" w:rsidRPr="00255E0A">
        <w:rPr>
          <w:rFonts w:ascii="Tw Cen MT" w:hAnsi="Tw Cen MT"/>
          <w:color w:val="000000" w:themeColor="text1"/>
          <w:sz w:val="24"/>
          <w:szCs w:val="24"/>
        </w:rPr>
        <w:t>S</w:t>
      </w:r>
      <w:r w:rsidRPr="00255E0A">
        <w:rPr>
          <w:rFonts w:ascii="Tw Cen MT" w:hAnsi="Tw Cen MT"/>
          <w:color w:val="000000" w:themeColor="text1"/>
          <w:sz w:val="24"/>
          <w:szCs w:val="24"/>
        </w:rPr>
        <w:t xml:space="preserve">ocial con instituciones públicas y privadas en el municipio de </w:t>
      </w:r>
      <w:proofErr w:type="spellStart"/>
      <w:r w:rsidRPr="00255E0A">
        <w:rPr>
          <w:rFonts w:ascii="Tw Cen MT" w:hAnsi="Tw Cen MT"/>
          <w:color w:val="000000" w:themeColor="text1"/>
          <w:sz w:val="24"/>
          <w:szCs w:val="24"/>
        </w:rPr>
        <w:t>Acajutla</w:t>
      </w:r>
      <w:proofErr w:type="spellEnd"/>
      <w:r w:rsidRPr="00255E0A">
        <w:rPr>
          <w:rFonts w:ascii="Tw Cen MT" w:hAnsi="Tw Cen MT"/>
          <w:color w:val="000000" w:themeColor="text1"/>
          <w:sz w:val="24"/>
          <w:szCs w:val="24"/>
        </w:rPr>
        <w:t>.</w:t>
      </w:r>
    </w:p>
    <w:p w:rsidR="00955335" w:rsidRPr="00FE798D" w:rsidRDefault="00955335" w:rsidP="005A3004">
      <w:pPr>
        <w:spacing w:line="360" w:lineRule="auto"/>
        <w:jc w:val="both"/>
        <w:rPr>
          <w:rFonts w:ascii="Tw Cen MT" w:hAnsi="Tw Cen MT"/>
          <w:sz w:val="24"/>
          <w:szCs w:val="24"/>
        </w:rPr>
      </w:pPr>
      <w:r w:rsidRPr="00FE798D">
        <w:rPr>
          <w:rFonts w:ascii="Tw Cen MT" w:hAnsi="Tw Cen MT"/>
          <w:sz w:val="24"/>
          <w:szCs w:val="24"/>
        </w:rPr>
        <w:t>El detalle de estos proyectos se encuentra en el anexo 1, sección D de este informe.</w:t>
      </w:r>
    </w:p>
    <w:p w:rsidR="00255E0A" w:rsidRDefault="000A508C" w:rsidP="000A508C">
      <w:pPr>
        <w:spacing w:line="360" w:lineRule="auto"/>
        <w:jc w:val="both"/>
        <w:rPr>
          <w:rFonts w:ascii="Tw Cen MT" w:hAnsi="Tw Cen MT"/>
          <w:sz w:val="24"/>
          <w:szCs w:val="24"/>
        </w:rPr>
      </w:pPr>
      <w:r w:rsidRPr="00FE798D">
        <w:rPr>
          <w:rFonts w:ascii="Tw Cen MT" w:hAnsi="Tw Cen MT"/>
          <w:sz w:val="24"/>
          <w:szCs w:val="24"/>
        </w:rPr>
        <w:lastRenderedPageBreak/>
        <w:t xml:space="preserve">Debido a la limitante antes mencionada el porcentaje pendiente de cumplimiento de este proyecto es del </w:t>
      </w:r>
      <w:r w:rsidR="00255E0A">
        <w:rPr>
          <w:rFonts w:ascii="Tw Cen MT" w:hAnsi="Tw Cen MT"/>
          <w:sz w:val="24"/>
          <w:szCs w:val="24"/>
        </w:rPr>
        <w:t>74</w:t>
      </w:r>
      <w:r w:rsidRPr="00FE798D">
        <w:rPr>
          <w:rFonts w:ascii="Tw Cen MT" w:hAnsi="Tw Cen MT"/>
          <w:sz w:val="24"/>
          <w:szCs w:val="24"/>
        </w:rPr>
        <w:t>%, el cual corresponde a los datos de la columna “Pendiente de ejecución” de la siguiente tabla:</w:t>
      </w:r>
    </w:p>
    <w:tbl>
      <w:tblPr>
        <w:tblStyle w:val="LightShading-Accent1"/>
        <w:tblW w:w="0" w:type="auto"/>
        <w:tblLayout w:type="fixed"/>
        <w:tblLook w:val="04A0" w:firstRow="1" w:lastRow="0" w:firstColumn="1" w:lastColumn="0" w:noHBand="0" w:noVBand="1"/>
      </w:tblPr>
      <w:tblGrid>
        <w:gridCol w:w="4928"/>
        <w:gridCol w:w="1417"/>
        <w:gridCol w:w="1276"/>
        <w:gridCol w:w="1433"/>
      </w:tblGrid>
      <w:tr w:rsidR="00F276D2" w:rsidRPr="00FE798D" w:rsidTr="00F27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vAlign w:val="center"/>
          </w:tcPr>
          <w:p w:rsidR="000A508C" w:rsidRPr="00FE798D" w:rsidRDefault="000A508C" w:rsidP="00F276D2">
            <w:pPr>
              <w:spacing w:line="276" w:lineRule="auto"/>
              <w:jc w:val="center"/>
              <w:rPr>
                <w:rFonts w:ascii="Tw Cen MT" w:hAnsi="Tw Cen MT"/>
                <w:color w:val="auto"/>
              </w:rPr>
            </w:pPr>
            <w:r w:rsidRPr="00FE798D">
              <w:rPr>
                <w:rFonts w:ascii="Tw Cen MT" w:hAnsi="Tw Cen MT"/>
                <w:color w:val="auto"/>
              </w:rPr>
              <w:t>Tipo de actividad</w:t>
            </w:r>
          </w:p>
        </w:tc>
        <w:tc>
          <w:tcPr>
            <w:tcW w:w="1417" w:type="dxa"/>
            <w:vAlign w:val="center"/>
          </w:tcPr>
          <w:p w:rsidR="000A508C" w:rsidRPr="00FE798D" w:rsidRDefault="000A508C" w:rsidP="00F276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Programado</w:t>
            </w:r>
          </w:p>
        </w:tc>
        <w:tc>
          <w:tcPr>
            <w:tcW w:w="1276" w:type="dxa"/>
            <w:vAlign w:val="center"/>
          </w:tcPr>
          <w:p w:rsidR="000A508C" w:rsidRPr="00FE798D" w:rsidRDefault="000A508C" w:rsidP="00F276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Ejecutado</w:t>
            </w:r>
          </w:p>
        </w:tc>
        <w:tc>
          <w:tcPr>
            <w:tcW w:w="1433" w:type="dxa"/>
            <w:vAlign w:val="center"/>
          </w:tcPr>
          <w:p w:rsidR="000A508C" w:rsidRPr="00FE798D" w:rsidRDefault="000A508C" w:rsidP="00F276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 xml:space="preserve">Pendiente de </w:t>
            </w:r>
            <w:r w:rsidR="00B7726F" w:rsidRPr="00FE798D">
              <w:rPr>
                <w:rFonts w:ascii="Tw Cen MT" w:hAnsi="Tw Cen MT"/>
                <w:color w:val="auto"/>
              </w:rPr>
              <w:t>realizar</w:t>
            </w:r>
          </w:p>
        </w:tc>
      </w:tr>
      <w:tr w:rsidR="00F276D2" w:rsidRPr="00FE798D" w:rsidTr="00AD0D2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4928" w:type="dxa"/>
            <w:vAlign w:val="center"/>
          </w:tcPr>
          <w:p w:rsidR="000A508C" w:rsidRPr="00FE798D" w:rsidRDefault="000A508C" w:rsidP="00F276D2">
            <w:pPr>
              <w:spacing w:line="276" w:lineRule="auto"/>
              <w:rPr>
                <w:rFonts w:ascii="Tw Cen MT" w:hAnsi="Tw Cen MT"/>
                <w:b w:val="0"/>
                <w:color w:val="auto"/>
              </w:rPr>
            </w:pPr>
            <w:r w:rsidRPr="00FE798D">
              <w:rPr>
                <w:rFonts w:ascii="Tw Cen MT" w:hAnsi="Tw Cen MT"/>
                <w:b w:val="0"/>
                <w:color w:val="auto"/>
              </w:rPr>
              <w:t>Seguimiento de convenios de responsabilidad social</w:t>
            </w:r>
          </w:p>
        </w:tc>
        <w:tc>
          <w:tcPr>
            <w:tcW w:w="1417" w:type="dxa"/>
            <w:vAlign w:val="center"/>
          </w:tcPr>
          <w:p w:rsidR="000A508C" w:rsidRPr="006B6DC1" w:rsidRDefault="000A508C" w:rsidP="00F276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1</w:t>
            </w:r>
          </w:p>
        </w:tc>
        <w:tc>
          <w:tcPr>
            <w:tcW w:w="1276" w:type="dxa"/>
            <w:vAlign w:val="center"/>
          </w:tcPr>
          <w:p w:rsidR="000A508C" w:rsidRPr="006B6DC1" w:rsidRDefault="000A508C" w:rsidP="00F276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0</w:t>
            </w:r>
          </w:p>
        </w:tc>
        <w:tc>
          <w:tcPr>
            <w:tcW w:w="1433" w:type="dxa"/>
            <w:vAlign w:val="center"/>
          </w:tcPr>
          <w:p w:rsidR="000A508C" w:rsidRPr="006B6DC1" w:rsidRDefault="000A508C" w:rsidP="00F276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1</w:t>
            </w:r>
          </w:p>
        </w:tc>
      </w:tr>
      <w:tr w:rsidR="00F276D2" w:rsidRPr="00FE798D" w:rsidTr="00F276D2">
        <w:tc>
          <w:tcPr>
            <w:cnfStyle w:val="001000000000" w:firstRow="0" w:lastRow="0" w:firstColumn="1" w:lastColumn="0" w:oddVBand="0" w:evenVBand="0" w:oddHBand="0" w:evenHBand="0" w:firstRowFirstColumn="0" w:firstRowLastColumn="0" w:lastRowFirstColumn="0" w:lastRowLastColumn="0"/>
            <w:tcW w:w="4928" w:type="dxa"/>
            <w:vAlign w:val="center"/>
          </w:tcPr>
          <w:p w:rsidR="000A508C" w:rsidRPr="00FE798D" w:rsidRDefault="000A508C" w:rsidP="00F276D2">
            <w:pPr>
              <w:spacing w:line="276" w:lineRule="auto"/>
              <w:rPr>
                <w:rFonts w:ascii="Tw Cen MT" w:hAnsi="Tw Cen MT"/>
                <w:b w:val="0"/>
                <w:color w:val="auto"/>
              </w:rPr>
            </w:pPr>
            <w:r w:rsidRPr="00FE798D">
              <w:rPr>
                <w:rFonts w:ascii="Tw Cen MT" w:hAnsi="Tw Cen MT"/>
                <w:b w:val="0"/>
                <w:color w:val="auto"/>
              </w:rPr>
              <w:t>Seguimiento de convenio de ejecución centralizada con el gobierno local</w:t>
            </w:r>
          </w:p>
        </w:tc>
        <w:tc>
          <w:tcPr>
            <w:tcW w:w="1417" w:type="dxa"/>
            <w:vAlign w:val="center"/>
          </w:tcPr>
          <w:p w:rsidR="000A508C" w:rsidRPr="006B6DC1" w:rsidRDefault="00255E0A" w:rsidP="00F276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6DC1">
              <w:rPr>
                <w:rFonts w:ascii="Tw Cen MT" w:hAnsi="Tw Cen MT"/>
                <w:color w:val="auto"/>
              </w:rPr>
              <w:t>4</w:t>
            </w:r>
          </w:p>
        </w:tc>
        <w:tc>
          <w:tcPr>
            <w:tcW w:w="1276" w:type="dxa"/>
            <w:vAlign w:val="center"/>
          </w:tcPr>
          <w:p w:rsidR="000A508C" w:rsidRPr="006B6DC1" w:rsidRDefault="00B7726F" w:rsidP="00F276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6DC1">
              <w:rPr>
                <w:rFonts w:ascii="Tw Cen MT" w:hAnsi="Tw Cen MT"/>
                <w:color w:val="auto"/>
              </w:rPr>
              <w:t>2</w:t>
            </w:r>
          </w:p>
        </w:tc>
        <w:tc>
          <w:tcPr>
            <w:tcW w:w="1433" w:type="dxa"/>
            <w:vAlign w:val="center"/>
          </w:tcPr>
          <w:p w:rsidR="000A508C" w:rsidRPr="006B6DC1" w:rsidRDefault="00255E0A" w:rsidP="00F276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6DC1">
              <w:rPr>
                <w:rFonts w:ascii="Tw Cen MT" w:hAnsi="Tw Cen MT"/>
                <w:color w:val="auto"/>
              </w:rPr>
              <w:t>2</w:t>
            </w:r>
          </w:p>
        </w:tc>
      </w:tr>
      <w:tr w:rsidR="00F276D2" w:rsidRPr="00FE798D" w:rsidTr="00F2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vAlign w:val="center"/>
          </w:tcPr>
          <w:p w:rsidR="000A508C" w:rsidRPr="00FE798D" w:rsidRDefault="000A508C" w:rsidP="00F276D2">
            <w:pPr>
              <w:spacing w:line="276" w:lineRule="auto"/>
              <w:rPr>
                <w:rFonts w:ascii="Tw Cen MT" w:hAnsi="Tw Cen MT"/>
                <w:b w:val="0"/>
                <w:color w:val="auto"/>
              </w:rPr>
            </w:pPr>
            <w:r w:rsidRPr="00FE798D">
              <w:rPr>
                <w:rFonts w:ascii="Tw Cen MT" w:hAnsi="Tw Cen MT"/>
                <w:b w:val="0"/>
                <w:color w:val="auto"/>
              </w:rPr>
              <w:t>Seguimiento de convenio de ejecución descentralizada</w:t>
            </w:r>
            <w:r w:rsidR="008A1347" w:rsidRPr="00FE798D">
              <w:rPr>
                <w:rFonts w:ascii="Tw Cen MT" w:hAnsi="Tw Cen MT"/>
                <w:b w:val="0"/>
                <w:color w:val="auto"/>
              </w:rPr>
              <w:t xml:space="preserve"> con el gobierno local</w:t>
            </w:r>
          </w:p>
        </w:tc>
        <w:tc>
          <w:tcPr>
            <w:tcW w:w="1417" w:type="dxa"/>
            <w:vAlign w:val="center"/>
          </w:tcPr>
          <w:p w:rsidR="000A508C" w:rsidRPr="006B6DC1" w:rsidRDefault="00255E0A" w:rsidP="00F276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4</w:t>
            </w:r>
          </w:p>
        </w:tc>
        <w:tc>
          <w:tcPr>
            <w:tcW w:w="1276" w:type="dxa"/>
            <w:vAlign w:val="center"/>
          </w:tcPr>
          <w:p w:rsidR="000A508C" w:rsidRPr="006B6DC1" w:rsidRDefault="00B7726F" w:rsidP="00F276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0</w:t>
            </w:r>
          </w:p>
        </w:tc>
        <w:tc>
          <w:tcPr>
            <w:tcW w:w="1433" w:type="dxa"/>
            <w:vAlign w:val="center"/>
          </w:tcPr>
          <w:p w:rsidR="000A508C" w:rsidRPr="006B6DC1" w:rsidRDefault="00255E0A" w:rsidP="00F276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4</w:t>
            </w:r>
          </w:p>
        </w:tc>
      </w:tr>
      <w:tr w:rsidR="00F276D2" w:rsidRPr="00FE798D" w:rsidTr="00F276D2">
        <w:tc>
          <w:tcPr>
            <w:cnfStyle w:val="001000000000" w:firstRow="0" w:lastRow="0" w:firstColumn="1" w:lastColumn="0" w:oddVBand="0" w:evenVBand="0" w:oddHBand="0" w:evenHBand="0" w:firstRowFirstColumn="0" w:firstRowLastColumn="0" w:lastRowFirstColumn="0" w:lastRowLastColumn="0"/>
            <w:tcW w:w="4928" w:type="dxa"/>
            <w:vAlign w:val="center"/>
          </w:tcPr>
          <w:p w:rsidR="000A508C" w:rsidRPr="00FE798D" w:rsidRDefault="000A508C" w:rsidP="00F276D2">
            <w:pPr>
              <w:spacing w:line="276" w:lineRule="auto"/>
              <w:rPr>
                <w:rFonts w:ascii="Tw Cen MT" w:hAnsi="Tw Cen MT"/>
                <w:b w:val="0"/>
                <w:color w:val="auto"/>
              </w:rPr>
            </w:pPr>
            <w:r w:rsidRPr="00FE798D">
              <w:rPr>
                <w:rFonts w:ascii="Tw Cen MT" w:hAnsi="Tw Cen MT"/>
                <w:b w:val="0"/>
                <w:color w:val="auto"/>
              </w:rPr>
              <w:t>Suscripción de convenios de ejecución (centralizada y descentralizada)</w:t>
            </w:r>
          </w:p>
        </w:tc>
        <w:tc>
          <w:tcPr>
            <w:tcW w:w="1417" w:type="dxa"/>
            <w:vAlign w:val="center"/>
          </w:tcPr>
          <w:p w:rsidR="000A508C" w:rsidRPr="006B6DC1" w:rsidRDefault="00B7726F" w:rsidP="00F276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6DC1">
              <w:rPr>
                <w:rFonts w:ascii="Tw Cen MT" w:hAnsi="Tw Cen MT"/>
                <w:color w:val="auto"/>
              </w:rPr>
              <w:t>3</w:t>
            </w:r>
          </w:p>
        </w:tc>
        <w:tc>
          <w:tcPr>
            <w:tcW w:w="1276" w:type="dxa"/>
            <w:vAlign w:val="center"/>
          </w:tcPr>
          <w:p w:rsidR="000A508C" w:rsidRPr="006B6DC1" w:rsidRDefault="00B7726F" w:rsidP="00F276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6DC1">
              <w:rPr>
                <w:rFonts w:ascii="Tw Cen MT" w:hAnsi="Tw Cen MT"/>
                <w:color w:val="auto"/>
              </w:rPr>
              <w:t>0</w:t>
            </w:r>
          </w:p>
        </w:tc>
        <w:tc>
          <w:tcPr>
            <w:tcW w:w="1433" w:type="dxa"/>
            <w:vAlign w:val="center"/>
          </w:tcPr>
          <w:p w:rsidR="000A508C" w:rsidRPr="006B6DC1" w:rsidRDefault="00B7726F" w:rsidP="00F276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6DC1">
              <w:rPr>
                <w:rFonts w:ascii="Tw Cen MT" w:hAnsi="Tw Cen MT"/>
                <w:color w:val="auto"/>
              </w:rPr>
              <w:t>3</w:t>
            </w:r>
          </w:p>
        </w:tc>
      </w:tr>
      <w:tr w:rsidR="00255E0A" w:rsidRPr="00FE798D" w:rsidTr="00F27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vAlign w:val="center"/>
          </w:tcPr>
          <w:p w:rsidR="00255E0A" w:rsidRPr="00255E0A" w:rsidRDefault="00255E0A" w:rsidP="00F276D2">
            <w:pPr>
              <w:rPr>
                <w:rFonts w:ascii="Tw Cen MT" w:hAnsi="Tw Cen MT"/>
                <w:b w:val="0"/>
                <w:color w:val="000000" w:themeColor="text1"/>
              </w:rPr>
            </w:pPr>
            <w:r w:rsidRPr="00255E0A">
              <w:rPr>
                <w:rFonts w:ascii="Tw Cen MT" w:hAnsi="Tw Cen MT"/>
                <w:b w:val="0"/>
                <w:color w:val="000000" w:themeColor="text1"/>
              </w:rPr>
              <w:t>Suscripción de convenios de Responsabilidad Social</w:t>
            </w:r>
          </w:p>
        </w:tc>
        <w:tc>
          <w:tcPr>
            <w:tcW w:w="1417" w:type="dxa"/>
            <w:vAlign w:val="center"/>
          </w:tcPr>
          <w:p w:rsidR="00255E0A" w:rsidRPr="006B6DC1" w:rsidRDefault="00255E0A" w:rsidP="00F276D2">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3</w:t>
            </w:r>
          </w:p>
        </w:tc>
        <w:tc>
          <w:tcPr>
            <w:tcW w:w="1276" w:type="dxa"/>
            <w:vAlign w:val="center"/>
          </w:tcPr>
          <w:p w:rsidR="00255E0A" w:rsidRPr="006B6DC1" w:rsidRDefault="00255E0A" w:rsidP="00F276D2">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2</w:t>
            </w:r>
          </w:p>
        </w:tc>
        <w:tc>
          <w:tcPr>
            <w:tcW w:w="1433" w:type="dxa"/>
            <w:vAlign w:val="center"/>
          </w:tcPr>
          <w:p w:rsidR="00255E0A" w:rsidRPr="006B6DC1" w:rsidRDefault="00255E0A" w:rsidP="00F276D2">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6DC1">
              <w:rPr>
                <w:rFonts w:ascii="Tw Cen MT" w:hAnsi="Tw Cen MT"/>
                <w:color w:val="auto"/>
              </w:rPr>
              <w:t>1</w:t>
            </w:r>
          </w:p>
        </w:tc>
      </w:tr>
    </w:tbl>
    <w:p w:rsidR="00265163" w:rsidRDefault="00265163" w:rsidP="00AD0D2E">
      <w:pPr>
        <w:spacing w:line="360" w:lineRule="auto"/>
        <w:jc w:val="both"/>
        <w:rPr>
          <w:rFonts w:ascii="Tw Cen MT" w:hAnsi="Tw Cen MT"/>
          <w:sz w:val="24"/>
          <w:szCs w:val="24"/>
        </w:rPr>
      </w:pPr>
    </w:p>
    <w:p w:rsidR="005A3004" w:rsidRPr="00FE798D" w:rsidRDefault="005A3004" w:rsidP="00AD0D2E">
      <w:pPr>
        <w:spacing w:line="360" w:lineRule="auto"/>
        <w:jc w:val="both"/>
        <w:rPr>
          <w:rFonts w:ascii="Tw Cen MT" w:hAnsi="Tw Cen MT"/>
          <w:sz w:val="24"/>
          <w:szCs w:val="24"/>
        </w:rPr>
      </w:pPr>
    </w:p>
    <w:p w:rsidR="00B92EFB" w:rsidRPr="00FE798D" w:rsidRDefault="00B92EFB" w:rsidP="00AC2459">
      <w:pPr>
        <w:pStyle w:val="Heading1"/>
        <w:jc w:val="cente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15" w:name="_Toc45381213"/>
      <w:r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CAPITULO V</w:t>
      </w:r>
      <w:bookmarkEnd w:id="15"/>
    </w:p>
    <w:p w:rsidR="00D44CE3" w:rsidRPr="00FE798D" w:rsidRDefault="00B92EFB" w:rsidP="00AC2459">
      <w:pPr>
        <w:pStyle w:val="Heading2"/>
        <w:jc w:val="center"/>
        <w:rPr>
          <w:rFonts w:ascii="Tw Cen MT" w:hAnsi="Tw Cen MT"/>
          <w:i/>
          <w:color w:val="17365D" w:themeColor="text2" w:themeShade="BF"/>
          <w:sz w:val="32"/>
          <w:szCs w:val="32"/>
        </w:rPr>
      </w:pPr>
      <w:bookmarkStart w:id="16" w:name="_Toc45381214"/>
      <w:r w:rsidRPr="00FE798D">
        <w:rPr>
          <w:rFonts w:ascii="Tw Cen MT" w:hAnsi="Tw Cen MT"/>
          <w:i/>
          <w:color w:val="17365D" w:themeColor="text2" w:themeShade="BF"/>
          <w:sz w:val="32"/>
          <w:szCs w:val="32"/>
        </w:rPr>
        <w:t>RG.5. FORTALECIDAS LAS CAPACIDADES INSTITUCIONALES PARA UNA GESTIÓN EFICAZ Y EFICIENTE</w:t>
      </w:r>
      <w:bookmarkEnd w:id="16"/>
    </w:p>
    <w:p w:rsidR="00B92EFB" w:rsidRPr="00FE798D" w:rsidRDefault="00B92EFB" w:rsidP="00D44CE3">
      <w:pPr>
        <w:jc w:val="center"/>
        <w:rPr>
          <w:rFonts w:ascii="Tw Cen MT" w:hAnsi="Tw Cen MT"/>
          <w:b/>
          <w:color w:val="17365D" w:themeColor="text2" w:themeShade="BF"/>
          <w:sz w:val="28"/>
          <w:szCs w:val="28"/>
        </w:rPr>
      </w:pPr>
    </w:p>
    <w:p w:rsidR="00B92EFB" w:rsidRPr="00FE798D" w:rsidRDefault="00D44CE3" w:rsidP="00B92EFB">
      <w:pPr>
        <w:spacing w:line="240" w:lineRule="auto"/>
        <w:jc w:val="center"/>
        <w:rPr>
          <w:rFonts w:ascii="Tw Cen MT" w:hAnsi="Tw Cen MT"/>
          <w:color w:val="17365D" w:themeColor="text2" w:themeShade="BF"/>
          <w:sz w:val="28"/>
          <w:szCs w:val="28"/>
        </w:rPr>
      </w:pPr>
      <w:bookmarkStart w:id="17" w:name="_Toc45381215"/>
      <w:r w:rsidRPr="00FE798D">
        <w:rPr>
          <w:rStyle w:val="Heading3Char"/>
          <w:rFonts w:ascii="Tw Cen MT" w:hAnsi="Tw Cen MT"/>
          <w:color w:val="17365D" w:themeColor="text2" w:themeShade="BF"/>
          <w:sz w:val="28"/>
          <w:szCs w:val="28"/>
        </w:rPr>
        <w:t>RE.5.1 Fortalecida la gestión de los recursos institucionales.</w:t>
      </w:r>
      <w:bookmarkEnd w:id="17"/>
    </w:p>
    <w:p w:rsidR="00D44CE3" w:rsidRPr="00FE798D" w:rsidRDefault="00B92EFB" w:rsidP="00B92EFB">
      <w:pPr>
        <w:spacing w:line="24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 xml:space="preserve"> (Porcentaje promedio de cumplimiento </w:t>
      </w:r>
      <w:r w:rsidR="004E1F65" w:rsidRPr="004E1F65">
        <w:rPr>
          <w:rFonts w:ascii="Tw Cen MT" w:hAnsi="Tw Cen MT"/>
          <w:b/>
          <w:color w:val="FF0000"/>
          <w:sz w:val="28"/>
          <w:szCs w:val="28"/>
        </w:rPr>
        <w:t>38</w:t>
      </w:r>
      <w:r w:rsidRPr="004E1F65">
        <w:rPr>
          <w:rFonts w:ascii="Tw Cen MT" w:hAnsi="Tw Cen MT"/>
          <w:b/>
          <w:color w:val="FF0000"/>
          <w:sz w:val="28"/>
          <w:szCs w:val="28"/>
        </w:rPr>
        <w:t>%</w:t>
      </w:r>
      <w:r w:rsidRPr="004E1F65">
        <w:rPr>
          <w:rFonts w:ascii="Tw Cen MT" w:hAnsi="Tw Cen MT"/>
          <w:b/>
          <w:color w:val="17365D" w:themeColor="text2" w:themeShade="BF"/>
          <w:sz w:val="28"/>
          <w:szCs w:val="28"/>
        </w:rPr>
        <w:t>)</w:t>
      </w:r>
    </w:p>
    <w:p w:rsidR="0080610A" w:rsidRPr="00FE798D" w:rsidRDefault="0080610A" w:rsidP="00B92EFB">
      <w:pPr>
        <w:spacing w:line="240" w:lineRule="auto"/>
        <w:jc w:val="center"/>
        <w:rPr>
          <w:rFonts w:ascii="Tw Cen MT" w:hAnsi="Tw Cen MT"/>
          <w:b/>
          <w:color w:val="17365D" w:themeColor="text2" w:themeShade="BF"/>
          <w:sz w:val="28"/>
          <w:szCs w:val="28"/>
        </w:rPr>
      </w:pPr>
    </w:p>
    <w:p w:rsidR="00550B83" w:rsidRPr="00FE798D" w:rsidRDefault="0080610A" w:rsidP="0080610A">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5.1, para el año 2020, está compuesto por 8 proyectos de los cuales </w:t>
      </w:r>
      <w:r w:rsidR="00F54FA2" w:rsidRPr="00FE798D">
        <w:rPr>
          <w:rFonts w:ascii="Tw Cen MT" w:hAnsi="Tw Cen MT"/>
          <w:b/>
          <w:color w:val="17365D" w:themeColor="text2" w:themeShade="BF"/>
          <w:sz w:val="24"/>
          <w:szCs w:val="24"/>
        </w:rPr>
        <w:t>6</w:t>
      </w:r>
      <w:r w:rsidRPr="00FE798D">
        <w:rPr>
          <w:rFonts w:ascii="Tw Cen MT" w:hAnsi="Tw Cen MT"/>
          <w:b/>
          <w:color w:val="17365D" w:themeColor="text2" w:themeShade="BF"/>
          <w:sz w:val="24"/>
          <w:szCs w:val="24"/>
        </w:rPr>
        <w:t xml:space="preserve"> tenían un avance de ejecución programado para el </w:t>
      </w:r>
      <w:r w:rsidR="00FF36EE" w:rsidRPr="00FE798D">
        <w:rPr>
          <w:rFonts w:ascii="Tw Cen MT" w:hAnsi="Tw Cen MT"/>
          <w:b/>
          <w:color w:val="17365D" w:themeColor="text2" w:themeShade="BF"/>
          <w:sz w:val="24"/>
          <w:szCs w:val="24"/>
        </w:rPr>
        <w:t xml:space="preserve">período </w:t>
      </w:r>
      <w:r w:rsidRPr="00FE798D">
        <w:rPr>
          <w:rFonts w:ascii="Tw Cen MT" w:hAnsi="Tw Cen MT"/>
          <w:b/>
          <w:color w:val="17365D" w:themeColor="text2" w:themeShade="BF"/>
          <w:sz w:val="24"/>
          <w:szCs w:val="24"/>
        </w:rPr>
        <w:t xml:space="preserve">que abarca este informe. En el gráfico 7 se presentan los porcentajes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a cada uno de estos proyectos:</w:t>
      </w:r>
    </w:p>
    <w:p w:rsidR="0080610A" w:rsidRPr="00FE798D" w:rsidRDefault="0080610A" w:rsidP="0080610A">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 7</w:t>
      </w:r>
      <w:r w:rsidR="00265163" w:rsidRPr="00FE798D">
        <w:rPr>
          <w:rFonts w:ascii="Tw Cen MT" w:hAnsi="Tw Cen MT"/>
          <w:b/>
          <w:color w:val="17365D" w:themeColor="text2" w:themeShade="BF"/>
          <w:sz w:val="24"/>
          <w:szCs w:val="24"/>
        </w:rPr>
        <w:t>. Cumplimiento acumulado de proyectos para el período enero-</w:t>
      </w:r>
      <w:r w:rsidR="00AD0D2E" w:rsidRPr="00FE798D">
        <w:rPr>
          <w:rFonts w:ascii="Tw Cen MT" w:hAnsi="Tw Cen MT"/>
          <w:b/>
          <w:color w:val="17365D" w:themeColor="text2" w:themeShade="BF"/>
          <w:sz w:val="24"/>
          <w:szCs w:val="24"/>
        </w:rPr>
        <w:t>junio</w:t>
      </w:r>
      <w:r w:rsidR="00265163" w:rsidRPr="00FE798D">
        <w:rPr>
          <w:rFonts w:ascii="Tw Cen MT" w:hAnsi="Tw Cen MT"/>
          <w:b/>
          <w:color w:val="17365D" w:themeColor="text2" w:themeShade="BF"/>
          <w:sz w:val="24"/>
          <w:szCs w:val="24"/>
        </w:rPr>
        <w:t xml:space="preserve"> 2020</w:t>
      </w:r>
    </w:p>
    <w:p w:rsidR="0080610A" w:rsidRPr="00FE798D" w:rsidRDefault="0080610A" w:rsidP="0080610A">
      <w:pPr>
        <w:spacing w:line="360" w:lineRule="auto"/>
        <w:jc w:val="both"/>
        <w:rPr>
          <w:rFonts w:ascii="Tw Cen MT" w:hAnsi="Tw Cen MT"/>
          <w:b/>
          <w:color w:val="17365D" w:themeColor="text2" w:themeShade="BF"/>
          <w:sz w:val="24"/>
          <w:szCs w:val="24"/>
        </w:rPr>
      </w:pPr>
    </w:p>
    <w:p w:rsidR="004E1F65" w:rsidRDefault="004E1F65" w:rsidP="00D44CE3">
      <w:pPr>
        <w:jc w:val="center"/>
        <w:rPr>
          <w:rFonts w:ascii="Tw Cen MT" w:hAnsi="Tw Cen MT"/>
          <w:b/>
          <w:color w:val="17365D" w:themeColor="text2" w:themeShade="BF"/>
          <w:sz w:val="28"/>
          <w:szCs w:val="28"/>
        </w:rPr>
      </w:pPr>
    </w:p>
    <w:p w:rsidR="004E1F65" w:rsidRDefault="004E1F65" w:rsidP="00D44CE3">
      <w:pPr>
        <w:jc w:val="center"/>
        <w:rPr>
          <w:rFonts w:ascii="Tw Cen MT" w:hAnsi="Tw Cen MT"/>
          <w:b/>
          <w:color w:val="17365D" w:themeColor="text2" w:themeShade="BF"/>
          <w:sz w:val="28"/>
          <w:szCs w:val="28"/>
        </w:rPr>
      </w:pPr>
      <w:r>
        <w:rPr>
          <w:noProof/>
          <w:lang w:eastAsia="es-SV"/>
        </w:rPr>
        <w:lastRenderedPageBreak/>
        <w:drawing>
          <wp:inline distT="0" distB="0" distL="0" distR="0" wp14:anchorId="22BA9F91" wp14:editId="4025D317">
            <wp:extent cx="5695950" cy="2457450"/>
            <wp:effectExtent l="57150" t="19050" r="76200" b="1143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220B" w:rsidRPr="00FE798D" w:rsidRDefault="0074220B" w:rsidP="00D44CE3">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PR.5.1.1 Talento humano fortalecido</w:t>
      </w:r>
    </w:p>
    <w:p w:rsidR="001E058A" w:rsidRPr="00FE798D" w:rsidRDefault="001E058A" w:rsidP="001E058A">
      <w:pPr>
        <w:jc w:val="center"/>
        <w:rPr>
          <w:rFonts w:ascii="Tw Cen MT" w:hAnsi="Tw Cen MT"/>
          <w:b/>
          <w:i/>
          <w:sz w:val="24"/>
          <w:szCs w:val="24"/>
        </w:rPr>
      </w:pPr>
      <w:r w:rsidRPr="00FE798D">
        <w:rPr>
          <w:rFonts w:ascii="Tw Cen MT" w:hAnsi="Tw Cen MT"/>
          <w:b/>
          <w:i/>
          <w:sz w:val="24"/>
          <w:szCs w:val="24"/>
        </w:rPr>
        <w:t>Pr.5.1.1.a. Fortalecer la gestión de recursos con los Socios para el Desarrollo.</w:t>
      </w:r>
      <w:r w:rsidRPr="00FE798D">
        <w:rPr>
          <w:rFonts w:ascii="Tw Cen MT" w:hAnsi="Tw Cen MT"/>
          <w:b/>
          <w:i/>
          <w:color w:val="FFFF00"/>
          <w:sz w:val="24"/>
          <w:szCs w:val="24"/>
        </w:rPr>
        <w:t xml:space="preserve"> </w:t>
      </w:r>
      <w:r w:rsidRPr="00FE798D">
        <w:rPr>
          <w:rFonts w:ascii="Tw Cen MT" w:hAnsi="Tw Cen MT"/>
          <w:b/>
          <w:i/>
          <w:color w:val="FF0000"/>
          <w:sz w:val="24"/>
          <w:szCs w:val="24"/>
        </w:rPr>
        <w:t xml:space="preserve">67% </w:t>
      </w:r>
      <w:r w:rsidRPr="00FE798D">
        <w:rPr>
          <w:rFonts w:ascii="Tw Cen MT" w:hAnsi="Tw Cen MT"/>
          <w:b/>
          <w:i/>
          <w:color w:val="17365D" w:themeColor="text2" w:themeShade="BF"/>
          <w:sz w:val="24"/>
          <w:szCs w:val="24"/>
        </w:rPr>
        <w:t>(DCI)</w:t>
      </w:r>
    </w:p>
    <w:p w:rsidR="001E058A" w:rsidRPr="00FE798D" w:rsidRDefault="001E058A" w:rsidP="001E058A">
      <w:pPr>
        <w:spacing w:line="360" w:lineRule="auto"/>
        <w:jc w:val="both"/>
        <w:rPr>
          <w:rFonts w:ascii="Tw Cen MT" w:hAnsi="Tw Cen MT"/>
          <w:i/>
          <w:sz w:val="24"/>
          <w:szCs w:val="24"/>
        </w:rPr>
      </w:pPr>
      <w:r w:rsidRPr="00FE798D">
        <w:rPr>
          <w:rFonts w:ascii="Tw Cen MT" w:hAnsi="Tw Cen MT"/>
          <w:i/>
          <w:sz w:val="24"/>
          <w:szCs w:val="24"/>
        </w:rPr>
        <w:t>El proyecto consiste en contar con una estrategia de cooperación internacional que sirva de marco de acción para la gestión institucional de recursos para proyectos con enfoque de desarrollo local con socios para el desarrollo; así también, el desarrollo de un proceso de formación de capacidades técnicas al personal del MINDEL para la elaboración de proyectos.</w:t>
      </w:r>
    </w:p>
    <w:p w:rsidR="001E058A" w:rsidRPr="00FE798D" w:rsidRDefault="001E058A" w:rsidP="001E058A">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1E058A" w:rsidRPr="00FE798D" w:rsidTr="001E058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1E058A" w:rsidRPr="00FE798D" w:rsidRDefault="001E058A" w:rsidP="001E058A">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1E058A" w:rsidRPr="00FE798D" w:rsidRDefault="001E058A" w:rsidP="001E05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1E058A" w:rsidRPr="00FE798D" w:rsidRDefault="001E058A" w:rsidP="001E058A">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1E058A" w:rsidRPr="00FE798D" w:rsidTr="001E058A">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1E058A" w:rsidRPr="00FE798D" w:rsidRDefault="001E058A" w:rsidP="001E058A">
            <w:pPr>
              <w:jc w:val="center"/>
              <w:rPr>
                <w:rFonts w:ascii="Tw Cen MT" w:hAnsi="Tw Cen MT"/>
              </w:rPr>
            </w:pPr>
            <w:r w:rsidRPr="00FE798D">
              <w:rPr>
                <w:rFonts w:ascii="Tw Cen MT" w:hAnsi="Tw Cen MT"/>
                <w:bCs w:val="0"/>
              </w:rPr>
              <w:t>60%</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1E058A" w:rsidRPr="00FE798D" w:rsidRDefault="001E058A" w:rsidP="001E058A">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40%</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1E058A" w:rsidRPr="00FE798D" w:rsidRDefault="001E058A" w:rsidP="001E058A">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67%</w:t>
            </w:r>
          </w:p>
        </w:tc>
      </w:tr>
    </w:tbl>
    <w:p w:rsidR="001E058A" w:rsidRPr="00FE798D" w:rsidRDefault="001E058A" w:rsidP="001E058A">
      <w:pPr>
        <w:spacing w:line="360" w:lineRule="auto"/>
        <w:jc w:val="both"/>
        <w:rPr>
          <w:rFonts w:ascii="Tw Cen MT" w:hAnsi="Tw Cen MT"/>
          <w:sz w:val="24"/>
          <w:szCs w:val="24"/>
        </w:rPr>
      </w:pPr>
    </w:p>
    <w:p w:rsidR="001E058A" w:rsidRPr="00FE798D" w:rsidRDefault="001E058A" w:rsidP="001E058A">
      <w:pPr>
        <w:spacing w:line="360" w:lineRule="auto"/>
        <w:jc w:val="both"/>
        <w:rPr>
          <w:rFonts w:ascii="Tw Cen MT" w:hAnsi="Tw Cen MT"/>
          <w:sz w:val="24"/>
          <w:szCs w:val="24"/>
        </w:rPr>
      </w:pPr>
      <w:r w:rsidRPr="00FE798D">
        <w:rPr>
          <w:rFonts w:ascii="Tw Cen MT" w:hAnsi="Tw Cen MT"/>
          <w:sz w:val="24"/>
          <w:szCs w:val="24"/>
        </w:rPr>
        <w:t>En el marco de éste proyecto se realizaron las siguientes actividades:</w:t>
      </w:r>
    </w:p>
    <w:p w:rsidR="001E058A" w:rsidRPr="00FE798D" w:rsidRDefault="001E058A" w:rsidP="001E058A">
      <w:pPr>
        <w:pStyle w:val="ListParagraph"/>
        <w:numPr>
          <w:ilvl w:val="0"/>
          <w:numId w:val="36"/>
        </w:numPr>
        <w:spacing w:line="360" w:lineRule="auto"/>
        <w:ind w:left="357" w:hanging="357"/>
        <w:jc w:val="both"/>
        <w:rPr>
          <w:rFonts w:ascii="Tw Cen MT" w:hAnsi="Tw Cen MT"/>
          <w:b/>
          <w:i/>
          <w:sz w:val="24"/>
          <w:szCs w:val="24"/>
        </w:rPr>
      </w:pPr>
      <w:r w:rsidRPr="00FE798D">
        <w:rPr>
          <w:rFonts w:ascii="Tw Cen MT" w:hAnsi="Tw Cen MT"/>
          <w:b/>
          <w:i/>
          <w:sz w:val="24"/>
          <w:szCs w:val="24"/>
        </w:rPr>
        <w:t>Estrategia de Cooperación y Relaciones Institucionales</w:t>
      </w:r>
      <w:r w:rsidRPr="00FE798D">
        <w:rPr>
          <w:rFonts w:ascii="Tw Cen MT" w:hAnsi="Tw Cen MT"/>
          <w:sz w:val="24"/>
          <w:szCs w:val="24"/>
        </w:rPr>
        <w:t>, inicialmente se había programado  elaborar una Estrategia de Cooperación y Relaciones</w:t>
      </w:r>
      <w:r w:rsidR="005A3004">
        <w:rPr>
          <w:rFonts w:ascii="Tw Cen MT" w:hAnsi="Tw Cen MT"/>
          <w:sz w:val="24"/>
          <w:szCs w:val="24"/>
        </w:rPr>
        <w:t xml:space="preserve"> Institucionales</w:t>
      </w:r>
      <w:r w:rsidRPr="00FE798D">
        <w:rPr>
          <w:rFonts w:ascii="Tw Cen MT" w:hAnsi="Tw Cen MT"/>
          <w:sz w:val="24"/>
          <w:szCs w:val="24"/>
        </w:rPr>
        <w:t xml:space="preserve"> </w:t>
      </w:r>
      <w:r w:rsidR="005A3004">
        <w:rPr>
          <w:rFonts w:ascii="Tw Cen MT" w:hAnsi="Tw Cen MT"/>
          <w:sz w:val="24"/>
          <w:szCs w:val="24"/>
        </w:rPr>
        <w:t>por lo que</w:t>
      </w:r>
      <w:r w:rsidRPr="00FE798D">
        <w:rPr>
          <w:rFonts w:ascii="Tw Cen MT" w:hAnsi="Tw Cen MT"/>
          <w:sz w:val="24"/>
          <w:szCs w:val="24"/>
        </w:rPr>
        <w:t xml:space="preserve"> se realizaron las 5 investigaciones correspondientes para elaborar una propuesta, pero debido a la emergencia nacional se planteó adecuarla a esta coyuntura. Para esto se realizaron 4 investigaciones en el marco de Gestión de acciones de cooperación, Medidas de respuesta ante crisis con base a las cuales se ha elaborado una propuesta de “Estrategia de gestión de acciones de cooperación, Medidas de respuesta ante crisis </w:t>
      </w:r>
      <w:r w:rsidR="005A3004">
        <w:rPr>
          <w:rFonts w:ascii="Tw Cen MT" w:hAnsi="Tw Cen MT"/>
          <w:sz w:val="24"/>
          <w:szCs w:val="24"/>
        </w:rPr>
        <w:lastRenderedPageBreak/>
        <w:t>COVID-19” la cual será enviada</w:t>
      </w:r>
      <w:r w:rsidRPr="00FE798D">
        <w:rPr>
          <w:rFonts w:ascii="Tw Cen MT" w:hAnsi="Tw Cen MT"/>
          <w:sz w:val="24"/>
          <w:szCs w:val="24"/>
        </w:rPr>
        <w:t xml:space="preserve"> a la Gerencia de Planificación y Desarrollo para revisión.</w:t>
      </w:r>
    </w:p>
    <w:p w:rsidR="001E058A" w:rsidRPr="00FE798D" w:rsidRDefault="001E058A" w:rsidP="001E058A">
      <w:pPr>
        <w:spacing w:line="360" w:lineRule="auto"/>
        <w:ind w:left="357"/>
        <w:jc w:val="both"/>
        <w:rPr>
          <w:rFonts w:ascii="Tw Cen MT" w:hAnsi="Tw Cen MT"/>
          <w:b/>
          <w:i/>
          <w:sz w:val="24"/>
          <w:szCs w:val="24"/>
        </w:rPr>
      </w:pPr>
      <w:r w:rsidRPr="00FE798D">
        <w:rPr>
          <w:rFonts w:ascii="Tw Cen MT" w:hAnsi="Tw Cen MT"/>
          <w:sz w:val="24"/>
          <w:szCs w:val="24"/>
        </w:rPr>
        <w:t>Según lo programado la propuesta estaría aprobada para este semestre pero debido a los ajustes que se han tenido que realizar en esta actividad por la coyuntura de la  Emergencia Nacional, esto no se pudo cumplir, lo cual representa 33% de no cumplimiento del proyecto.</w:t>
      </w:r>
    </w:p>
    <w:p w:rsidR="001E058A" w:rsidRPr="00FE798D" w:rsidRDefault="001E058A" w:rsidP="001E058A">
      <w:pPr>
        <w:pStyle w:val="ListParagraph"/>
        <w:numPr>
          <w:ilvl w:val="0"/>
          <w:numId w:val="36"/>
        </w:numPr>
        <w:spacing w:line="360" w:lineRule="auto"/>
        <w:ind w:left="357" w:hanging="357"/>
        <w:jc w:val="both"/>
        <w:rPr>
          <w:rFonts w:ascii="Tw Cen MT" w:hAnsi="Tw Cen MT"/>
          <w:b/>
          <w:i/>
          <w:sz w:val="24"/>
          <w:szCs w:val="24"/>
        </w:rPr>
      </w:pPr>
      <w:r w:rsidRPr="00FE798D">
        <w:rPr>
          <w:rFonts w:ascii="Tw Cen MT" w:hAnsi="Tw Cen MT"/>
          <w:sz w:val="24"/>
          <w:szCs w:val="24"/>
        </w:rPr>
        <w:t xml:space="preserve"> </w:t>
      </w:r>
      <w:r w:rsidRPr="00FE798D">
        <w:rPr>
          <w:rFonts w:ascii="Tw Cen MT" w:hAnsi="Tw Cen MT"/>
          <w:b/>
          <w:i/>
          <w:sz w:val="24"/>
          <w:szCs w:val="24"/>
        </w:rPr>
        <w:t xml:space="preserve">Fortalecer capacidades técnicas para el diseño y formulación de proyectos  de cooperación con enfoque de desarrollo local, </w:t>
      </w:r>
      <w:r w:rsidRPr="00FE798D">
        <w:rPr>
          <w:rFonts w:ascii="Tw Cen MT" w:hAnsi="Tw Cen MT"/>
          <w:sz w:val="24"/>
          <w:szCs w:val="24"/>
        </w:rPr>
        <w:t xml:space="preserve">se elaboró una propuesta para un Diplomado de formulación de proyectos para lo cual antes de la cuarentena, se realizaron dos reuniones presenciales con la Directora del Instituto Especializado de Educación Superior para la Formación Diplomática (IEESFORD) y con representante del Capítulo país del Project </w:t>
      </w:r>
      <w:proofErr w:type="spellStart"/>
      <w:r w:rsidRPr="00FE798D">
        <w:rPr>
          <w:rFonts w:ascii="Tw Cen MT" w:hAnsi="Tw Cen MT"/>
          <w:sz w:val="24"/>
          <w:szCs w:val="24"/>
        </w:rPr>
        <w:t>Managment</w:t>
      </w:r>
      <w:proofErr w:type="spellEnd"/>
      <w:r w:rsidRPr="00FE798D">
        <w:rPr>
          <w:rFonts w:ascii="Tw Cen MT" w:hAnsi="Tw Cen MT"/>
          <w:sz w:val="24"/>
          <w:szCs w:val="24"/>
        </w:rPr>
        <w:t xml:space="preserve"> </w:t>
      </w:r>
      <w:proofErr w:type="spellStart"/>
      <w:r w:rsidRPr="00FE798D">
        <w:rPr>
          <w:rFonts w:ascii="Tw Cen MT" w:hAnsi="Tw Cen MT"/>
          <w:sz w:val="24"/>
          <w:szCs w:val="24"/>
        </w:rPr>
        <w:t>Institute</w:t>
      </w:r>
      <w:proofErr w:type="spellEnd"/>
      <w:r w:rsidRPr="00FE798D">
        <w:rPr>
          <w:rFonts w:ascii="Tw Cen MT" w:hAnsi="Tw Cen MT"/>
          <w:sz w:val="24"/>
          <w:szCs w:val="24"/>
        </w:rPr>
        <w:t xml:space="preserve"> -PMI-. Sin embargo, dadas las nuevas prioridades de la cooperación y la coyuntura COVID-19, se está preparando propuesta para cambiar modalidad de dicho diplomado de presencial a virtual  y que la </w:t>
      </w:r>
      <w:proofErr w:type="spellStart"/>
      <w:r w:rsidRPr="00FE798D">
        <w:rPr>
          <w:rFonts w:ascii="Tw Cen MT" w:hAnsi="Tw Cen MT"/>
          <w:sz w:val="24"/>
          <w:szCs w:val="24"/>
        </w:rPr>
        <w:t>currícula</w:t>
      </w:r>
      <w:proofErr w:type="spellEnd"/>
      <w:r w:rsidRPr="00FE798D">
        <w:rPr>
          <w:rFonts w:ascii="Tw Cen MT" w:hAnsi="Tw Cen MT"/>
          <w:sz w:val="24"/>
          <w:szCs w:val="24"/>
        </w:rPr>
        <w:t xml:space="preserve"> responda a la nueva normalidad post crisis.</w:t>
      </w:r>
    </w:p>
    <w:p w:rsidR="0074220B" w:rsidRPr="00FE798D" w:rsidRDefault="0074220B" w:rsidP="0080610A">
      <w:pPr>
        <w:rPr>
          <w:rFonts w:ascii="Tw Cen MT" w:hAnsi="Tw Cen MT"/>
          <w:b/>
          <w:i/>
          <w:color w:val="17365D" w:themeColor="text2" w:themeShade="BF"/>
          <w:sz w:val="24"/>
          <w:szCs w:val="24"/>
        </w:rPr>
      </w:pPr>
      <w:r w:rsidRPr="00FE798D">
        <w:rPr>
          <w:rFonts w:ascii="Tw Cen MT" w:hAnsi="Tw Cen MT"/>
          <w:b/>
          <w:i/>
          <w:sz w:val="24"/>
          <w:szCs w:val="24"/>
        </w:rPr>
        <w:t>Pr.5.1.1.b. Fortalecer las comp</w:t>
      </w:r>
      <w:r w:rsidR="00265163" w:rsidRPr="00FE798D">
        <w:rPr>
          <w:rFonts w:ascii="Tw Cen MT" w:hAnsi="Tw Cen MT"/>
          <w:b/>
          <w:i/>
          <w:sz w:val="24"/>
          <w:szCs w:val="24"/>
        </w:rPr>
        <w:t>etencias del personal,</w:t>
      </w:r>
      <w:r w:rsidRPr="00FE798D">
        <w:rPr>
          <w:rFonts w:ascii="Tw Cen MT" w:hAnsi="Tw Cen MT"/>
          <w:b/>
          <w:i/>
          <w:sz w:val="24"/>
          <w:szCs w:val="24"/>
        </w:rPr>
        <w:t xml:space="preserve"> Año 1</w:t>
      </w:r>
      <w:r w:rsidR="00265163" w:rsidRPr="00FE798D">
        <w:rPr>
          <w:rFonts w:ascii="Tw Cen MT" w:hAnsi="Tw Cen MT"/>
          <w:b/>
          <w:i/>
          <w:sz w:val="24"/>
          <w:szCs w:val="24"/>
        </w:rPr>
        <w:t xml:space="preserve">. </w:t>
      </w:r>
      <w:r w:rsidR="00DF2427" w:rsidRPr="00DF2427">
        <w:rPr>
          <w:rFonts w:ascii="Tw Cen MT" w:hAnsi="Tw Cen MT"/>
          <w:b/>
          <w:i/>
          <w:color w:val="FF0000"/>
          <w:sz w:val="24"/>
          <w:szCs w:val="24"/>
        </w:rPr>
        <w:t>63</w:t>
      </w:r>
      <w:r w:rsidR="00265163" w:rsidRPr="00DF2427">
        <w:rPr>
          <w:rFonts w:ascii="Tw Cen MT" w:hAnsi="Tw Cen MT"/>
          <w:b/>
          <w:i/>
          <w:color w:val="FF0000"/>
          <w:sz w:val="24"/>
          <w:szCs w:val="24"/>
        </w:rPr>
        <w:t>%</w:t>
      </w:r>
      <w:r w:rsidR="00D96907" w:rsidRPr="00DF2427">
        <w:rPr>
          <w:rFonts w:ascii="Tw Cen MT" w:hAnsi="Tw Cen MT"/>
          <w:b/>
          <w:i/>
          <w:color w:val="FF0000"/>
          <w:sz w:val="24"/>
          <w:szCs w:val="24"/>
        </w:rPr>
        <w:t xml:space="preserve"> </w:t>
      </w:r>
      <w:r w:rsidR="00D96907" w:rsidRPr="00FE798D">
        <w:rPr>
          <w:rFonts w:ascii="Tw Cen MT" w:hAnsi="Tw Cen MT"/>
          <w:b/>
          <w:i/>
          <w:color w:val="17365D" w:themeColor="text2" w:themeShade="BF"/>
          <w:sz w:val="24"/>
          <w:szCs w:val="24"/>
        </w:rPr>
        <w:t>(DGT)</w:t>
      </w:r>
    </w:p>
    <w:p w:rsidR="00C337AB" w:rsidRPr="00FE798D" w:rsidRDefault="00C337AB" w:rsidP="007D4E04">
      <w:pPr>
        <w:spacing w:line="360" w:lineRule="auto"/>
        <w:jc w:val="both"/>
        <w:rPr>
          <w:rFonts w:ascii="Tw Cen MT" w:hAnsi="Tw Cen MT"/>
          <w:i/>
          <w:sz w:val="24"/>
          <w:szCs w:val="24"/>
        </w:rPr>
      </w:pPr>
      <w:r w:rsidRPr="00FE798D">
        <w:rPr>
          <w:rFonts w:ascii="Tw Cen MT" w:hAnsi="Tw Cen MT"/>
          <w:i/>
          <w:sz w:val="24"/>
          <w:szCs w:val="24"/>
        </w:rPr>
        <w:t>Desarrollar las competencias del personal del FISDL basado en la Gestión por Competencias, que responda a los  descriptores de puesto; así como también a los temas inherentes al trabajo institucional. Gestionar actividades de capacitación y formación  para que el personal del MINDEL, desarrolle y fortalezca sus competencias promoviendo el crecimiento personal y profesional para el logro los objetivos de la institución.</w:t>
      </w:r>
    </w:p>
    <w:p w:rsidR="0080610A" w:rsidRPr="00FE798D" w:rsidRDefault="0080610A" w:rsidP="0080610A">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80610A" w:rsidRPr="00FE798D" w:rsidTr="008B293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80610A" w:rsidRPr="00FE798D" w:rsidRDefault="0080610A"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80610A" w:rsidRPr="00FE798D" w:rsidRDefault="0080610A"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80610A" w:rsidRPr="00FE798D" w:rsidRDefault="0080610A"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80610A" w:rsidRPr="00FE798D" w:rsidTr="008B293A">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80610A" w:rsidRPr="00FE798D" w:rsidRDefault="00D3389A">
            <w:pPr>
              <w:jc w:val="center"/>
              <w:rPr>
                <w:rFonts w:ascii="Tw Cen MT" w:hAnsi="Tw Cen MT"/>
              </w:rPr>
            </w:pPr>
            <w:r>
              <w:rPr>
                <w:rFonts w:ascii="Tw Cen MT" w:hAnsi="Tw Cen MT"/>
              </w:rPr>
              <w:t>50</w:t>
            </w:r>
            <w:r w:rsidR="0080610A"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80610A" w:rsidRPr="00FE798D" w:rsidRDefault="00D3389A">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Pr>
                <w:rFonts w:ascii="Tw Cen MT" w:hAnsi="Tw Cen MT"/>
                <w:b/>
              </w:rPr>
              <w:t>31</w:t>
            </w:r>
            <w:r w:rsidR="0080610A"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80610A" w:rsidRPr="00FE798D" w:rsidRDefault="00D3389A">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63</w:t>
            </w:r>
            <w:r w:rsidR="0080610A" w:rsidRPr="00FE798D">
              <w:rPr>
                <w:rFonts w:ascii="Tw Cen MT" w:hAnsi="Tw Cen MT"/>
                <w:b/>
                <w:bCs/>
              </w:rPr>
              <w:t>%</w:t>
            </w:r>
          </w:p>
        </w:tc>
      </w:tr>
    </w:tbl>
    <w:p w:rsidR="00D3389A" w:rsidRPr="00D3389A" w:rsidRDefault="00D3389A" w:rsidP="00D3389A">
      <w:pPr>
        <w:spacing w:line="360" w:lineRule="auto"/>
        <w:ind w:left="360"/>
        <w:jc w:val="both"/>
        <w:rPr>
          <w:rFonts w:ascii="Tw Cen MT" w:hAnsi="Tw Cen MT"/>
          <w:sz w:val="24"/>
          <w:szCs w:val="24"/>
        </w:rPr>
      </w:pPr>
    </w:p>
    <w:p w:rsidR="007D4E04" w:rsidRPr="00EE1203" w:rsidRDefault="007D4E04" w:rsidP="00F65625">
      <w:pPr>
        <w:pStyle w:val="ListParagraph"/>
        <w:numPr>
          <w:ilvl w:val="0"/>
          <w:numId w:val="18"/>
        </w:numPr>
        <w:spacing w:line="360" w:lineRule="auto"/>
        <w:jc w:val="both"/>
        <w:rPr>
          <w:rFonts w:ascii="Tw Cen MT" w:hAnsi="Tw Cen MT"/>
          <w:sz w:val="24"/>
          <w:szCs w:val="24"/>
        </w:rPr>
      </w:pPr>
      <w:r w:rsidRPr="00EE1203">
        <w:rPr>
          <w:rFonts w:ascii="Tw Cen MT" w:hAnsi="Tw Cen MT"/>
          <w:sz w:val="24"/>
          <w:szCs w:val="24"/>
        </w:rPr>
        <w:t>Fortalecimiento de competencias técnicas del personal</w:t>
      </w:r>
      <w:r w:rsidR="00FF36EE" w:rsidRPr="00EE1203">
        <w:rPr>
          <w:rFonts w:ascii="Tw Cen MT" w:hAnsi="Tw Cen MT"/>
          <w:sz w:val="24"/>
          <w:szCs w:val="24"/>
        </w:rPr>
        <w:t>:</w:t>
      </w:r>
      <w:r w:rsidR="00BD7F08" w:rsidRPr="00EE1203">
        <w:rPr>
          <w:rFonts w:ascii="Tw Cen MT" w:hAnsi="Tw Cen MT"/>
          <w:sz w:val="24"/>
          <w:szCs w:val="24"/>
        </w:rPr>
        <w:t xml:space="preserve"> </w:t>
      </w:r>
      <w:r w:rsidRPr="00EE1203">
        <w:rPr>
          <w:rFonts w:ascii="Tw Cen MT" w:hAnsi="Tw Cen MT"/>
          <w:sz w:val="24"/>
          <w:szCs w:val="24"/>
        </w:rPr>
        <w:t xml:space="preserve">se han </w:t>
      </w:r>
      <w:r w:rsidR="003B59AE" w:rsidRPr="00EE1203">
        <w:rPr>
          <w:rFonts w:ascii="Tw Cen MT" w:hAnsi="Tw Cen MT"/>
          <w:sz w:val="24"/>
          <w:szCs w:val="24"/>
        </w:rPr>
        <w:t>facilitado</w:t>
      </w:r>
      <w:r w:rsidR="00D3389A" w:rsidRPr="00EE1203">
        <w:rPr>
          <w:rFonts w:ascii="Tw Cen MT" w:hAnsi="Tw Cen MT"/>
          <w:sz w:val="24"/>
          <w:szCs w:val="24"/>
        </w:rPr>
        <w:t xml:space="preserve"> 16</w:t>
      </w:r>
      <w:r w:rsidRPr="00EE1203">
        <w:rPr>
          <w:rFonts w:ascii="Tw Cen MT" w:hAnsi="Tw Cen MT"/>
          <w:sz w:val="24"/>
          <w:szCs w:val="24"/>
        </w:rPr>
        <w:t xml:space="preserve"> eventos de capacitación</w:t>
      </w:r>
      <w:r w:rsidR="00BD7F08" w:rsidRPr="00EE1203">
        <w:rPr>
          <w:rFonts w:ascii="Tw Cen MT" w:hAnsi="Tw Cen MT"/>
          <w:sz w:val="24"/>
          <w:szCs w:val="24"/>
        </w:rPr>
        <w:t>.</w:t>
      </w:r>
      <w:r w:rsidRPr="00EE1203">
        <w:rPr>
          <w:rFonts w:ascii="Tw Cen MT" w:hAnsi="Tw Cen MT"/>
          <w:sz w:val="24"/>
          <w:szCs w:val="24"/>
        </w:rPr>
        <w:t xml:space="preserve"> </w:t>
      </w:r>
    </w:p>
    <w:p w:rsidR="0074220B" w:rsidRPr="00EE1203" w:rsidRDefault="007D4E04" w:rsidP="00F65625">
      <w:pPr>
        <w:pStyle w:val="ListParagraph"/>
        <w:numPr>
          <w:ilvl w:val="0"/>
          <w:numId w:val="18"/>
        </w:numPr>
        <w:spacing w:line="360" w:lineRule="auto"/>
        <w:jc w:val="both"/>
        <w:rPr>
          <w:rFonts w:ascii="Tw Cen MT" w:hAnsi="Tw Cen MT"/>
          <w:sz w:val="24"/>
          <w:szCs w:val="24"/>
        </w:rPr>
      </w:pPr>
      <w:r w:rsidRPr="00EE1203">
        <w:rPr>
          <w:rFonts w:ascii="Tw Cen MT" w:hAnsi="Tw Cen MT"/>
          <w:sz w:val="24"/>
          <w:szCs w:val="24"/>
        </w:rPr>
        <w:t>Fortalecimiento de competencias personales e institucionales (incluye Enfoque de Género, Ética, Transparencia y orientación a la ciudadanía</w:t>
      </w:r>
      <w:r w:rsidR="00FF36EE" w:rsidRPr="00EE1203">
        <w:rPr>
          <w:rFonts w:ascii="Tw Cen MT" w:hAnsi="Tw Cen MT"/>
          <w:sz w:val="24"/>
          <w:szCs w:val="24"/>
        </w:rPr>
        <w:t xml:space="preserve">): </w:t>
      </w:r>
      <w:r w:rsidRPr="00EE1203">
        <w:rPr>
          <w:rFonts w:ascii="Tw Cen MT" w:hAnsi="Tw Cen MT"/>
          <w:sz w:val="24"/>
          <w:szCs w:val="24"/>
        </w:rPr>
        <w:t xml:space="preserve">se han </w:t>
      </w:r>
      <w:r w:rsidR="003B59AE" w:rsidRPr="00EE1203">
        <w:rPr>
          <w:rFonts w:ascii="Tw Cen MT" w:hAnsi="Tw Cen MT"/>
          <w:sz w:val="24"/>
          <w:szCs w:val="24"/>
        </w:rPr>
        <w:t>facilitado</w:t>
      </w:r>
      <w:r w:rsidRPr="00EE1203">
        <w:rPr>
          <w:rFonts w:ascii="Tw Cen MT" w:hAnsi="Tw Cen MT"/>
          <w:sz w:val="24"/>
          <w:szCs w:val="24"/>
        </w:rPr>
        <w:t xml:space="preserve"> </w:t>
      </w:r>
      <w:r w:rsidR="00D3389A" w:rsidRPr="00EE1203">
        <w:rPr>
          <w:rFonts w:ascii="Tw Cen MT" w:hAnsi="Tw Cen MT"/>
          <w:sz w:val="24"/>
          <w:szCs w:val="24"/>
        </w:rPr>
        <w:t>8</w:t>
      </w:r>
      <w:r w:rsidRPr="00EE1203">
        <w:rPr>
          <w:rFonts w:ascii="Tw Cen MT" w:hAnsi="Tw Cen MT"/>
          <w:sz w:val="24"/>
          <w:szCs w:val="24"/>
        </w:rPr>
        <w:t xml:space="preserve"> eventos de capaci</w:t>
      </w:r>
      <w:r w:rsidR="00BD7F08" w:rsidRPr="00EE1203">
        <w:rPr>
          <w:rFonts w:ascii="Tw Cen MT" w:hAnsi="Tw Cen MT"/>
          <w:sz w:val="24"/>
          <w:szCs w:val="24"/>
        </w:rPr>
        <w:t>tación.</w:t>
      </w:r>
    </w:p>
    <w:p w:rsidR="00EE1203" w:rsidRPr="00EE1203" w:rsidRDefault="009B3D69" w:rsidP="00EE1203">
      <w:pPr>
        <w:spacing w:line="360" w:lineRule="auto"/>
        <w:jc w:val="both"/>
        <w:rPr>
          <w:rFonts w:ascii="Tw Cen MT" w:hAnsi="Tw Cen MT"/>
          <w:sz w:val="24"/>
          <w:szCs w:val="24"/>
        </w:rPr>
      </w:pPr>
      <w:r>
        <w:rPr>
          <w:rFonts w:ascii="Tw Cen MT" w:hAnsi="Tw Cen MT"/>
          <w:sz w:val="24"/>
          <w:szCs w:val="24"/>
        </w:rPr>
        <w:lastRenderedPageBreak/>
        <w:t>Con un total de 1</w:t>
      </w:r>
      <w:r w:rsidR="005A3004">
        <w:rPr>
          <w:rFonts w:ascii="Tw Cen MT" w:hAnsi="Tw Cen MT"/>
          <w:sz w:val="24"/>
          <w:szCs w:val="24"/>
        </w:rPr>
        <w:t xml:space="preserve">59 </w:t>
      </w:r>
      <w:r w:rsidR="00EE1203" w:rsidRPr="00EE1203">
        <w:rPr>
          <w:rFonts w:ascii="Tw Cen MT" w:hAnsi="Tw Cen MT"/>
          <w:sz w:val="24"/>
          <w:szCs w:val="24"/>
        </w:rPr>
        <w:t>de personas capacitadas durante este semestre.</w:t>
      </w:r>
    </w:p>
    <w:p w:rsidR="00D3389A" w:rsidRDefault="00D3389A" w:rsidP="00D3389A">
      <w:pPr>
        <w:spacing w:line="360" w:lineRule="auto"/>
        <w:jc w:val="both"/>
        <w:rPr>
          <w:rFonts w:ascii="Tw Cen MT" w:hAnsi="Tw Cen MT"/>
          <w:sz w:val="24"/>
          <w:szCs w:val="24"/>
        </w:rPr>
      </w:pPr>
      <w:r>
        <w:rPr>
          <w:rFonts w:ascii="Tw Cen MT" w:hAnsi="Tw Cen MT"/>
          <w:sz w:val="24"/>
          <w:szCs w:val="24"/>
        </w:rPr>
        <w:t>A causa de la</w:t>
      </w:r>
      <w:r w:rsidR="005A3004">
        <w:rPr>
          <w:rFonts w:ascii="Tw Cen MT" w:hAnsi="Tw Cen MT"/>
          <w:sz w:val="24"/>
          <w:szCs w:val="24"/>
        </w:rPr>
        <w:t xml:space="preserve"> emergencia nacional se priorizaron</w:t>
      </w:r>
      <w:r w:rsidRPr="00D3389A">
        <w:rPr>
          <w:rFonts w:ascii="Tw Cen MT" w:hAnsi="Tw Cen MT"/>
          <w:sz w:val="24"/>
          <w:szCs w:val="24"/>
        </w:rPr>
        <w:t xml:space="preserve"> los protocolos contra el COVID 19</w:t>
      </w:r>
      <w:r>
        <w:rPr>
          <w:rFonts w:ascii="Tw Cen MT" w:hAnsi="Tw Cen MT"/>
          <w:sz w:val="24"/>
          <w:szCs w:val="24"/>
        </w:rPr>
        <w:t xml:space="preserve"> por lo que </w:t>
      </w:r>
      <w:r w:rsidR="005A3004">
        <w:rPr>
          <w:rFonts w:ascii="Tw Cen MT" w:hAnsi="Tw Cen MT"/>
          <w:sz w:val="24"/>
          <w:szCs w:val="24"/>
        </w:rPr>
        <w:t>las</w:t>
      </w:r>
      <w:r w:rsidRPr="00D3389A">
        <w:rPr>
          <w:rFonts w:ascii="Tw Cen MT" w:hAnsi="Tw Cen MT"/>
          <w:sz w:val="24"/>
          <w:szCs w:val="24"/>
        </w:rPr>
        <w:t xml:space="preserve"> capacitaciones no se realizaron</w:t>
      </w:r>
      <w:r>
        <w:rPr>
          <w:rFonts w:ascii="Tw Cen MT" w:hAnsi="Tw Cen MT"/>
          <w:sz w:val="24"/>
          <w:szCs w:val="24"/>
        </w:rPr>
        <w:t xml:space="preserve"> según lo programado. A pesar de esto</w:t>
      </w:r>
      <w:r w:rsidRPr="00D3389A">
        <w:rPr>
          <w:rFonts w:ascii="Tw Cen MT" w:hAnsi="Tw Cen MT"/>
          <w:sz w:val="24"/>
          <w:szCs w:val="24"/>
        </w:rPr>
        <w:t xml:space="preserve"> se han dado a conocer y </w:t>
      </w:r>
      <w:r>
        <w:rPr>
          <w:rFonts w:ascii="Tw Cen MT" w:hAnsi="Tw Cen MT"/>
          <w:sz w:val="24"/>
          <w:szCs w:val="24"/>
        </w:rPr>
        <w:t xml:space="preserve">se ha </w:t>
      </w:r>
      <w:r w:rsidRPr="00D3389A">
        <w:rPr>
          <w:rFonts w:ascii="Tw Cen MT" w:hAnsi="Tw Cen MT"/>
          <w:sz w:val="24"/>
          <w:szCs w:val="24"/>
        </w:rPr>
        <w:t xml:space="preserve">participado en </w:t>
      </w:r>
      <w:proofErr w:type="spellStart"/>
      <w:r w:rsidRPr="00D3389A">
        <w:rPr>
          <w:rFonts w:ascii="Tw Cen MT" w:hAnsi="Tw Cen MT"/>
          <w:sz w:val="24"/>
          <w:szCs w:val="24"/>
        </w:rPr>
        <w:t>webinar</w:t>
      </w:r>
      <w:proofErr w:type="spellEnd"/>
      <w:r>
        <w:rPr>
          <w:rFonts w:ascii="Tw Cen MT" w:hAnsi="Tw Cen MT"/>
          <w:sz w:val="24"/>
          <w:szCs w:val="24"/>
        </w:rPr>
        <w:t xml:space="preserve"> (</w:t>
      </w:r>
      <w:r w:rsidRPr="00D3389A">
        <w:rPr>
          <w:rFonts w:ascii="Tw Cen MT" w:hAnsi="Tw Cen MT"/>
          <w:sz w:val="24"/>
          <w:szCs w:val="24"/>
        </w:rPr>
        <w:t>tipo de conferencia, taller o seminario que se transmite por Internet) cortos de diferente temáticas co</w:t>
      </w:r>
      <w:r>
        <w:rPr>
          <w:rFonts w:ascii="Tw Cen MT" w:hAnsi="Tw Cen MT"/>
          <w:sz w:val="24"/>
          <w:szCs w:val="24"/>
        </w:rPr>
        <w:t>mo una forma libre de participación.</w:t>
      </w:r>
    </w:p>
    <w:p w:rsidR="00D3389A" w:rsidRPr="00FE798D" w:rsidRDefault="00D3389A" w:rsidP="00D3389A">
      <w:pPr>
        <w:spacing w:line="360" w:lineRule="auto"/>
        <w:jc w:val="both"/>
        <w:rPr>
          <w:rFonts w:ascii="Tw Cen MT" w:hAnsi="Tw Cen MT"/>
          <w:sz w:val="24"/>
          <w:szCs w:val="24"/>
        </w:rPr>
      </w:pPr>
      <w:r w:rsidRPr="00FE798D">
        <w:rPr>
          <w:rFonts w:ascii="Tw Cen MT" w:hAnsi="Tw Cen MT"/>
          <w:sz w:val="24"/>
          <w:szCs w:val="24"/>
        </w:rPr>
        <w:t xml:space="preserve">El porcentaje pendiente de cumplimiento de este proyecto es del </w:t>
      </w:r>
      <w:r>
        <w:rPr>
          <w:rFonts w:ascii="Tw Cen MT" w:hAnsi="Tw Cen MT"/>
          <w:sz w:val="24"/>
          <w:szCs w:val="24"/>
        </w:rPr>
        <w:t>37</w:t>
      </w:r>
      <w:r w:rsidRPr="00FE798D">
        <w:rPr>
          <w:rFonts w:ascii="Tw Cen MT" w:hAnsi="Tw Cen MT"/>
          <w:sz w:val="24"/>
          <w:szCs w:val="24"/>
        </w:rPr>
        <w:t>%, el cual corresponde a los datos de la columna “Pendiente de ejecución” de la</w:t>
      </w:r>
      <w:r>
        <w:rPr>
          <w:rFonts w:ascii="Tw Cen MT" w:hAnsi="Tw Cen MT"/>
          <w:sz w:val="24"/>
          <w:szCs w:val="24"/>
        </w:rPr>
        <w:t>s</w:t>
      </w:r>
      <w:r w:rsidRPr="00FE798D">
        <w:rPr>
          <w:rFonts w:ascii="Tw Cen MT" w:hAnsi="Tw Cen MT"/>
          <w:sz w:val="24"/>
          <w:szCs w:val="24"/>
        </w:rPr>
        <w:t xml:space="preserve"> siguiente</w:t>
      </w:r>
      <w:r>
        <w:rPr>
          <w:rFonts w:ascii="Tw Cen MT" w:hAnsi="Tw Cen MT"/>
          <w:sz w:val="24"/>
          <w:szCs w:val="24"/>
        </w:rPr>
        <w:t>s</w:t>
      </w:r>
      <w:r w:rsidRPr="00FE798D">
        <w:rPr>
          <w:rFonts w:ascii="Tw Cen MT" w:hAnsi="Tw Cen MT"/>
          <w:sz w:val="24"/>
          <w:szCs w:val="24"/>
        </w:rPr>
        <w:t xml:space="preserve"> tabla</w:t>
      </w:r>
      <w:r>
        <w:rPr>
          <w:rFonts w:ascii="Tw Cen MT" w:hAnsi="Tw Cen MT"/>
          <w:sz w:val="24"/>
          <w:szCs w:val="24"/>
        </w:rPr>
        <w:t>s</w:t>
      </w:r>
      <w:r w:rsidRPr="00FE798D">
        <w:rPr>
          <w:rFonts w:ascii="Tw Cen MT" w:hAnsi="Tw Cen MT"/>
          <w:sz w:val="24"/>
          <w:szCs w:val="24"/>
        </w:rPr>
        <w:t>:</w:t>
      </w:r>
    </w:p>
    <w:tbl>
      <w:tblPr>
        <w:tblStyle w:val="LightShading-Accent1"/>
        <w:tblW w:w="0" w:type="auto"/>
        <w:tblLayout w:type="fixed"/>
        <w:tblLook w:val="04A0" w:firstRow="1" w:lastRow="0" w:firstColumn="1" w:lastColumn="0" w:noHBand="0" w:noVBand="1"/>
      </w:tblPr>
      <w:tblGrid>
        <w:gridCol w:w="4644"/>
        <w:gridCol w:w="1462"/>
        <w:gridCol w:w="1177"/>
        <w:gridCol w:w="1771"/>
      </w:tblGrid>
      <w:tr w:rsidR="00D3389A" w:rsidRPr="00FE798D" w:rsidTr="00C04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D3389A" w:rsidRPr="00FE798D" w:rsidRDefault="00D3389A" w:rsidP="003702D7">
            <w:pPr>
              <w:spacing w:line="276" w:lineRule="auto"/>
              <w:jc w:val="center"/>
              <w:rPr>
                <w:rFonts w:ascii="Tw Cen MT" w:hAnsi="Tw Cen MT"/>
                <w:color w:val="auto"/>
              </w:rPr>
            </w:pPr>
            <w:r w:rsidRPr="00FE798D">
              <w:rPr>
                <w:rFonts w:ascii="Tw Cen MT" w:hAnsi="Tw Cen MT"/>
                <w:color w:val="auto"/>
              </w:rPr>
              <w:t xml:space="preserve">Tipo de </w:t>
            </w:r>
            <w:r w:rsidR="003702D7">
              <w:rPr>
                <w:rFonts w:ascii="Tw Cen MT" w:hAnsi="Tw Cen MT"/>
                <w:color w:val="auto"/>
              </w:rPr>
              <w:t>fortalecimiento</w:t>
            </w:r>
          </w:p>
        </w:tc>
        <w:tc>
          <w:tcPr>
            <w:tcW w:w="1462" w:type="dxa"/>
            <w:vAlign w:val="center"/>
          </w:tcPr>
          <w:p w:rsidR="00D3389A" w:rsidRPr="00FE798D" w:rsidRDefault="00D3389A"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Programado</w:t>
            </w:r>
          </w:p>
        </w:tc>
        <w:tc>
          <w:tcPr>
            <w:tcW w:w="1177" w:type="dxa"/>
            <w:vAlign w:val="center"/>
          </w:tcPr>
          <w:p w:rsidR="00D3389A" w:rsidRPr="00FE798D" w:rsidRDefault="00D3389A"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Ejecutado</w:t>
            </w:r>
          </w:p>
        </w:tc>
        <w:tc>
          <w:tcPr>
            <w:tcW w:w="1771" w:type="dxa"/>
            <w:vAlign w:val="center"/>
          </w:tcPr>
          <w:p w:rsidR="00D3389A" w:rsidRPr="00FE798D" w:rsidRDefault="00D3389A"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Pendiente de Ejecución</w:t>
            </w:r>
          </w:p>
        </w:tc>
      </w:tr>
      <w:tr w:rsidR="00D3389A" w:rsidRPr="00FE798D" w:rsidTr="00C04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D3389A" w:rsidRPr="00FE798D" w:rsidRDefault="00D3389A" w:rsidP="00C04B79">
            <w:pPr>
              <w:spacing w:line="276" w:lineRule="auto"/>
              <w:rPr>
                <w:rFonts w:ascii="Tw Cen MT" w:hAnsi="Tw Cen MT"/>
                <w:b w:val="0"/>
                <w:color w:val="auto"/>
              </w:rPr>
            </w:pPr>
            <w:r w:rsidRPr="00D3389A">
              <w:rPr>
                <w:rFonts w:ascii="Tw Cen MT" w:hAnsi="Tw Cen MT"/>
                <w:b w:val="0"/>
                <w:color w:val="auto"/>
              </w:rPr>
              <w:t>Fortalecimiento de competencias técnicas del personal</w:t>
            </w:r>
            <w:r w:rsidR="003702D7">
              <w:rPr>
                <w:rFonts w:ascii="Tw Cen MT" w:hAnsi="Tw Cen MT"/>
                <w:b w:val="0"/>
                <w:color w:val="auto"/>
              </w:rPr>
              <w:t xml:space="preserve"> (número de eventos)</w:t>
            </w:r>
          </w:p>
        </w:tc>
        <w:tc>
          <w:tcPr>
            <w:tcW w:w="1462" w:type="dxa"/>
            <w:vAlign w:val="center"/>
          </w:tcPr>
          <w:p w:rsidR="00D3389A" w:rsidRPr="00FE798D" w:rsidRDefault="003702D7"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Pr>
                <w:rFonts w:ascii="Tw Cen MT" w:hAnsi="Tw Cen MT"/>
                <w:color w:val="auto"/>
              </w:rPr>
              <w:t>25</w:t>
            </w:r>
          </w:p>
        </w:tc>
        <w:tc>
          <w:tcPr>
            <w:tcW w:w="1177" w:type="dxa"/>
            <w:vAlign w:val="center"/>
          </w:tcPr>
          <w:p w:rsidR="00D3389A" w:rsidRPr="00FE798D" w:rsidRDefault="00D3389A"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Pr>
                <w:rFonts w:ascii="Tw Cen MT" w:hAnsi="Tw Cen MT"/>
                <w:color w:val="auto"/>
              </w:rPr>
              <w:t>16</w:t>
            </w:r>
          </w:p>
        </w:tc>
        <w:tc>
          <w:tcPr>
            <w:tcW w:w="1771" w:type="dxa"/>
            <w:vAlign w:val="center"/>
          </w:tcPr>
          <w:p w:rsidR="00D3389A" w:rsidRPr="00FE798D" w:rsidRDefault="003702D7"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Pr>
                <w:rFonts w:ascii="Tw Cen MT" w:hAnsi="Tw Cen MT"/>
                <w:color w:val="auto"/>
              </w:rPr>
              <w:t>9</w:t>
            </w:r>
          </w:p>
        </w:tc>
      </w:tr>
      <w:tr w:rsidR="00D3389A" w:rsidRPr="00FE798D" w:rsidTr="00C04B79">
        <w:tc>
          <w:tcPr>
            <w:cnfStyle w:val="001000000000" w:firstRow="0" w:lastRow="0" w:firstColumn="1" w:lastColumn="0" w:oddVBand="0" w:evenVBand="0" w:oddHBand="0" w:evenHBand="0" w:firstRowFirstColumn="0" w:firstRowLastColumn="0" w:lastRowFirstColumn="0" w:lastRowLastColumn="0"/>
            <w:tcW w:w="4644" w:type="dxa"/>
            <w:vAlign w:val="center"/>
          </w:tcPr>
          <w:p w:rsidR="00D3389A" w:rsidRPr="00FE798D" w:rsidRDefault="003702D7" w:rsidP="00C04B79">
            <w:pPr>
              <w:spacing w:line="276" w:lineRule="auto"/>
              <w:rPr>
                <w:rFonts w:ascii="Tw Cen MT" w:hAnsi="Tw Cen MT"/>
                <w:b w:val="0"/>
                <w:color w:val="auto"/>
              </w:rPr>
            </w:pPr>
            <w:r w:rsidRPr="003702D7">
              <w:rPr>
                <w:rFonts w:ascii="Tw Cen MT" w:hAnsi="Tw Cen MT"/>
                <w:b w:val="0"/>
                <w:color w:val="auto"/>
              </w:rPr>
              <w:t>Fortalecimiento de competencias personales e institucionales (incluye Enfoque de Género, Ética, Transparencia</w:t>
            </w:r>
            <w:r>
              <w:rPr>
                <w:rFonts w:ascii="Tw Cen MT" w:hAnsi="Tw Cen MT"/>
                <w:b w:val="0"/>
                <w:color w:val="auto"/>
              </w:rPr>
              <w:t xml:space="preserve"> y orientación a la ciudadanía) (número de eventos)</w:t>
            </w:r>
          </w:p>
        </w:tc>
        <w:tc>
          <w:tcPr>
            <w:tcW w:w="1462" w:type="dxa"/>
            <w:vAlign w:val="center"/>
          </w:tcPr>
          <w:p w:rsidR="00D3389A" w:rsidRPr="00FE798D" w:rsidRDefault="003702D7"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14</w:t>
            </w:r>
          </w:p>
        </w:tc>
        <w:tc>
          <w:tcPr>
            <w:tcW w:w="1177" w:type="dxa"/>
            <w:vAlign w:val="center"/>
          </w:tcPr>
          <w:p w:rsidR="00D3389A" w:rsidRPr="00FE798D" w:rsidRDefault="003702D7"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8</w:t>
            </w:r>
          </w:p>
        </w:tc>
        <w:tc>
          <w:tcPr>
            <w:tcW w:w="1771" w:type="dxa"/>
            <w:vAlign w:val="center"/>
          </w:tcPr>
          <w:p w:rsidR="00D3389A" w:rsidRPr="00FE798D" w:rsidRDefault="003702D7"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6</w:t>
            </w:r>
          </w:p>
        </w:tc>
      </w:tr>
    </w:tbl>
    <w:p w:rsidR="00D3389A" w:rsidRDefault="00D3389A" w:rsidP="00D3389A">
      <w:pPr>
        <w:spacing w:line="360" w:lineRule="auto"/>
        <w:jc w:val="both"/>
        <w:rPr>
          <w:rFonts w:ascii="Tw Cen MT" w:hAnsi="Tw Cen MT"/>
          <w:sz w:val="24"/>
          <w:szCs w:val="24"/>
        </w:rPr>
      </w:pPr>
    </w:p>
    <w:p w:rsidR="008B293A" w:rsidRDefault="008B293A" w:rsidP="008B293A">
      <w:pPr>
        <w:rPr>
          <w:rFonts w:ascii="Tw Cen MT" w:hAnsi="Tw Cen MT"/>
          <w:b/>
          <w:i/>
          <w:color w:val="17365D" w:themeColor="text2" w:themeShade="BF"/>
          <w:sz w:val="24"/>
          <w:szCs w:val="24"/>
        </w:rPr>
      </w:pPr>
      <w:r w:rsidRPr="008B293A">
        <w:rPr>
          <w:rFonts w:ascii="Tw Cen MT" w:hAnsi="Tw Cen MT"/>
          <w:b/>
          <w:i/>
          <w:sz w:val="24"/>
          <w:szCs w:val="24"/>
        </w:rPr>
        <w:t>Pr.5.1.1.c. Realizar la dotación de Personal para la implementación del Componente 2 de la Estrategia de Erradicación de la Pobreza</w:t>
      </w:r>
      <w:r w:rsidRPr="00FE798D">
        <w:rPr>
          <w:rFonts w:ascii="Tw Cen MT" w:hAnsi="Tw Cen MT"/>
          <w:b/>
          <w:i/>
          <w:sz w:val="24"/>
          <w:szCs w:val="24"/>
        </w:rPr>
        <w:t xml:space="preserve">. </w:t>
      </w:r>
      <w:r>
        <w:rPr>
          <w:rFonts w:ascii="Tw Cen MT" w:hAnsi="Tw Cen MT"/>
          <w:b/>
          <w:i/>
          <w:color w:val="FF0000"/>
          <w:sz w:val="24"/>
          <w:szCs w:val="24"/>
        </w:rPr>
        <w:t>0</w:t>
      </w:r>
      <w:r w:rsidRPr="00DF2427">
        <w:rPr>
          <w:rFonts w:ascii="Tw Cen MT" w:hAnsi="Tw Cen MT"/>
          <w:b/>
          <w:i/>
          <w:color w:val="FF0000"/>
          <w:sz w:val="24"/>
          <w:szCs w:val="24"/>
        </w:rPr>
        <w:t xml:space="preserve">% </w:t>
      </w:r>
      <w:r w:rsidRPr="00FE798D">
        <w:rPr>
          <w:rFonts w:ascii="Tw Cen MT" w:hAnsi="Tw Cen MT"/>
          <w:b/>
          <w:i/>
          <w:color w:val="17365D" w:themeColor="text2" w:themeShade="BF"/>
          <w:sz w:val="24"/>
          <w:szCs w:val="24"/>
        </w:rPr>
        <w:t>(DGT)</w:t>
      </w:r>
    </w:p>
    <w:p w:rsidR="008B293A" w:rsidRPr="00FE798D" w:rsidRDefault="008B293A" w:rsidP="008B293A">
      <w:pPr>
        <w:spacing w:line="360" w:lineRule="auto"/>
        <w:jc w:val="both"/>
        <w:rPr>
          <w:rFonts w:ascii="Tw Cen MT" w:hAnsi="Tw Cen MT"/>
          <w:b/>
          <w:sz w:val="24"/>
          <w:szCs w:val="24"/>
        </w:rPr>
      </w:pPr>
      <w:r w:rsidRPr="008B293A">
        <w:rPr>
          <w:rFonts w:ascii="Tw Cen MT" w:hAnsi="Tw Cen MT"/>
          <w:i/>
          <w:sz w:val="24"/>
          <w:szCs w:val="24"/>
        </w:rPr>
        <w:t>El proyecto consiste en desarrollar el proceso de contratación del personal de acompañamiento familiar para las transferencias monetarias condicionadas y no condicionadas, identificando los recursos y las fortalezas que poseen de acuerdo a los requerimientos que la intervención en territorio demanda.</w:t>
      </w:r>
      <w:r w:rsidRPr="008B293A">
        <w:rPr>
          <w:rFonts w:ascii="Tw Cen MT" w:hAnsi="Tw Cen MT"/>
          <w:i/>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sidRPr="00FE798D">
        <w:rPr>
          <w:rFonts w:ascii="Tw Cen MT" w:hAnsi="Tw Cen MT"/>
          <w:b/>
          <w:sz w:val="24"/>
          <w:szCs w:val="24"/>
        </w:rPr>
        <w:t>Descripción de avance:</w:t>
      </w:r>
    </w:p>
    <w:tbl>
      <w:tblPr>
        <w:tblStyle w:val="LightGrid-Accent2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8B293A" w:rsidRPr="00FE798D" w:rsidTr="00C04B7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8B293A" w:rsidRPr="00FE798D" w:rsidRDefault="008B293A" w:rsidP="00C04B79">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8B293A" w:rsidRPr="00FE798D" w:rsidRDefault="008B293A" w:rsidP="00C04B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8B293A" w:rsidRPr="00FE798D" w:rsidRDefault="008B293A" w:rsidP="00C04B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8B293A" w:rsidRPr="00FE798D" w:rsidTr="00C04B79">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8B293A" w:rsidRPr="00FE798D" w:rsidRDefault="000F262B" w:rsidP="00C04B79">
            <w:pPr>
              <w:jc w:val="center"/>
              <w:rPr>
                <w:rFonts w:ascii="Tw Cen MT" w:hAnsi="Tw Cen MT"/>
              </w:rPr>
            </w:pPr>
            <w:r>
              <w:rPr>
                <w:rFonts w:ascii="Tw Cen MT" w:hAnsi="Tw Cen MT"/>
              </w:rPr>
              <w:t>17</w:t>
            </w:r>
            <w:r w:rsidR="008B293A"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8B293A" w:rsidRPr="00FE798D" w:rsidRDefault="000F262B" w:rsidP="00C04B79">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Pr>
                <w:rFonts w:ascii="Tw Cen MT" w:hAnsi="Tw Cen MT"/>
                <w:b/>
              </w:rPr>
              <w:t>0</w:t>
            </w:r>
            <w:r w:rsidR="008B293A"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8B293A" w:rsidRPr="00FE798D" w:rsidRDefault="000F262B" w:rsidP="00C04B79">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0</w:t>
            </w:r>
            <w:r w:rsidR="008B293A" w:rsidRPr="00FE798D">
              <w:rPr>
                <w:rFonts w:ascii="Tw Cen MT" w:hAnsi="Tw Cen MT"/>
                <w:b/>
                <w:bCs/>
              </w:rPr>
              <w:t>%</w:t>
            </w:r>
          </w:p>
        </w:tc>
      </w:tr>
    </w:tbl>
    <w:p w:rsidR="00EE1203" w:rsidRDefault="00EE1203" w:rsidP="008B293A">
      <w:pPr>
        <w:spacing w:line="360" w:lineRule="auto"/>
        <w:jc w:val="both"/>
        <w:rPr>
          <w:rFonts w:ascii="Tw Cen MT" w:hAnsi="Tw Cen MT"/>
          <w:sz w:val="24"/>
          <w:szCs w:val="24"/>
        </w:rPr>
      </w:pPr>
    </w:p>
    <w:p w:rsidR="005A3004" w:rsidRDefault="008B293A" w:rsidP="008B293A">
      <w:pPr>
        <w:spacing w:line="360" w:lineRule="auto"/>
        <w:jc w:val="both"/>
        <w:rPr>
          <w:rFonts w:ascii="Tw Cen MT" w:hAnsi="Tw Cen MT"/>
          <w:sz w:val="24"/>
          <w:szCs w:val="24"/>
        </w:rPr>
      </w:pPr>
      <w:r w:rsidRPr="008B293A">
        <w:rPr>
          <w:rFonts w:ascii="Tw Cen MT" w:hAnsi="Tw Cen MT"/>
          <w:sz w:val="24"/>
          <w:szCs w:val="24"/>
        </w:rPr>
        <w:t xml:space="preserve">Por motivos de la priorización </w:t>
      </w:r>
      <w:r>
        <w:rPr>
          <w:rFonts w:ascii="Tw Cen MT" w:hAnsi="Tw Cen MT"/>
          <w:sz w:val="24"/>
          <w:szCs w:val="24"/>
        </w:rPr>
        <w:t xml:space="preserve">de acciones </w:t>
      </w:r>
      <w:r w:rsidR="00FC1CFA">
        <w:rPr>
          <w:rFonts w:ascii="Tw Cen MT" w:hAnsi="Tw Cen MT"/>
          <w:sz w:val="24"/>
          <w:szCs w:val="24"/>
        </w:rPr>
        <w:t xml:space="preserve">para la atención de la emergencia </w:t>
      </w:r>
      <w:r w:rsidRPr="008B293A">
        <w:rPr>
          <w:rFonts w:ascii="Tw Cen MT" w:hAnsi="Tw Cen MT"/>
          <w:sz w:val="24"/>
          <w:szCs w:val="24"/>
        </w:rPr>
        <w:t xml:space="preserve">COVID 19 se </w:t>
      </w:r>
      <w:r w:rsidR="00FC1CFA">
        <w:rPr>
          <w:rFonts w:ascii="Tw Cen MT" w:hAnsi="Tw Cen MT"/>
          <w:sz w:val="24"/>
          <w:szCs w:val="24"/>
        </w:rPr>
        <w:t>ha suspendido</w:t>
      </w:r>
      <w:r w:rsidRPr="008B293A">
        <w:rPr>
          <w:rFonts w:ascii="Tw Cen MT" w:hAnsi="Tw Cen MT"/>
          <w:sz w:val="24"/>
          <w:szCs w:val="24"/>
        </w:rPr>
        <w:t xml:space="preserve"> la contratación</w:t>
      </w:r>
      <w:r w:rsidR="00FC1CFA">
        <w:rPr>
          <w:rFonts w:ascii="Tw Cen MT" w:hAnsi="Tw Cen MT"/>
          <w:sz w:val="24"/>
          <w:szCs w:val="24"/>
        </w:rPr>
        <w:t xml:space="preserve"> de personal </w:t>
      </w:r>
      <w:r w:rsidR="005A3004">
        <w:rPr>
          <w:rFonts w:ascii="Tw Cen MT" w:hAnsi="Tw Cen MT"/>
          <w:sz w:val="24"/>
          <w:szCs w:val="24"/>
        </w:rPr>
        <w:t xml:space="preserve">de acompañamiento familiar </w:t>
      </w:r>
      <w:r w:rsidR="00FC1CFA">
        <w:rPr>
          <w:rFonts w:ascii="Tw Cen MT" w:hAnsi="Tw Cen MT"/>
          <w:sz w:val="24"/>
          <w:szCs w:val="24"/>
        </w:rPr>
        <w:t>para este año, por lo que se harán los ajustes necesarios en la reprogramación del POA.</w:t>
      </w:r>
    </w:p>
    <w:p w:rsidR="000F262B" w:rsidRDefault="008B293A" w:rsidP="008B293A">
      <w:pPr>
        <w:spacing w:line="360" w:lineRule="auto"/>
        <w:jc w:val="both"/>
        <w:rPr>
          <w:rFonts w:ascii="Tw Cen MT" w:hAnsi="Tw Cen MT"/>
          <w:b/>
          <w:i/>
          <w:color w:val="17365D" w:themeColor="text2" w:themeShade="BF"/>
          <w:sz w:val="24"/>
          <w:szCs w:val="24"/>
        </w:rPr>
      </w:pPr>
      <w:r w:rsidRPr="008B293A">
        <w:rPr>
          <w:rFonts w:ascii="Tw Cen MT" w:hAnsi="Tw Cen MT"/>
          <w:b/>
          <w:i/>
          <w:color w:val="17365D" w:themeColor="text2" w:themeShade="BF"/>
          <w:sz w:val="24"/>
          <w:szCs w:val="24"/>
        </w:rPr>
        <w:tab/>
      </w:r>
    </w:p>
    <w:p w:rsidR="000F262B" w:rsidRDefault="000F262B" w:rsidP="008B293A">
      <w:pPr>
        <w:spacing w:line="360" w:lineRule="auto"/>
        <w:jc w:val="both"/>
        <w:rPr>
          <w:rFonts w:ascii="Tw Cen MT" w:hAnsi="Tw Cen MT"/>
          <w:b/>
          <w:i/>
          <w:color w:val="17365D" w:themeColor="text2" w:themeShade="BF"/>
          <w:sz w:val="24"/>
          <w:szCs w:val="24"/>
        </w:rPr>
      </w:pPr>
      <w:r w:rsidRPr="000F262B">
        <w:rPr>
          <w:rFonts w:ascii="Tw Cen MT" w:hAnsi="Tw Cen MT"/>
          <w:b/>
          <w:i/>
          <w:sz w:val="24"/>
          <w:szCs w:val="24"/>
        </w:rPr>
        <w:lastRenderedPageBreak/>
        <w:t>Pr.5.1.1.d. Desarrollar una cultura de auto cuido de la salud del personal del FISDL. Año 1</w:t>
      </w:r>
      <w:r w:rsidRPr="000F262B">
        <w:rPr>
          <w:rFonts w:ascii="Tw Cen MT" w:hAnsi="Tw Cen MT"/>
          <w:b/>
          <w:i/>
          <w:color w:val="17365D" w:themeColor="text2" w:themeShade="BF"/>
          <w:sz w:val="24"/>
          <w:szCs w:val="24"/>
        </w:rPr>
        <w:t xml:space="preserve">. </w:t>
      </w:r>
      <w:r w:rsidRPr="000F262B">
        <w:rPr>
          <w:rFonts w:ascii="Tw Cen MT" w:hAnsi="Tw Cen MT"/>
          <w:b/>
          <w:i/>
          <w:color w:val="FF0000"/>
          <w:sz w:val="24"/>
          <w:szCs w:val="24"/>
        </w:rPr>
        <w:t xml:space="preserve">0% </w:t>
      </w:r>
      <w:r w:rsidRPr="000F262B">
        <w:rPr>
          <w:rFonts w:ascii="Tw Cen MT" w:hAnsi="Tw Cen MT"/>
          <w:b/>
          <w:i/>
          <w:color w:val="17365D" w:themeColor="text2" w:themeShade="BF"/>
          <w:sz w:val="24"/>
          <w:szCs w:val="24"/>
        </w:rPr>
        <w:t>(DGT)</w:t>
      </w:r>
      <w:r w:rsidR="008B293A" w:rsidRPr="008B293A">
        <w:rPr>
          <w:rFonts w:ascii="Tw Cen MT" w:hAnsi="Tw Cen MT"/>
          <w:b/>
          <w:i/>
          <w:color w:val="17365D" w:themeColor="text2" w:themeShade="BF"/>
          <w:sz w:val="24"/>
          <w:szCs w:val="24"/>
        </w:rPr>
        <w:tab/>
      </w:r>
    </w:p>
    <w:p w:rsidR="003718E0" w:rsidRDefault="000F262B" w:rsidP="008B293A">
      <w:pPr>
        <w:spacing w:line="360" w:lineRule="auto"/>
        <w:jc w:val="both"/>
        <w:rPr>
          <w:rFonts w:ascii="Tw Cen MT" w:hAnsi="Tw Cen MT"/>
          <w:i/>
          <w:sz w:val="24"/>
          <w:szCs w:val="24"/>
        </w:rPr>
      </w:pPr>
      <w:r w:rsidRPr="003718E0">
        <w:rPr>
          <w:rFonts w:ascii="Tw Cen MT" w:hAnsi="Tw Cen MT"/>
          <w:i/>
          <w:sz w:val="24"/>
          <w:szCs w:val="24"/>
        </w:rPr>
        <w:t>El proyecto consiste en desarrollar dos programas de salud mental y física con todo el personal de la i</w:t>
      </w:r>
      <w:r w:rsidR="003718E0" w:rsidRPr="003718E0">
        <w:rPr>
          <w:rFonts w:ascii="Tw Cen MT" w:hAnsi="Tw Cen MT"/>
          <w:i/>
          <w:sz w:val="24"/>
          <w:szCs w:val="24"/>
        </w:rPr>
        <w:t>nstitución, siendo uno el p</w:t>
      </w:r>
      <w:r w:rsidRPr="003718E0">
        <w:rPr>
          <w:rFonts w:ascii="Tw Cen MT" w:hAnsi="Tw Cen MT"/>
          <w:i/>
          <w:sz w:val="24"/>
          <w:szCs w:val="24"/>
        </w:rPr>
        <w:t>rograma "Yo me cuido</w:t>
      </w:r>
      <w:r w:rsidR="003718E0" w:rsidRPr="003718E0">
        <w:rPr>
          <w:rFonts w:ascii="Tw Cen MT" w:hAnsi="Tw Cen MT"/>
          <w:i/>
          <w:sz w:val="24"/>
          <w:szCs w:val="24"/>
        </w:rPr>
        <w:t>,</w:t>
      </w:r>
      <w:r w:rsidRPr="003718E0">
        <w:rPr>
          <w:rFonts w:ascii="Tw Cen MT" w:hAnsi="Tw Cen MT"/>
          <w:i/>
          <w:sz w:val="24"/>
          <w:szCs w:val="24"/>
        </w:rPr>
        <w:t xml:space="preserve"> </w:t>
      </w:r>
      <w:r w:rsidR="003718E0" w:rsidRPr="003718E0">
        <w:rPr>
          <w:rFonts w:ascii="Tw Cen MT" w:hAnsi="Tw Cen MT"/>
          <w:i/>
          <w:sz w:val="24"/>
          <w:szCs w:val="24"/>
        </w:rPr>
        <w:t>p</w:t>
      </w:r>
      <w:r w:rsidRPr="003718E0">
        <w:rPr>
          <w:rFonts w:ascii="Tw Cen MT" w:hAnsi="Tw Cen MT"/>
          <w:i/>
          <w:sz w:val="24"/>
          <w:szCs w:val="24"/>
        </w:rPr>
        <w:t xml:space="preserve">or mi </w:t>
      </w:r>
      <w:r w:rsidR="003718E0" w:rsidRPr="003718E0">
        <w:rPr>
          <w:rFonts w:ascii="Tw Cen MT" w:hAnsi="Tw Cen MT"/>
          <w:i/>
          <w:sz w:val="24"/>
          <w:szCs w:val="24"/>
        </w:rPr>
        <w:t>familia y por mi" y el otro el p</w:t>
      </w:r>
      <w:r w:rsidRPr="003718E0">
        <w:rPr>
          <w:rFonts w:ascii="Tw Cen MT" w:hAnsi="Tw Cen MT"/>
          <w:i/>
          <w:sz w:val="24"/>
          <w:szCs w:val="24"/>
        </w:rPr>
        <w:t>rograma  "Yo me quiero y cuido mi salud mental" , ambos programas van dirigidos a c</w:t>
      </w:r>
      <w:r w:rsidR="003718E0" w:rsidRPr="003718E0">
        <w:rPr>
          <w:rFonts w:ascii="Tw Cen MT" w:hAnsi="Tw Cen MT"/>
          <w:i/>
          <w:sz w:val="24"/>
          <w:szCs w:val="24"/>
        </w:rPr>
        <w:t xml:space="preserve">uidarse la salud por una parte la salud física y por otra </w:t>
      </w:r>
      <w:r w:rsidRPr="003718E0">
        <w:rPr>
          <w:rFonts w:ascii="Tw Cen MT" w:hAnsi="Tw Cen MT"/>
          <w:i/>
          <w:sz w:val="24"/>
          <w:szCs w:val="24"/>
        </w:rPr>
        <w:t>la salud mental que conllevan a practicar actividades con cierta repeticiones o frecuencia  para ir creando hábitos individuales que nos llevarán a tener costumbres (colectivas) que conformaran la cultura de auto cuido.</w:t>
      </w:r>
      <w:r w:rsidRPr="003718E0">
        <w:rPr>
          <w:rFonts w:ascii="Tw Cen MT" w:hAnsi="Tw Cen MT"/>
          <w:i/>
          <w:sz w:val="24"/>
          <w:szCs w:val="24"/>
        </w:rPr>
        <w:tab/>
      </w:r>
    </w:p>
    <w:p w:rsidR="003718E0" w:rsidRPr="00FE798D" w:rsidRDefault="003718E0" w:rsidP="003718E0">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2"/>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3718E0" w:rsidRPr="00FE798D" w:rsidTr="00C04B7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3718E0" w:rsidRPr="00FE798D" w:rsidRDefault="003718E0" w:rsidP="00C04B79">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3718E0" w:rsidRPr="00FE798D" w:rsidRDefault="003718E0" w:rsidP="00C04B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3718E0" w:rsidRPr="00FE798D" w:rsidRDefault="003718E0" w:rsidP="00C04B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3718E0" w:rsidRPr="00FE798D" w:rsidTr="00C04B79">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3718E0" w:rsidRPr="00FE798D" w:rsidRDefault="003718E0" w:rsidP="00C04B79">
            <w:pPr>
              <w:jc w:val="center"/>
              <w:rPr>
                <w:rFonts w:ascii="Tw Cen MT" w:hAnsi="Tw Cen MT"/>
              </w:rPr>
            </w:pPr>
            <w:r>
              <w:rPr>
                <w:rFonts w:ascii="Tw Cen MT" w:hAnsi="Tw Cen MT"/>
              </w:rPr>
              <w:t>40</w:t>
            </w:r>
            <w:r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3718E0" w:rsidRPr="00FE798D" w:rsidRDefault="003718E0" w:rsidP="00C04B79">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Pr>
                <w:rFonts w:ascii="Tw Cen MT" w:hAnsi="Tw Cen MT"/>
                <w:b/>
              </w:rPr>
              <w:t>0</w:t>
            </w:r>
            <w:r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3718E0" w:rsidRPr="00FE798D" w:rsidRDefault="003718E0" w:rsidP="00C04B79">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0</w:t>
            </w:r>
            <w:r w:rsidRPr="00FE798D">
              <w:rPr>
                <w:rFonts w:ascii="Tw Cen MT" w:hAnsi="Tw Cen MT"/>
                <w:b/>
                <w:bCs/>
              </w:rPr>
              <w:t>%</w:t>
            </w:r>
          </w:p>
        </w:tc>
      </w:tr>
    </w:tbl>
    <w:p w:rsidR="003718E0" w:rsidRDefault="003718E0" w:rsidP="003718E0">
      <w:pPr>
        <w:spacing w:line="360" w:lineRule="auto"/>
        <w:rPr>
          <w:rFonts w:ascii="Tw Cen MT" w:hAnsi="Tw Cen MT"/>
          <w:sz w:val="24"/>
          <w:szCs w:val="24"/>
        </w:rPr>
      </w:pP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r>
        <w:rPr>
          <w:rFonts w:ascii="Tw Cen MT" w:hAnsi="Tw Cen MT"/>
          <w:b/>
          <w:i/>
          <w:color w:val="17365D" w:themeColor="text2" w:themeShade="BF"/>
          <w:sz w:val="24"/>
          <w:szCs w:val="24"/>
        </w:rPr>
        <w:tab/>
      </w:r>
    </w:p>
    <w:p w:rsidR="008B293A" w:rsidRPr="00FE798D" w:rsidRDefault="003718E0" w:rsidP="005D073E">
      <w:pPr>
        <w:spacing w:line="360" w:lineRule="auto"/>
        <w:jc w:val="both"/>
        <w:rPr>
          <w:rFonts w:ascii="Tw Cen MT" w:hAnsi="Tw Cen MT"/>
          <w:b/>
          <w:i/>
          <w:color w:val="17365D" w:themeColor="text2" w:themeShade="BF"/>
          <w:sz w:val="24"/>
          <w:szCs w:val="24"/>
        </w:rPr>
      </w:pPr>
      <w:r w:rsidRPr="006C4ABD">
        <w:rPr>
          <w:rFonts w:ascii="Tw Cen MT" w:hAnsi="Tw Cen MT"/>
          <w:sz w:val="24"/>
          <w:szCs w:val="24"/>
        </w:rPr>
        <w:t xml:space="preserve">Para </w:t>
      </w:r>
      <w:r w:rsidR="005D073E" w:rsidRPr="006C4ABD">
        <w:rPr>
          <w:rFonts w:ascii="Tw Cen MT" w:hAnsi="Tw Cen MT"/>
          <w:sz w:val="24"/>
          <w:szCs w:val="24"/>
        </w:rPr>
        <w:t>la elaboración de</w:t>
      </w:r>
      <w:r w:rsidRPr="006C4ABD">
        <w:rPr>
          <w:rFonts w:ascii="Tw Cen MT" w:hAnsi="Tw Cen MT"/>
          <w:sz w:val="24"/>
          <w:szCs w:val="24"/>
        </w:rPr>
        <w:t xml:space="preserve"> estos dos programas de salud se realizó un grupo focal</w:t>
      </w:r>
      <w:r w:rsidR="000938D2">
        <w:rPr>
          <w:rFonts w:ascii="Tw Cen MT" w:hAnsi="Tw Cen MT"/>
          <w:sz w:val="24"/>
          <w:szCs w:val="24"/>
        </w:rPr>
        <w:t>, en cual participaron 11 personas (Mujeres 9 y hombres 2),</w:t>
      </w:r>
      <w:r w:rsidRPr="006C4ABD">
        <w:rPr>
          <w:rFonts w:ascii="Tw Cen MT" w:hAnsi="Tw Cen MT"/>
          <w:sz w:val="24"/>
          <w:szCs w:val="24"/>
        </w:rPr>
        <w:t xml:space="preserve"> y la definición de los hábitos</w:t>
      </w:r>
      <w:r w:rsidR="00F33F5F">
        <w:rPr>
          <w:rFonts w:ascii="Tw Cen MT" w:hAnsi="Tw Cen MT"/>
          <w:sz w:val="24"/>
          <w:szCs w:val="24"/>
        </w:rPr>
        <w:t xml:space="preserve"> </w:t>
      </w:r>
      <w:r w:rsidR="00F33F5F" w:rsidRPr="00F33F5F">
        <w:rPr>
          <w:rFonts w:ascii="Tw Cen MT" w:hAnsi="Tw Cen MT"/>
          <w:sz w:val="24"/>
          <w:szCs w:val="24"/>
        </w:rPr>
        <w:t>de auto cuido a desarrollar y fortalecer</w:t>
      </w:r>
      <w:r w:rsidR="006C4ABD">
        <w:rPr>
          <w:rFonts w:ascii="Tw Cen MT" w:hAnsi="Tw Cen MT"/>
          <w:sz w:val="24"/>
          <w:szCs w:val="24"/>
        </w:rPr>
        <w:t>,</w:t>
      </w:r>
      <w:r w:rsidRPr="006C4ABD">
        <w:rPr>
          <w:rFonts w:ascii="Tw Cen MT" w:hAnsi="Tw Cen MT"/>
          <w:sz w:val="24"/>
          <w:szCs w:val="24"/>
        </w:rPr>
        <w:t xml:space="preserve"> con base a lo cual se está trabajando en el diseño de</w:t>
      </w:r>
      <w:r w:rsidR="005C35AB" w:rsidRPr="006C4ABD">
        <w:rPr>
          <w:rFonts w:ascii="Tw Cen MT" w:hAnsi="Tw Cen MT"/>
          <w:sz w:val="24"/>
          <w:szCs w:val="24"/>
        </w:rPr>
        <w:t xml:space="preserve"> </w:t>
      </w:r>
      <w:r w:rsidRPr="006C4ABD">
        <w:rPr>
          <w:rFonts w:ascii="Tw Cen MT" w:hAnsi="Tw Cen MT"/>
          <w:sz w:val="24"/>
          <w:szCs w:val="24"/>
        </w:rPr>
        <w:t>l</w:t>
      </w:r>
      <w:r w:rsidR="005C35AB" w:rsidRPr="006C4ABD">
        <w:rPr>
          <w:rFonts w:ascii="Tw Cen MT" w:hAnsi="Tw Cen MT"/>
          <w:sz w:val="24"/>
          <w:szCs w:val="24"/>
        </w:rPr>
        <w:t>os</w:t>
      </w:r>
      <w:r w:rsidRPr="006C4ABD">
        <w:rPr>
          <w:rFonts w:ascii="Tw Cen MT" w:hAnsi="Tw Cen MT"/>
          <w:sz w:val="24"/>
          <w:szCs w:val="24"/>
        </w:rPr>
        <w:t xml:space="preserve"> plan</w:t>
      </w:r>
      <w:r w:rsidR="005C35AB" w:rsidRPr="006C4ABD">
        <w:rPr>
          <w:rFonts w:ascii="Tw Cen MT" w:hAnsi="Tw Cen MT"/>
          <w:sz w:val="24"/>
          <w:szCs w:val="24"/>
        </w:rPr>
        <w:t>es</w:t>
      </w:r>
      <w:r w:rsidRPr="006C4ABD">
        <w:rPr>
          <w:rFonts w:ascii="Tw Cen MT" w:hAnsi="Tw Cen MT"/>
          <w:sz w:val="24"/>
          <w:szCs w:val="24"/>
        </w:rPr>
        <w:t xml:space="preserve">. Para este semestre se había programado tener </w:t>
      </w:r>
      <w:r w:rsidR="005D073E" w:rsidRPr="006C4ABD">
        <w:rPr>
          <w:rFonts w:ascii="Tw Cen MT" w:hAnsi="Tw Cen MT"/>
          <w:sz w:val="24"/>
          <w:szCs w:val="24"/>
        </w:rPr>
        <w:t>finalizada la elaboración de</w:t>
      </w:r>
      <w:r w:rsidRPr="006C4ABD">
        <w:rPr>
          <w:rFonts w:ascii="Tw Cen MT" w:hAnsi="Tw Cen MT"/>
          <w:sz w:val="24"/>
          <w:szCs w:val="24"/>
        </w:rPr>
        <w:t xml:space="preserve"> ambos </w:t>
      </w:r>
      <w:r w:rsidR="005D073E" w:rsidRPr="006C4ABD">
        <w:rPr>
          <w:rFonts w:ascii="Tw Cen MT" w:hAnsi="Tw Cen MT"/>
          <w:sz w:val="24"/>
          <w:szCs w:val="24"/>
        </w:rPr>
        <w:t>programas</w:t>
      </w:r>
      <w:r w:rsidRPr="006C4ABD">
        <w:rPr>
          <w:rFonts w:ascii="Tw Cen MT" w:hAnsi="Tw Cen MT"/>
          <w:sz w:val="24"/>
          <w:szCs w:val="24"/>
        </w:rPr>
        <w:t xml:space="preserve"> pero esto se ha retrasado ya que se está dando prioridad a actividades relacionadas a la emergencia nacional del COVID 19</w:t>
      </w:r>
      <w:r w:rsidR="005C35AB" w:rsidRPr="006C4ABD">
        <w:rPr>
          <w:rFonts w:ascii="Tw Cen MT" w:hAnsi="Tw Cen MT"/>
          <w:sz w:val="24"/>
          <w:szCs w:val="24"/>
        </w:rPr>
        <w:t>.</w:t>
      </w:r>
    </w:p>
    <w:p w:rsidR="00D44CE3" w:rsidRPr="00FE798D" w:rsidRDefault="00D44CE3" w:rsidP="00D44CE3">
      <w:pPr>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PR.5.1.2 Herramientas y equipamiento tecnológico para la transformación digital</w:t>
      </w:r>
    </w:p>
    <w:p w:rsidR="00D96907" w:rsidRPr="00FE798D" w:rsidRDefault="00D96907" w:rsidP="009B429D">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Pr.5.1.2.a. Desarrollar ajustes y/o creación de Sistemas para la gestión institucional</w:t>
      </w:r>
      <w:r w:rsidR="00265163" w:rsidRPr="00FE798D">
        <w:rPr>
          <w:rFonts w:ascii="Tw Cen MT" w:hAnsi="Tw Cen MT"/>
          <w:b/>
          <w:i/>
          <w:color w:val="17365D" w:themeColor="text2" w:themeShade="BF"/>
          <w:sz w:val="24"/>
          <w:szCs w:val="24"/>
        </w:rPr>
        <w:t xml:space="preserve">. </w:t>
      </w:r>
      <w:r w:rsidR="00265163" w:rsidRPr="00FE798D">
        <w:rPr>
          <w:rFonts w:ascii="Tw Cen MT" w:hAnsi="Tw Cen MT"/>
          <w:b/>
          <w:i/>
          <w:color w:val="00B050"/>
          <w:sz w:val="24"/>
          <w:szCs w:val="24"/>
        </w:rPr>
        <w:t>100%</w:t>
      </w:r>
      <w:r w:rsidRPr="00FE798D">
        <w:rPr>
          <w:rFonts w:ascii="Tw Cen MT" w:hAnsi="Tw Cen MT"/>
          <w:b/>
          <w:i/>
          <w:color w:val="17365D" w:themeColor="text2" w:themeShade="BF"/>
          <w:sz w:val="24"/>
          <w:szCs w:val="24"/>
        </w:rPr>
        <w:t xml:space="preserve"> (GST)</w:t>
      </w:r>
    </w:p>
    <w:p w:rsidR="00262066" w:rsidRPr="00FE798D" w:rsidRDefault="00265163" w:rsidP="009B429D">
      <w:pPr>
        <w:spacing w:line="360" w:lineRule="auto"/>
        <w:jc w:val="both"/>
        <w:rPr>
          <w:rFonts w:ascii="Tw Cen MT" w:hAnsi="Tw Cen MT"/>
          <w:i/>
          <w:sz w:val="24"/>
          <w:szCs w:val="24"/>
        </w:rPr>
      </w:pPr>
      <w:r w:rsidRPr="00FE798D">
        <w:rPr>
          <w:rFonts w:ascii="Tw Cen MT" w:hAnsi="Tw Cen MT"/>
          <w:i/>
          <w:sz w:val="24"/>
          <w:szCs w:val="24"/>
        </w:rPr>
        <w:t>El proyecto c</w:t>
      </w:r>
      <w:r w:rsidR="007D4E04" w:rsidRPr="00FE798D">
        <w:rPr>
          <w:rFonts w:ascii="Tw Cen MT" w:hAnsi="Tw Cen MT"/>
          <w:i/>
          <w:sz w:val="24"/>
          <w:szCs w:val="24"/>
        </w:rPr>
        <w:t xml:space="preserve">onsiste en el desarrollo y/o </w:t>
      </w:r>
      <w:r w:rsidR="00FF36EE" w:rsidRPr="00FE798D">
        <w:rPr>
          <w:rFonts w:ascii="Tw Cen MT" w:hAnsi="Tw Cen MT"/>
          <w:i/>
          <w:sz w:val="24"/>
          <w:szCs w:val="24"/>
        </w:rPr>
        <w:t xml:space="preserve">mejoramiento de </w:t>
      </w:r>
      <w:r w:rsidR="007D4E04" w:rsidRPr="00FE798D">
        <w:rPr>
          <w:rFonts w:ascii="Tw Cen MT" w:hAnsi="Tw Cen MT"/>
          <w:i/>
          <w:sz w:val="24"/>
          <w:szCs w:val="24"/>
        </w:rPr>
        <w:t xml:space="preserve">plataformas informáticas para dar cumplimiento a las necesidades del día a día de las unidades del FISDL, mediante tareas automatizadas, soluciones innovadoras y propuestas de solución que </w:t>
      </w:r>
      <w:r w:rsidR="00FF36EE" w:rsidRPr="00FE798D">
        <w:rPr>
          <w:rFonts w:ascii="Tw Cen MT" w:hAnsi="Tw Cen MT"/>
          <w:i/>
          <w:sz w:val="24"/>
          <w:szCs w:val="24"/>
        </w:rPr>
        <w:t xml:space="preserve">incorporan </w:t>
      </w:r>
      <w:r w:rsidR="007D4E04" w:rsidRPr="00FE798D">
        <w:rPr>
          <w:rFonts w:ascii="Tw Cen MT" w:hAnsi="Tw Cen MT"/>
          <w:i/>
          <w:sz w:val="24"/>
          <w:szCs w:val="24"/>
        </w:rPr>
        <w:t>nuevas tecnologías.</w:t>
      </w:r>
    </w:p>
    <w:p w:rsidR="009B6291" w:rsidRPr="00FE798D" w:rsidRDefault="009B6291" w:rsidP="009B6291">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ook w:val="04A0" w:firstRow="1" w:lastRow="0" w:firstColumn="1" w:lastColumn="0" w:noHBand="0" w:noVBand="1"/>
      </w:tblPr>
      <w:tblGrid>
        <w:gridCol w:w="2054"/>
        <w:gridCol w:w="1985"/>
        <w:gridCol w:w="2634"/>
      </w:tblGrid>
      <w:tr w:rsidR="009B6291" w:rsidRPr="00FE798D" w:rsidTr="00A0449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9B6291" w:rsidRPr="00FE798D" w:rsidRDefault="009B6291"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9B6291" w:rsidRPr="00FE798D" w:rsidRDefault="009B6291"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9B6291" w:rsidRPr="00FE798D" w:rsidRDefault="009B6291"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9B6291" w:rsidRPr="00FE798D" w:rsidTr="00265163">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00B050"/>
            <w:vAlign w:val="center"/>
          </w:tcPr>
          <w:p w:rsidR="009B6291" w:rsidRPr="00FE798D" w:rsidRDefault="00242222">
            <w:pPr>
              <w:jc w:val="center"/>
              <w:rPr>
                <w:rFonts w:ascii="Tw Cen MT" w:hAnsi="Tw Cen MT"/>
              </w:rPr>
            </w:pPr>
            <w:r w:rsidRPr="00FE798D">
              <w:rPr>
                <w:rFonts w:ascii="Tw Cen MT" w:hAnsi="Tw Cen MT"/>
              </w:rPr>
              <w:t>50</w:t>
            </w:r>
            <w:r w:rsidR="009B6291"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00B050"/>
            <w:vAlign w:val="center"/>
          </w:tcPr>
          <w:p w:rsidR="009B6291" w:rsidRPr="00FE798D" w:rsidRDefault="00242222">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50</w:t>
            </w:r>
            <w:r w:rsidR="009B6291"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00B050"/>
            <w:vAlign w:val="center"/>
          </w:tcPr>
          <w:p w:rsidR="009B6291" w:rsidRPr="00FE798D" w:rsidRDefault="009B6291">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100%</w:t>
            </w:r>
          </w:p>
        </w:tc>
      </w:tr>
    </w:tbl>
    <w:p w:rsidR="00242222" w:rsidRPr="00FE798D" w:rsidRDefault="00242222" w:rsidP="00F65625">
      <w:pPr>
        <w:pStyle w:val="ListParagraph"/>
        <w:numPr>
          <w:ilvl w:val="0"/>
          <w:numId w:val="5"/>
        </w:numPr>
        <w:spacing w:line="360" w:lineRule="auto"/>
        <w:jc w:val="both"/>
        <w:rPr>
          <w:rFonts w:ascii="Tw Cen MT" w:hAnsi="Tw Cen MT"/>
          <w:b/>
          <w:sz w:val="24"/>
          <w:szCs w:val="24"/>
        </w:rPr>
      </w:pPr>
      <w:r w:rsidRPr="00FE798D">
        <w:rPr>
          <w:rFonts w:ascii="Tw Cen MT" w:hAnsi="Tw Cen MT"/>
          <w:b/>
          <w:sz w:val="24"/>
          <w:szCs w:val="24"/>
        </w:rPr>
        <w:lastRenderedPageBreak/>
        <w:t>Mejora de Sistema de Garantías - FISDL.</w:t>
      </w:r>
    </w:p>
    <w:p w:rsidR="00242222" w:rsidRPr="00FE798D" w:rsidRDefault="00242222" w:rsidP="00242222">
      <w:pPr>
        <w:spacing w:line="360" w:lineRule="auto"/>
        <w:jc w:val="both"/>
        <w:rPr>
          <w:rFonts w:ascii="Tw Cen MT" w:hAnsi="Tw Cen MT"/>
          <w:sz w:val="24"/>
          <w:szCs w:val="24"/>
        </w:rPr>
      </w:pPr>
      <w:r w:rsidRPr="00FE798D">
        <w:rPr>
          <w:rFonts w:ascii="Tw Cen MT" w:hAnsi="Tw Cen MT"/>
          <w:sz w:val="24"/>
          <w:szCs w:val="24"/>
        </w:rPr>
        <w:t>Se realizó el análisis y diseño de la mejora del Sistema de Garantías, se elaboró documento “Sistema de Garantías - Propuesta de Modificación de Sistema”. Se está a la espera de sostener una reunión con Gerencia Legal para que valide dicho documento.</w:t>
      </w:r>
    </w:p>
    <w:p w:rsidR="00242222" w:rsidRPr="00FE798D" w:rsidRDefault="00242222" w:rsidP="00F65625">
      <w:pPr>
        <w:pStyle w:val="ListParagraph"/>
        <w:numPr>
          <w:ilvl w:val="0"/>
          <w:numId w:val="5"/>
        </w:numPr>
        <w:spacing w:line="360" w:lineRule="auto"/>
        <w:jc w:val="both"/>
        <w:rPr>
          <w:rFonts w:ascii="Tw Cen MT" w:hAnsi="Tw Cen MT"/>
          <w:b/>
          <w:sz w:val="24"/>
          <w:szCs w:val="24"/>
        </w:rPr>
      </w:pPr>
      <w:r w:rsidRPr="00FE798D">
        <w:rPr>
          <w:rFonts w:ascii="Tw Cen MT" w:hAnsi="Tw Cen MT"/>
          <w:b/>
          <w:sz w:val="24"/>
          <w:szCs w:val="24"/>
        </w:rPr>
        <w:t>Creación de Sistemas de Requerimiento-FISDL.</w:t>
      </w:r>
    </w:p>
    <w:p w:rsidR="00242222" w:rsidRPr="00FE798D" w:rsidRDefault="00242222" w:rsidP="00242222">
      <w:pPr>
        <w:spacing w:line="360" w:lineRule="auto"/>
        <w:jc w:val="both"/>
        <w:rPr>
          <w:rFonts w:ascii="Tw Cen MT" w:hAnsi="Tw Cen MT"/>
          <w:sz w:val="24"/>
          <w:szCs w:val="24"/>
        </w:rPr>
      </w:pPr>
      <w:r w:rsidRPr="00FE798D">
        <w:rPr>
          <w:rFonts w:ascii="Tw Cen MT" w:hAnsi="Tw Cen MT"/>
          <w:sz w:val="24"/>
          <w:szCs w:val="24"/>
        </w:rPr>
        <w:t>Se realizó el análisis y diseño del Sistema de Requerimientos, se han elaborado los documentos: Acta de Perfil del Proyecto Sistema de Requerimientos, Documento de Visión SDR, CU-001 Registro de Incidente y CU-002 Registro de Solicitud.</w:t>
      </w:r>
    </w:p>
    <w:p w:rsidR="008F7043" w:rsidRPr="00FE798D" w:rsidRDefault="008F7043" w:rsidP="00F65625">
      <w:pPr>
        <w:pStyle w:val="ListParagraph"/>
        <w:numPr>
          <w:ilvl w:val="0"/>
          <w:numId w:val="5"/>
        </w:numPr>
        <w:spacing w:line="360" w:lineRule="auto"/>
        <w:jc w:val="both"/>
        <w:rPr>
          <w:rFonts w:ascii="Tw Cen MT" w:hAnsi="Tw Cen MT"/>
          <w:b/>
          <w:sz w:val="24"/>
          <w:szCs w:val="24"/>
        </w:rPr>
      </w:pPr>
      <w:r w:rsidRPr="00FE798D">
        <w:rPr>
          <w:rFonts w:ascii="Tw Cen MT" w:hAnsi="Tw Cen MT"/>
          <w:b/>
          <w:sz w:val="24"/>
          <w:szCs w:val="24"/>
        </w:rPr>
        <w:t>Creación de Sistema de Planificación y Seguimiento Institucional.</w:t>
      </w:r>
    </w:p>
    <w:p w:rsidR="008F7043" w:rsidRPr="00FE798D" w:rsidRDefault="008F7043" w:rsidP="008F7043">
      <w:pPr>
        <w:spacing w:line="360" w:lineRule="auto"/>
        <w:jc w:val="both"/>
        <w:rPr>
          <w:rFonts w:ascii="Tw Cen MT" w:hAnsi="Tw Cen MT"/>
          <w:sz w:val="24"/>
          <w:szCs w:val="24"/>
        </w:rPr>
      </w:pPr>
      <w:r w:rsidRPr="00FE798D">
        <w:rPr>
          <w:rFonts w:ascii="Tw Cen MT" w:hAnsi="Tw Cen MT"/>
          <w:sz w:val="24"/>
          <w:szCs w:val="24"/>
        </w:rPr>
        <w:t xml:space="preserve">Se recibió solicitud para elaborar </w:t>
      </w:r>
      <w:r w:rsidR="003B59AE" w:rsidRPr="00FE798D">
        <w:rPr>
          <w:rFonts w:ascii="Tw Cen MT" w:hAnsi="Tw Cen MT"/>
          <w:sz w:val="24"/>
          <w:szCs w:val="24"/>
        </w:rPr>
        <w:t>un</w:t>
      </w:r>
      <w:r w:rsidRPr="00FE798D">
        <w:rPr>
          <w:rFonts w:ascii="Tw Cen MT" w:hAnsi="Tw Cen MT"/>
          <w:sz w:val="24"/>
          <w:szCs w:val="24"/>
        </w:rPr>
        <w:t xml:space="preserve"> Sistema de Planificación </w:t>
      </w:r>
      <w:r w:rsidR="003B59AE" w:rsidRPr="00FE798D">
        <w:rPr>
          <w:rFonts w:ascii="Tw Cen MT" w:hAnsi="Tw Cen MT"/>
          <w:sz w:val="24"/>
          <w:szCs w:val="24"/>
        </w:rPr>
        <w:t xml:space="preserve">para el seguimiento de metas institucionales, </w:t>
      </w:r>
      <w:r w:rsidRPr="00FE798D">
        <w:rPr>
          <w:rFonts w:ascii="Tw Cen MT" w:hAnsi="Tw Cen MT"/>
          <w:sz w:val="24"/>
          <w:szCs w:val="24"/>
        </w:rPr>
        <w:t xml:space="preserve">a partir </w:t>
      </w:r>
      <w:r w:rsidR="003B59AE" w:rsidRPr="00FE798D">
        <w:rPr>
          <w:rFonts w:ascii="Tw Cen MT" w:hAnsi="Tw Cen MT"/>
          <w:sz w:val="24"/>
          <w:szCs w:val="24"/>
        </w:rPr>
        <w:t>de esta solicitud</w:t>
      </w:r>
      <w:r w:rsidRPr="00FE798D">
        <w:rPr>
          <w:rFonts w:ascii="Tw Cen MT" w:hAnsi="Tw Cen MT"/>
          <w:sz w:val="24"/>
          <w:szCs w:val="24"/>
        </w:rPr>
        <w:t xml:space="preserve"> se </w:t>
      </w:r>
      <w:r w:rsidR="003B59AE" w:rsidRPr="00FE798D">
        <w:rPr>
          <w:rFonts w:ascii="Tw Cen MT" w:hAnsi="Tw Cen MT"/>
          <w:sz w:val="24"/>
          <w:szCs w:val="24"/>
        </w:rPr>
        <w:t xml:space="preserve">han </w:t>
      </w:r>
      <w:r w:rsidRPr="00FE798D">
        <w:rPr>
          <w:rFonts w:ascii="Tw Cen MT" w:hAnsi="Tw Cen MT"/>
          <w:sz w:val="24"/>
          <w:szCs w:val="24"/>
        </w:rPr>
        <w:t xml:space="preserve">elaboraron los documentos: Diagrama Entidad Relación Inicial </w:t>
      </w:r>
      <w:r w:rsidR="000650C0" w:rsidRPr="00FE798D">
        <w:rPr>
          <w:rFonts w:ascii="Tw Cen MT" w:hAnsi="Tw Cen MT"/>
          <w:sz w:val="24"/>
          <w:szCs w:val="24"/>
        </w:rPr>
        <w:t>(</w:t>
      </w:r>
      <w:r w:rsidRPr="00FE798D">
        <w:rPr>
          <w:rFonts w:ascii="Tw Cen MT" w:hAnsi="Tw Cen MT"/>
          <w:sz w:val="24"/>
          <w:szCs w:val="24"/>
        </w:rPr>
        <w:t>Borrador</w:t>
      </w:r>
      <w:r w:rsidR="000650C0" w:rsidRPr="00FE798D">
        <w:rPr>
          <w:rFonts w:ascii="Tw Cen MT" w:hAnsi="Tw Cen MT"/>
          <w:sz w:val="24"/>
          <w:szCs w:val="24"/>
        </w:rPr>
        <w:t>)</w:t>
      </w:r>
      <w:r w:rsidRPr="00FE798D">
        <w:rPr>
          <w:rFonts w:ascii="Tw Cen MT" w:hAnsi="Tw Cen MT"/>
          <w:sz w:val="24"/>
          <w:szCs w:val="24"/>
        </w:rPr>
        <w:t>, Carga masiva del Plan Operativo Anual e ingreso y edición de Plan Operativo Anual</w:t>
      </w:r>
      <w:r w:rsidR="003B59AE" w:rsidRPr="00FE798D">
        <w:rPr>
          <w:rFonts w:ascii="Tw Cen MT" w:hAnsi="Tw Cen MT"/>
          <w:sz w:val="24"/>
          <w:szCs w:val="24"/>
        </w:rPr>
        <w:t xml:space="preserve"> que forman parte del desarrollo </w:t>
      </w:r>
      <w:r w:rsidR="009B6291" w:rsidRPr="00FE798D">
        <w:rPr>
          <w:rFonts w:ascii="Tw Cen MT" w:hAnsi="Tw Cen MT"/>
          <w:sz w:val="24"/>
          <w:szCs w:val="24"/>
        </w:rPr>
        <w:t>del</w:t>
      </w:r>
      <w:r w:rsidR="003B59AE" w:rsidRPr="00FE798D">
        <w:rPr>
          <w:rFonts w:ascii="Tw Cen MT" w:hAnsi="Tw Cen MT"/>
          <w:sz w:val="24"/>
          <w:szCs w:val="24"/>
        </w:rPr>
        <w:t xml:space="preserve"> sistema.</w:t>
      </w:r>
    </w:p>
    <w:p w:rsidR="00242222" w:rsidRPr="00FE798D" w:rsidRDefault="00242222" w:rsidP="006E7629">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 xml:space="preserve">Pr.5.1.2.b. Mejorar e innovar la Infraestructura Tecnológica. </w:t>
      </w:r>
      <w:r w:rsidRPr="00FE798D">
        <w:rPr>
          <w:rFonts w:ascii="Tw Cen MT" w:hAnsi="Tw Cen MT"/>
          <w:b/>
          <w:i/>
          <w:color w:val="FF0000"/>
          <w:sz w:val="24"/>
          <w:szCs w:val="24"/>
        </w:rPr>
        <w:t xml:space="preserve">0% </w:t>
      </w:r>
      <w:r w:rsidRPr="00FE798D">
        <w:rPr>
          <w:rFonts w:ascii="Tw Cen MT" w:hAnsi="Tw Cen MT"/>
          <w:b/>
          <w:i/>
          <w:color w:val="17365D" w:themeColor="text2" w:themeShade="BF"/>
          <w:sz w:val="24"/>
          <w:szCs w:val="24"/>
        </w:rPr>
        <w:t>(GST)</w:t>
      </w:r>
    </w:p>
    <w:p w:rsidR="00C11F1D" w:rsidRPr="00FE798D" w:rsidRDefault="00C11F1D" w:rsidP="006E7629">
      <w:pPr>
        <w:spacing w:line="360" w:lineRule="auto"/>
        <w:jc w:val="both"/>
        <w:rPr>
          <w:rFonts w:ascii="Tw Cen MT" w:hAnsi="Tw Cen MT"/>
          <w:i/>
          <w:sz w:val="24"/>
          <w:szCs w:val="24"/>
        </w:rPr>
      </w:pPr>
      <w:r w:rsidRPr="00FE798D">
        <w:rPr>
          <w:rFonts w:ascii="Tw Cen MT" w:hAnsi="Tw Cen MT"/>
          <w:i/>
          <w:sz w:val="24"/>
          <w:szCs w:val="24"/>
        </w:rPr>
        <w:t>El proyecto consiste en mejorar e innovar las herramientas de Tecnologías de la Información y la Comunicación (TIC) utilizadas para realizar el trabajo de las unidades organizativas apoyándose de las TIC acorde a sus puestos de trabajo.</w:t>
      </w:r>
    </w:p>
    <w:tbl>
      <w:tblPr>
        <w:tblStyle w:val="LightGrid-Accent23"/>
        <w:tblW w:w="6673" w:type="dxa"/>
        <w:jc w:val="center"/>
        <w:tblLook w:val="04A0" w:firstRow="1" w:lastRow="0" w:firstColumn="1" w:lastColumn="0" w:noHBand="0" w:noVBand="1"/>
      </w:tblPr>
      <w:tblGrid>
        <w:gridCol w:w="2054"/>
        <w:gridCol w:w="1985"/>
        <w:gridCol w:w="2634"/>
      </w:tblGrid>
      <w:tr w:rsidR="00C11F1D" w:rsidRPr="00FE798D" w:rsidTr="00E8119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C11F1D" w:rsidRPr="00FE798D" w:rsidRDefault="00C11F1D" w:rsidP="00E8119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C11F1D" w:rsidRPr="00FE798D" w:rsidRDefault="00C11F1D" w:rsidP="00E81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C11F1D" w:rsidRPr="00FE798D" w:rsidRDefault="00C11F1D" w:rsidP="00E81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C11F1D" w:rsidRPr="00FE798D" w:rsidTr="00E81195">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C11F1D" w:rsidRPr="00FE798D" w:rsidRDefault="00C11F1D" w:rsidP="00E81195">
            <w:pPr>
              <w:jc w:val="center"/>
              <w:rPr>
                <w:rFonts w:ascii="Tw Cen MT" w:hAnsi="Tw Cen MT"/>
              </w:rPr>
            </w:pPr>
            <w:r w:rsidRPr="00FE798D">
              <w:rPr>
                <w:rFonts w:ascii="Tw Cen MT" w:hAnsi="Tw Cen MT"/>
                <w:bCs w:val="0"/>
              </w:rPr>
              <w:t>50%</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C11F1D" w:rsidRPr="00FE798D" w:rsidRDefault="00C11F1D" w:rsidP="00E8119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0%</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C11F1D" w:rsidRPr="00FE798D" w:rsidRDefault="00C11F1D" w:rsidP="00E81195">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0%</w:t>
            </w:r>
          </w:p>
        </w:tc>
      </w:tr>
    </w:tbl>
    <w:p w:rsidR="00242222" w:rsidRPr="00FE798D" w:rsidRDefault="00242222" w:rsidP="006E7629">
      <w:pPr>
        <w:spacing w:line="360" w:lineRule="auto"/>
        <w:jc w:val="both"/>
        <w:rPr>
          <w:rFonts w:ascii="Tw Cen MT" w:hAnsi="Tw Cen MT"/>
          <w:b/>
          <w:sz w:val="24"/>
          <w:szCs w:val="24"/>
        </w:rPr>
      </w:pPr>
    </w:p>
    <w:p w:rsidR="00C11F1D" w:rsidRPr="00FE798D" w:rsidRDefault="00C11F1D" w:rsidP="00F65625">
      <w:pPr>
        <w:pStyle w:val="ListParagraph"/>
        <w:numPr>
          <w:ilvl w:val="0"/>
          <w:numId w:val="33"/>
        </w:numPr>
        <w:spacing w:line="360" w:lineRule="auto"/>
        <w:jc w:val="both"/>
        <w:rPr>
          <w:rFonts w:ascii="Tw Cen MT" w:hAnsi="Tw Cen MT"/>
          <w:b/>
          <w:sz w:val="24"/>
          <w:szCs w:val="24"/>
        </w:rPr>
      </w:pPr>
      <w:r w:rsidRPr="00FE798D">
        <w:rPr>
          <w:rFonts w:ascii="Tw Cen MT" w:hAnsi="Tw Cen MT"/>
          <w:b/>
          <w:sz w:val="24"/>
          <w:szCs w:val="24"/>
        </w:rPr>
        <w:t>Modernización de los servicios de comunicación</w:t>
      </w:r>
    </w:p>
    <w:p w:rsidR="00C11F1D" w:rsidRPr="00FE798D" w:rsidRDefault="00C11F1D" w:rsidP="00C11F1D">
      <w:pPr>
        <w:spacing w:line="360" w:lineRule="auto"/>
        <w:jc w:val="both"/>
        <w:rPr>
          <w:rFonts w:ascii="Tw Cen MT" w:hAnsi="Tw Cen MT"/>
          <w:sz w:val="24"/>
          <w:szCs w:val="24"/>
        </w:rPr>
      </w:pPr>
      <w:r w:rsidRPr="00FE798D">
        <w:rPr>
          <w:rFonts w:ascii="Tw Cen MT" w:hAnsi="Tw Cen MT"/>
          <w:sz w:val="24"/>
          <w:szCs w:val="24"/>
        </w:rPr>
        <w:t>Todas las tareas relacionadas a esta actividad se vieron afectadas por la cuarentena obligatoria por el COVID-19 ya que todas se deben realizar en los equipos de todo el personal</w:t>
      </w:r>
      <w:r w:rsidR="004C1AD2" w:rsidRPr="00FE798D">
        <w:rPr>
          <w:rFonts w:ascii="Tw Cen MT" w:hAnsi="Tw Cen MT"/>
          <w:sz w:val="24"/>
          <w:szCs w:val="24"/>
        </w:rPr>
        <w:t xml:space="preserve"> de la institución</w:t>
      </w:r>
      <w:r w:rsidRPr="00FE798D">
        <w:rPr>
          <w:rFonts w:ascii="Tw Cen MT" w:hAnsi="Tw Cen MT"/>
          <w:sz w:val="24"/>
          <w:szCs w:val="24"/>
        </w:rPr>
        <w:t xml:space="preserve">. Cabe mencionar que a pesar </w:t>
      </w:r>
      <w:r w:rsidR="004C1AD2" w:rsidRPr="00FE798D">
        <w:rPr>
          <w:rFonts w:ascii="Tw Cen MT" w:hAnsi="Tw Cen MT"/>
          <w:sz w:val="24"/>
          <w:szCs w:val="24"/>
        </w:rPr>
        <w:t>esto</w:t>
      </w:r>
      <w:r w:rsidRPr="00FE798D">
        <w:rPr>
          <w:rFonts w:ascii="Tw Cen MT" w:hAnsi="Tw Cen MT"/>
          <w:sz w:val="24"/>
          <w:szCs w:val="24"/>
        </w:rPr>
        <w:t xml:space="preserve"> se ha </w:t>
      </w:r>
      <w:r w:rsidR="004C1AD2" w:rsidRPr="00FE798D">
        <w:rPr>
          <w:rFonts w:ascii="Tw Cen MT" w:hAnsi="Tw Cen MT"/>
          <w:sz w:val="24"/>
          <w:szCs w:val="24"/>
        </w:rPr>
        <w:t>realizado</w:t>
      </w:r>
      <w:r w:rsidRPr="00FE798D">
        <w:rPr>
          <w:rFonts w:ascii="Tw Cen MT" w:hAnsi="Tw Cen MT"/>
          <w:sz w:val="24"/>
          <w:szCs w:val="24"/>
        </w:rPr>
        <w:t xml:space="preserve"> un avance del 40% de estas actividades</w:t>
      </w:r>
      <w:r w:rsidR="004C1AD2" w:rsidRPr="00FE798D">
        <w:rPr>
          <w:rFonts w:ascii="Tw Cen MT" w:hAnsi="Tw Cen MT"/>
          <w:sz w:val="24"/>
          <w:szCs w:val="24"/>
        </w:rPr>
        <w:t>.</w:t>
      </w:r>
    </w:p>
    <w:p w:rsidR="004C1AD2" w:rsidRPr="00FE798D" w:rsidRDefault="004C1AD2" w:rsidP="00C11F1D">
      <w:pPr>
        <w:spacing w:line="360" w:lineRule="auto"/>
        <w:jc w:val="both"/>
        <w:rPr>
          <w:rFonts w:ascii="Tw Cen MT" w:hAnsi="Tw Cen MT"/>
          <w:sz w:val="24"/>
          <w:szCs w:val="24"/>
        </w:rPr>
      </w:pPr>
      <w:r w:rsidRPr="00FE798D">
        <w:rPr>
          <w:rFonts w:ascii="Tw Cen MT" w:hAnsi="Tw Cen MT"/>
          <w:sz w:val="24"/>
          <w:szCs w:val="24"/>
        </w:rPr>
        <w:t>Se reprogramarán las actividades para ajustarlas a las medidas que permitan realizar trabajo en las sedes y así poder dar cumplimiento a la Modernización de los Servicios de comunicación.</w:t>
      </w:r>
    </w:p>
    <w:p w:rsidR="00550B83" w:rsidRPr="00FE798D" w:rsidRDefault="00D44CE3" w:rsidP="00550B83">
      <w:pPr>
        <w:spacing w:line="240" w:lineRule="auto"/>
        <w:jc w:val="center"/>
        <w:rPr>
          <w:rStyle w:val="Heading3Char"/>
          <w:rFonts w:ascii="Tw Cen MT" w:hAnsi="Tw Cen MT"/>
          <w:color w:val="17365D" w:themeColor="text2" w:themeShade="BF"/>
          <w:sz w:val="28"/>
          <w:szCs w:val="28"/>
        </w:rPr>
      </w:pPr>
      <w:bookmarkStart w:id="18" w:name="_Toc45381216"/>
      <w:r w:rsidRPr="00FE798D">
        <w:rPr>
          <w:rStyle w:val="Heading3Char"/>
          <w:rFonts w:ascii="Tw Cen MT" w:hAnsi="Tw Cen MT"/>
          <w:color w:val="17365D" w:themeColor="text2" w:themeShade="BF"/>
          <w:sz w:val="28"/>
          <w:szCs w:val="28"/>
        </w:rPr>
        <w:lastRenderedPageBreak/>
        <w:t>RE.5.2 Mejorada la gestión institucional con calidad y enfoque de resultados y evidencia.</w:t>
      </w:r>
      <w:bookmarkEnd w:id="18"/>
    </w:p>
    <w:p w:rsidR="009B6291" w:rsidRPr="00FE798D" w:rsidRDefault="00550B83" w:rsidP="00550B83">
      <w:pPr>
        <w:spacing w:line="24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 xml:space="preserve"> </w:t>
      </w:r>
      <w:r w:rsidR="009B6291" w:rsidRPr="00FE798D">
        <w:rPr>
          <w:rFonts w:ascii="Tw Cen MT" w:hAnsi="Tw Cen MT"/>
          <w:b/>
          <w:color w:val="17365D" w:themeColor="text2" w:themeShade="BF"/>
          <w:sz w:val="28"/>
          <w:szCs w:val="28"/>
        </w:rPr>
        <w:t xml:space="preserve">(Porcentaje promedio de cumplimiento </w:t>
      </w:r>
      <w:r w:rsidR="00E93C14">
        <w:rPr>
          <w:rFonts w:ascii="Tw Cen MT" w:hAnsi="Tw Cen MT"/>
          <w:b/>
          <w:color w:val="FF0000"/>
          <w:sz w:val="28"/>
          <w:szCs w:val="28"/>
        </w:rPr>
        <w:t>53</w:t>
      </w:r>
      <w:r w:rsidR="009B6291" w:rsidRPr="00FE798D">
        <w:rPr>
          <w:rFonts w:ascii="Tw Cen MT" w:hAnsi="Tw Cen MT"/>
          <w:b/>
          <w:color w:val="FF0000"/>
          <w:sz w:val="28"/>
          <w:szCs w:val="28"/>
        </w:rPr>
        <w:t>%</w:t>
      </w:r>
      <w:r w:rsidR="009B6291" w:rsidRPr="00FE798D">
        <w:rPr>
          <w:rFonts w:ascii="Tw Cen MT" w:hAnsi="Tw Cen MT"/>
          <w:b/>
          <w:color w:val="17365D" w:themeColor="text2" w:themeShade="BF"/>
          <w:sz w:val="28"/>
          <w:szCs w:val="28"/>
        </w:rPr>
        <w:t>)</w:t>
      </w:r>
    </w:p>
    <w:p w:rsidR="00D454EB" w:rsidRPr="00FE798D" w:rsidRDefault="00D454EB" w:rsidP="002A021D">
      <w:pPr>
        <w:spacing w:line="360" w:lineRule="auto"/>
        <w:jc w:val="both"/>
        <w:rPr>
          <w:rFonts w:ascii="Tw Cen MT" w:hAnsi="Tw Cen MT"/>
          <w:b/>
          <w:color w:val="17365D" w:themeColor="text2" w:themeShade="BF"/>
          <w:sz w:val="24"/>
          <w:szCs w:val="24"/>
        </w:rPr>
      </w:pPr>
    </w:p>
    <w:p w:rsidR="00550B83" w:rsidRDefault="009B6291" w:rsidP="002A021D">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5.2, para el año 2020, está compuesto por 12 proyectos de los cuales 4 tenían un avance de ejecución programado para el periodo que abarca este informe. En el gráfico 8 se presentan los porcentajes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a cada uno de estos proyectos:</w:t>
      </w:r>
    </w:p>
    <w:p w:rsidR="00265163" w:rsidRPr="00FE798D" w:rsidRDefault="009B6291" w:rsidP="00265163">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 8</w:t>
      </w:r>
      <w:r w:rsidR="00265163" w:rsidRPr="00FE798D">
        <w:rPr>
          <w:rFonts w:ascii="Tw Cen MT" w:hAnsi="Tw Cen MT"/>
          <w:b/>
          <w:color w:val="17365D" w:themeColor="text2" w:themeShade="BF"/>
          <w:sz w:val="24"/>
          <w:szCs w:val="24"/>
        </w:rPr>
        <w:t>. Cumplimiento acumulado de proyectos para el período enero-</w:t>
      </w:r>
      <w:r w:rsidR="00AD0D2E" w:rsidRPr="00FE798D">
        <w:rPr>
          <w:rFonts w:ascii="Tw Cen MT" w:hAnsi="Tw Cen MT"/>
          <w:b/>
          <w:color w:val="17365D" w:themeColor="text2" w:themeShade="BF"/>
          <w:sz w:val="24"/>
          <w:szCs w:val="24"/>
        </w:rPr>
        <w:t>junio</w:t>
      </w:r>
      <w:r w:rsidR="00265163" w:rsidRPr="00FE798D">
        <w:rPr>
          <w:rFonts w:ascii="Tw Cen MT" w:hAnsi="Tw Cen MT"/>
          <w:b/>
          <w:color w:val="17365D" w:themeColor="text2" w:themeShade="BF"/>
          <w:sz w:val="24"/>
          <w:szCs w:val="24"/>
        </w:rPr>
        <w:t xml:space="preserve"> 2020</w:t>
      </w:r>
    </w:p>
    <w:p w:rsidR="009B6291" w:rsidRDefault="004E1F65" w:rsidP="009B6291">
      <w:pPr>
        <w:rPr>
          <w:rFonts w:ascii="Tw Cen MT" w:hAnsi="Tw Cen MT"/>
          <w:b/>
          <w:i/>
          <w:color w:val="17365D" w:themeColor="text2" w:themeShade="BF"/>
          <w:sz w:val="24"/>
          <w:szCs w:val="24"/>
        </w:rPr>
      </w:pPr>
      <w:r>
        <w:rPr>
          <w:noProof/>
          <w:lang w:eastAsia="es-SV"/>
        </w:rPr>
        <w:drawing>
          <wp:inline distT="0" distB="0" distL="0" distR="0" wp14:anchorId="436F00C9" wp14:editId="3E4E1247">
            <wp:extent cx="5638800" cy="1809750"/>
            <wp:effectExtent l="57150" t="19050" r="76200" b="1143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44CE3" w:rsidRPr="00FE798D" w:rsidRDefault="00D44CE3" w:rsidP="00E0100A">
      <w:pPr>
        <w:spacing w:line="36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PR.5.2.1 Resultados y evidencia</w:t>
      </w:r>
    </w:p>
    <w:p w:rsidR="00D96907" w:rsidRPr="00FE798D" w:rsidRDefault="00D96907" w:rsidP="009B6291">
      <w:pPr>
        <w:spacing w:line="360" w:lineRule="auto"/>
        <w:rPr>
          <w:rFonts w:ascii="Tw Cen MT" w:hAnsi="Tw Cen MT"/>
          <w:b/>
          <w:i/>
          <w:color w:val="17365D" w:themeColor="text2" w:themeShade="BF"/>
          <w:sz w:val="24"/>
          <w:szCs w:val="24"/>
        </w:rPr>
      </w:pPr>
      <w:r w:rsidRPr="00FE798D">
        <w:rPr>
          <w:rFonts w:ascii="Tw Cen MT" w:hAnsi="Tw Cen MT"/>
          <w:b/>
          <w:i/>
          <w:sz w:val="24"/>
          <w:szCs w:val="24"/>
        </w:rPr>
        <w:t xml:space="preserve">Pr.5.2.1.a. </w:t>
      </w:r>
      <w:r w:rsidR="00D66332">
        <w:rPr>
          <w:rFonts w:ascii="Tw Cen MT" w:hAnsi="Tw Cen MT"/>
          <w:b/>
          <w:i/>
          <w:sz w:val="24"/>
          <w:szCs w:val="24"/>
        </w:rPr>
        <w:t>Dar s</w:t>
      </w:r>
      <w:r w:rsidRPr="00FE798D">
        <w:rPr>
          <w:rFonts w:ascii="Tw Cen MT" w:hAnsi="Tw Cen MT"/>
          <w:b/>
          <w:i/>
          <w:sz w:val="24"/>
          <w:szCs w:val="24"/>
        </w:rPr>
        <w:t>eguimiento a los logros de</w:t>
      </w:r>
      <w:r w:rsidR="00265163" w:rsidRPr="00FE798D">
        <w:rPr>
          <w:rFonts w:ascii="Tw Cen MT" w:hAnsi="Tw Cen MT"/>
          <w:b/>
          <w:i/>
          <w:sz w:val="24"/>
          <w:szCs w:val="24"/>
        </w:rPr>
        <w:t xml:space="preserve"> los Resultados Institucionales, Año 1. </w:t>
      </w:r>
      <w:r w:rsidR="00EE1203">
        <w:rPr>
          <w:rFonts w:ascii="Tw Cen MT" w:hAnsi="Tw Cen MT"/>
          <w:b/>
          <w:i/>
          <w:color w:val="FFFF00"/>
          <w:sz w:val="24"/>
          <w:szCs w:val="24"/>
        </w:rPr>
        <w:t>77</w:t>
      </w:r>
      <w:r w:rsidR="00265163" w:rsidRPr="00FE798D">
        <w:rPr>
          <w:rFonts w:ascii="Tw Cen MT" w:hAnsi="Tw Cen MT"/>
          <w:b/>
          <w:i/>
          <w:color w:val="FFFF00"/>
          <w:sz w:val="24"/>
          <w:szCs w:val="24"/>
        </w:rPr>
        <w:t xml:space="preserve">% </w:t>
      </w:r>
      <w:r w:rsidRPr="00FE798D">
        <w:rPr>
          <w:rFonts w:ascii="Tw Cen MT" w:hAnsi="Tw Cen MT"/>
          <w:b/>
          <w:i/>
          <w:color w:val="17365D" w:themeColor="text2" w:themeShade="BF"/>
          <w:sz w:val="24"/>
          <w:szCs w:val="24"/>
        </w:rPr>
        <w:t>(DPL)</w:t>
      </w:r>
    </w:p>
    <w:p w:rsidR="00C44FF4" w:rsidRPr="00FE798D" w:rsidRDefault="00F6166B" w:rsidP="009B429D">
      <w:pPr>
        <w:spacing w:line="360" w:lineRule="auto"/>
        <w:jc w:val="both"/>
        <w:rPr>
          <w:rFonts w:ascii="Tw Cen MT" w:hAnsi="Tw Cen MT"/>
          <w:i/>
          <w:sz w:val="24"/>
          <w:szCs w:val="24"/>
        </w:rPr>
      </w:pPr>
      <w:r w:rsidRPr="00FE798D">
        <w:rPr>
          <w:rFonts w:ascii="Tw Cen MT" w:hAnsi="Tw Cen MT"/>
          <w:i/>
          <w:sz w:val="24"/>
          <w:szCs w:val="24"/>
        </w:rPr>
        <w:t>Realizar diversos Informes que contengan los logros alcanzados por la Institución en el marco del Plan de Gobierno y Planes Estratégico y Operativo Institucionales, tales como la Memorias de Labores, Rendición de Cuentas a Ciudadanía, Informes por año de Gestión Presidencial, Informes del Programa Anual de Inversión Pública, Informes POA trimestrales etc. Algunos de estos requieren la aprobación del CAD previo a ser difundidos, ya sea al personal del FISDL, CAPRES, Ministerio de Hacienda.</w:t>
      </w:r>
    </w:p>
    <w:p w:rsidR="009B6291" w:rsidRPr="00FE798D" w:rsidRDefault="009B6291" w:rsidP="009B6291">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ook w:val="04A0" w:firstRow="1" w:lastRow="0" w:firstColumn="1" w:lastColumn="0" w:noHBand="0" w:noVBand="1"/>
      </w:tblPr>
      <w:tblGrid>
        <w:gridCol w:w="2054"/>
        <w:gridCol w:w="1985"/>
        <w:gridCol w:w="2634"/>
      </w:tblGrid>
      <w:tr w:rsidR="009B6291" w:rsidRPr="00FE798D" w:rsidTr="00147B8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9B6291" w:rsidRPr="00FE798D" w:rsidRDefault="009B6291"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9B6291" w:rsidRPr="00FE798D" w:rsidRDefault="009B6291"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9B6291" w:rsidRPr="00FE798D" w:rsidRDefault="009B6291"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9B6291" w:rsidRPr="00FE798D" w:rsidTr="00147B8F">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FF00"/>
            <w:vAlign w:val="center"/>
          </w:tcPr>
          <w:p w:rsidR="009B6291" w:rsidRPr="00FE798D" w:rsidRDefault="00147B8F">
            <w:pPr>
              <w:jc w:val="center"/>
              <w:rPr>
                <w:rFonts w:ascii="Tw Cen MT" w:hAnsi="Tw Cen MT"/>
              </w:rPr>
            </w:pPr>
            <w:r w:rsidRPr="00FE798D">
              <w:rPr>
                <w:rFonts w:ascii="Tw Cen MT" w:hAnsi="Tw Cen MT"/>
              </w:rPr>
              <w:t>65</w:t>
            </w:r>
            <w:r w:rsidR="009B6291"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FF00"/>
            <w:vAlign w:val="center"/>
          </w:tcPr>
          <w:p w:rsidR="009B6291" w:rsidRPr="00FE798D" w:rsidRDefault="003A73C0">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50</w:t>
            </w:r>
            <w:r w:rsidR="009B6291"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FFFF00"/>
            <w:vAlign w:val="center"/>
          </w:tcPr>
          <w:p w:rsidR="009B6291" w:rsidRPr="00FE798D" w:rsidRDefault="00147B8F">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7</w:t>
            </w:r>
            <w:r w:rsidR="003A73C0" w:rsidRPr="00FE798D">
              <w:rPr>
                <w:rFonts w:ascii="Tw Cen MT" w:hAnsi="Tw Cen MT"/>
                <w:b/>
                <w:bCs/>
              </w:rPr>
              <w:t>7</w:t>
            </w:r>
            <w:r w:rsidR="009B6291" w:rsidRPr="00FE798D">
              <w:rPr>
                <w:rFonts w:ascii="Tw Cen MT" w:hAnsi="Tw Cen MT"/>
                <w:b/>
                <w:bCs/>
              </w:rPr>
              <w:t>%</w:t>
            </w:r>
          </w:p>
        </w:tc>
      </w:tr>
    </w:tbl>
    <w:p w:rsidR="000650C0" w:rsidRPr="00FE798D" w:rsidRDefault="000650C0" w:rsidP="009B429D">
      <w:pPr>
        <w:spacing w:line="360" w:lineRule="auto"/>
        <w:jc w:val="both"/>
        <w:rPr>
          <w:rFonts w:ascii="Tw Cen MT" w:hAnsi="Tw Cen MT"/>
          <w:i/>
          <w:sz w:val="24"/>
          <w:szCs w:val="24"/>
        </w:rPr>
      </w:pPr>
    </w:p>
    <w:p w:rsidR="00795390" w:rsidRPr="00FE798D" w:rsidRDefault="000650C0" w:rsidP="009B429D">
      <w:pPr>
        <w:spacing w:line="360" w:lineRule="auto"/>
        <w:jc w:val="both"/>
        <w:rPr>
          <w:rFonts w:ascii="Tw Cen MT" w:hAnsi="Tw Cen MT"/>
          <w:sz w:val="24"/>
          <w:szCs w:val="24"/>
        </w:rPr>
      </w:pPr>
      <w:r w:rsidRPr="00FE798D">
        <w:rPr>
          <w:rFonts w:ascii="Tw Cen MT" w:hAnsi="Tw Cen MT"/>
          <w:sz w:val="24"/>
          <w:szCs w:val="24"/>
        </w:rPr>
        <w:lastRenderedPageBreak/>
        <w:t>Actividades consideradas en éste proyecto:</w:t>
      </w:r>
    </w:p>
    <w:p w:rsidR="00F27519" w:rsidRPr="00FE798D" w:rsidRDefault="00F27519" w:rsidP="00F65625">
      <w:pPr>
        <w:pStyle w:val="ListParagraph"/>
        <w:numPr>
          <w:ilvl w:val="0"/>
          <w:numId w:val="3"/>
        </w:numPr>
        <w:spacing w:line="360" w:lineRule="auto"/>
        <w:jc w:val="both"/>
        <w:rPr>
          <w:rFonts w:ascii="Tw Cen MT" w:hAnsi="Tw Cen MT"/>
          <w:sz w:val="24"/>
          <w:szCs w:val="24"/>
        </w:rPr>
      </w:pPr>
      <w:r w:rsidRPr="00FE798D">
        <w:rPr>
          <w:rFonts w:ascii="Tw Cen MT" w:hAnsi="Tw Cen MT"/>
          <w:b/>
          <w:sz w:val="24"/>
          <w:szCs w:val="24"/>
        </w:rPr>
        <w:t>Memoria de Labores FINET del año 2019</w:t>
      </w:r>
      <w:r w:rsidRPr="00FE798D">
        <w:rPr>
          <w:rFonts w:ascii="Tw Cen MT" w:hAnsi="Tw Cen MT"/>
          <w:sz w:val="24"/>
          <w:szCs w:val="24"/>
        </w:rPr>
        <w:t>, presentado a la Presidenta FISDL.</w:t>
      </w:r>
    </w:p>
    <w:p w:rsidR="006A6B2A" w:rsidRPr="00FE798D" w:rsidRDefault="006A6B2A" w:rsidP="00147B8F">
      <w:pPr>
        <w:pStyle w:val="ListParagraph"/>
        <w:numPr>
          <w:ilvl w:val="0"/>
          <w:numId w:val="3"/>
        </w:numPr>
        <w:spacing w:line="360" w:lineRule="auto"/>
        <w:jc w:val="both"/>
        <w:rPr>
          <w:rFonts w:ascii="Tw Cen MT" w:hAnsi="Tw Cen MT"/>
          <w:sz w:val="24"/>
          <w:szCs w:val="24"/>
        </w:rPr>
      </w:pPr>
      <w:r w:rsidRPr="00FE798D">
        <w:rPr>
          <w:rFonts w:ascii="Tw Cen MT" w:hAnsi="Tw Cen MT"/>
          <w:b/>
          <w:sz w:val="24"/>
          <w:szCs w:val="24"/>
        </w:rPr>
        <w:t xml:space="preserve">Informes de avance </w:t>
      </w:r>
      <w:r w:rsidR="000650C0" w:rsidRPr="00FE798D">
        <w:rPr>
          <w:rFonts w:ascii="Tw Cen MT" w:hAnsi="Tw Cen MT"/>
          <w:b/>
          <w:sz w:val="24"/>
          <w:szCs w:val="24"/>
        </w:rPr>
        <w:t xml:space="preserve">del </w:t>
      </w:r>
      <w:r w:rsidRPr="00FE798D">
        <w:rPr>
          <w:rFonts w:ascii="Tw Cen MT" w:hAnsi="Tw Cen MT"/>
          <w:b/>
          <w:sz w:val="24"/>
          <w:szCs w:val="24"/>
        </w:rPr>
        <w:t>P</w:t>
      </w:r>
      <w:r w:rsidR="000650C0" w:rsidRPr="00FE798D">
        <w:rPr>
          <w:rFonts w:ascii="Tw Cen MT" w:hAnsi="Tw Cen MT"/>
          <w:b/>
          <w:sz w:val="24"/>
          <w:szCs w:val="24"/>
        </w:rPr>
        <w:t xml:space="preserve">lan </w:t>
      </w:r>
      <w:r w:rsidRPr="00FE798D">
        <w:rPr>
          <w:rFonts w:ascii="Tw Cen MT" w:hAnsi="Tw Cen MT"/>
          <w:b/>
          <w:sz w:val="24"/>
          <w:szCs w:val="24"/>
        </w:rPr>
        <w:t>A</w:t>
      </w:r>
      <w:r w:rsidR="000650C0" w:rsidRPr="00FE798D">
        <w:rPr>
          <w:rFonts w:ascii="Tw Cen MT" w:hAnsi="Tw Cen MT"/>
          <w:b/>
          <w:sz w:val="24"/>
          <w:szCs w:val="24"/>
        </w:rPr>
        <w:t xml:space="preserve">nual de </w:t>
      </w:r>
      <w:r w:rsidRPr="00FE798D">
        <w:rPr>
          <w:rFonts w:ascii="Tw Cen MT" w:hAnsi="Tw Cen MT"/>
          <w:b/>
          <w:sz w:val="24"/>
          <w:szCs w:val="24"/>
        </w:rPr>
        <w:t>I</w:t>
      </w:r>
      <w:r w:rsidR="000650C0" w:rsidRPr="00FE798D">
        <w:rPr>
          <w:rFonts w:ascii="Tw Cen MT" w:hAnsi="Tw Cen MT"/>
          <w:b/>
          <w:sz w:val="24"/>
          <w:szCs w:val="24"/>
        </w:rPr>
        <w:t xml:space="preserve">nversión </w:t>
      </w:r>
      <w:r w:rsidRPr="00FE798D">
        <w:rPr>
          <w:rFonts w:ascii="Tw Cen MT" w:hAnsi="Tw Cen MT"/>
          <w:b/>
          <w:sz w:val="24"/>
          <w:szCs w:val="24"/>
        </w:rPr>
        <w:t>P</w:t>
      </w:r>
      <w:r w:rsidR="000650C0" w:rsidRPr="00FE798D">
        <w:rPr>
          <w:rFonts w:ascii="Tw Cen MT" w:hAnsi="Tw Cen MT"/>
          <w:b/>
          <w:sz w:val="24"/>
          <w:szCs w:val="24"/>
        </w:rPr>
        <w:t>ública –PAIP</w:t>
      </w:r>
      <w:r w:rsidR="000650C0" w:rsidRPr="00FE798D">
        <w:rPr>
          <w:rFonts w:ascii="Tw Cen MT" w:hAnsi="Tw Cen MT"/>
          <w:sz w:val="24"/>
          <w:szCs w:val="24"/>
        </w:rPr>
        <w:t>,</w:t>
      </w:r>
      <w:r w:rsidRPr="00FE798D">
        <w:rPr>
          <w:rFonts w:ascii="Tw Cen MT" w:hAnsi="Tw Cen MT"/>
          <w:sz w:val="24"/>
          <w:szCs w:val="24"/>
        </w:rPr>
        <w:t xml:space="preserve"> correspondiente a los </w:t>
      </w:r>
      <w:r w:rsidR="002B3492" w:rsidRPr="00FE798D">
        <w:rPr>
          <w:rFonts w:ascii="Tw Cen MT" w:hAnsi="Tw Cen MT"/>
          <w:sz w:val="24"/>
          <w:szCs w:val="24"/>
        </w:rPr>
        <w:t>meses de diciembre 2019, enero a mayo</w:t>
      </w:r>
      <w:r w:rsidRPr="00FE798D">
        <w:rPr>
          <w:rFonts w:ascii="Tw Cen MT" w:hAnsi="Tw Cen MT"/>
          <w:sz w:val="24"/>
          <w:szCs w:val="24"/>
        </w:rPr>
        <w:t xml:space="preserve"> 2020</w:t>
      </w:r>
      <w:r w:rsidR="00D454EB" w:rsidRPr="00FE798D">
        <w:rPr>
          <w:rFonts w:ascii="Tw Cen MT" w:hAnsi="Tw Cen MT"/>
          <w:sz w:val="24"/>
          <w:szCs w:val="24"/>
        </w:rPr>
        <w:t xml:space="preserve"> fueron elaborados, sin embargo,</w:t>
      </w:r>
      <w:r w:rsidR="000650C0" w:rsidRPr="00FE798D">
        <w:rPr>
          <w:rFonts w:ascii="Tw Cen MT" w:hAnsi="Tw Cen MT"/>
          <w:sz w:val="24"/>
          <w:szCs w:val="24"/>
        </w:rPr>
        <w:t xml:space="preserve"> d</w:t>
      </w:r>
      <w:r w:rsidR="00F6166B" w:rsidRPr="00FE798D">
        <w:rPr>
          <w:rFonts w:ascii="Tw Cen MT" w:hAnsi="Tw Cen MT"/>
          <w:sz w:val="24"/>
          <w:szCs w:val="24"/>
        </w:rPr>
        <w:t>ebido a la cuarentena decretada por el Gobierno central aún están pendientes de presentarse a</w:t>
      </w:r>
      <w:r w:rsidR="000650C0" w:rsidRPr="00FE798D">
        <w:rPr>
          <w:rFonts w:ascii="Tw Cen MT" w:hAnsi="Tw Cen MT"/>
          <w:sz w:val="24"/>
          <w:szCs w:val="24"/>
        </w:rPr>
        <w:t>l Comité Técnico</w:t>
      </w:r>
      <w:r w:rsidR="00F6166B" w:rsidRPr="00FE798D">
        <w:rPr>
          <w:rFonts w:ascii="Tw Cen MT" w:hAnsi="Tw Cen MT"/>
          <w:sz w:val="24"/>
          <w:szCs w:val="24"/>
        </w:rPr>
        <w:t xml:space="preserve"> </w:t>
      </w:r>
      <w:r w:rsidR="000650C0" w:rsidRPr="00FE798D">
        <w:rPr>
          <w:rFonts w:ascii="Tw Cen MT" w:hAnsi="Tw Cen MT"/>
          <w:sz w:val="24"/>
          <w:szCs w:val="24"/>
        </w:rPr>
        <w:t>Consultivo -</w:t>
      </w:r>
      <w:r w:rsidR="00F6166B" w:rsidRPr="00FE798D">
        <w:rPr>
          <w:rFonts w:ascii="Tw Cen MT" w:hAnsi="Tw Cen MT"/>
          <w:sz w:val="24"/>
          <w:szCs w:val="24"/>
        </w:rPr>
        <w:t xml:space="preserve">CTC, </w:t>
      </w:r>
      <w:r w:rsidR="00512B3F" w:rsidRPr="00FE798D">
        <w:rPr>
          <w:rFonts w:ascii="Tw Cen MT" w:hAnsi="Tw Cen MT"/>
          <w:sz w:val="24"/>
          <w:szCs w:val="24"/>
        </w:rPr>
        <w:t>no obstante</w:t>
      </w:r>
      <w:r w:rsidR="000650C0" w:rsidRPr="00FE798D">
        <w:rPr>
          <w:rFonts w:ascii="Tw Cen MT" w:hAnsi="Tw Cen MT"/>
          <w:sz w:val="24"/>
          <w:szCs w:val="24"/>
        </w:rPr>
        <w:t xml:space="preserve">, </w:t>
      </w:r>
      <w:r w:rsidR="00147B8F" w:rsidRPr="00FE798D">
        <w:rPr>
          <w:rFonts w:ascii="Tw Cen MT" w:hAnsi="Tw Cen MT"/>
          <w:sz w:val="24"/>
          <w:szCs w:val="24"/>
        </w:rPr>
        <w:t>en cuanto sea posible se les presentará un informe al respecto</w:t>
      </w:r>
      <w:r w:rsidR="00F6166B" w:rsidRPr="00FE798D">
        <w:rPr>
          <w:rFonts w:ascii="Tw Cen MT" w:hAnsi="Tw Cen MT"/>
          <w:sz w:val="24"/>
          <w:szCs w:val="24"/>
        </w:rPr>
        <w:t>.</w:t>
      </w:r>
      <w:r w:rsidR="00D961F6" w:rsidRPr="00FE798D">
        <w:rPr>
          <w:rFonts w:ascii="Tw Cen MT" w:hAnsi="Tw Cen MT"/>
          <w:sz w:val="24"/>
          <w:szCs w:val="24"/>
        </w:rPr>
        <w:t xml:space="preserve"> </w:t>
      </w:r>
    </w:p>
    <w:p w:rsidR="00F27519" w:rsidRPr="00FE798D" w:rsidRDefault="00F27519" w:rsidP="00F65625">
      <w:pPr>
        <w:pStyle w:val="ListParagraph"/>
        <w:numPr>
          <w:ilvl w:val="0"/>
          <w:numId w:val="3"/>
        </w:numPr>
        <w:spacing w:line="360" w:lineRule="auto"/>
        <w:jc w:val="both"/>
        <w:rPr>
          <w:rFonts w:ascii="Tw Cen MT" w:hAnsi="Tw Cen MT"/>
          <w:sz w:val="24"/>
          <w:szCs w:val="24"/>
        </w:rPr>
      </w:pPr>
      <w:r w:rsidRPr="00FE798D">
        <w:rPr>
          <w:rFonts w:ascii="Tw Cen MT" w:hAnsi="Tw Cen MT"/>
          <w:b/>
          <w:sz w:val="24"/>
          <w:szCs w:val="24"/>
        </w:rPr>
        <w:t>Informe de Memoria de Labores FISDL del año 2019</w:t>
      </w:r>
      <w:r w:rsidRPr="00FE798D">
        <w:rPr>
          <w:rFonts w:ascii="Tw Cen MT" w:hAnsi="Tw Cen MT"/>
          <w:sz w:val="24"/>
          <w:szCs w:val="24"/>
        </w:rPr>
        <w:t>, debido a la cuarentena decretada por el Gobierno Central no se cuenta con la información necesaria para finalizar el informe, el cual tiene un avance del 60%, por lo que se finalizara a la brevedad posible al terminar la cuarentena.</w:t>
      </w:r>
    </w:p>
    <w:p w:rsidR="00F27519" w:rsidRPr="00FE798D" w:rsidRDefault="00F27519" w:rsidP="00147B8F">
      <w:pPr>
        <w:pStyle w:val="ListParagraph"/>
        <w:numPr>
          <w:ilvl w:val="0"/>
          <w:numId w:val="3"/>
        </w:numPr>
        <w:spacing w:line="360" w:lineRule="auto"/>
        <w:jc w:val="both"/>
        <w:rPr>
          <w:rFonts w:ascii="Tw Cen MT" w:hAnsi="Tw Cen MT"/>
          <w:sz w:val="24"/>
          <w:szCs w:val="24"/>
        </w:rPr>
      </w:pPr>
      <w:r w:rsidRPr="00FE798D">
        <w:rPr>
          <w:rFonts w:ascii="Tw Cen MT" w:hAnsi="Tw Cen MT"/>
          <w:b/>
          <w:sz w:val="24"/>
          <w:szCs w:val="24"/>
        </w:rPr>
        <w:t>Informe Trimestral de cumplimiento de metas POA</w:t>
      </w:r>
      <w:r w:rsidR="002B3492" w:rsidRPr="00FE798D">
        <w:rPr>
          <w:rFonts w:ascii="Tw Cen MT" w:hAnsi="Tw Cen MT"/>
          <w:b/>
          <w:sz w:val="24"/>
          <w:szCs w:val="24"/>
        </w:rPr>
        <w:t>,</w:t>
      </w:r>
      <w:r w:rsidRPr="00FE798D">
        <w:rPr>
          <w:rFonts w:ascii="Tw Cen MT" w:hAnsi="Tw Cen MT"/>
          <w:sz w:val="24"/>
          <w:szCs w:val="24"/>
        </w:rPr>
        <w:t xml:space="preserve"> </w:t>
      </w:r>
      <w:r w:rsidR="002B3492" w:rsidRPr="00FE798D">
        <w:rPr>
          <w:rFonts w:ascii="Tw Cen MT" w:hAnsi="Tw Cen MT"/>
          <w:sz w:val="24"/>
          <w:szCs w:val="24"/>
        </w:rPr>
        <w:t>s</w:t>
      </w:r>
      <w:r w:rsidRPr="00FE798D">
        <w:rPr>
          <w:rFonts w:ascii="Tw Cen MT" w:hAnsi="Tw Cen MT"/>
          <w:sz w:val="24"/>
          <w:szCs w:val="24"/>
        </w:rPr>
        <w:t xml:space="preserve">e solicitaron los insumos para la elaboración de un Informe correspondiente a los </w:t>
      </w:r>
      <w:r w:rsidR="002B3492" w:rsidRPr="00FE798D">
        <w:rPr>
          <w:rFonts w:ascii="Tw Cen MT" w:hAnsi="Tw Cen MT"/>
          <w:sz w:val="24"/>
          <w:szCs w:val="24"/>
        </w:rPr>
        <w:t xml:space="preserve">meses de enero a abril 2020, el cual fue remitido a Jefes y Gerentes para su conocimiento. Debido a la cuarentena decretada por el Gobierno central aún está pendiente de presentarse al CAD, no obstante, </w:t>
      </w:r>
      <w:r w:rsidR="00147B8F" w:rsidRPr="00FE798D">
        <w:rPr>
          <w:rFonts w:ascii="Tw Cen MT" w:hAnsi="Tw Cen MT"/>
          <w:sz w:val="24"/>
          <w:szCs w:val="24"/>
        </w:rPr>
        <w:t>en cuanto sea posible</w:t>
      </w:r>
      <w:r w:rsidR="002B3492" w:rsidRPr="00FE798D">
        <w:rPr>
          <w:rFonts w:ascii="Tw Cen MT" w:hAnsi="Tw Cen MT"/>
          <w:sz w:val="24"/>
          <w:szCs w:val="24"/>
        </w:rPr>
        <w:t xml:space="preserve"> se harán las gestiones necesarias para su presentación. </w:t>
      </w:r>
    </w:p>
    <w:p w:rsidR="00E168A0" w:rsidRPr="00FE798D" w:rsidRDefault="00E168A0" w:rsidP="008A1347">
      <w:pPr>
        <w:spacing w:line="360" w:lineRule="auto"/>
        <w:jc w:val="both"/>
        <w:rPr>
          <w:rFonts w:ascii="Tw Cen MT" w:hAnsi="Tw Cen MT"/>
          <w:sz w:val="24"/>
          <w:szCs w:val="24"/>
        </w:rPr>
      </w:pPr>
      <w:r w:rsidRPr="00FE798D">
        <w:rPr>
          <w:rFonts w:ascii="Tw Cen MT" w:hAnsi="Tw Cen MT"/>
          <w:sz w:val="24"/>
          <w:szCs w:val="24"/>
        </w:rPr>
        <w:t xml:space="preserve">Debido a las limitantes que se presentaron para los informes detallados en los </w:t>
      </w:r>
      <w:r w:rsidR="008A1347" w:rsidRPr="00FE798D">
        <w:rPr>
          <w:rFonts w:ascii="Tw Cen MT" w:hAnsi="Tw Cen MT"/>
          <w:sz w:val="24"/>
          <w:szCs w:val="24"/>
        </w:rPr>
        <w:t>numerales</w:t>
      </w:r>
      <w:r w:rsidRPr="00FE798D">
        <w:rPr>
          <w:rFonts w:ascii="Tw Cen MT" w:hAnsi="Tw Cen MT"/>
          <w:sz w:val="24"/>
          <w:szCs w:val="24"/>
        </w:rPr>
        <w:t xml:space="preserve"> del 2 al 4, no se logró cumplir con lo programado, lo cual representa el </w:t>
      </w:r>
      <w:r w:rsidR="006C4ABD">
        <w:rPr>
          <w:rFonts w:ascii="Tw Cen MT" w:hAnsi="Tw Cen MT"/>
          <w:sz w:val="24"/>
          <w:szCs w:val="24"/>
        </w:rPr>
        <w:t>23</w:t>
      </w:r>
      <w:r w:rsidRPr="00FE798D">
        <w:rPr>
          <w:rFonts w:ascii="Tw Cen MT" w:hAnsi="Tw Cen MT"/>
          <w:sz w:val="24"/>
          <w:szCs w:val="24"/>
        </w:rPr>
        <w:t>% de no cumplimiento del proyecto.</w:t>
      </w:r>
    </w:p>
    <w:p w:rsidR="00D96907" w:rsidRPr="00FE798D" w:rsidRDefault="00D96907" w:rsidP="009B6291">
      <w:pPr>
        <w:spacing w:line="360" w:lineRule="auto"/>
        <w:rPr>
          <w:rFonts w:ascii="Tw Cen MT" w:hAnsi="Tw Cen MT"/>
          <w:b/>
          <w:i/>
          <w:color w:val="17365D" w:themeColor="text2" w:themeShade="BF"/>
          <w:sz w:val="24"/>
          <w:szCs w:val="24"/>
        </w:rPr>
      </w:pPr>
      <w:r w:rsidRPr="00FE798D">
        <w:rPr>
          <w:rFonts w:ascii="Tw Cen MT" w:hAnsi="Tw Cen MT"/>
          <w:b/>
          <w:i/>
          <w:sz w:val="24"/>
          <w:szCs w:val="24"/>
        </w:rPr>
        <w:t>Pr.5.2.1.b. Realizar monitoreos y evaluaciones op</w:t>
      </w:r>
      <w:r w:rsidR="00DB395B" w:rsidRPr="00FE798D">
        <w:rPr>
          <w:rFonts w:ascii="Tw Cen MT" w:hAnsi="Tw Cen MT"/>
          <w:b/>
          <w:i/>
          <w:sz w:val="24"/>
          <w:szCs w:val="24"/>
        </w:rPr>
        <w:t xml:space="preserve">erativas de programas/proyectos, Año 1. </w:t>
      </w:r>
      <w:r w:rsidR="00DB395B" w:rsidRPr="00FE798D">
        <w:rPr>
          <w:rFonts w:ascii="Tw Cen MT" w:hAnsi="Tw Cen MT"/>
          <w:b/>
          <w:i/>
          <w:color w:val="FF0000"/>
          <w:sz w:val="24"/>
          <w:szCs w:val="24"/>
        </w:rPr>
        <w:t>4</w:t>
      </w:r>
      <w:r w:rsidR="00EE1203">
        <w:rPr>
          <w:rFonts w:ascii="Tw Cen MT" w:hAnsi="Tw Cen MT"/>
          <w:b/>
          <w:i/>
          <w:color w:val="FF0000"/>
          <w:sz w:val="24"/>
          <w:szCs w:val="24"/>
        </w:rPr>
        <w:t>5</w:t>
      </w:r>
      <w:r w:rsidR="00DB395B" w:rsidRPr="00FE798D">
        <w:rPr>
          <w:rFonts w:ascii="Tw Cen MT" w:hAnsi="Tw Cen MT"/>
          <w:b/>
          <w:i/>
          <w:color w:val="FF0000"/>
          <w:sz w:val="24"/>
          <w:szCs w:val="24"/>
        </w:rPr>
        <w:t>%</w:t>
      </w:r>
      <w:r w:rsidR="00DB395B" w:rsidRPr="00FE798D">
        <w:rPr>
          <w:rFonts w:ascii="Tw Cen MT" w:hAnsi="Tw Cen MT"/>
          <w:b/>
          <w:i/>
          <w:sz w:val="24"/>
          <w:szCs w:val="24"/>
        </w:rPr>
        <w:t xml:space="preserve"> </w:t>
      </w:r>
      <w:r w:rsidRPr="00FE798D">
        <w:rPr>
          <w:rFonts w:ascii="Tw Cen MT" w:hAnsi="Tw Cen MT"/>
          <w:b/>
          <w:i/>
          <w:color w:val="17365D" w:themeColor="text2" w:themeShade="BF"/>
          <w:sz w:val="24"/>
          <w:szCs w:val="24"/>
        </w:rPr>
        <w:t>(DME)</w:t>
      </w:r>
    </w:p>
    <w:p w:rsidR="00AC369E" w:rsidRPr="00FE798D" w:rsidRDefault="00AC369E" w:rsidP="00AC369E">
      <w:pPr>
        <w:spacing w:line="360" w:lineRule="auto"/>
        <w:jc w:val="both"/>
        <w:rPr>
          <w:rFonts w:ascii="Tw Cen MT" w:hAnsi="Tw Cen MT"/>
          <w:i/>
          <w:sz w:val="24"/>
          <w:szCs w:val="24"/>
        </w:rPr>
      </w:pPr>
      <w:r w:rsidRPr="00FE798D">
        <w:rPr>
          <w:rFonts w:ascii="Tw Cen MT" w:hAnsi="Tw Cen MT"/>
          <w:i/>
          <w:sz w:val="24"/>
          <w:szCs w:val="24"/>
        </w:rPr>
        <w:t>El proyecto consiste en realizar el monitoreo y evaluación de las intervenciones (en programas y proyectos) que se desarrollan en la Gerencia de Infraestructura (GIN) y Gerencia de Desarrollo Social (GDS) para la consecución de las metas y objetivos institucionales establecidos conforme a planes anuales validados con la GIN, GDS y Gerencia General de acuerdo a los procedimientos</w:t>
      </w:r>
      <w:r w:rsidR="00800120" w:rsidRPr="00FE798D">
        <w:rPr>
          <w:rFonts w:ascii="Tw Cen MT" w:hAnsi="Tw Cen MT"/>
          <w:i/>
          <w:sz w:val="24"/>
          <w:szCs w:val="24"/>
        </w:rPr>
        <w:t xml:space="preserve"> correspondientes</w:t>
      </w:r>
      <w:r w:rsidRPr="00FE798D">
        <w:rPr>
          <w:rFonts w:ascii="Tw Cen MT" w:hAnsi="Tw Cen MT"/>
          <w:i/>
          <w:sz w:val="24"/>
          <w:szCs w:val="24"/>
        </w:rPr>
        <w:t xml:space="preserve">. Estos se realizan en coordinación con las áreas relacionadas. Los monitoreos se realizan con el personal del departamento;  las evaluaciones a través de consultorías externas para los cuales se elaboran los términos de referencia y los contratos son administrados por el personal del departamento, realizando todo el proceso conforme al Plan de Trabajo elaborado y validado con las unidades involucradas/cooperantes. </w:t>
      </w:r>
      <w:r w:rsidRPr="00FE798D">
        <w:rPr>
          <w:rFonts w:ascii="Tw Cen MT" w:hAnsi="Tw Cen MT"/>
          <w:i/>
          <w:sz w:val="24"/>
          <w:szCs w:val="24"/>
        </w:rPr>
        <w:lastRenderedPageBreak/>
        <w:t>Los monitoreos una vez ap</w:t>
      </w:r>
      <w:r w:rsidR="00321EED" w:rsidRPr="00FE798D">
        <w:rPr>
          <w:rFonts w:ascii="Tw Cen MT" w:hAnsi="Tw Cen MT"/>
          <w:i/>
          <w:sz w:val="24"/>
          <w:szCs w:val="24"/>
        </w:rPr>
        <w:t>robados por la jefatura del DME</w:t>
      </w:r>
      <w:r w:rsidRPr="00FE798D">
        <w:rPr>
          <w:rFonts w:ascii="Tw Cen MT" w:hAnsi="Tw Cen MT"/>
          <w:i/>
          <w:sz w:val="24"/>
          <w:szCs w:val="24"/>
        </w:rPr>
        <w:t xml:space="preserve"> se socializan con los involucrados y  las evaluaciones se presentan al CTC para conocimiento y acciones correspondientes.</w:t>
      </w:r>
    </w:p>
    <w:p w:rsidR="00D96907" w:rsidRPr="00FE798D" w:rsidRDefault="00AC369E" w:rsidP="00AC369E">
      <w:pPr>
        <w:spacing w:line="360" w:lineRule="auto"/>
        <w:jc w:val="both"/>
        <w:rPr>
          <w:rFonts w:ascii="Tw Cen MT" w:hAnsi="Tw Cen MT"/>
          <w:i/>
          <w:sz w:val="24"/>
          <w:szCs w:val="24"/>
        </w:rPr>
      </w:pPr>
      <w:r w:rsidRPr="00FE798D">
        <w:rPr>
          <w:rFonts w:ascii="Tw Cen MT" w:hAnsi="Tw Cen MT"/>
          <w:i/>
          <w:sz w:val="24"/>
          <w:szCs w:val="24"/>
        </w:rPr>
        <w:t>Además, se recopila información para la elaboración de informes de carácter técnico-financiero en función de la ejecución de los programas para ser entregados a cooperantes e instituciones.</w:t>
      </w:r>
    </w:p>
    <w:p w:rsidR="009B6291" w:rsidRPr="00FE798D" w:rsidRDefault="009B6291" w:rsidP="009B6291">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Look w:val="04A0" w:firstRow="1" w:lastRow="0" w:firstColumn="1" w:lastColumn="0" w:noHBand="0" w:noVBand="1"/>
      </w:tblPr>
      <w:tblGrid>
        <w:gridCol w:w="2054"/>
        <w:gridCol w:w="1985"/>
        <w:gridCol w:w="2634"/>
      </w:tblGrid>
      <w:tr w:rsidR="000D7CA5" w:rsidRPr="00FE798D" w:rsidTr="00A0449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0D7CA5" w:rsidRPr="00FE798D" w:rsidTr="00DB395B">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shd w:val="clear" w:color="auto" w:fill="FF0000"/>
            <w:vAlign w:val="center"/>
          </w:tcPr>
          <w:p w:rsidR="000D7CA5" w:rsidRPr="00FE798D" w:rsidRDefault="004F6506">
            <w:pPr>
              <w:jc w:val="center"/>
              <w:rPr>
                <w:rFonts w:ascii="Tw Cen MT" w:hAnsi="Tw Cen MT"/>
              </w:rPr>
            </w:pPr>
            <w:r w:rsidRPr="00FE798D">
              <w:rPr>
                <w:rFonts w:ascii="Tw Cen MT" w:hAnsi="Tw Cen MT"/>
              </w:rPr>
              <w:t>33</w:t>
            </w:r>
            <w:r w:rsidR="000D7CA5" w:rsidRPr="00FE798D">
              <w:rPr>
                <w:rFonts w:ascii="Tw Cen MT" w:hAnsi="Tw Cen MT"/>
              </w:rPr>
              <w:t>%</w:t>
            </w:r>
          </w:p>
        </w:tc>
        <w:tc>
          <w:tcPr>
            <w:tcW w:w="1985" w:type="dxa"/>
            <w:shd w:val="clear" w:color="auto" w:fill="FF0000"/>
            <w:vAlign w:val="center"/>
          </w:tcPr>
          <w:p w:rsidR="000D7CA5" w:rsidRPr="00FE798D" w:rsidRDefault="004F6506">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15</w:t>
            </w:r>
            <w:r w:rsidR="000D7CA5" w:rsidRPr="00FE798D">
              <w:rPr>
                <w:rFonts w:ascii="Tw Cen MT" w:hAnsi="Tw Cen MT"/>
                <w:b/>
              </w:rPr>
              <w:t>%</w:t>
            </w:r>
          </w:p>
        </w:tc>
        <w:tc>
          <w:tcPr>
            <w:tcW w:w="2634" w:type="dxa"/>
            <w:shd w:val="clear" w:color="auto" w:fill="FF0000"/>
            <w:vAlign w:val="center"/>
          </w:tcPr>
          <w:p w:rsidR="000D7CA5" w:rsidRPr="00FE798D" w:rsidRDefault="004F6506">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45</w:t>
            </w:r>
            <w:r w:rsidR="000D7CA5" w:rsidRPr="00FE798D">
              <w:rPr>
                <w:rFonts w:ascii="Tw Cen MT" w:hAnsi="Tw Cen MT"/>
                <w:b/>
                <w:bCs/>
              </w:rPr>
              <w:t>%</w:t>
            </w:r>
          </w:p>
        </w:tc>
      </w:tr>
    </w:tbl>
    <w:p w:rsidR="00B65293" w:rsidRPr="00FE798D" w:rsidRDefault="00B65293" w:rsidP="00B65293">
      <w:pPr>
        <w:spacing w:line="360" w:lineRule="auto"/>
        <w:jc w:val="both"/>
        <w:rPr>
          <w:rFonts w:ascii="Tw Cen MT" w:hAnsi="Tw Cen MT"/>
          <w:b/>
          <w:sz w:val="24"/>
          <w:szCs w:val="24"/>
        </w:rPr>
      </w:pPr>
    </w:p>
    <w:p w:rsidR="00800120" w:rsidRPr="00FE798D" w:rsidRDefault="00800120" w:rsidP="00B65293">
      <w:pPr>
        <w:spacing w:line="360" w:lineRule="auto"/>
        <w:jc w:val="both"/>
        <w:rPr>
          <w:rFonts w:ascii="Tw Cen MT" w:hAnsi="Tw Cen MT"/>
          <w:sz w:val="24"/>
          <w:szCs w:val="24"/>
        </w:rPr>
      </w:pPr>
      <w:r w:rsidRPr="00FE798D">
        <w:rPr>
          <w:rFonts w:ascii="Tw Cen MT" w:hAnsi="Tw Cen MT"/>
          <w:sz w:val="24"/>
          <w:szCs w:val="24"/>
        </w:rPr>
        <w:t>Actividades consideradas en éste proyecto:</w:t>
      </w:r>
    </w:p>
    <w:p w:rsidR="00BA0EC3" w:rsidRPr="00FE798D" w:rsidRDefault="00BA0EC3" w:rsidP="00F65625">
      <w:pPr>
        <w:pStyle w:val="ListParagraph"/>
        <w:numPr>
          <w:ilvl w:val="0"/>
          <w:numId w:val="19"/>
        </w:numPr>
        <w:spacing w:line="360" w:lineRule="auto"/>
        <w:ind w:hanging="357"/>
        <w:jc w:val="both"/>
        <w:rPr>
          <w:rFonts w:ascii="Tw Cen MT" w:hAnsi="Tw Cen MT"/>
          <w:b/>
          <w:sz w:val="24"/>
          <w:szCs w:val="24"/>
        </w:rPr>
      </w:pPr>
      <w:r w:rsidRPr="00FE798D">
        <w:rPr>
          <w:rFonts w:ascii="Tw Cen MT" w:hAnsi="Tw Cen MT"/>
          <w:b/>
          <w:sz w:val="24"/>
          <w:szCs w:val="24"/>
        </w:rPr>
        <w:t>Elaboración de informes a cooperantes/instituciones sobre la ejecución de proyectos y programas:</w:t>
      </w:r>
    </w:p>
    <w:tbl>
      <w:tblPr>
        <w:tblStyle w:val="LightShading-Accent1"/>
        <w:tblW w:w="0" w:type="auto"/>
        <w:tblLook w:val="04A0" w:firstRow="1" w:lastRow="0" w:firstColumn="1" w:lastColumn="0" w:noHBand="0" w:noVBand="1"/>
      </w:tblPr>
      <w:tblGrid>
        <w:gridCol w:w="456"/>
        <w:gridCol w:w="3894"/>
        <w:gridCol w:w="1630"/>
        <w:gridCol w:w="3074"/>
      </w:tblGrid>
      <w:tr w:rsidR="00D42716" w:rsidRPr="00FE798D" w:rsidTr="00BD7F0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vAlign w:val="center"/>
          </w:tcPr>
          <w:p w:rsidR="003370E1" w:rsidRPr="00FE798D" w:rsidRDefault="00D42716" w:rsidP="00BD7F08">
            <w:pPr>
              <w:pStyle w:val="ListParagraph"/>
              <w:spacing w:line="276" w:lineRule="auto"/>
              <w:ind w:left="0"/>
              <w:jc w:val="center"/>
              <w:rPr>
                <w:rFonts w:ascii="Tw Cen MT" w:hAnsi="Tw Cen MT"/>
                <w:color w:val="auto"/>
              </w:rPr>
            </w:pPr>
            <w:r w:rsidRPr="00FE798D">
              <w:rPr>
                <w:rFonts w:ascii="Tw Cen MT" w:hAnsi="Tw Cen MT"/>
                <w:color w:val="auto"/>
              </w:rPr>
              <w:t>N°</w:t>
            </w:r>
          </w:p>
        </w:tc>
        <w:tc>
          <w:tcPr>
            <w:tcW w:w="0" w:type="auto"/>
            <w:vAlign w:val="center"/>
          </w:tcPr>
          <w:p w:rsidR="003370E1" w:rsidRPr="00FE798D" w:rsidRDefault="003370E1" w:rsidP="00BD7F0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Informes</w:t>
            </w:r>
          </w:p>
        </w:tc>
        <w:tc>
          <w:tcPr>
            <w:tcW w:w="0" w:type="auto"/>
            <w:vAlign w:val="center"/>
          </w:tcPr>
          <w:p w:rsidR="003370E1" w:rsidRPr="00FE798D" w:rsidRDefault="003370E1" w:rsidP="00BD7F0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Periodo</w:t>
            </w:r>
          </w:p>
        </w:tc>
        <w:tc>
          <w:tcPr>
            <w:tcW w:w="0" w:type="auto"/>
            <w:vAlign w:val="center"/>
          </w:tcPr>
          <w:p w:rsidR="003370E1" w:rsidRPr="00FE798D" w:rsidRDefault="003370E1" w:rsidP="00BD7F0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Estado</w:t>
            </w:r>
          </w:p>
        </w:tc>
      </w:tr>
      <w:tr w:rsidR="00D42716" w:rsidRPr="00FE798D" w:rsidTr="006B0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DBE5F1" w:themeFill="accent1" w:themeFillTint="33"/>
            <w:vAlign w:val="center"/>
          </w:tcPr>
          <w:p w:rsidR="003370E1" w:rsidRPr="00FE798D" w:rsidRDefault="003370E1" w:rsidP="006B01F1">
            <w:pPr>
              <w:pStyle w:val="ListParagraph"/>
              <w:spacing w:line="276" w:lineRule="auto"/>
              <w:ind w:left="0"/>
              <w:jc w:val="center"/>
              <w:rPr>
                <w:rFonts w:ascii="Tw Cen MT" w:hAnsi="Tw Cen MT"/>
                <w:b w:val="0"/>
                <w:color w:val="auto"/>
              </w:rPr>
            </w:pPr>
            <w:r w:rsidRPr="00FE798D">
              <w:rPr>
                <w:rFonts w:ascii="Tw Cen MT" w:hAnsi="Tw Cen MT"/>
                <w:b w:val="0"/>
                <w:color w:val="auto"/>
              </w:rPr>
              <w:t>1</w:t>
            </w:r>
          </w:p>
        </w:tc>
        <w:tc>
          <w:tcPr>
            <w:tcW w:w="0" w:type="auto"/>
            <w:vMerge w:val="restart"/>
            <w:tcBorders>
              <w:bottom w:val="nil"/>
            </w:tcBorders>
            <w:shd w:val="clear" w:color="auto" w:fill="DBE5F1" w:themeFill="accent1" w:themeFillTint="33"/>
            <w:vAlign w:val="center"/>
          </w:tcPr>
          <w:p w:rsidR="003370E1" w:rsidRPr="00FE798D" w:rsidRDefault="003370E1" w:rsidP="00FE358F">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w Cen MT" w:hAnsi="Tw Cen MT"/>
                <w:b/>
                <w:color w:val="auto"/>
              </w:rPr>
            </w:pPr>
            <w:r w:rsidRPr="00FE798D">
              <w:rPr>
                <w:rFonts w:ascii="Tw Cen MT" w:hAnsi="Tw Cen MT"/>
                <w:color w:val="auto"/>
              </w:rPr>
              <w:t>Desembolsos del Programa Fondo Agua</w:t>
            </w:r>
          </w:p>
        </w:tc>
        <w:tc>
          <w:tcPr>
            <w:tcW w:w="0" w:type="auto"/>
            <w:tcBorders>
              <w:bottom w:val="nil"/>
            </w:tcBorders>
            <w:shd w:val="clear" w:color="auto" w:fill="DBE5F1" w:themeFill="accent1" w:themeFillTint="33"/>
            <w:vAlign w:val="center"/>
          </w:tcPr>
          <w:p w:rsidR="003370E1" w:rsidRPr="00FE798D" w:rsidRDefault="003370E1" w:rsidP="00BD7F0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color w:val="auto"/>
              </w:rPr>
            </w:pPr>
            <w:r w:rsidRPr="00FE798D">
              <w:rPr>
                <w:rFonts w:ascii="Tw Cen MT" w:hAnsi="Tw Cen MT"/>
                <w:color w:val="auto"/>
              </w:rPr>
              <w:t>Diciembre 2019 y Enero 2020</w:t>
            </w:r>
          </w:p>
        </w:tc>
        <w:tc>
          <w:tcPr>
            <w:tcW w:w="0" w:type="auto"/>
            <w:tcBorders>
              <w:bottom w:val="nil"/>
            </w:tcBorders>
            <w:shd w:val="clear" w:color="auto" w:fill="DBE5F1" w:themeFill="accent1" w:themeFillTint="33"/>
            <w:vAlign w:val="center"/>
          </w:tcPr>
          <w:p w:rsidR="003370E1" w:rsidRPr="00FE798D" w:rsidRDefault="00362F5C" w:rsidP="00FE358F">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w Cen MT" w:hAnsi="Tw Cen MT"/>
                <w:b/>
                <w:color w:val="auto"/>
              </w:rPr>
            </w:pPr>
            <w:r w:rsidRPr="00FE798D">
              <w:rPr>
                <w:rFonts w:ascii="Tw Cen MT" w:hAnsi="Tw Cen MT"/>
                <w:color w:val="auto"/>
              </w:rPr>
              <w:t>R</w:t>
            </w:r>
            <w:r w:rsidR="003370E1" w:rsidRPr="00FE798D">
              <w:rPr>
                <w:rFonts w:ascii="Tw Cen MT" w:hAnsi="Tw Cen MT"/>
                <w:color w:val="auto"/>
              </w:rPr>
              <w:t>emitidos a la Agencia Española de Cooperación Internacional para el Desarrollo (AECID)</w:t>
            </w:r>
          </w:p>
        </w:tc>
      </w:tr>
      <w:tr w:rsidR="00D42716" w:rsidRPr="00FE798D" w:rsidTr="006B01F1">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DBE5F1" w:themeFill="accent1" w:themeFillTint="33"/>
            <w:vAlign w:val="center"/>
          </w:tcPr>
          <w:p w:rsidR="003370E1" w:rsidRPr="00FE798D" w:rsidRDefault="00BD7F08" w:rsidP="006B01F1">
            <w:pPr>
              <w:pStyle w:val="ListParagraph"/>
              <w:spacing w:line="276" w:lineRule="auto"/>
              <w:ind w:left="0"/>
              <w:jc w:val="center"/>
              <w:rPr>
                <w:rFonts w:ascii="Tw Cen MT" w:hAnsi="Tw Cen MT"/>
                <w:b w:val="0"/>
                <w:color w:val="auto"/>
              </w:rPr>
            </w:pPr>
            <w:r w:rsidRPr="00FE798D">
              <w:rPr>
                <w:rFonts w:ascii="Tw Cen MT" w:hAnsi="Tw Cen MT"/>
                <w:b w:val="0"/>
                <w:color w:val="auto"/>
              </w:rPr>
              <w:t>2</w:t>
            </w:r>
          </w:p>
        </w:tc>
        <w:tc>
          <w:tcPr>
            <w:tcW w:w="0" w:type="auto"/>
            <w:vMerge/>
            <w:tcBorders>
              <w:top w:val="nil"/>
              <w:bottom w:val="nil"/>
            </w:tcBorders>
            <w:shd w:val="clear" w:color="auto" w:fill="DBE5F1" w:themeFill="accent1" w:themeFillTint="33"/>
            <w:vAlign w:val="center"/>
          </w:tcPr>
          <w:p w:rsidR="003370E1" w:rsidRPr="00FE798D" w:rsidRDefault="003370E1" w:rsidP="00FE358F">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b/>
                <w:color w:val="auto"/>
              </w:rPr>
            </w:pPr>
          </w:p>
        </w:tc>
        <w:tc>
          <w:tcPr>
            <w:tcW w:w="0" w:type="auto"/>
            <w:tcBorders>
              <w:top w:val="nil"/>
              <w:bottom w:val="nil"/>
            </w:tcBorders>
            <w:shd w:val="clear" w:color="auto" w:fill="DBE5F1" w:themeFill="accent1" w:themeFillTint="33"/>
            <w:vAlign w:val="center"/>
          </w:tcPr>
          <w:p w:rsidR="003370E1" w:rsidRPr="00FE798D" w:rsidRDefault="003370E1" w:rsidP="00FE358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b/>
                <w:color w:val="auto"/>
              </w:rPr>
            </w:pPr>
            <w:r w:rsidRPr="00FE798D">
              <w:rPr>
                <w:rFonts w:ascii="Tw Cen MT" w:hAnsi="Tw Cen MT"/>
                <w:color w:val="auto"/>
              </w:rPr>
              <w:t>Febrero</w:t>
            </w:r>
            <w:r w:rsidR="009750C4" w:rsidRPr="00FE798D">
              <w:rPr>
                <w:rFonts w:ascii="Tw Cen MT" w:hAnsi="Tw Cen MT"/>
                <w:color w:val="auto"/>
              </w:rPr>
              <w:t xml:space="preserve">, </w:t>
            </w:r>
            <w:r w:rsidR="00362F5C" w:rsidRPr="00FE798D">
              <w:rPr>
                <w:rFonts w:ascii="Tw Cen MT" w:hAnsi="Tw Cen MT"/>
                <w:color w:val="auto"/>
              </w:rPr>
              <w:t xml:space="preserve"> M</w:t>
            </w:r>
            <w:r w:rsidRPr="00FE798D">
              <w:rPr>
                <w:rFonts w:ascii="Tw Cen MT" w:hAnsi="Tw Cen MT"/>
                <w:color w:val="auto"/>
              </w:rPr>
              <w:t>arzo</w:t>
            </w:r>
            <w:r w:rsidR="009750C4" w:rsidRPr="00FE798D">
              <w:rPr>
                <w:rFonts w:ascii="Tw Cen MT" w:hAnsi="Tw Cen MT"/>
                <w:color w:val="auto"/>
              </w:rPr>
              <w:t xml:space="preserve"> y Mayo</w:t>
            </w:r>
            <w:r w:rsidR="00362F5C" w:rsidRPr="00FE798D">
              <w:rPr>
                <w:rFonts w:ascii="Tw Cen MT" w:hAnsi="Tw Cen MT"/>
                <w:color w:val="auto"/>
              </w:rPr>
              <w:t xml:space="preserve"> 2020</w:t>
            </w:r>
          </w:p>
        </w:tc>
        <w:tc>
          <w:tcPr>
            <w:tcW w:w="0" w:type="auto"/>
            <w:tcBorders>
              <w:top w:val="nil"/>
              <w:bottom w:val="nil"/>
            </w:tcBorders>
            <w:shd w:val="clear" w:color="auto" w:fill="DBE5F1" w:themeFill="accent1" w:themeFillTint="33"/>
            <w:vAlign w:val="center"/>
          </w:tcPr>
          <w:p w:rsidR="003370E1" w:rsidRPr="00FE798D" w:rsidRDefault="00362F5C" w:rsidP="00FE358F">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b/>
                <w:color w:val="auto"/>
              </w:rPr>
            </w:pPr>
            <w:r w:rsidRPr="00FE798D">
              <w:rPr>
                <w:rFonts w:ascii="Tw Cen MT" w:hAnsi="Tw Cen MT"/>
                <w:color w:val="auto"/>
              </w:rPr>
              <w:t>N</w:t>
            </w:r>
            <w:r w:rsidR="003370E1" w:rsidRPr="00FE798D">
              <w:rPr>
                <w:rFonts w:ascii="Tw Cen MT" w:hAnsi="Tw Cen MT"/>
                <w:color w:val="auto"/>
              </w:rPr>
              <w:t>o fueron solicitados por AECID debido a la emergencia sanitaria</w:t>
            </w:r>
          </w:p>
        </w:tc>
      </w:tr>
      <w:tr w:rsidR="00D42716" w:rsidRPr="00FE798D" w:rsidTr="006B0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center"/>
          </w:tcPr>
          <w:p w:rsidR="003370E1" w:rsidRPr="00FE798D" w:rsidRDefault="003370E1" w:rsidP="006B01F1">
            <w:pPr>
              <w:pStyle w:val="ListParagraph"/>
              <w:spacing w:line="276" w:lineRule="auto"/>
              <w:ind w:left="0"/>
              <w:jc w:val="center"/>
              <w:rPr>
                <w:rFonts w:ascii="Tw Cen MT" w:hAnsi="Tw Cen MT"/>
                <w:b w:val="0"/>
                <w:color w:val="auto"/>
              </w:rPr>
            </w:pPr>
            <w:r w:rsidRPr="00FE798D">
              <w:rPr>
                <w:rFonts w:ascii="Tw Cen MT" w:hAnsi="Tw Cen MT"/>
                <w:b w:val="0"/>
                <w:color w:val="auto"/>
              </w:rPr>
              <w:t>3</w:t>
            </w:r>
          </w:p>
        </w:tc>
        <w:tc>
          <w:tcPr>
            <w:tcW w:w="0" w:type="auto"/>
            <w:tcBorders>
              <w:top w:val="nil"/>
            </w:tcBorders>
            <w:shd w:val="clear" w:color="auto" w:fill="auto"/>
            <w:vAlign w:val="center"/>
          </w:tcPr>
          <w:p w:rsidR="003370E1" w:rsidRPr="00FE798D" w:rsidRDefault="003370E1" w:rsidP="00FE358F">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w Cen MT" w:hAnsi="Tw Cen MT"/>
                <w:b/>
                <w:color w:val="auto"/>
              </w:rPr>
            </w:pPr>
            <w:r w:rsidRPr="00FE798D">
              <w:rPr>
                <w:rFonts w:ascii="Tw Cen MT" w:hAnsi="Tw Cen MT"/>
                <w:color w:val="auto"/>
              </w:rPr>
              <w:t>Seguimiento Trimestral 1-2020 y 2-2020 de avances del componente social SLV 056-B y SLV-01-B Programa Fondo de Agua</w:t>
            </w:r>
          </w:p>
        </w:tc>
        <w:tc>
          <w:tcPr>
            <w:tcW w:w="0" w:type="auto"/>
            <w:tcBorders>
              <w:top w:val="nil"/>
            </w:tcBorders>
            <w:shd w:val="clear" w:color="auto" w:fill="auto"/>
            <w:vAlign w:val="center"/>
          </w:tcPr>
          <w:p w:rsidR="003370E1" w:rsidRPr="00FE798D" w:rsidRDefault="003370E1" w:rsidP="00BD7F0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color w:val="auto"/>
              </w:rPr>
            </w:pPr>
          </w:p>
        </w:tc>
        <w:tc>
          <w:tcPr>
            <w:tcW w:w="0" w:type="auto"/>
            <w:tcBorders>
              <w:top w:val="nil"/>
            </w:tcBorders>
            <w:shd w:val="clear" w:color="auto" w:fill="auto"/>
            <w:vAlign w:val="center"/>
          </w:tcPr>
          <w:p w:rsidR="003370E1" w:rsidRPr="00FE798D" w:rsidRDefault="00362F5C" w:rsidP="00FE358F">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w Cen MT" w:hAnsi="Tw Cen MT"/>
                <w:b/>
                <w:color w:val="auto"/>
              </w:rPr>
            </w:pPr>
            <w:r w:rsidRPr="00FE798D">
              <w:rPr>
                <w:rFonts w:ascii="Tw Cen MT" w:hAnsi="Tw Cen MT"/>
                <w:color w:val="auto"/>
              </w:rPr>
              <w:t>Remitidos a la AECID</w:t>
            </w:r>
          </w:p>
        </w:tc>
      </w:tr>
      <w:tr w:rsidR="009750C4" w:rsidRPr="00FE798D" w:rsidTr="006B01F1">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tcPr>
          <w:p w:rsidR="009750C4" w:rsidRPr="00FE798D" w:rsidRDefault="009750C4" w:rsidP="006B01F1">
            <w:pPr>
              <w:pStyle w:val="ListParagraph"/>
              <w:spacing w:line="276" w:lineRule="auto"/>
              <w:ind w:left="0"/>
              <w:jc w:val="center"/>
              <w:rPr>
                <w:rFonts w:ascii="Tw Cen MT" w:hAnsi="Tw Cen MT"/>
                <w:b w:val="0"/>
                <w:color w:val="auto"/>
              </w:rPr>
            </w:pPr>
            <w:r w:rsidRPr="00FE798D">
              <w:rPr>
                <w:rFonts w:ascii="Tw Cen MT" w:hAnsi="Tw Cen MT"/>
                <w:b w:val="0"/>
                <w:color w:val="auto"/>
              </w:rPr>
              <w:t>4</w:t>
            </w:r>
          </w:p>
        </w:tc>
        <w:tc>
          <w:tcPr>
            <w:tcW w:w="0" w:type="auto"/>
            <w:vMerge w:val="restart"/>
            <w:shd w:val="clear" w:color="auto" w:fill="DBE5F1" w:themeFill="accent1" w:themeFillTint="33"/>
            <w:vAlign w:val="center"/>
          </w:tcPr>
          <w:p w:rsidR="009750C4" w:rsidRPr="00FE798D" w:rsidRDefault="009750C4" w:rsidP="00FE358F">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Avance trimestral del Programa CONVIVIR</w:t>
            </w:r>
          </w:p>
        </w:tc>
        <w:tc>
          <w:tcPr>
            <w:tcW w:w="0" w:type="auto"/>
            <w:shd w:val="clear" w:color="auto" w:fill="DBE5F1" w:themeFill="accent1" w:themeFillTint="33"/>
            <w:vAlign w:val="center"/>
          </w:tcPr>
          <w:p w:rsidR="009750C4" w:rsidRPr="00FE798D" w:rsidRDefault="009750C4" w:rsidP="00BD7F0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Noviembre 2019- Enero 2020</w:t>
            </w:r>
          </w:p>
          <w:p w:rsidR="009750C4" w:rsidRPr="00FE798D" w:rsidRDefault="009750C4" w:rsidP="00BD7F0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b/>
                <w:color w:val="auto"/>
              </w:rPr>
            </w:pPr>
          </w:p>
        </w:tc>
        <w:tc>
          <w:tcPr>
            <w:tcW w:w="0" w:type="auto"/>
            <w:vMerge w:val="restart"/>
            <w:shd w:val="clear" w:color="auto" w:fill="DBE5F1" w:themeFill="accent1" w:themeFillTint="33"/>
            <w:vAlign w:val="center"/>
          </w:tcPr>
          <w:p w:rsidR="009750C4" w:rsidRPr="00FE798D" w:rsidRDefault="009750C4" w:rsidP="00FE358F">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Remitidos al Banco de Desarrollo del Estado de la República Federal de Alemania (</w:t>
            </w:r>
            <w:proofErr w:type="spellStart"/>
            <w:r w:rsidRPr="00FE798D">
              <w:rPr>
                <w:rFonts w:ascii="Tw Cen MT" w:hAnsi="Tw Cen MT"/>
                <w:color w:val="auto"/>
              </w:rPr>
              <w:t>KfW</w:t>
            </w:r>
            <w:proofErr w:type="spellEnd"/>
            <w:r w:rsidRPr="00FE798D">
              <w:rPr>
                <w:rFonts w:ascii="Tw Cen MT" w:hAnsi="Tw Cen MT"/>
                <w:color w:val="auto"/>
              </w:rPr>
              <w:t>)</w:t>
            </w:r>
          </w:p>
        </w:tc>
      </w:tr>
      <w:tr w:rsidR="009750C4" w:rsidRPr="00FE798D" w:rsidTr="006B0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tcPr>
          <w:p w:rsidR="009750C4" w:rsidRPr="00FE798D" w:rsidRDefault="004853CC" w:rsidP="006B01F1">
            <w:pPr>
              <w:pStyle w:val="ListParagraph"/>
              <w:spacing w:line="276" w:lineRule="auto"/>
              <w:ind w:left="0"/>
              <w:jc w:val="center"/>
              <w:rPr>
                <w:rFonts w:ascii="Tw Cen MT" w:hAnsi="Tw Cen MT"/>
                <w:b w:val="0"/>
              </w:rPr>
            </w:pPr>
            <w:r w:rsidRPr="00FE798D">
              <w:rPr>
                <w:rFonts w:ascii="Tw Cen MT" w:hAnsi="Tw Cen MT"/>
                <w:b w:val="0"/>
                <w:color w:val="auto"/>
              </w:rPr>
              <w:t>5</w:t>
            </w:r>
          </w:p>
        </w:tc>
        <w:tc>
          <w:tcPr>
            <w:tcW w:w="0" w:type="auto"/>
            <w:vMerge/>
            <w:shd w:val="clear" w:color="auto" w:fill="DBE5F1" w:themeFill="accent1" w:themeFillTint="33"/>
            <w:vAlign w:val="center"/>
          </w:tcPr>
          <w:p w:rsidR="009750C4" w:rsidRPr="00FE798D" w:rsidRDefault="009750C4" w:rsidP="00FE358F">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rPr>
            </w:pPr>
          </w:p>
        </w:tc>
        <w:tc>
          <w:tcPr>
            <w:tcW w:w="0" w:type="auto"/>
            <w:shd w:val="clear" w:color="auto" w:fill="DBE5F1" w:themeFill="accent1" w:themeFillTint="33"/>
            <w:vAlign w:val="center"/>
          </w:tcPr>
          <w:p w:rsidR="009750C4" w:rsidRPr="00FE798D" w:rsidRDefault="009750C4" w:rsidP="00BD7F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Febrero – abril 2020</w:t>
            </w:r>
          </w:p>
        </w:tc>
        <w:tc>
          <w:tcPr>
            <w:tcW w:w="0" w:type="auto"/>
            <w:vMerge/>
            <w:shd w:val="clear" w:color="auto" w:fill="DBE5F1" w:themeFill="accent1" w:themeFillTint="33"/>
            <w:vAlign w:val="center"/>
          </w:tcPr>
          <w:p w:rsidR="009750C4" w:rsidRPr="00FE798D" w:rsidRDefault="009750C4" w:rsidP="00FE358F">
            <w:pPr>
              <w:pStyle w:val="ListParagraph"/>
              <w:ind w:left="0"/>
              <w:cnfStyle w:val="000000100000" w:firstRow="0" w:lastRow="0" w:firstColumn="0" w:lastColumn="0" w:oddVBand="0" w:evenVBand="0" w:oddHBand="1" w:evenHBand="0" w:firstRowFirstColumn="0" w:firstRowLastColumn="0" w:lastRowFirstColumn="0" w:lastRowLastColumn="0"/>
              <w:rPr>
                <w:rFonts w:ascii="Tw Cen MT" w:hAnsi="Tw Cen MT"/>
              </w:rPr>
            </w:pPr>
          </w:p>
        </w:tc>
      </w:tr>
      <w:tr w:rsidR="00D42716" w:rsidRPr="00FE798D" w:rsidTr="006B01F1">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362F5C" w:rsidRPr="00FE798D" w:rsidRDefault="004853CC" w:rsidP="006B01F1">
            <w:pPr>
              <w:pStyle w:val="ListParagraph"/>
              <w:spacing w:line="276" w:lineRule="auto"/>
              <w:ind w:left="0"/>
              <w:jc w:val="center"/>
              <w:rPr>
                <w:rFonts w:ascii="Tw Cen MT" w:hAnsi="Tw Cen MT"/>
                <w:b w:val="0"/>
                <w:color w:val="auto"/>
              </w:rPr>
            </w:pPr>
            <w:r w:rsidRPr="00FE798D">
              <w:rPr>
                <w:rFonts w:ascii="Tw Cen MT" w:hAnsi="Tw Cen MT"/>
                <w:b w:val="0"/>
                <w:color w:val="auto"/>
              </w:rPr>
              <w:t>6</w:t>
            </w:r>
          </w:p>
        </w:tc>
        <w:tc>
          <w:tcPr>
            <w:tcW w:w="0" w:type="auto"/>
            <w:shd w:val="clear" w:color="auto" w:fill="auto"/>
            <w:vAlign w:val="center"/>
          </w:tcPr>
          <w:p w:rsidR="00362F5C" w:rsidRPr="00FE798D" w:rsidRDefault="00362F5C" w:rsidP="00FE358F">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Avance semestral del Programa Proyecto Integrado de Agua, Saneamiento y Medio Ambiente</w:t>
            </w:r>
          </w:p>
        </w:tc>
        <w:tc>
          <w:tcPr>
            <w:tcW w:w="0" w:type="auto"/>
            <w:shd w:val="clear" w:color="auto" w:fill="auto"/>
            <w:vAlign w:val="center"/>
          </w:tcPr>
          <w:p w:rsidR="00362F5C" w:rsidRPr="00FE798D" w:rsidRDefault="00362F5C" w:rsidP="00BD7F0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Julio-Diciembre 2019</w:t>
            </w:r>
          </w:p>
        </w:tc>
        <w:tc>
          <w:tcPr>
            <w:tcW w:w="0" w:type="auto"/>
            <w:shd w:val="clear" w:color="auto" w:fill="auto"/>
            <w:vAlign w:val="center"/>
          </w:tcPr>
          <w:p w:rsidR="00362F5C" w:rsidRPr="00FE798D" w:rsidRDefault="00362F5C" w:rsidP="00FE358F">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Remitido a la ANDA</w:t>
            </w:r>
          </w:p>
        </w:tc>
      </w:tr>
    </w:tbl>
    <w:p w:rsidR="003370E1" w:rsidRPr="00FE798D" w:rsidRDefault="003370E1" w:rsidP="003370E1">
      <w:pPr>
        <w:pStyle w:val="ListParagraph"/>
        <w:spacing w:line="360" w:lineRule="auto"/>
        <w:ind w:left="360"/>
        <w:jc w:val="both"/>
        <w:rPr>
          <w:rFonts w:ascii="Tw Cen MT" w:hAnsi="Tw Cen MT"/>
          <w:b/>
          <w:sz w:val="24"/>
          <w:szCs w:val="24"/>
        </w:rPr>
      </w:pPr>
    </w:p>
    <w:p w:rsidR="00372A58" w:rsidRPr="00FE798D" w:rsidRDefault="00372A58" w:rsidP="00F65625">
      <w:pPr>
        <w:pStyle w:val="ListParagraph"/>
        <w:numPr>
          <w:ilvl w:val="0"/>
          <w:numId w:val="19"/>
        </w:numPr>
        <w:spacing w:line="360" w:lineRule="auto"/>
        <w:ind w:hanging="357"/>
        <w:jc w:val="both"/>
        <w:rPr>
          <w:rFonts w:ascii="Tw Cen MT" w:hAnsi="Tw Cen MT"/>
          <w:b/>
          <w:sz w:val="24"/>
          <w:szCs w:val="24"/>
        </w:rPr>
      </w:pPr>
      <w:r w:rsidRPr="00FE798D">
        <w:rPr>
          <w:rFonts w:ascii="Tw Cen MT" w:hAnsi="Tw Cen MT"/>
          <w:b/>
          <w:sz w:val="24"/>
          <w:szCs w:val="24"/>
        </w:rPr>
        <w:t>Desarrollo de monitoreo a proyectos y programas:</w:t>
      </w:r>
    </w:p>
    <w:p w:rsidR="00BA7BA2" w:rsidRPr="00FE798D" w:rsidRDefault="00BA7BA2" w:rsidP="00F65625">
      <w:pPr>
        <w:pStyle w:val="ListParagraph"/>
        <w:numPr>
          <w:ilvl w:val="0"/>
          <w:numId w:val="20"/>
        </w:numPr>
        <w:spacing w:line="360" w:lineRule="auto"/>
        <w:ind w:hanging="357"/>
        <w:jc w:val="both"/>
        <w:rPr>
          <w:rFonts w:ascii="Tw Cen MT" w:hAnsi="Tw Cen MT"/>
          <w:sz w:val="24"/>
          <w:szCs w:val="24"/>
        </w:rPr>
      </w:pPr>
      <w:r w:rsidRPr="00FE798D">
        <w:rPr>
          <w:rFonts w:ascii="Tw Cen MT" w:hAnsi="Tw Cen MT"/>
          <w:sz w:val="24"/>
          <w:szCs w:val="24"/>
        </w:rPr>
        <w:lastRenderedPageBreak/>
        <w:t xml:space="preserve">Monitoreo de transferencias a municipalidades pendientes de liquidar a enero 2020; correspondiente a la Gerencia de Desarrollo Social, periodo de análisis octubre 2019 a enero 2020.  </w:t>
      </w:r>
      <w:r w:rsidR="00A70308" w:rsidRPr="00FE798D">
        <w:rPr>
          <w:rFonts w:ascii="Tw Cen MT" w:hAnsi="Tw Cen MT"/>
          <w:sz w:val="24"/>
          <w:szCs w:val="24"/>
        </w:rPr>
        <w:t xml:space="preserve">El cual se realizó con el </w:t>
      </w:r>
      <w:r w:rsidRPr="00FE798D">
        <w:rPr>
          <w:rFonts w:ascii="Tw Cen MT" w:hAnsi="Tw Cen MT"/>
          <w:sz w:val="24"/>
          <w:szCs w:val="24"/>
        </w:rPr>
        <w:t xml:space="preserve">objetivo de </w:t>
      </w:r>
      <w:r w:rsidR="00800120" w:rsidRPr="00FE798D">
        <w:rPr>
          <w:rFonts w:ascii="Tw Cen MT" w:hAnsi="Tw Cen MT"/>
          <w:sz w:val="24"/>
          <w:szCs w:val="24"/>
        </w:rPr>
        <w:t xml:space="preserve">dar </w:t>
      </w:r>
      <w:r w:rsidRPr="00FE798D">
        <w:rPr>
          <w:rFonts w:ascii="Tw Cen MT" w:hAnsi="Tw Cen MT"/>
          <w:sz w:val="24"/>
          <w:szCs w:val="24"/>
        </w:rPr>
        <w:t xml:space="preserve">seguimiento a proyectos con transferencias a municipalidades que presentan mora mayor o igual a 90 días al mes de enero de 2020.    </w:t>
      </w:r>
    </w:p>
    <w:p w:rsidR="00DC6ADB" w:rsidRPr="00FE798D" w:rsidRDefault="00DC6ADB" w:rsidP="00F65625">
      <w:pPr>
        <w:pStyle w:val="ListParagraph"/>
        <w:numPr>
          <w:ilvl w:val="0"/>
          <w:numId w:val="19"/>
        </w:numPr>
        <w:spacing w:line="360" w:lineRule="auto"/>
        <w:jc w:val="both"/>
        <w:rPr>
          <w:rFonts w:ascii="Tw Cen MT" w:hAnsi="Tw Cen MT"/>
          <w:b/>
          <w:sz w:val="24"/>
          <w:szCs w:val="24"/>
        </w:rPr>
      </w:pPr>
      <w:r w:rsidRPr="00FE798D">
        <w:rPr>
          <w:rFonts w:ascii="Tw Cen MT" w:hAnsi="Tw Cen MT"/>
          <w:b/>
          <w:sz w:val="24"/>
          <w:szCs w:val="24"/>
        </w:rPr>
        <w:t>Desarrollo de evaluaciones a proyectos o programas financiados con la cooperación:</w:t>
      </w:r>
    </w:p>
    <w:p w:rsidR="00BA7BA2" w:rsidRPr="00FE798D" w:rsidRDefault="00DC6ADB" w:rsidP="00F65625">
      <w:pPr>
        <w:pStyle w:val="ListParagraph"/>
        <w:numPr>
          <w:ilvl w:val="1"/>
          <w:numId w:val="19"/>
        </w:numPr>
        <w:spacing w:line="360" w:lineRule="auto"/>
        <w:jc w:val="both"/>
        <w:rPr>
          <w:rFonts w:ascii="Tw Cen MT" w:hAnsi="Tw Cen MT"/>
          <w:sz w:val="24"/>
          <w:szCs w:val="24"/>
        </w:rPr>
      </w:pPr>
      <w:r w:rsidRPr="00FE798D">
        <w:rPr>
          <w:rFonts w:ascii="Tw Cen MT" w:hAnsi="Tw Cen MT"/>
          <w:sz w:val="24"/>
          <w:szCs w:val="24"/>
        </w:rPr>
        <w:t>"Evaluación de Resultados Proyecto de Apoyo al Programa Comunidades Solidarias Rurales Fase 1 en El Salvador, Ju</w:t>
      </w:r>
      <w:r w:rsidR="002D3FE1" w:rsidRPr="00FE798D">
        <w:rPr>
          <w:rFonts w:ascii="Tw Cen MT" w:hAnsi="Tw Cen MT"/>
          <w:sz w:val="24"/>
          <w:szCs w:val="24"/>
        </w:rPr>
        <w:t xml:space="preserve">nta de Andalucía". </w:t>
      </w:r>
      <w:r w:rsidRPr="00FE798D">
        <w:rPr>
          <w:rFonts w:ascii="Tw Cen MT" w:hAnsi="Tw Cen MT"/>
          <w:sz w:val="24"/>
          <w:szCs w:val="24"/>
        </w:rPr>
        <w:t>El objetivo principal fue realizar un análisis sistemático de la gestión operativa que garantice el cumplimiento de obje</w:t>
      </w:r>
      <w:r w:rsidR="002D3FE1" w:rsidRPr="00FE798D">
        <w:rPr>
          <w:rFonts w:ascii="Tw Cen MT" w:hAnsi="Tw Cen MT"/>
          <w:sz w:val="24"/>
          <w:szCs w:val="24"/>
        </w:rPr>
        <w:t>tivos y resultados del Proyecto</w:t>
      </w:r>
      <w:r w:rsidRPr="00FE798D">
        <w:rPr>
          <w:rFonts w:ascii="Tw Cen MT" w:hAnsi="Tw Cen MT"/>
          <w:sz w:val="24"/>
          <w:szCs w:val="24"/>
        </w:rPr>
        <w:t>, enfocados a la pertinencia, eficacia, eficiencia, impacto y viabilidad del diseño, procesos y resultados, así como su sostenibilidad que proporcione lecciones aprendidas y recomendaciones que permitan la</w:t>
      </w:r>
      <w:r w:rsidR="002D3FE1" w:rsidRPr="00FE798D">
        <w:rPr>
          <w:rFonts w:ascii="Tw Cen MT" w:hAnsi="Tw Cen MT"/>
          <w:sz w:val="24"/>
          <w:szCs w:val="24"/>
        </w:rPr>
        <w:t xml:space="preserve"> instrumentalización de mejoras.</w:t>
      </w:r>
    </w:p>
    <w:p w:rsidR="006D627A" w:rsidRPr="00FE798D" w:rsidRDefault="006B01F1" w:rsidP="00AB4D24">
      <w:pPr>
        <w:spacing w:line="360" w:lineRule="auto"/>
        <w:jc w:val="both"/>
        <w:rPr>
          <w:rFonts w:ascii="Tw Cen MT" w:hAnsi="Tw Cen MT"/>
          <w:sz w:val="24"/>
          <w:szCs w:val="24"/>
        </w:rPr>
      </w:pPr>
      <w:r>
        <w:rPr>
          <w:rFonts w:ascii="Tw Cen MT" w:hAnsi="Tw Cen MT"/>
          <w:sz w:val="24"/>
          <w:szCs w:val="24"/>
        </w:rPr>
        <w:t xml:space="preserve">Debido a la suspensión </w:t>
      </w:r>
      <w:r w:rsidR="009750C4" w:rsidRPr="00FE798D">
        <w:rPr>
          <w:rFonts w:ascii="Tw Cen MT" w:hAnsi="Tw Cen MT"/>
          <w:sz w:val="24"/>
          <w:szCs w:val="24"/>
        </w:rPr>
        <w:t>de proyectos y actividades de campo a causa de la emergencia ocasionada por el COVID-19</w:t>
      </w:r>
      <w:r w:rsidR="00A70308" w:rsidRPr="00FE798D">
        <w:rPr>
          <w:rFonts w:ascii="Tw Cen MT" w:hAnsi="Tw Cen MT"/>
          <w:sz w:val="24"/>
          <w:szCs w:val="24"/>
        </w:rPr>
        <w:t>, no se pudieron realizar</w:t>
      </w:r>
      <w:r w:rsidR="006D627A" w:rsidRPr="00FE798D">
        <w:rPr>
          <w:rFonts w:ascii="Tw Cen MT" w:hAnsi="Tw Cen MT"/>
          <w:sz w:val="24"/>
          <w:szCs w:val="24"/>
        </w:rPr>
        <w:t>:</w:t>
      </w:r>
    </w:p>
    <w:p w:rsidR="006D627A" w:rsidRPr="00FE798D" w:rsidRDefault="006D627A" w:rsidP="00F65625">
      <w:pPr>
        <w:pStyle w:val="ListParagraph"/>
        <w:numPr>
          <w:ilvl w:val="0"/>
          <w:numId w:val="32"/>
        </w:numPr>
        <w:spacing w:line="360" w:lineRule="auto"/>
        <w:jc w:val="both"/>
        <w:rPr>
          <w:rFonts w:ascii="Tw Cen MT" w:hAnsi="Tw Cen MT"/>
          <w:sz w:val="24"/>
          <w:szCs w:val="24"/>
        </w:rPr>
      </w:pPr>
      <w:r w:rsidRPr="00FE798D">
        <w:rPr>
          <w:rFonts w:ascii="Tw Cen MT" w:hAnsi="Tw Cen MT"/>
          <w:sz w:val="24"/>
          <w:szCs w:val="24"/>
        </w:rPr>
        <w:t>S</w:t>
      </w:r>
      <w:r w:rsidR="004F6506" w:rsidRPr="00FE798D">
        <w:rPr>
          <w:rFonts w:ascii="Tw Cen MT" w:hAnsi="Tw Cen MT"/>
          <w:sz w:val="24"/>
          <w:szCs w:val="24"/>
        </w:rPr>
        <w:t>iete</w:t>
      </w:r>
      <w:r w:rsidR="00AB4D24" w:rsidRPr="00FE798D">
        <w:rPr>
          <w:rFonts w:ascii="Tw Cen MT" w:hAnsi="Tw Cen MT"/>
          <w:sz w:val="24"/>
          <w:szCs w:val="24"/>
        </w:rPr>
        <w:t xml:space="preserve"> </w:t>
      </w:r>
      <w:proofErr w:type="spellStart"/>
      <w:r w:rsidR="00A70308" w:rsidRPr="00FE798D">
        <w:rPr>
          <w:rFonts w:ascii="Tw Cen MT" w:hAnsi="Tw Cen MT"/>
          <w:sz w:val="24"/>
          <w:szCs w:val="24"/>
        </w:rPr>
        <w:t>monitoreos</w:t>
      </w:r>
      <w:proofErr w:type="spellEnd"/>
      <w:r w:rsidR="00A70308" w:rsidRPr="00FE798D">
        <w:rPr>
          <w:rFonts w:ascii="Tw Cen MT" w:hAnsi="Tw Cen MT"/>
          <w:sz w:val="24"/>
          <w:szCs w:val="24"/>
        </w:rPr>
        <w:t xml:space="preserve"> programados </w:t>
      </w:r>
      <w:r w:rsidR="004F6506" w:rsidRPr="00FE798D">
        <w:rPr>
          <w:rFonts w:ascii="Tw Cen MT" w:hAnsi="Tw Cen MT"/>
          <w:sz w:val="24"/>
          <w:szCs w:val="24"/>
        </w:rPr>
        <w:t>entre</w:t>
      </w:r>
      <w:r w:rsidR="00A70308" w:rsidRPr="00FE798D">
        <w:rPr>
          <w:rFonts w:ascii="Tw Cen MT" w:hAnsi="Tw Cen MT"/>
          <w:sz w:val="24"/>
          <w:szCs w:val="24"/>
        </w:rPr>
        <w:t xml:space="preserve"> los meses de marzo</w:t>
      </w:r>
      <w:r w:rsidR="00AB4D24" w:rsidRPr="00FE798D">
        <w:rPr>
          <w:rFonts w:ascii="Tw Cen MT" w:hAnsi="Tw Cen MT"/>
          <w:sz w:val="24"/>
          <w:szCs w:val="24"/>
        </w:rPr>
        <w:t xml:space="preserve"> </w:t>
      </w:r>
      <w:r w:rsidR="004F6506" w:rsidRPr="00FE798D">
        <w:rPr>
          <w:rFonts w:ascii="Tw Cen MT" w:hAnsi="Tw Cen MT"/>
          <w:sz w:val="24"/>
          <w:szCs w:val="24"/>
        </w:rPr>
        <w:t>a junio</w:t>
      </w:r>
      <w:r w:rsidR="009750C4" w:rsidRPr="00FE798D">
        <w:rPr>
          <w:rFonts w:ascii="Tw Cen MT" w:hAnsi="Tw Cen MT"/>
          <w:sz w:val="24"/>
          <w:szCs w:val="24"/>
        </w:rPr>
        <w:t>, lo cual también afecta la actividad de la socialización de estos informes de monitoreo con las Unidades responsables de los proyectos.</w:t>
      </w:r>
    </w:p>
    <w:p w:rsidR="006D627A" w:rsidRPr="00FE798D" w:rsidRDefault="006D627A" w:rsidP="00EA7E17">
      <w:pPr>
        <w:pStyle w:val="ListParagraph"/>
        <w:numPr>
          <w:ilvl w:val="0"/>
          <w:numId w:val="32"/>
        </w:numPr>
        <w:spacing w:line="360" w:lineRule="auto"/>
        <w:jc w:val="both"/>
        <w:rPr>
          <w:rFonts w:ascii="Tw Cen MT" w:hAnsi="Tw Cen MT"/>
          <w:sz w:val="24"/>
          <w:szCs w:val="24"/>
        </w:rPr>
      </w:pPr>
      <w:r w:rsidRPr="00FE798D">
        <w:rPr>
          <w:rFonts w:ascii="Tw Cen MT" w:hAnsi="Tw Cen MT"/>
          <w:sz w:val="24"/>
          <w:szCs w:val="24"/>
        </w:rPr>
        <w:t>P</w:t>
      </w:r>
      <w:r w:rsidR="00362F5C" w:rsidRPr="00FE798D">
        <w:rPr>
          <w:rFonts w:ascii="Tw Cen MT" w:hAnsi="Tw Cen MT"/>
          <w:sz w:val="24"/>
          <w:szCs w:val="24"/>
        </w:rPr>
        <w:t xml:space="preserve">resentación </w:t>
      </w:r>
      <w:r w:rsidR="00EA7E17">
        <w:rPr>
          <w:rFonts w:ascii="Tw Cen MT" w:hAnsi="Tw Cen MT"/>
          <w:sz w:val="24"/>
          <w:szCs w:val="24"/>
        </w:rPr>
        <w:t>de los resultados de dos evaluaciones:</w:t>
      </w:r>
      <w:r w:rsidR="00A70308" w:rsidRPr="00FE798D">
        <w:rPr>
          <w:rFonts w:ascii="Tw Cen MT" w:hAnsi="Tw Cen MT"/>
          <w:sz w:val="24"/>
          <w:szCs w:val="24"/>
        </w:rPr>
        <w:t xml:space="preserve"> “Evaluación de impacto de Programa de Emprendimientos Solidarios” </w:t>
      </w:r>
      <w:r w:rsidR="00EA7E17">
        <w:rPr>
          <w:rFonts w:ascii="Tw Cen MT" w:hAnsi="Tw Cen MT"/>
          <w:sz w:val="24"/>
          <w:szCs w:val="24"/>
        </w:rPr>
        <w:t>y “E</w:t>
      </w:r>
      <w:r w:rsidR="00EA7E17" w:rsidRPr="00EA7E17">
        <w:rPr>
          <w:rFonts w:ascii="Tw Cen MT" w:hAnsi="Tw Cen MT"/>
          <w:sz w:val="24"/>
          <w:szCs w:val="24"/>
        </w:rPr>
        <w:t>valuación de resultados Apoyo al Programa C</w:t>
      </w:r>
      <w:r w:rsidR="00EA7E17">
        <w:rPr>
          <w:rFonts w:ascii="Tw Cen MT" w:hAnsi="Tw Cen MT"/>
          <w:sz w:val="24"/>
          <w:szCs w:val="24"/>
        </w:rPr>
        <w:t xml:space="preserve">omunidades Solidarias Rurales </w:t>
      </w:r>
      <w:r w:rsidR="00EA7E17" w:rsidRPr="00EA7E17">
        <w:rPr>
          <w:rFonts w:ascii="Tw Cen MT" w:hAnsi="Tw Cen MT"/>
          <w:sz w:val="24"/>
          <w:szCs w:val="24"/>
        </w:rPr>
        <w:t>Fase I en El Salvador. Junta de Andalucía</w:t>
      </w:r>
      <w:r w:rsidR="00EA7E17">
        <w:rPr>
          <w:rFonts w:ascii="Tw Cen MT" w:hAnsi="Tw Cen MT"/>
          <w:sz w:val="24"/>
          <w:szCs w:val="24"/>
        </w:rPr>
        <w:t>”</w:t>
      </w:r>
      <w:r w:rsidR="00EA7E17" w:rsidRPr="00EA7E17">
        <w:rPr>
          <w:rFonts w:ascii="Tw Cen MT" w:hAnsi="Tw Cen MT"/>
          <w:sz w:val="24"/>
          <w:szCs w:val="24"/>
        </w:rPr>
        <w:t xml:space="preserve"> </w:t>
      </w:r>
      <w:r w:rsidR="00A70308" w:rsidRPr="00FE798D">
        <w:rPr>
          <w:rFonts w:ascii="Tw Cen MT" w:hAnsi="Tw Cen MT"/>
          <w:sz w:val="24"/>
          <w:szCs w:val="24"/>
        </w:rPr>
        <w:t>al CTC</w:t>
      </w:r>
      <w:r w:rsidR="002D4DB7" w:rsidRPr="00FE798D">
        <w:rPr>
          <w:rFonts w:ascii="Tw Cen MT" w:hAnsi="Tw Cen MT"/>
          <w:sz w:val="24"/>
          <w:szCs w:val="24"/>
        </w:rPr>
        <w:t>.</w:t>
      </w:r>
      <w:r w:rsidR="00AB4D24" w:rsidRPr="00FE798D">
        <w:rPr>
          <w:rFonts w:ascii="Tw Cen MT" w:hAnsi="Tw Cen MT"/>
          <w:sz w:val="24"/>
          <w:szCs w:val="24"/>
        </w:rPr>
        <w:t xml:space="preserve"> </w:t>
      </w:r>
    </w:p>
    <w:p w:rsidR="00362F5C" w:rsidRPr="00FE798D" w:rsidRDefault="00DD1603" w:rsidP="00AD0D2E">
      <w:pPr>
        <w:spacing w:line="360" w:lineRule="auto"/>
        <w:ind w:left="60"/>
        <w:jc w:val="both"/>
        <w:rPr>
          <w:rFonts w:ascii="Tw Cen MT" w:hAnsi="Tw Cen MT"/>
          <w:sz w:val="24"/>
          <w:szCs w:val="24"/>
        </w:rPr>
      </w:pPr>
      <w:r w:rsidRPr="00FE798D">
        <w:rPr>
          <w:rFonts w:ascii="Tw Cen MT" w:hAnsi="Tw Cen MT"/>
          <w:sz w:val="24"/>
          <w:szCs w:val="24"/>
        </w:rPr>
        <w:t>Lo</w:t>
      </w:r>
      <w:r w:rsidR="006D627A" w:rsidRPr="00FE798D">
        <w:rPr>
          <w:rFonts w:ascii="Tw Cen MT" w:hAnsi="Tw Cen MT"/>
          <w:sz w:val="24"/>
          <w:szCs w:val="24"/>
        </w:rPr>
        <w:t xml:space="preserve"> anterior es lo que representa </w:t>
      </w:r>
      <w:r w:rsidR="00AB4D24" w:rsidRPr="00FE798D">
        <w:rPr>
          <w:rFonts w:ascii="Tw Cen MT" w:hAnsi="Tw Cen MT"/>
          <w:sz w:val="24"/>
          <w:szCs w:val="24"/>
        </w:rPr>
        <w:t>el 5</w:t>
      </w:r>
      <w:r w:rsidR="006D627A" w:rsidRPr="00FE798D">
        <w:rPr>
          <w:rFonts w:ascii="Tw Cen MT" w:hAnsi="Tw Cen MT"/>
          <w:sz w:val="24"/>
          <w:szCs w:val="24"/>
        </w:rPr>
        <w:t>5</w:t>
      </w:r>
      <w:r w:rsidR="00AB4D24" w:rsidRPr="00FE798D">
        <w:rPr>
          <w:rFonts w:ascii="Tw Cen MT" w:hAnsi="Tw Cen MT"/>
          <w:sz w:val="24"/>
          <w:szCs w:val="24"/>
        </w:rPr>
        <w:t>% de no cumplimiento del proyecto.</w:t>
      </w:r>
    </w:p>
    <w:p w:rsidR="00E0100A" w:rsidRPr="00FE798D" w:rsidRDefault="00E0100A" w:rsidP="00E0100A">
      <w:pPr>
        <w:spacing w:line="36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 xml:space="preserve">PR.5.2.2 Estándares y mejora </w:t>
      </w:r>
      <w:proofErr w:type="gramStart"/>
      <w:r w:rsidRPr="00FE798D">
        <w:rPr>
          <w:rFonts w:ascii="Tw Cen MT" w:hAnsi="Tw Cen MT"/>
          <w:b/>
          <w:color w:val="17365D" w:themeColor="text2" w:themeShade="BF"/>
          <w:sz w:val="28"/>
          <w:szCs w:val="28"/>
        </w:rPr>
        <w:t>continua</w:t>
      </w:r>
      <w:proofErr w:type="gramEnd"/>
    </w:p>
    <w:p w:rsidR="00E0100A" w:rsidRPr="00FE798D" w:rsidRDefault="00E0100A" w:rsidP="000D7CA5">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Pr.5.2.2.a. Sistema integrado de planificación, monitoreo y evaluación</w:t>
      </w:r>
      <w:r w:rsidR="00C02F0C" w:rsidRPr="00FE798D">
        <w:rPr>
          <w:rFonts w:ascii="Tw Cen MT" w:hAnsi="Tw Cen MT"/>
          <w:b/>
          <w:i/>
          <w:sz w:val="24"/>
          <w:szCs w:val="24"/>
        </w:rPr>
        <w:t xml:space="preserve">. </w:t>
      </w:r>
      <w:r w:rsidR="00EE1203">
        <w:rPr>
          <w:rFonts w:ascii="Tw Cen MT" w:hAnsi="Tw Cen MT"/>
          <w:b/>
          <w:i/>
          <w:color w:val="FF0000"/>
          <w:sz w:val="24"/>
          <w:szCs w:val="24"/>
        </w:rPr>
        <w:t>50</w:t>
      </w:r>
      <w:r w:rsidR="00C02F0C" w:rsidRPr="00FE798D">
        <w:rPr>
          <w:rFonts w:ascii="Tw Cen MT" w:hAnsi="Tw Cen MT"/>
          <w:b/>
          <w:i/>
          <w:color w:val="FF0000"/>
          <w:sz w:val="24"/>
          <w:szCs w:val="24"/>
        </w:rPr>
        <w:t>%</w:t>
      </w:r>
      <w:r w:rsidR="00DE0768" w:rsidRPr="00FE798D">
        <w:rPr>
          <w:rFonts w:ascii="Tw Cen MT" w:hAnsi="Tw Cen MT"/>
          <w:b/>
          <w:i/>
          <w:color w:val="FF0000"/>
          <w:sz w:val="24"/>
          <w:szCs w:val="24"/>
        </w:rPr>
        <w:t xml:space="preserve"> </w:t>
      </w:r>
      <w:r w:rsidR="00DE0768" w:rsidRPr="00FE798D">
        <w:rPr>
          <w:rFonts w:ascii="Tw Cen MT" w:hAnsi="Tw Cen MT"/>
          <w:b/>
          <w:i/>
          <w:color w:val="17365D" w:themeColor="text2" w:themeShade="BF"/>
          <w:sz w:val="24"/>
          <w:szCs w:val="24"/>
        </w:rPr>
        <w:t>(DPL)</w:t>
      </w:r>
    </w:p>
    <w:p w:rsidR="001D595B" w:rsidRPr="00FE798D" w:rsidRDefault="00B65293" w:rsidP="001D595B">
      <w:pPr>
        <w:spacing w:line="360" w:lineRule="auto"/>
        <w:jc w:val="both"/>
        <w:rPr>
          <w:rFonts w:ascii="Tw Cen MT" w:hAnsi="Tw Cen MT"/>
          <w:i/>
          <w:sz w:val="24"/>
          <w:szCs w:val="24"/>
        </w:rPr>
      </w:pPr>
      <w:r w:rsidRPr="00FE798D">
        <w:rPr>
          <w:rFonts w:ascii="Tw Cen MT" w:hAnsi="Tw Cen MT"/>
          <w:i/>
          <w:sz w:val="24"/>
          <w:szCs w:val="24"/>
        </w:rPr>
        <w:t xml:space="preserve">El proyecto consiste en </w:t>
      </w:r>
      <w:r w:rsidR="00795390" w:rsidRPr="00FE798D">
        <w:rPr>
          <w:rFonts w:ascii="Tw Cen MT" w:hAnsi="Tw Cen MT"/>
          <w:i/>
          <w:sz w:val="24"/>
          <w:szCs w:val="24"/>
        </w:rPr>
        <w:t xml:space="preserve">elaborar un plan Institucional que integre los procesos de Planificación, Monitoreo y evaluación Institucional, con metas establecidas y mecanismos de retroalimentación de las diferentes intervenciones. Incluyendo además el desarrollo de una herramienta </w:t>
      </w:r>
      <w:r w:rsidR="00795390" w:rsidRPr="00FE798D">
        <w:rPr>
          <w:rFonts w:ascii="Tw Cen MT" w:hAnsi="Tw Cen MT"/>
          <w:i/>
          <w:sz w:val="24"/>
          <w:szCs w:val="24"/>
        </w:rPr>
        <w:lastRenderedPageBreak/>
        <w:t>informática que contenga el Plan Estratégico Institucional, el Plan Operativo Anual, que permita que cada unidad/gerencia sea garante de la información del cumplimiento de metas de los proyectos ingresada en el sistema, lo que reforzaría el cumplimiento de los requerimientos y les facilitaría el seguimiento y la supervisión de los proyectos correspondientes a su unidad, medición y control de los avances. Así también, realizar una medición de la satisfacción de la población vinculada a los proyectos de infraestructura y programas sociales con el fin de establecer acciones de mejora en los productos y servicios que entrega la institución.</w:t>
      </w:r>
    </w:p>
    <w:p w:rsidR="000D7CA5" w:rsidRPr="00FE798D" w:rsidRDefault="000D7CA5" w:rsidP="000D7CA5">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
        <w:tblW w:w="6673" w:type="dxa"/>
        <w:jc w:val="center"/>
        <w:tblLook w:val="04A0" w:firstRow="1" w:lastRow="0" w:firstColumn="1" w:lastColumn="0" w:noHBand="0" w:noVBand="1"/>
      </w:tblPr>
      <w:tblGrid>
        <w:gridCol w:w="2054"/>
        <w:gridCol w:w="1985"/>
        <w:gridCol w:w="2634"/>
      </w:tblGrid>
      <w:tr w:rsidR="000D7CA5" w:rsidRPr="00FE798D" w:rsidTr="00A0449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A04498">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A044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0D7CA5" w:rsidRPr="00FE798D" w:rsidTr="00C02F0C">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shd w:val="clear" w:color="auto" w:fill="FF0000"/>
            <w:vAlign w:val="center"/>
          </w:tcPr>
          <w:p w:rsidR="000D7CA5" w:rsidRPr="00FE798D" w:rsidRDefault="00FF342D">
            <w:pPr>
              <w:jc w:val="center"/>
              <w:rPr>
                <w:rFonts w:ascii="Tw Cen MT" w:hAnsi="Tw Cen MT"/>
              </w:rPr>
            </w:pPr>
            <w:r w:rsidRPr="00FE798D">
              <w:rPr>
                <w:rFonts w:ascii="Tw Cen MT" w:hAnsi="Tw Cen MT"/>
              </w:rPr>
              <w:t>57</w:t>
            </w:r>
            <w:r w:rsidR="000D7CA5" w:rsidRPr="00FE798D">
              <w:rPr>
                <w:rFonts w:ascii="Tw Cen MT" w:hAnsi="Tw Cen MT"/>
              </w:rPr>
              <w:t>%</w:t>
            </w:r>
          </w:p>
        </w:tc>
        <w:tc>
          <w:tcPr>
            <w:tcW w:w="1985" w:type="dxa"/>
            <w:shd w:val="clear" w:color="auto" w:fill="FF0000"/>
            <w:vAlign w:val="center"/>
          </w:tcPr>
          <w:p w:rsidR="000D7CA5" w:rsidRPr="00FE798D" w:rsidRDefault="000D7CA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29%</w:t>
            </w:r>
          </w:p>
        </w:tc>
        <w:tc>
          <w:tcPr>
            <w:tcW w:w="2634" w:type="dxa"/>
            <w:shd w:val="clear" w:color="auto" w:fill="FF0000"/>
            <w:vAlign w:val="center"/>
          </w:tcPr>
          <w:p w:rsidR="000D7CA5" w:rsidRPr="00FE798D" w:rsidRDefault="00FF342D">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50</w:t>
            </w:r>
            <w:r w:rsidR="000D7CA5" w:rsidRPr="00FE798D">
              <w:rPr>
                <w:rFonts w:ascii="Tw Cen MT" w:hAnsi="Tw Cen MT"/>
                <w:b/>
                <w:bCs/>
              </w:rPr>
              <w:t>%</w:t>
            </w:r>
          </w:p>
        </w:tc>
      </w:tr>
    </w:tbl>
    <w:p w:rsidR="001D595B" w:rsidRPr="00FE798D" w:rsidRDefault="001D595B" w:rsidP="001D595B">
      <w:pPr>
        <w:spacing w:line="360" w:lineRule="auto"/>
        <w:jc w:val="both"/>
        <w:rPr>
          <w:rFonts w:ascii="Tw Cen MT" w:hAnsi="Tw Cen MT"/>
          <w:sz w:val="24"/>
          <w:szCs w:val="24"/>
        </w:rPr>
      </w:pPr>
    </w:p>
    <w:p w:rsidR="00800120" w:rsidRPr="00FE798D" w:rsidRDefault="00800120" w:rsidP="001D595B">
      <w:pPr>
        <w:spacing w:line="360" w:lineRule="auto"/>
        <w:jc w:val="both"/>
        <w:rPr>
          <w:rFonts w:ascii="Tw Cen MT" w:hAnsi="Tw Cen MT"/>
          <w:sz w:val="24"/>
          <w:szCs w:val="24"/>
        </w:rPr>
      </w:pPr>
      <w:r w:rsidRPr="00FE798D">
        <w:rPr>
          <w:rFonts w:ascii="Tw Cen MT" w:hAnsi="Tw Cen MT"/>
          <w:sz w:val="24"/>
          <w:szCs w:val="24"/>
        </w:rPr>
        <w:t>Actividades consideradas en el proyecto:</w:t>
      </w:r>
    </w:p>
    <w:p w:rsidR="00004E75" w:rsidRPr="00FE798D" w:rsidRDefault="001D595B" w:rsidP="00F65625">
      <w:pPr>
        <w:pStyle w:val="ListParagraph"/>
        <w:numPr>
          <w:ilvl w:val="0"/>
          <w:numId w:val="4"/>
        </w:numPr>
        <w:spacing w:line="360" w:lineRule="auto"/>
        <w:jc w:val="both"/>
        <w:rPr>
          <w:rFonts w:ascii="Tw Cen MT" w:hAnsi="Tw Cen MT"/>
          <w:sz w:val="24"/>
          <w:szCs w:val="24"/>
        </w:rPr>
      </w:pPr>
      <w:r w:rsidRPr="00FE798D">
        <w:rPr>
          <w:rFonts w:ascii="Tw Cen MT" w:hAnsi="Tw Cen MT"/>
          <w:sz w:val="24"/>
          <w:szCs w:val="24"/>
        </w:rPr>
        <w:t>Se realizaron</w:t>
      </w:r>
      <w:r w:rsidR="000D7CA5" w:rsidRPr="00FE798D">
        <w:rPr>
          <w:rFonts w:ascii="Tw Cen MT" w:hAnsi="Tw Cen MT"/>
          <w:sz w:val="24"/>
          <w:szCs w:val="24"/>
        </w:rPr>
        <w:t xml:space="preserve"> los</w:t>
      </w:r>
      <w:r w:rsidRPr="00FE798D">
        <w:rPr>
          <w:rFonts w:ascii="Tw Cen MT" w:hAnsi="Tw Cen MT"/>
          <w:sz w:val="24"/>
          <w:szCs w:val="24"/>
        </w:rPr>
        <w:t xml:space="preserve"> talleres correspondientes a la formulación del </w:t>
      </w:r>
      <w:r w:rsidR="00800120" w:rsidRPr="00FE798D">
        <w:rPr>
          <w:rFonts w:ascii="Tw Cen MT" w:hAnsi="Tw Cen MT"/>
          <w:sz w:val="24"/>
          <w:szCs w:val="24"/>
        </w:rPr>
        <w:t xml:space="preserve">Plan Estratégico Institucional </w:t>
      </w:r>
      <w:r w:rsidR="00C02F0C" w:rsidRPr="00FE798D">
        <w:rPr>
          <w:rFonts w:ascii="Tw Cen MT" w:hAnsi="Tw Cen MT"/>
          <w:sz w:val="24"/>
          <w:szCs w:val="24"/>
        </w:rPr>
        <w:t xml:space="preserve">(PEI) </w:t>
      </w:r>
      <w:r w:rsidRPr="00FE798D">
        <w:rPr>
          <w:rFonts w:ascii="Tw Cen MT" w:hAnsi="Tw Cen MT"/>
          <w:sz w:val="24"/>
          <w:szCs w:val="24"/>
        </w:rPr>
        <w:t xml:space="preserve">con la participación de </w:t>
      </w:r>
      <w:r w:rsidR="00C02F0C" w:rsidRPr="00FE798D">
        <w:rPr>
          <w:rFonts w:ascii="Tw Cen MT" w:hAnsi="Tw Cen MT"/>
          <w:sz w:val="24"/>
          <w:szCs w:val="24"/>
        </w:rPr>
        <w:t>45 G</w:t>
      </w:r>
      <w:r w:rsidR="00800120" w:rsidRPr="00FE798D">
        <w:rPr>
          <w:rFonts w:ascii="Tw Cen MT" w:hAnsi="Tw Cen MT"/>
          <w:sz w:val="24"/>
          <w:szCs w:val="24"/>
        </w:rPr>
        <w:t xml:space="preserve">erentes y </w:t>
      </w:r>
      <w:r w:rsidR="00C02F0C" w:rsidRPr="00FE798D">
        <w:rPr>
          <w:rFonts w:ascii="Tw Cen MT" w:hAnsi="Tw Cen MT"/>
          <w:sz w:val="24"/>
          <w:szCs w:val="24"/>
        </w:rPr>
        <w:t>J</w:t>
      </w:r>
      <w:r w:rsidR="00800120" w:rsidRPr="00FE798D">
        <w:rPr>
          <w:rFonts w:ascii="Tw Cen MT" w:hAnsi="Tw Cen MT"/>
          <w:sz w:val="24"/>
          <w:szCs w:val="24"/>
        </w:rPr>
        <w:t xml:space="preserve">efes </w:t>
      </w:r>
      <w:r w:rsidRPr="00FE798D">
        <w:rPr>
          <w:rFonts w:ascii="Tw Cen MT" w:hAnsi="Tw Cen MT"/>
          <w:sz w:val="24"/>
          <w:szCs w:val="24"/>
        </w:rPr>
        <w:t>de la Institución</w:t>
      </w:r>
      <w:r w:rsidR="00C02F0C" w:rsidRPr="00FE798D">
        <w:rPr>
          <w:rFonts w:ascii="Tw Cen MT" w:hAnsi="Tw Cen MT"/>
          <w:sz w:val="24"/>
          <w:szCs w:val="24"/>
        </w:rPr>
        <w:t xml:space="preserve"> (27 mujeres y 18 hombres)</w:t>
      </w:r>
      <w:r w:rsidR="00800120" w:rsidRPr="00FE798D">
        <w:rPr>
          <w:rFonts w:ascii="Tw Cen MT" w:hAnsi="Tw Cen MT"/>
          <w:sz w:val="24"/>
          <w:szCs w:val="24"/>
        </w:rPr>
        <w:t>. C</w:t>
      </w:r>
      <w:r w:rsidRPr="00FE798D">
        <w:rPr>
          <w:rFonts w:ascii="Tw Cen MT" w:hAnsi="Tw Cen MT"/>
          <w:sz w:val="24"/>
          <w:szCs w:val="24"/>
        </w:rPr>
        <w:t xml:space="preserve">on los insumos obtenidos en estos talleres se elaboró una sistematización para definir la Filosofía Institución, Resultados Generales y Específicos, </w:t>
      </w:r>
      <w:r w:rsidR="00800120" w:rsidRPr="00FE798D">
        <w:rPr>
          <w:rFonts w:ascii="Tw Cen MT" w:hAnsi="Tw Cen MT"/>
          <w:sz w:val="24"/>
          <w:szCs w:val="24"/>
        </w:rPr>
        <w:t>así como los</w:t>
      </w:r>
      <w:r w:rsidRPr="00FE798D">
        <w:rPr>
          <w:rFonts w:ascii="Tw Cen MT" w:hAnsi="Tw Cen MT"/>
          <w:sz w:val="24"/>
          <w:szCs w:val="24"/>
        </w:rPr>
        <w:t xml:space="preserve"> productos quinquenales. </w:t>
      </w:r>
      <w:r w:rsidR="00004E75" w:rsidRPr="00FE798D">
        <w:rPr>
          <w:rFonts w:ascii="Tw Cen MT" w:hAnsi="Tw Cen MT"/>
          <w:sz w:val="24"/>
          <w:szCs w:val="24"/>
        </w:rPr>
        <w:t>Además se elaboró el documento correspondiente al PEI y se remitió a la Gerencia de Planificación para su V</w:t>
      </w:r>
      <w:r w:rsidR="002D4DB7" w:rsidRPr="00FE798D">
        <w:rPr>
          <w:rFonts w:ascii="Tw Cen MT" w:hAnsi="Tw Cen MT"/>
          <w:sz w:val="24"/>
          <w:szCs w:val="24"/>
        </w:rPr>
        <w:t>isto Bueno</w:t>
      </w:r>
      <w:r w:rsidR="00362F5C" w:rsidRPr="00FE798D">
        <w:rPr>
          <w:rFonts w:ascii="Tw Cen MT" w:hAnsi="Tw Cen MT"/>
          <w:sz w:val="24"/>
          <w:szCs w:val="24"/>
        </w:rPr>
        <w:t>, el cual está pendiente de aprobación por el CAD, lo cual se realiza post pandemia posterior a una revisión de los indicadores de cumplimiento con las jefaturas.</w:t>
      </w:r>
    </w:p>
    <w:p w:rsidR="00004E75" w:rsidRPr="00FE798D" w:rsidRDefault="001D595B" w:rsidP="00F65625">
      <w:pPr>
        <w:pStyle w:val="ListParagraph"/>
        <w:numPr>
          <w:ilvl w:val="0"/>
          <w:numId w:val="4"/>
        </w:numPr>
        <w:spacing w:line="360" w:lineRule="auto"/>
        <w:jc w:val="both"/>
        <w:rPr>
          <w:rFonts w:ascii="Tw Cen MT" w:hAnsi="Tw Cen MT"/>
          <w:sz w:val="24"/>
          <w:szCs w:val="24"/>
        </w:rPr>
      </w:pPr>
      <w:r w:rsidRPr="00FE798D">
        <w:rPr>
          <w:rFonts w:ascii="Tw Cen MT" w:hAnsi="Tw Cen MT"/>
          <w:sz w:val="24"/>
          <w:szCs w:val="24"/>
        </w:rPr>
        <w:t xml:space="preserve">Se </w:t>
      </w:r>
      <w:r w:rsidR="00795390" w:rsidRPr="00FE798D">
        <w:rPr>
          <w:rFonts w:ascii="Tw Cen MT" w:hAnsi="Tw Cen MT"/>
          <w:sz w:val="24"/>
          <w:szCs w:val="24"/>
        </w:rPr>
        <w:t>realizaron 10</w:t>
      </w:r>
      <w:r w:rsidRPr="00FE798D">
        <w:rPr>
          <w:rFonts w:ascii="Tw Cen MT" w:hAnsi="Tw Cen MT"/>
          <w:sz w:val="24"/>
          <w:szCs w:val="24"/>
        </w:rPr>
        <w:t xml:space="preserve"> talleres de formulación del POA 2020 con </w:t>
      </w:r>
      <w:r w:rsidR="002B2DF4" w:rsidRPr="00FE798D">
        <w:rPr>
          <w:rFonts w:ascii="Tw Cen MT" w:hAnsi="Tw Cen MT"/>
          <w:sz w:val="24"/>
          <w:szCs w:val="24"/>
        </w:rPr>
        <w:t>23</w:t>
      </w:r>
      <w:r w:rsidRPr="00FE798D">
        <w:rPr>
          <w:rFonts w:ascii="Tw Cen MT" w:hAnsi="Tw Cen MT"/>
          <w:sz w:val="24"/>
          <w:szCs w:val="24"/>
        </w:rPr>
        <w:t xml:space="preserve"> unidades de la Institución. Como resultado</w:t>
      </w:r>
      <w:r w:rsidR="00795390" w:rsidRPr="00FE798D">
        <w:rPr>
          <w:rFonts w:ascii="Tw Cen MT" w:hAnsi="Tw Cen MT"/>
          <w:sz w:val="24"/>
          <w:szCs w:val="24"/>
        </w:rPr>
        <w:t xml:space="preserve"> de los talleres se </w:t>
      </w:r>
      <w:r w:rsidR="007D26E9" w:rsidRPr="00FE798D">
        <w:rPr>
          <w:rFonts w:ascii="Tw Cen MT" w:hAnsi="Tw Cen MT"/>
          <w:sz w:val="24"/>
          <w:szCs w:val="24"/>
        </w:rPr>
        <w:t xml:space="preserve">elaboraron </w:t>
      </w:r>
      <w:r w:rsidR="00C02F0C" w:rsidRPr="00FE798D">
        <w:rPr>
          <w:rFonts w:ascii="Tw Cen MT" w:hAnsi="Tw Cen MT"/>
          <w:sz w:val="24"/>
          <w:szCs w:val="24"/>
        </w:rPr>
        <w:t>los</w:t>
      </w:r>
      <w:r w:rsidRPr="00FE798D">
        <w:rPr>
          <w:rFonts w:ascii="Tw Cen MT" w:hAnsi="Tw Cen MT"/>
          <w:sz w:val="24"/>
          <w:szCs w:val="24"/>
        </w:rPr>
        <w:t xml:space="preserve"> Planes de trabajo</w:t>
      </w:r>
      <w:r w:rsidR="00004E75" w:rsidRPr="00FE798D">
        <w:rPr>
          <w:rFonts w:ascii="Tw Cen MT" w:hAnsi="Tw Cen MT"/>
          <w:sz w:val="24"/>
          <w:szCs w:val="24"/>
        </w:rPr>
        <w:t xml:space="preserve"> (PT)</w:t>
      </w:r>
      <w:r w:rsidRPr="00FE798D">
        <w:rPr>
          <w:rFonts w:ascii="Tw Cen MT" w:hAnsi="Tw Cen MT"/>
          <w:sz w:val="24"/>
          <w:szCs w:val="24"/>
        </w:rPr>
        <w:t xml:space="preserve"> </w:t>
      </w:r>
      <w:r w:rsidR="00C02F0C" w:rsidRPr="00FE798D">
        <w:rPr>
          <w:rFonts w:ascii="Tw Cen MT" w:hAnsi="Tw Cen MT"/>
          <w:sz w:val="24"/>
          <w:szCs w:val="24"/>
        </w:rPr>
        <w:t xml:space="preserve">de los proyectos de estas Unidades, </w:t>
      </w:r>
      <w:r w:rsidRPr="00FE798D">
        <w:rPr>
          <w:rFonts w:ascii="Tw Cen MT" w:hAnsi="Tw Cen MT"/>
          <w:sz w:val="24"/>
          <w:szCs w:val="24"/>
        </w:rPr>
        <w:t xml:space="preserve">los cuales fueron revisados con el fin de </w:t>
      </w:r>
      <w:r w:rsidR="007D26E9" w:rsidRPr="00FE798D">
        <w:rPr>
          <w:rFonts w:ascii="Tw Cen MT" w:hAnsi="Tw Cen MT"/>
          <w:sz w:val="24"/>
          <w:szCs w:val="24"/>
        </w:rPr>
        <w:t>ob</w:t>
      </w:r>
      <w:r w:rsidRPr="00FE798D">
        <w:rPr>
          <w:rFonts w:ascii="Tw Cen MT" w:hAnsi="Tw Cen MT"/>
          <w:sz w:val="24"/>
          <w:szCs w:val="24"/>
        </w:rPr>
        <w:t xml:space="preserve">tener </w:t>
      </w:r>
      <w:r w:rsidR="007D26E9" w:rsidRPr="00FE798D">
        <w:rPr>
          <w:rFonts w:ascii="Tw Cen MT" w:hAnsi="Tw Cen MT"/>
          <w:sz w:val="24"/>
          <w:szCs w:val="24"/>
        </w:rPr>
        <w:t xml:space="preserve">su </w:t>
      </w:r>
      <w:r w:rsidRPr="00FE798D">
        <w:rPr>
          <w:rFonts w:ascii="Tw Cen MT" w:hAnsi="Tw Cen MT"/>
          <w:sz w:val="24"/>
          <w:szCs w:val="24"/>
        </w:rPr>
        <w:t>versión fina</w:t>
      </w:r>
      <w:r w:rsidR="00795390" w:rsidRPr="00FE798D">
        <w:rPr>
          <w:rFonts w:ascii="Tw Cen MT" w:hAnsi="Tw Cen MT"/>
          <w:sz w:val="24"/>
          <w:szCs w:val="24"/>
        </w:rPr>
        <w:t>l</w:t>
      </w:r>
      <w:r w:rsidR="00362F5C" w:rsidRPr="00FE798D">
        <w:rPr>
          <w:rFonts w:ascii="Tw Cen MT" w:hAnsi="Tw Cen MT"/>
          <w:sz w:val="24"/>
          <w:szCs w:val="24"/>
        </w:rPr>
        <w:t xml:space="preserve">. Se tiene un </w:t>
      </w:r>
      <w:r w:rsidR="00004E75" w:rsidRPr="00FE798D">
        <w:rPr>
          <w:rFonts w:ascii="Tw Cen MT" w:hAnsi="Tw Cen MT"/>
          <w:sz w:val="24"/>
          <w:szCs w:val="24"/>
        </w:rPr>
        <w:t>borrador del documento POA 2020</w:t>
      </w:r>
      <w:r w:rsidR="00717334" w:rsidRPr="00FE798D">
        <w:rPr>
          <w:rFonts w:ascii="Tw Cen MT" w:hAnsi="Tw Cen MT"/>
          <w:sz w:val="24"/>
          <w:szCs w:val="24"/>
        </w:rPr>
        <w:t>.</w:t>
      </w:r>
    </w:p>
    <w:p w:rsidR="00327897" w:rsidRPr="00FE798D" w:rsidRDefault="008878BA" w:rsidP="00327897">
      <w:pPr>
        <w:spacing w:line="360" w:lineRule="auto"/>
        <w:ind w:left="708"/>
        <w:jc w:val="both"/>
        <w:rPr>
          <w:rFonts w:ascii="Tw Cen MT" w:hAnsi="Tw Cen MT"/>
          <w:sz w:val="24"/>
          <w:szCs w:val="24"/>
        </w:rPr>
      </w:pPr>
      <w:r w:rsidRPr="00FE798D">
        <w:rPr>
          <w:rFonts w:ascii="Tw Cen MT" w:hAnsi="Tw Cen MT"/>
          <w:sz w:val="24"/>
          <w:szCs w:val="24"/>
        </w:rPr>
        <w:t xml:space="preserve">Se había programado la revisión de </w:t>
      </w:r>
      <w:r w:rsidR="002B2DF4" w:rsidRPr="00FE798D">
        <w:rPr>
          <w:rFonts w:ascii="Tw Cen MT" w:hAnsi="Tw Cen MT"/>
          <w:sz w:val="24"/>
          <w:szCs w:val="24"/>
        </w:rPr>
        <w:t>los</w:t>
      </w:r>
      <w:r w:rsidRPr="00FE798D">
        <w:rPr>
          <w:rFonts w:ascii="Tw Cen MT" w:hAnsi="Tw Cen MT"/>
          <w:sz w:val="24"/>
          <w:szCs w:val="24"/>
        </w:rPr>
        <w:t xml:space="preserve"> planes de trabajo</w:t>
      </w:r>
      <w:r w:rsidR="002B2DF4" w:rsidRPr="00FE798D">
        <w:rPr>
          <w:rFonts w:ascii="Tw Cen MT" w:hAnsi="Tw Cen MT"/>
          <w:sz w:val="24"/>
          <w:szCs w:val="24"/>
        </w:rPr>
        <w:t xml:space="preserve"> de 23 Unidades</w:t>
      </w:r>
      <w:r w:rsidR="007D26E9" w:rsidRPr="00FE798D">
        <w:rPr>
          <w:rFonts w:ascii="Tw Cen MT" w:hAnsi="Tw Cen MT"/>
          <w:sz w:val="24"/>
          <w:szCs w:val="24"/>
        </w:rPr>
        <w:t xml:space="preserve">, sin embargo, no fue posible finalizar los </w:t>
      </w:r>
      <w:r w:rsidR="00327897" w:rsidRPr="00FE798D">
        <w:rPr>
          <w:rFonts w:ascii="Tw Cen MT" w:hAnsi="Tw Cen MT"/>
          <w:sz w:val="24"/>
          <w:szCs w:val="24"/>
        </w:rPr>
        <w:t>correspondientes a</w:t>
      </w:r>
      <w:r w:rsidR="00DB7972" w:rsidRPr="00FE798D">
        <w:rPr>
          <w:rFonts w:ascii="Tw Cen MT" w:hAnsi="Tw Cen MT"/>
          <w:sz w:val="24"/>
          <w:szCs w:val="24"/>
        </w:rPr>
        <w:t>:</w:t>
      </w:r>
      <w:r w:rsidR="00327897" w:rsidRPr="00FE798D">
        <w:rPr>
          <w:rFonts w:ascii="Tw Cen MT" w:hAnsi="Tw Cen MT"/>
          <w:sz w:val="24"/>
          <w:szCs w:val="24"/>
        </w:rPr>
        <w:t xml:space="preserve"> la </w:t>
      </w:r>
      <w:r w:rsidRPr="00FE798D">
        <w:rPr>
          <w:rFonts w:ascii="Tw Cen MT" w:hAnsi="Tw Cen MT"/>
          <w:sz w:val="24"/>
          <w:szCs w:val="24"/>
        </w:rPr>
        <w:t xml:space="preserve">Gerencia de </w:t>
      </w:r>
      <w:proofErr w:type="spellStart"/>
      <w:r w:rsidRPr="00FE798D">
        <w:rPr>
          <w:rFonts w:ascii="Tw Cen MT" w:hAnsi="Tw Cen MT"/>
          <w:sz w:val="24"/>
          <w:szCs w:val="24"/>
        </w:rPr>
        <w:t>Legal</w:t>
      </w:r>
      <w:proofErr w:type="spellEnd"/>
      <w:r w:rsidR="00327897" w:rsidRPr="00FE798D">
        <w:rPr>
          <w:rFonts w:ascii="Tw Cen MT" w:hAnsi="Tw Cen MT"/>
          <w:sz w:val="24"/>
          <w:szCs w:val="24"/>
        </w:rPr>
        <w:t xml:space="preserve"> ya</w:t>
      </w:r>
      <w:r w:rsidR="00DB7972" w:rsidRPr="00FE798D">
        <w:rPr>
          <w:rFonts w:ascii="Tw Cen MT" w:hAnsi="Tw Cen MT"/>
          <w:sz w:val="24"/>
          <w:szCs w:val="24"/>
        </w:rPr>
        <w:t xml:space="preserve"> que</w:t>
      </w:r>
      <w:r w:rsidR="00327897" w:rsidRPr="00FE798D">
        <w:rPr>
          <w:rFonts w:ascii="Tw Cen MT" w:hAnsi="Tw Cen MT"/>
          <w:sz w:val="24"/>
          <w:szCs w:val="24"/>
        </w:rPr>
        <w:t xml:space="preserve"> quedó pendiente de revisión para acordar cuales actividades deben ser consideradas</w:t>
      </w:r>
      <w:r w:rsidR="00DB7972" w:rsidRPr="00FE798D">
        <w:rPr>
          <w:rFonts w:ascii="Tw Cen MT" w:hAnsi="Tw Cen MT"/>
          <w:sz w:val="24"/>
          <w:szCs w:val="24"/>
        </w:rPr>
        <w:t>;</w:t>
      </w:r>
      <w:r w:rsidRPr="00FE798D">
        <w:rPr>
          <w:rFonts w:ascii="Tw Cen MT" w:hAnsi="Tw Cen MT"/>
          <w:sz w:val="24"/>
          <w:szCs w:val="24"/>
        </w:rPr>
        <w:t xml:space="preserve"> y</w:t>
      </w:r>
      <w:r w:rsidR="00327897" w:rsidRPr="00FE798D">
        <w:rPr>
          <w:rFonts w:ascii="Tw Cen MT" w:hAnsi="Tw Cen MT"/>
          <w:sz w:val="24"/>
          <w:szCs w:val="24"/>
        </w:rPr>
        <w:t xml:space="preserve"> los correspondientes</w:t>
      </w:r>
      <w:r w:rsidRPr="00FE798D">
        <w:rPr>
          <w:rFonts w:ascii="Tw Cen MT" w:hAnsi="Tw Cen MT"/>
          <w:sz w:val="24"/>
          <w:szCs w:val="24"/>
        </w:rPr>
        <w:t xml:space="preserve"> al Departamento de Adquisiciones y </w:t>
      </w:r>
      <w:r w:rsidR="007D26E9" w:rsidRPr="00FE798D">
        <w:rPr>
          <w:rFonts w:ascii="Tw Cen MT" w:hAnsi="Tw Cen MT"/>
          <w:sz w:val="24"/>
          <w:szCs w:val="24"/>
        </w:rPr>
        <w:t>Contrataciones</w:t>
      </w:r>
      <w:r w:rsidR="00327897" w:rsidRPr="00FE798D">
        <w:rPr>
          <w:rFonts w:ascii="Tw Cen MT" w:hAnsi="Tw Cen MT"/>
          <w:sz w:val="24"/>
          <w:szCs w:val="24"/>
        </w:rPr>
        <w:t xml:space="preserve"> quedaron pendientes de remisión por parte de la Unidad. </w:t>
      </w:r>
    </w:p>
    <w:p w:rsidR="00E62057" w:rsidRPr="00FE798D" w:rsidRDefault="00004E75" w:rsidP="008878BA">
      <w:pPr>
        <w:spacing w:line="360" w:lineRule="auto"/>
        <w:ind w:left="708"/>
        <w:jc w:val="both"/>
        <w:rPr>
          <w:rFonts w:ascii="Tw Cen MT" w:hAnsi="Tw Cen MT"/>
          <w:sz w:val="24"/>
          <w:szCs w:val="24"/>
        </w:rPr>
      </w:pPr>
      <w:r w:rsidRPr="00FE798D">
        <w:rPr>
          <w:rFonts w:ascii="Tw Cen MT" w:hAnsi="Tw Cen MT"/>
          <w:sz w:val="24"/>
          <w:szCs w:val="24"/>
        </w:rPr>
        <w:lastRenderedPageBreak/>
        <w:t>Debido a la cuarentena decretada por el Gobierno central no se han podido realizar las gestiones para la Aprobación del documento PEI y POA por lo que al finalizar el periodo de cuarentena se harán las gestiones necesaria</w:t>
      </w:r>
      <w:r w:rsidR="008878BA" w:rsidRPr="00FE798D">
        <w:rPr>
          <w:rFonts w:ascii="Tw Cen MT" w:hAnsi="Tw Cen MT"/>
          <w:sz w:val="24"/>
          <w:szCs w:val="24"/>
        </w:rPr>
        <w:t>s</w:t>
      </w:r>
      <w:r w:rsidRPr="00FE798D">
        <w:rPr>
          <w:rFonts w:ascii="Tw Cen MT" w:hAnsi="Tw Cen MT"/>
          <w:sz w:val="24"/>
          <w:szCs w:val="24"/>
        </w:rPr>
        <w:t xml:space="preserve"> para </w:t>
      </w:r>
      <w:r w:rsidR="007D26E9" w:rsidRPr="00FE798D">
        <w:rPr>
          <w:rFonts w:ascii="Tw Cen MT" w:hAnsi="Tw Cen MT"/>
          <w:sz w:val="24"/>
          <w:szCs w:val="24"/>
        </w:rPr>
        <w:t xml:space="preserve">realizar los </w:t>
      </w:r>
      <w:r w:rsidRPr="00FE798D">
        <w:rPr>
          <w:rFonts w:ascii="Tw Cen MT" w:hAnsi="Tw Cen MT"/>
          <w:sz w:val="24"/>
          <w:szCs w:val="24"/>
        </w:rPr>
        <w:t xml:space="preserve">ajustes </w:t>
      </w:r>
      <w:r w:rsidR="007D26E9" w:rsidRPr="00FE798D">
        <w:rPr>
          <w:rFonts w:ascii="Tw Cen MT" w:hAnsi="Tw Cen MT"/>
          <w:sz w:val="24"/>
          <w:szCs w:val="24"/>
        </w:rPr>
        <w:t xml:space="preserve">pertinentes </w:t>
      </w:r>
      <w:r w:rsidRPr="00FE798D">
        <w:rPr>
          <w:rFonts w:ascii="Tw Cen MT" w:hAnsi="Tw Cen MT"/>
          <w:sz w:val="24"/>
          <w:szCs w:val="24"/>
        </w:rPr>
        <w:t>y la aprobación de los documentos</w:t>
      </w:r>
      <w:r w:rsidR="007D26E9" w:rsidRPr="00FE798D">
        <w:rPr>
          <w:rFonts w:ascii="Tw Cen MT" w:hAnsi="Tw Cen MT"/>
          <w:sz w:val="24"/>
          <w:szCs w:val="24"/>
        </w:rPr>
        <w:t xml:space="preserve"> por parte </w:t>
      </w:r>
      <w:r w:rsidR="00E62057" w:rsidRPr="00FE798D">
        <w:rPr>
          <w:rFonts w:ascii="Tw Cen MT" w:hAnsi="Tw Cen MT"/>
          <w:sz w:val="24"/>
          <w:szCs w:val="24"/>
        </w:rPr>
        <w:t>del CAD</w:t>
      </w:r>
      <w:r w:rsidRPr="00FE798D">
        <w:rPr>
          <w:rFonts w:ascii="Tw Cen MT" w:hAnsi="Tw Cen MT"/>
          <w:sz w:val="24"/>
          <w:szCs w:val="24"/>
        </w:rPr>
        <w:t>.</w:t>
      </w:r>
      <w:r w:rsidR="00FF342D" w:rsidRPr="00FE798D">
        <w:rPr>
          <w:rFonts w:ascii="Tw Cen MT" w:hAnsi="Tw Cen MT"/>
          <w:sz w:val="24"/>
          <w:szCs w:val="24"/>
        </w:rPr>
        <w:t xml:space="preserve"> Sin embargo, el POA ha sido validado por la Presidenta y por el Gerente General</w:t>
      </w:r>
      <w:r w:rsidR="009A70D4">
        <w:rPr>
          <w:rFonts w:ascii="Tw Cen MT" w:hAnsi="Tw Cen MT"/>
          <w:sz w:val="24"/>
          <w:szCs w:val="24"/>
        </w:rPr>
        <w:t xml:space="preserve"> del FISDL</w:t>
      </w:r>
      <w:r w:rsidR="00FF342D" w:rsidRPr="00FE798D">
        <w:rPr>
          <w:rFonts w:ascii="Tw Cen MT" w:hAnsi="Tw Cen MT"/>
          <w:sz w:val="24"/>
          <w:szCs w:val="24"/>
        </w:rPr>
        <w:t>.</w:t>
      </w:r>
    </w:p>
    <w:p w:rsidR="00004E75" w:rsidRPr="00FE798D" w:rsidRDefault="002B2DF4" w:rsidP="008878BA">
      <w:pPr>
        <w:spacing w:line="360" w:lineRule="auto"/>
        <w:ind w:left="708"/>
        <w:jc w:val="both"/>
        <w:rPr>
          <w:rFonts w:ascii="Tw Cen MT" w:hAnsi="Tw Cen MT"/>
          <w:sz w:val="24"/>
          <w:szCs w:val="24"/>
        </w:rPr>
      </w:pPr>
      <w:r w:rsidRPr="00FE798D">
        <w:rPr>
          <w:rFonts w:ascii="Tw Cen MT" w:hAnsi="Tw Cen MT"/>
          <w:sz w:val="24"/>
          <w:szCs w:val="24"/>
        </w:rPr>
        <w:t xml:space="preserve">Estas aprobaciones que están pendientes, en este período, es lo que representa </w:t>
      </w:r>
      <w:r w:rsidR="006F00F7" w:rsidRPr="00FE798D">
        <w:rPr>
          <w:rFonts w:ascii="Tw Cen MT" w:hAnsi="Tw Cen MT"/>
          <w:sz w:val="24"/>
          <w:szCs w:val="24"/>
        </w:rPr>
        <w:t xml:space="preserve">el </w:t>
      </w:r>
      <w:r w:rsidR="00FF342D" w:rsidRPr="00FE798D">
        <w:rPr>
          <w:rFonts w:ascii="Tw Cen MT" w:hAnsi="Tw Cen MT"/>
          <w:sz w:val="24"/>
          <w:szCs w:val="24"/>
        </w:rPr>
        <w:t>50</w:t>
      </w:r>
      <w:r w:rsidR="006F00F7" w:rsidRPr="00FE798D">
        <w:rPr>
          <w:rFonts w:ascii="Tw Cen MT" w:hAnsi="Tw Cen MT"/>
          <w:sz w:val="24"/>
          <w:szCs w:val="24"/>
        </w:rPr>
        <w:t>%</w:t>
      </w:r>
      <w:r w:rsidRPr="00FE798D">
        <w:rPr>
          <w:rFonts w:ascii="Tw Cen MT" w:hAnsi="Tw Cen MT"/>
          <w:sz w:val="24"/>
          <w:szCs w:val="24"/>
        </w:rPr>
        <w:t xml:space="preserve"> de no cumplimiento del proyecto.</w:t>
      </w:r>
    </w:p>
    <w:p w:rsidR="001B2D6F" w:rsidRPr="00FE798D" w:rsidRDefault="007D26E9" w:rsidP="00F65625">
      <w:pPr>
        <w:pStyle w:val="ListParagraph"/>
        <w:numPr>
          <w:ilvl w:val="0"/>
          <w:numId w:val="4"/>
        </w:numPr>
        <w:spacing w:line="360" w:lineRule="auto"/>
        <w:ind w:left="714" w:hanging="357"/>
        <w:jc w:val="both"/>
        <w:rPr>
          <w:rFonts w:ascii="Tw Cen MT" w:hAnsi="Tw Cen MT"/>
          <w:sz w:val="24"/>
          <w:szCs w:val="24"/>
        </w:rPr>
      </w:pPr>
      <w:r w:rsidRPr="00FE798D">
        <w:rPr>
          <w:rFonts w:ascii="Tw Cen MT" w:hAnsi="Tw Cen MT"/>
          <w:sz w:val="24"/>
          <w:szCs w:val="24"/>
        </w:rPr>
        <w:t xml:space="preserve">Dentro de este proyecto está considerada la adaptación de una herramienta informática para facilitar el proceso  de planificación (en una </w:t>
      </w:r>
      <w:r w:rsidR="002B2DF4" w:rsidRPr="00FE798D">
        <w:rPr>
          <w:rFonts w:ascii="Tw Cen MT" w:hAnsi="Tw Cen MT"/>
          <w:sz w:val="24"/>
          <w:szCs w:val="24"/>
        </w:rPr>
        <w:t>primera</w:t>
      </w:r>
      <w:r w:rsidRPr="00FE798D">
        <w:rPr>
          <w:rFonts w:ascii="Tw Cen MT" w:hAnsi="Tw Cen MT"/>
          <w:sz w:val="24"/>
          <w:szCs w:val="24"/>
        </w:rPr>
        <w:t xml:space="preserve"> </w:t>
      </w:r>
      <w:r w:rsidR="002B2DF4" w:rsidRPr="00FE798D">
        <w:rPr>
          <w:rFonts w:ascii="Tw Cen MT" w:hAnsi="Tw Cen MT"/>
          <w:sz w:val="24"/>
          <w:szCs w:val="24"/>
        </w:rPr>
        <w:t>fase</w:t>
      </w:r>
      <w:r w:rsidRPr="00FE798D">
        <w:rPr>
          <w:rFonts w:ascii="Tw Cen MT" w:hAnsi="Tw Cen MT"/>
          <w:sz w:val="24"/>
          <w:szCs w:val="24"/>
        </w:rPr>
        <w:t xml:space="preserve">). </w:t>
      </w:r>
      <w:r w:rsidR="002B2DF4" w:rsidRPr="00FE798D">
        <w:rPr>
          <w:rFonts w:ascii="Tw Cen MT" w:hAnsi="Tw Cen MT"/>
          <w:sz w:val="24"/>
          <w:szCs w:val="24"/>
        </w:rPr>
        <w:t xml:space="preserve">En el marco de esto se ha realizado el requerimiento a la Gerencia de sistemas (entrega de solicitud) a partir de la cual se ha trabajado con el técnico de sistemas en la parametrización para la adaptación del módulo de formulación (ingreso de la información correspondiente a PEI y POA), esto con el fin de realizar las pruebas correspondientes. </w:t>
      </w:r>
    </w:p>
    <w:p w:rsidR="00D96907" w:rsidRPr="00FE798D" w:rsidRDefault="00D96907" w:rsidP="000D7CA5">
      <w:pPr>
        <w:spacing w:line="360" w:lineRule="auto"/>
        <w:rPr>
          <w:rFonts w:ascii="Tw Cen MT" w:hAnsi="Tw Cen MT"/>
          <w:b/>
          <w:i/>
          <w:sz w:val="24"/>
          <w:szCs w:val="24"/>
        </w:rPr>
      </w:pPr>
      <w:r w:rsidRPr="00FE798D">
        <w:rPr>
          <w:rFonts w:ascii="Tw Cen MT" w:hAnsi="Tw Cen MT"/>
          <w:b/>
          <w:i/>
          <w:sz w:val="24"/>
          <w:szCs w:val="24"/>
        </w:rPr>
        <w:t>Pr.5.2.2.b. Fortalecimiento de la gesti</w:t>
      </w:r>
      <w:r w:rsidR="002B2DF4" w:rsidRPr="00FE798D">
        <w:rPr>
          <w:rFonts w:ascii="Tw Cen MT" w:hAnsi="Tw Cen MT"/>
          <w:b/>
          <w:i/>
          <w:sz w:val="24"/>
          <w:szCs w:val="24"/>
        </w:rPr>
        <w:t xml:space="preserve">ón de la calidad Institucional, </w:t>
      </w:r>
      <w:r w:rsidRPr="00FE798D">
        <w:rPr>
          <w:rFonts w:ascii="Tw Cen MT" w:hAnsi="Tw Cen MT"/>
          <w:b/>
          <w:i/>
          <w:sz w:val="24"/>
          <w:szCs w:val="24"/>
        </w:rPr>
        <w:t>Año 1</w:t>
      </w:r>
      <w:r w:rsidR="002B2DF4" w:rsidRPr="00FE798D">
        <w:rPr>
          <w:rFonts w:ascii="Tw Cen MT" w:hAnsi="Tw Cen MT"/>
          <w:b/>
          <w:i/>
          <w:sz w:val="24"/>
          <w:szCs w:val="24"/>
        </w:rPr>
        <w:t xml:space="preserve">. </w:t>
      </w:r>
      <w:r w:rsidR="00EE1203" w:rsidRPr="00EE1203">
        <w:rPr>
          <w:rFonts w:ascii="Tw Cen MT" w:hAnsi="Tw Cen MT"/>
          <w:b/>
          <w:i/>
          <w:color w:val="FF0000"/>
          <w:sz w:val="24"/>
          <w:szCs w:val="24"/>
        </w:rPr>
        <w:t>41</w:t>
      </w:r>
      <w:r w:rsidR="002B2DF4" w:rsidRPr="00EE1203">
        <w:rPr>
          <w:rFonts w:ascii="Tw Cen MT" w:hAnsi="Tw Cen MT"/>
          <w:b/>
          <w:i/>
          <w:color w:val="FF0000"/>
          <w:sz w:val="24"/>
          <w:szCs w:val="24"/>
        </w:rPr>
        <w:t xml:space="preserve">% </w:t>
      </w:r>
      <w:r w:rsidRPr="00FE798D">
        <w:rPr>
          <w:rFonts w:ascii="Tw Cen MT" w:hAnsi="Tw Cen MT"/>
          <w:b/>
          <w:i/>
          <w:color w:val="17365D" w:themeColor="text2" w:themeShade="BF"/>
          <w:sz w:val="24"/>
          <w:szCs w:val="24"/>
        </w:rPr>
        <w:t>(DOC)</w:t>
      </w:r>
    </w:p>
    <w:p w:rsidR="007F3D98" w:rsidRPr="00FE798D" w:rsidRDefault="007F3D98" w:rsidP="00D21189">
      <w:pPr>
        <w:spacing w:line="360" w:lineRule="auto"/>
        <w:jc w:val="both"/>
        <w:rPr>
          <w:rFonts w:ascii="Tw Cen MT" w:hAnsi="Tw Cen MT"/>
          <w:i/>
          <w:sz w:val="24"/>
          <w:szCs w:val="24"/>
        </w:rPr>
      </w:pPr>
      <w:r w:rsidRPr="00FE798D">
        <w:rPr>
          <w:rFonts w:ascii="Tw Cen MT" w:hAnsi="Tw Cen MT"/>
          <w:i/>
          <w:sz w:val="24"/>
          <w:szCs w:val="24"/>
        </w:rPr>
        <w:t xml:space="preserve">El proyecto consiste en </w:t>
      </w:r>
      <w:r w:rsidR="007D26E9" w:rsidRPr="00FE798D">
        <w:rPr>
          <w:rFonts w:ascii="Tw Cen MT" w:hAnsi="Tw Cen MT"/>
          <w:i/>
          <w:sz w:val="24"/>
          <w:szCs w:val="24"/>
        </w:rPr>
        <w:t>i</w:t>
      </w:r>
      <w:r w:rsidRPr="00FE798D">
        <w:rPr>
          <w:rFonts w:ascii="Tw Cen MT" w:hAnsi="Tw Cen MT"/>
          <w:i/>
          <w:sz w:val="24"/>
          <w:szCs w:val="24"/>
        </w:rPr>
        <w:t xml:space="preserve">dentificar y evaluar riesgos y oportunidades que </w:t>
      </w:r>
      <w:r w:rsidR="007D26E9" w:rsidRPr="00FE798D">
        <w:rPr>
          <w:rFonts w:ascii="Tw Cen MT" w:hAnsi="Tw Cen MT"/>
          <w:i/>
          <w:sz w:val="24"/>
          <w:szCs w:val="24"/>
        </w:rPr>
        <w:t xml:space="preserve">incidan en </w:t>
      </w:r>
      <w:r w:rsidRPr="00FE798D">
        <w:rPr>
          <w:rFonts w:ascii="Tw Cen MT" w:hAnsi="Tw Cen MT"/>
          <w:i/>
          <w:sz w:val="24"/>
          <w:szCs w:val="24"/>
        </w:rPr>
        <w:t xml:space="preserve">el logro de los resultados institucionales, mejorar la normativa institucional aplicando los cambios necesarios para su operatividad, realizar auditorías internas y externas relacionadas a la gestión de la calidad, ejecutar revisiones por la dirección a fin de que sea la Alta Dirección que tome las decisiones necesarias en el marco de la mejora continua y </w:t>
      </w:r>
      <w:r w:rsidR="007D26E9" w:rsidRPr="00FE798D">
        <w:rPr>
          <w:rFonts w:ascii="Tw Cen MT" w:hAnsi="Tw Cen MT"/>
          <w:i/>
          <w:sz w:val="24"/>
          <w:szCs w:val="24"/>
        </w:rPr>
        <w:t xml:space="preserve">facilitar </w:t>
      </w:r>
      <w:r w:rsidRPr="00FE798D">
        <w:rPr>
          <w:rFonts w:ascii="Tw Cen MT" w:hAnsi="Tw Cen MT"/>
          <w:i/>
          <w:sz w:val="24"/>
          <w:szCs w:val="24"/>
        </w:rPr>
        <w:t>capacitaciones al personal para fomentar la cultura de mejora continua y conocimientos en gestión de calidad.</w:t>
      </w:r>
    </w:p>
    <w:p w:rsidR="000D7CA5" w:rsidRPr="00FE798D" w:rsidRDefault="000D7CA5" w:rsidP="000D7CA5">
      <w:pPr>
        <w:spacing w:line="360" w:lineRule="auto"/>
        <w:jc w:val="both"/>
        <w:rPr>
          <w:rFonts w:ascii="Tw Cen MT" w:hAnsi="Tw Cen MT"/>
          <w:b/>
          <w:sz w:val="24"/>
          <w:szCs w:val="24"/>
        </w:rPr>
      </w:pPr>
      <w:r w:rsidRPr="00FE798D">
        <w:rPr>
          <w:rFonts w:ascii="Tw Cen MT" w:hAnsi="Tw Cen MT"/>
          <w:b/>
          <w:sz w:val="24"/>
          <w:szCs w:val="24"/>
        </w:rPr>
        <w:t>Descripción de avance:</w:t>
      </w:r>
    </w:p>
    <w:tbl>
      <w:tblPr>
        <w:tblStyle w:val="LightGrid-Accent24"/>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0D7CA5" w:rsidRPr="00FE798D" w:rsidTr="0097157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0D7CA5">
            <w:pPr>
              <w:spacing w:line="360" w:lineRule="auto"/>
              <w:jc w:val="center"/>
              <w:rPr>
                <w:rFonts w:ascii="Tw Cen MT" w:hAnsi="Tw Cen MT"/>
                <w:i/>
              </w:rPr>
            </w:pPr>
            <w:r w:rsidRPr="00FE798D">
              <w:rPr>
                <w:rFonts w:ascii="Tw Cen MT" w:hAnsi="Tw Cen MT"/>
                <w:i/>
              </w:rPr>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0D7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0D7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0D7CA5" w:rsidRPr="00FE798D" w:rsidTr="0097157E">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0D7CA5" w:rsidRPr="00FE798D" w:rsidRDefault="0097157E">
            <w:pPr>
              <w:jc w:val="center"/>
              <w:rPr>
                <w:rFonts w:ascii="Tw Cen MT" w:hAnsi="Tw Cen MT"/>
              </w:rPr>
            </w:pPr>
            <w:r w:rsidRPr="00FE798D">
              <w:rPr>
                <w:rFonts w:ascii="Tw Cen MT" w:hAnsi="Tw Cen MT"/>
              </w:rPr>
              <w:t>58</w:t>
            </w:r>
            <w:r w:rsidR="000D7CA5"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0D7CA5" w:rsidRPr="00FE798D" w:rsidRDefault="000D7CA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2</w:t>
            </w:r>
            <w:r w:rsidR="0097157E" w:rsidRPr="00FE798D">
              <w:rPr>
                <w:rFonts w:ascii="Tw Cen MT" w:hAnsi="Tw Cen MT"/>
                <w:b/>
              </w:rPr>
              <w:t>4</w:t>
            </w:r>
            <w:r w:rsidRPr="00FE798D">
              <w:rPr>
                <w:rFonts w:ascii="Tw Cen MT" w:hAnsi="Tw Cen MT"/>
                <w:b/>
              </w:rPr>
              <w:t>%</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0D7CA5" w:rsidRPr="00FE798D" w:rsidRDefault="0097157E">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sidRPr="00FE798D">
              <w:rPr>
                <w:rFonts w:ascii="Tw Cen MT" w:hAnsi="Tw Cen MT"/>
                <w:b/>
                <w:bCs/>
              </w:rPr>
              <w:t>41</w:t>
            </w:r>
            <w:r w:rsidR="000D7CA5" w:rsidRPr="00FE798D">
              <w:rPr>
                <w:rFonts w:ascii="Tw Cen MT" w:hAnsi="Tw Cen MT"/>
                <w:b/>
                <w:bCs/>
              </w:rPr>
              <w:t>%</w:t>
            </w:r>
          </w:p>
        </w:tc>
      </w:tr>
    </w:tbl>
    <w:p w:rsidR="007D26E9" w:rsidRPr="00FE798D" w:rsidRDefault="007D26E9" w:rsidP="00E0100A">
      <w:pPr>
        <w:spacing w:line="360" w:lineRule="auto"/>
        <w:rPr>
          <w:rFonts w:ascii="Tw Cen MT" w:hAnsi="Tw Cen MT"/>
          <w:i/>
          <w:sz w:val="24"/>
          <w:szCs w:val="24"/>
        </w:rPr>
      </w:pPr>
    </w:p>
    <w:p w:rsidR="00D21189" w:rsidRPr="00FE798D" w:rsidRDefault="007D26E9" w:rsidP="00E0100A">
      <w:pPr>
        <w:spacing w:line="360" w:lineRule="auto"/>
        <w:rPr>
          <w:rFonts w:ascii="Tw Cen MT" w:hAnsi="Tw Cen MT"/>
          <w:sz w:val="24"/>
          <w:szCs w:val="24"/>
        </w:rPr>
      </w:pPr>
      <w:r w:rsidRPr="00FE798D">
        <w:rPr>
          <w:rFonts w:ascii="Tw Cen MT" w:hAnsi="Tw Cen MT"/>
          <w:sz w:val="24"/>
          <w:szCs w:val="24"/>
        </w:rPr>
        <w:t>Actividades consideradas en el proyecto:</w:t>
      </w:r>
    </w:p>
    <w:p w:rsidR="007F3D98" w:rsidRPr="00FE798D" w:rsidRDefault="007F3D98" w:rsidP="00C5562B">
      <w:pPr>
        <w:pStyle w:val="ListParagraph"/>
        <w:numPr>
          <w:ilvl w:val="0"/>
          <w:numId w:val="37"/>
        </w:numPr>
        <w:spacing w:line="360" w:lineRule="auto"/>
        <w:jc w:val="both"/>
        <w:rPr>
          <w:rFonts w:ascii="Tw Cen MT" w:hAnsi="Tw Cen MT"/>
          <w:sz w:val="24"/>
          <w:szCs w:val="24"/>
        </w:rPr>
      </w:pPr>
      <w:r w:rsidRPr="00FE798D">
        <w:rPr>
          <w:rFonts w:ascii="Tw Cen MT" w:hAnsi="Tw Cen MT"/>
          <w:sz w:val="24"/>
          <w:szCs w:val="24"/>
        </w:rPr>
        <w:lastRenderedPageBreak/>
        <w:t xml:space="preserve">Se realizó una auditoria interna de Calidad </w:t>
      </w:r>
      <w:r w:rsidR="00717334" w:rsidRPr="00FE798D">
        <w:rPr>
          <w:rFonts w:ascii="Tw Cen MT" w:hAnsi="Tw Cen MT"/>
          <w:sz w:val="24"/>
          <w:szCs w:val="24"/>
        </w:rPr>
        <w:t xml:space="preserve">por 8 auditores FISDL (4 mujeres y 4 hombres), </w:t>
      </w:r>
      <w:r w:rsidRPr="00FE798D">
        <w:rPr>
          <w:rFonts w:ascii="Tw Cen MT" w:hAnsi="Tw Cen MT"/>
          <w:sz w:val="24"/>
          <w:szCs w:val="24"/>
        </w:rPr>
        <w:t xml:space="preserve">a partir de la cual se elaboraron 6 informes correspondientes </w:t>
      </w:r>
      <w:r w:rsidR="007D26E9" w:rsidRPr="00FE798D">
        <w:rPr>
          <w:rFonts w:ascii="Tw Cen MT" w:hAnsi="Tw Cen MT"/>
          <w:sz w:val="24"/>
          <w:szCs w:val="24"/>
        </w:rPr>
        <w:t xml:space="preserve">a </w:t>
      </w:r>
      <w:r w:rsidRPr="00FE798D">
        <w:rPr>
          <w:rFonts w:ascii="Tw Cen MT" w:hAnsi="Tw Cen MT"/>
          <w:sz w:val="24"/>
          <w:szCs w:val="24"/>
        </w:rPr>
        <w:t>los siguientes proce</w:t>
      </w:r>
      <w:r w:rsidR="00F6076A" w:rsidRPr="00FE798D">
        <w:rPr>
          <w:rFonts w:ascii="Tw Cen MT" w:hAnsi="Tw Cen MT"/>
          <w:sz w:val="24"/>
          <w:szCs w:val="24"/>
        </w:rPr>
        <w:t>sos</w:t>
      </w:r>
      <w:r w:rsidR="001763B6" w:rsidRPr="00FE798D">
        <w:rPr>
          <w:rFonts w:ascii="Tw Cen MT" w:hAnsi="Tw Cen MT"/>
          <w:sz w:val="24"/>
          <w:szCs w:val="24"/>
        </w:rPr>
        <w:t>:</w:t>
      </w:r>
    </w:p>
    <w:p w:rsidR="001763B6" w:rsidRPr="00FE798D" w:rsidRDefault="001763B6" w:rsidP="00F65625">
      <w:pPr>
        <w:pStyle w:val="ListParagraph"/>
        <w:numPr>
          <w:ilvl w:val="0"/>
          <w:numId w:val="20"/>
        </w:numPr>
        <w:spacing w:line="360" w:lineRule="auto"/>
        <w:jc w:val="both"/>
        <w:rPr>
          <w:rFonts w:ascii="Tw Cen MT" w:hAnsi="Tw Cen MT"/>
          <w:sz w:val="24"/>
          <w:szCs w:val="24"/>
        </w:rPr>
      </w:pPr>
      <w:r w:rsidRPr="00FE798D">
        <w:rPr>
          <w:rFonts w:ascii="Tw Cen MT" w:hAnsi="Tw Cen MT"/>
          <w:sz w:val="24"/>
          <w:szCs w:val="24"/>
        </w:rPr>
        <w:t>PR-A.3 Gestión Información y Tecnología</w:t>
      </w:r>
    </w:p>
    <w:p w:rsidR="001763B6" w:rsidRPr="00FE798D" w:rsidRDefault="001763B6" w:rsidP="00F65625">
      <w:pPr>
        <w:pStyle w:val="ListParagraph"/>
        <w:numPr>
          <w:ilvl w:val="0"/>
          <w:numId w:val="20"/>
        </w:numPr>
        <w:spacing w:line="360" w:lineRule="auto"/>
        <w:jc w:val="both"/>
        <w:rPr>
          <w:rFonts w:ascii="Tw Cen MT" w:hAnsi="Tw Cen MT"/>
          <w:sz w:val="24"/>
          <w:szCs w:val="24"/>
        </w:rPr>
      </w:pPr>
      <w:r w:rsidRPr="00FE798D">
        <w:rPr>
          <w:rFonts w:ascii="Tw Cen MT" w:hAnsi="Tw Cen MT"/>
          <w:sz w:val="24"/>
          <w:szCs w:val="24"/>
        </w:rPr>
        <w:t>PR-A.4 Gestión del Talento Humano (Dotación de personal, Capacitación y Formación y Prestaciones sociales)</w:t>
      </w:r>
    </w:p>
    <w:p w:rsidR="00F6076A" w:rsidRPr="00FE798D" w:rsidRDefault="00F6076A" w:rsidP="00F65625">
      <w:pPr>
        <w:pStyle w:val="ListParagraph"/>
        <w:numPr>
          <w:ilvl w:val="0"/>
          <w:numId w:val="20"/>
        </w:numPr>
        <w:spacing w:line="360" w:lineRule="auto"/>
        <w:jc w:val="both"/>
        <w:rPr>
          <w:rFonts w:ascii="Tw Cen MT" w:hAnsi="Tw Cen MT"/>
          <w:sz w:val="24"/>
          <w:szCs w:val="24"/>
        </w:rPr>
      </w:pPr>
      <w:r w:rsidRPr="00FE798D">
        <w:rPr>
          <w:rFonts w:ascii="Tw Cen MT" w:hAnsi="Tw Cen MT"/>
          <w:sz w:val="24"/>
          <w:szCs w:val="24"/>
        </w:rPr>
        <w:t>PR-A.4 Gestión del Talento Humano II (Administración de Remuneración y Controles, Prestaciones y Facilidades Laborales, Evaluación de Desempeño)</w:t>
      </w:r>
    </w:p>
    <w:p w:rsidR="002069C4" w:rsidRPr="00FE798D" w:rsidRDefault="00F6076A" w:rsidP="00F65625">
      <w:pPr>
        <w:pStyle w:val="ListParagraph"/>
        <w:numPr>
          <w:ilvl w:val="0"/>
          <w:numId w:val="20"/>
        </w:numPr>
        <w:spacing w:line="360" w:lineRule="auto"/>
        <w:jc w:val="both"/>
        <w:rPr>
          <w:rFonts w:ascii="Tw Cen MT" w:hAnsi="Tw Cen MT"/>
          <w:sz w:val="24"/>
          <w:szCs w:val="24"/>
        </w:rPr>
      </w:pPr>
      <w:r w:rsidRPr="00FE798D">
        <w:rPr>
          <w:rFonts w:ascii="Tw Cen MT" w:hAnsi="Tw Cen MT"/>
          <w:sz w:val="24"/>
          <w:szCs w:val="24"/>
        </w:rPr>
        <w:t>PR-A.6 Administración</w:t>
      </w:r>
      <w:r w:rsidR="002069C4" w:rsidRPr="00FE798D">
        <w:rPr>
          <w:rFonts w:ascii="Tw Cen MT" w:hAnsi="Tw Cen MT"/>
          <w:sz w:val="24"/>
          <w:szCs w:val="24"/>
        </w:rPr>
        <w:t xml:space="preserve"> de Rec</w:t>
      </w:r>
      <w:r w:rsidRPr="00FE798D">
        <w:rPr>
          <w:rFonts w:ascii="Tw Cen MT" w:hAnsi="Tw Cen MT"/>
          <w:sz w:val="24"/>
          <w:szCs w:val="24"/>
        </w:rPr>
        <w:t xml:space="preserve">ursos Financieros (Presupuestar, Ingresos y </w:t>
      </w:r>
      <w:r w:rsidR="002069C4" w:rsidRPr="00FE798D">
        <w:rPr>
          <w:rFonts w:ascii="Tw Cen MT" w:hAnsi="Tw Cen MT"/>
          <w:sz w:val="24"/>
          <w:szCs w:val="24"/>
        </w:rPr>
        <w:t>Egresos)</w:t>
      </w:r>
    </w:p>
    <w:p w:rsidR="00F6076A" w:rsidRPr="00FE798D" w:rsidRDefault="00F6076A" w:rsidP="00F65625">
      <w:pPr>
        <w:pStyle w:val="ListParagraph"/>
        <w:numPr>
          <w:ilvl w:val="0"/>
          <w:numId w:val="20"/>
        </w:numPr>
        <w:spacing w:line="360" w:lineRule="auto"/>
        <w:jc w:val="both"/>
        <w:rPr>
          <w:rFonts w:ascii="Tw Cen MT" w:hAnsi="Tw Cen MT"/>
          <w:sz w:val="24"/>
          <w:szCs w:val="24"/>
        </w:rPr>
      </w:pPr>
      <w:r w:rsidRPr="00FE798D">
        <w:rPr>
          <w:rFonts w:ascii="Tw Cen MT" w:hAnsi="Tw Cen MT"/>
          <w:sz w:val="24"/>
          <w:szCs w:val="24"/>
        </w:rPr>
        <w:t>R-A.7 Administración y Logística  (Administración de Flota Vehicular y Mantenimiento de Infraestructura e Instalaciones)</w:t>
      </w:r>
    </w:p>
    <w:p w:rsidR="00F6076A" w:rsidRPr="00FE798D" w:rsidRDefault="00F6076A" w:rsidP="00F65625">
      <w:pPr>
        <w:pStyle w:val="ListParagraph"/>
        <w:numPr>
          <w:ilvl w:val="0"/>
          <w:numId w:val="20"/>
        </w:numPr>
        <w:spacing w:line="360" w:lineRule="auto"/>
        <w:jc w:val="both"/>
        <w:rPr>
          <w:rFonts w:ascii="Tw Cen MT" w:hAnsi="Tw Cen MT"/>
          <w:sz w:val="24"/>
          <w:szCs w:val="24"/>
        </w:rPr>
      </w:pPr>
      <w:r w:rsidRPr="00FE798D">
        <w:rPr>
          <w:rFonts w:ascii="Tw Cen MT" w:hAnsi="Tw Cen MT"/>
          <w:sz w:val="24"/>
          <w:szCs w:val="24"/>
        </w:rPr>
        <w:t>PR-D.4 Gestión Normativa Interna</w:t>
      </w:r>
    </w:p>
    <w:p w:rsidR="00F16152" w:rsidRPr="00FE798D" w:rsidRDefault="00F16152" w:rsidP="0097157E">
      <w:pPr>
        <w:pStyle w:val="ListParagraph"/>
        <w:numPr>
          <w:ilvl w:val="0"/>
          <w:numId w:val="37"/>
        </w:numPr>
        <w:spacing w:line="360" w:lineRule="auto"/>
        <w:jc w:val="both"/>
        <w:rPr>
          <w:rFonts w:ascii="Tw Cen MT" w:hAnsi="Tw Cen MT"/>
          <w:sz w:val="24"/>
          <w:szCs w:val="24"/>
        </w:rPr>
      </w:pPr>
      <w:r w:rsidRPr="00FE798D">
        <w:rPr>
          <w:rFonts w:ascii="Tw Cen MT" w:hAnsi="Tw Cen MT"/>
          <w:sz w:val="24"/>
          <w:szCs w:val="24"/>
        </w:rPr>
        <w:t xml:space="preserve">Actualización del Instructivo de gestión de riesgos, este fue elaborado y remitido a Gerencia de Planificación para revisión, pero debido a la emergencia sanitaria se ha retrasado su aprobación ante el CAD. Se espera gestionar </w:t>
      </w:r>
      <w:r w:rsidR="008C150E" w:rsidRPr="00FE798D">
        <w:rPr>
          <w:rFonts w:ascii="Tw Cen MT" w:hAnsi="Tw Cen MT"/>
          <w:sz w:val="24"/>
          <w:szCs w:val="24"/>
        </w:rPr>
        <w:t xml:space="preserve">la </w:t>
      </w:r>
      <w:r w:rsidRPr="00FE798D">
        <w:rPr>
          <w:rFonts w:ascii="Tw Cen MT" w:hAnsi="Tw Cen MT"/>
          <w:sz w:val="24"/>
          <w:szCs w:val="24"/>
        </w:rPr>
        <w:t>aprobación en el mes de julio. En este sentido</w:t>
      </w:r>
      <w:r w:rsidR="008C150E" w:rsidRPr="00FE798D">
        <w:rPr>
          <w:rFonts w:ascii="Tw Cen MT" w:hAnsi="Tw Cen MT"/>
          <w:sz w:val="24"/>
          <w:szCs w:val="24"/>
        </w:rPr>
        <w:t xml:space="preserve"> se han retrasado las actividades relacionadas tal como</w:t>
      </w:r>
      <w:r w:rsidRPr="00FE798D">
        <w:rPr>
          <w:rFonts w:ascii="Tw Cen MT" w:hAnsi="Tw Cen MT"/>
          <w:sz w:val="24"/>
          <w:szCs w:val="24"/>
        </w:rPr>
        <w:t xml:space="preserve"> la de identificación</w:t>
      </w:r>
      <w:r w:rsidR="0097157E" w:rsidRPr="00FE798D">
        <w:rPr>
          <w:rFonts w:ascii="Tw Cen MT" w:hAnsi="Tw Cen MT"/>
          <w:sz w:val="24"/>
          <w:szCs w:val="24"/>
        </w:rPr>
        <w:t xml:space="preserve"> y análisis</w:t>
      </w:r>
      <w:r w:rsidRPr="00FE798D">
        <w:rPr>
          <w:rFonts w:ascii="Tw Cen MT" w:hAnsi="Tw Cen MT"/>
          <w:sz w:val="24"/>
          <w:szCs w:val="24"/>
        </w:rPr>
        <w:t xml:space="preserve"> de riesgos</w:t>
      </w:r>
      <w:r w:rsidR="0097157E" w:rsidRPr="00FE798D">
        <w:rPr>
          <w:rFonts w:ascii="Tw Cen MT" w:hAnsi="Tw Cen MT"/>
          <w:sz w:val="24"/>
          <w:szCs w:val="24"/>
        </w:rPr>
        <w:t xml:space="preserve"> por lo que se iniciará en el mes de agosto posterior a la aprobación de la metodología para actualizar la matriz de riesgos.</w:t>
      </w:r>
    </w:p>
    <w:p w:rsidR="008C150E" w:rsidRPr="00FE798D" w:rsidRDefault="008C150E" w:rsidP="008C150E">
      <w:pPr>
        <w:pStyle w:val="ListParagraph"/>
        <w:numPr>
          <w:ilvl w:val="0"/>
          <w:numId w:val="37"/>
        </w:numPr>
        <w:spacing w:line="360" w:lineRule="auto"/>
        <w:jc w:val="both"/>
        <w:rPr>
          <w:rFonts w:ascii="Tw Cen MT" w:hAnsi="Tw Cen MT"/>
          <w:sz w:val="24"/>
          <w:szCs w:val="24"/>
        </w:rPr>
      </w:pPr>
      <w:r w:rsidRPr="00FE798D">
        <w:rPr>
          <w:rFonts w:ascii="Tw Cen MT" w:hAnsi="Tw Cen MT"/>
          <w:sz w:val="24"/>
          <w:szCs w:val="24"/>
        </w:rPr>
        <w:t>Actualización de la documentación de la normativa de procesos y procedimientos,</w:t>
      </w:r>
      <w:r w:rsidR="009A70D4">
        <w:rPr>
          <w:rFonts w:ascii="Tw Cen MT" w:hAnsi="Tw Cen MT"/>
          <w:sz w:val="24"/>
          <w:szCs w:val="24"/>
        </w:rPr>
        <w:t xml:space="preserve"> los cuales ya fueron aprobados por el CAD,</w:t>
      </w:r>
      <w:r w:rsidRPr="00FE798D">
        <w:rPr>
          <w:rFonts w:ascii="Tw Cen MT" w:hAnsi="Tw Cen MT"/>
          <w:sz w:val="24"/>
          <w:szCs w:val="24"/>
        </w:rPr>
        <w:t xml:space="preserve"> según el siguiente detalle:</w:t>
      </w:r>
    </w:p>
    <w:tbl>
      <w:tblPr>
        <w:tblStyle w:val="LightShading-Accent1"/>
        <w:tblW w:w="0" w:type="auto"/>
        <w:jc w:val="center"/>
        <w:tblLook w:val="04A0" w:firstRow="1" w:lastRow="0" w:firstColumn="1" w:lastColumn="0" w:noHBand="0" w:noVBand="1"/>
      </w:tblPr>
      <w:tblGrid>
        <w:gridCol w:w="3637"/>
        <w:gridCol w:w="3544"/>
      </w:tblGrid>
      <w:tr w:rsidR="00984D49" w:rsidRPr="00FE798D" w:rsidTr="008C15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C150E" w:rsidRPr="00FE798D" w:rsidRDefault="008C150E" w:rsidP="008C150E">
            <w:pPr>
              <w:spacing w:line="360" w:lineRule="auto"/>
              <w:jc w:val="center"/>
              <w:rPr>
                <w:rFonts w:ascii="Tw Cen MT" w:hAnsi="Tw Cen MT"/>
                <w:color w:val="auto"/>
              </w:rPr>
            </w:pPr>
            <w:r w:rsidRPr="00FE798D">
              <w:rPr>
                <w:rFonts w:ascii="Tw Cen MT" w:hAnsi="Tw Cen MT"/>
                <w:color w:val="auto"/>
              </w:rPr>
              <w:t>Proceso y procedimientos</w:t>
            </w:r>
          </w:p>
        </w:tc>
        <w:tc>
          <w:tcPr>
            <w:tcW w:w="0" w:type="auto"/>
            <w:vAlign w:val="center"/>
          </w:tcPr>
          <w:p w:rsidR="008C150E" w:rsidRPr="00FE798D" w:rsidRDefault="008C150E" w:rsidP="008C150E">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Cantidad de Documentos aprobados</w:t>
            </w:r>
          </w:p>
        </w:tc>
      </w:tr>
      <w:tr w:rsidR="00984D49" w:rsidRPr="00FE798D" w:rsidTr="008C15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C150E" w:rsidRPr="00FE798D" w:rsidRDefault="008C150E" w:rsidP="008C150E">
            <w:pPr>
              <w:spacing w:line="360" w:lineRule="auto"/>
              <w:rPr>
                <w:rFonts w:ascii="Tw Cen MT" w:hAnsi="Tw Cen MT"/>
                <w:b w:val="0"/>
                <w:color w:val="auto"/>
              </w:rPr>
            </w:pPr>
            <w:r w:rsidRPr="00FE798D">
              <w:rPr>
                <w:rFonts w:ascii="Tw Cen MT" w:hAnsi="Tw Cen MT"/>
                <w:b w:val="0"/>
                <w:color w:val="auto"/>
              </w:rPr>
              <w:t>Gestión de Calidad y Mejora Continua</w:t>
            </w:r>
          </w:p>
        </w:tc>
        <w:tc>
          <w:tcPr>
            <w:tcW w:w="0" w:type="auto"/>
            <w:vAlign w:val="center"/>
          </w:tcPr>
          <w:p w:rsidR="008C150E" w:rsidRPr="00FE798D" w:rsidRDefault="008C150E" w:rsidP="008C150E">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4</w:t>
            </w:r>
          </w:p>
        </w:tc>
      </w:tr>
      <w:tr w:rsidR="00984D49" w:rsidRPr="00FE798D" w:rsidTr="008C150E">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C150E" w:rsidRPr="00FE798D" w:rsidRDefault="008C150E" w:rsidP="008C150E">
            <w:pPr>
              <w:spacing w:line="360" w:lineRule="auto"/>
              <w:rPr>
                <w:rFonts w:ascii="Tw Cen MT" w:hAnsi="Tw Cen MT"/>
                <w:b w:val="0"/>
                <w:color w:val="auto"/>
              </w:rPr>
            </w:pPr>
            <w:r w:rsidRPr="00FE798D">
              <w:rPr>
                <w:rFonts w:ascii="Tw Cen MT" w:hAnsi="Tw Cen MT"/>
                <w:b w:val="0"/>
                <w:color w:val="auto"/>
              </w:rPr>
              <w:t>Gestión de Normativa Interna</w:t>
            </w:r>
          </w:p>
        </w:tc>
        <w:tc>
          <w:tcPr>
            <w:tcW w:w="0" w:type="auto"/>
            <w:vAlign w:val="center"/>
          </w:tcPr>
          <w:p w:rsidR="008C150E" w:rsidRPr="00FE798D" w:rsidRDefault="008C150E" w:rsidP="008C150E">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4</w:t>
            </w:r>
          </w:p>
        </w:tc>
      </w:tr>
      <w:tr w:rsidR="00984D49" w:rsidRPr="00FE798D" w:rsidTr="008C15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C150E" w:rsidRPr="00FE798D" w:rsidRDefault="008C150E" w:rsidP="008C150E">
            <w:pPr>
              <w:spacing w:line="360" w:lineRule="auto"/>
              <w:rPr>
                <w:rFonts w:ascii="Tw Cen MT" w:hAnsi="Tw Cen MT"/>
                <w:b w:val="0"/>
                <w:color w:val="auto"/>
              </w:rPr>
            </w:pPr>
            <w:r w:rsidRPr="00FE798D">
              <w:rPr>
                <w:rFonts w:ascii="Tw Cen MT" w:hAnsi="Tw Cen MT"/>
                <w:b w:val="0"/>
                <w:color w:val="auto"/>
              </w:rPr>
              <w:t>Gestión de contratos administrativos</w:t>
            </w:r>
          </w:p>
        </w:tc>
        <w:tc>
          <w:tcPr>
            <w:tcW w:w="0" w:type="auto"/>
            <w:vAlign w:val="center"/>
          </w:tcPr>
          <w:p w:rsidR="008C150E" w:rsidRPr="00FE798D" w:rsidRDefault="008C150E" w:rsidP="008C150E">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E798D">
              <w:rPr>
                <w:rFonts w:ascii="Tw Cen MT" w:hAnsi="Tw Cen MT"/>
                <w:color w:val="auto"/>
              </w:rPr>
              <w:t>6</w:t>
            </w:r>
          </w:p>
        </w:tc>
      </w:tr>
    </w:tbl>
    <w:p w:rsidR="009A70D4" w:rsidRDefault="009A70D4" w:rsidP="00984D49">
      <w:pPr>
        <w:spacing w:line="360" w:lineRule="auto"/>
        <w:ind w:left="284"/>
        <w:jc w:val="both"/>
        <w:rPr>
          <w:rFonts w:ascii="Tw Cen MT" w:hAnsi="Tw Cen MT"/>
          <w:sz w:val="24"/>
          <w:szCs w:val="24"/>
        </w:rPr>
      </w:pPr>
    </w:p>
    <w:p w:rsidR="001B2D6F" w:rsidRPr="00FE798D" w:rsidRDefault="00984D49" w:rsidP="00984D49">
      <w:pPr>
        <w:spacing w:line="360" w:lineRule="auto"/>
        <w:ind w:left="284"/>
        <w:jc w:val="both"/>
        <w:rPr>
          <w:rFonts w:ascii="Tw Cen MT" w:hAnsi="Tw Cen MT"/>
          <w:sz w:val="24"/>
          <w:szCs w:val="24"/>
        </w:rPr>
      </w:pPr>
      <w:r w:rsidRPr="00FE798D">
        <w:rPr>
          <w:rFonts w:ascii="Tw Cen MT" w:hAnsi="Tw Cen MT"/>
          <w:sz w:val="24"/>
          <w:szCs w:val="24"/>
        </w:rPr>
        <w:t xml:space="preserve">Además se trabajaron los Procesos y procedimientos de Atención a la Ciudadanía los cuales se encuentran a nivel borrador por lo que se espera gestionar aprobación en el mes de julio. </w:t>
      </w:r>
    </w:p>
    <w:p w:rsidR="00984D49" w:rsidRDefault="00984D49" w:rsidP="00984D49">
      <w:pPr>
        <w:spacing w:line="360" w:lineRule="auto"/>
        <w:ind w:left="284"/>
        <w:jc w:val="both"/>
        <w:rPr>
          <w:rFonts w:ascii="Tw Cen MT" w:hAnsi="Tw Cen MT"/>
          <w:sz w:val="24"/>
          <w:szCs w:val="24"/>
        </w:rPr>
      </w:pPr>
      <w:r w:rsidRPr="00FE798D">
        <w:rPr>
          <w:rFonts w:ascii="Tw Cen MT" w:hAnsi="Tw Cen MT"/>
          <w:sz w:val="24"/>
          <w:szCs w:val="24"/>
        </w:rPr>
        <w:t xml:space="preserve">Los procesos y procedimientos de Ejecución Centralizada de Proyectos de Inversión en Capital Físico, están en revisión de la Gerencia de Infraestructura. Se esperará a que sea dicha unidad </w:t>
      </w:r>
      <w:r w:rsidR="0097157E" w:rsidRPr="00FE798D">
        <w:rPr>
          <w:rFonts w:ascii="Tw Cen MT" w:hAnsi="Tw Cen MT"/>
          <w:sz w:val="24"/>
          <w:szCs w:val="24"/>
        </w:rPr>
        <w:t>la que dé el</w:t>
      </w:r>
      <w:r w:rsidRPr="00FE798D">
        <w:rPr>
          <w:rFonts w:ascii="Tw Cen MT" w:hAnsi="Tw Cen MT"/>
          <w:sz w:val="24"/>
          <w:szCs w:val="24"/>
        </w:rPr>
        <w:t xml:space="preserve"> aval para gestión la aprobación correspondiente.</w:t>
      </w:r>
    </w:p>
    <w:p w:rsidR="008D3527" w:rsidRPr="00442E00" w:rsidRDefault="008D3527" w:rsidP="00984D49">
      <w:pPr>
        <w:spacing w:line="360" w:lineRule="auto"/>
        <w:ind w:left="284"/>
        <w:jc w:val="both"/>
        <w:rPr>
          <w:rFonts w:ascii="Tw Cen MT" w:hAnsi="Tw Cen MT"/>
          <w:sz w:val="24"/>
          <w:szCs w:val="24"/>
        </w:rPr>
      </w:pPr>
      <w:r w:rsidRPr="00442E00">
        <w:rPr>
          <w:rFonts w:ascii="Tw Cen MT" w:hAnsi="Tw Cen MT"/>
          <w:sz w:val="24"/>
          <w:szCs w:val="24"/>
        </w:rPr>
        <w:lastRenderedPageBreak/>
        <w:t>Para este semestre se había</w:t>
      </w:r>
      <w:r w:rsidR="00442E00">
        <w:rPr>
          <w:rFonts w:ascii="Tw Cen MT" w:hAnsi="Tw Cen MT"/>
          <w:sz w:val="24"/>
          <w:szCs w:val="24"/>
        </w:rPr>
        <w:t>n</w:t>
      </w:r>
      <w:r w:rsidRPr="00442E00">
        <w:rPr>
          <w:rFonts w:ascii="Tw Cen MT" w:hAnsi="Tw Cen MT"/>
          <w:sz w:val="24"/>
          <w:szCs w:val="24"/>
        </w:rPr>
        <w:t xml:space="preserve"> programado dos auditorías de Calidad</w:t>
      </w:r>
      <w:r w:rsidR="00442E00" w:rsidRPr="00442E00">
        <w:rPr>
          <w:rFonts w:ascii="Tw Cen MT" w:hAnsi="Tw Cen MT"/>
          <w:sz w:val="24"/>
          <w:szCs w:val="24"/>
        </w:rPr>
        <w:t>, una de seguimiento por el ente certificador y otra interna,</w:t>
      </w:r>
      <w:r w:rsidRPr="00442E00">
        <w:rPr>
          <w:rFonts w:ascii="Tw Cen MT" w:hAnsi="Tw Cen MT"/>
          <w:sz w:val="24"/>
          <w:szCs w:val="24"/>
        </w:rPr>
        <w:t xml:space="preserve"> pero debido</w:t>
      </w:r>
      <w:r w:rsidR="00442E00" w:rsidRPr="00442E00">
        <w:rPr>
          <w:rFonts w:ascii="Tw Cen MT" w:hAnsi="Tw Cen MT"/>
          <w:sz w:val="24"/>
          <w:szCs w:val="24"/>
        </w:rPr>
        <w:t xml:space="preserve"> a la emergencia sanitaria no se pudieron realizar. </w:t>
      </w:r>
      <w:r w:rsidR="00442E00">
        <w:rPr>
          <w:rFonts w:ascii="Tw Cen MT" w:hAnsi="Tw Cen MT"/>
          <w:sz w:val="24"/>
          <w:szCs w:val="24"/>
        </w:rPr>
        <w:t>Por lo que l</w:t>
      </w:r>
      <w:r w:rsidR="00442E00" w:rsidRPr="00442E00">
        <w:rPr>
          <w:rFonts w:ascii="Tw Cen MT" w:hAnsi="Tw Cen MT"/>
          <w:sz w:val="24"/>
          <w:szCs w:val="24"/>
        </w:rPr>
        <w:t>a auditoría de seguimiento por el ente certificador se realizará en el mes de noviembre y para la auditoría interna de calidad, se realizará una reprogramación cuando se reinicien las actividades presenciales.</w:t>
      </w:r>
    </w:p>
    <w:p w:rsidR="0097157E" w:rsidRPr="00FE798D" w:rsidRDefault="0097157E" w:rsidP="00984D49">
      <w:pPr>
        <w:spacing w:line="360" w:lineRule="auto"/>
        <w:ind w:left="284"/>
        <w:jc w:val="both"/>
        <w:rPr>
          <w:rFonts w:ascii="Tw Cen MT" w:hAnsi="Tw Cen MT"/>
          <w:sz w:val="24"/>
          <w:szCs w:val="24"/>
        </w:rPr>
      </w:pPr>
      <w:r w:rsidRPr="00442E00">
        <w:rPr>
          <w:rFonts w:ascii="Tw Cen MT" w:hAnsi="Tw Cen MT"/>
          <w:sz w:val="24"/>
          <w:szCs w:val="24"/>
        </w:rPr>
        <w:t>Las aprobaciones pendientes de los documentos antes mencionados</w:t>
      </w:r>
      <w:r w:rsidR="008D3527" w:rsidRPr="00442E00">
        <w:rPr>
          <w:rFonts w:ascii="Tw Cen MT" w:hAnsi="Tw Cen MT"/>
          <w:sz w:val="24"/>
          <w:szCs w:val="24"/>
        </w:rPr>
        <w:t xml:space="preserve"> y las auditorias de calidad pendientes </w:t>
      </w:r>
      <w:r w:rsidRPr="00442E00">
        <w:rPr>
          <w:rFonts w:ascii="Tw Cen MT" w:hAnsi="Tw Cen MT"/>
          <w:sz w:val="24"/>
          <w:szCs w:val="24"/>
        </w:rPr>
        <w:t xml:space="preserve"> es lo que representa el 59% de no cumplimiento del proyecto.</w:t>
      </w:r>
      <w:r w:rsidRPr="00FE798D">
        <w:rPr>
          <w:rFonts w:ascii="Tw Cen MT" w:hAnsi="Tw Cen MT"/>
          <w:sz w:val="24"/>
          <w:szCs w:val="24"/>
        </w:rPr>
        <w:t xml:space="preserve"> </w:t>
      </w:r>
    </w:p>
    <w:p w:rsidR="0097157E" w:rsidRPr="00FE798D" w:rsidRDefault="0097157E" w:rsidP="00984D49">
      <w:pPr>
        <w:spacing w:line="360" w:lineRule="auto"/>
        <w:ind w:left="284"/>
        <w:jc w:val="both"/>
        <w:rPr>
          <w:rFonts w:ascii="Tw Cen MT" w:hAnsi="Tw Cen MT"/>
          <w:sz w:val="24"/>
          <w:szCs w:val="24"/>
        </w:rPr>
      </w:pPr>
    </w:p>
    <w:p w:rsidR="00E0100A" w:rsidRPr="00FE798D" w:rsidRDefault="00E0100A" w:rsidP="00E0100A">
      <w:pPr>
        <w:spacing w:line="360" w:lineRule="auto"/>
        <w:jc w:val="center"/>
        <w:rPr>
          <w:rFonts w:ascii="Tw Cen MT" w:hAnsi="Tw Cen MT"/>
          <w:b/>
          <w:color w:val="17365D" w:themeColor="text2" w:themeShade="BF"/>
          <w:sz w:val="28"/>
          <w:szCs w:val="28"/>
        </w:rPr>
      </w:pPr>
      <w:bookmarkStart w:id="19" w:name="_Toc45381217"/>
      <w:r w:rsidRPr="00FE798D">
        <w:rPr>
          <w:rStyle w:val="Heading3Char"/>
          <w:rFonts w:ascii="Tw Cen MT" w:hAnsi="Tw Cen MT"/>
          <w:color w:val="17365D" w:themeColor="text2" w:themeShade="BF"/>
          <w:sz w:val="28"/>
          <w:szCs w:val="28"/>
        </w:rPr>
        <w:t>RE.5.3 Potenciada la participación ciudadana en la gestión institucional.</w:t>
      </w:r>
      <w:bookmarkEnd w:id="19"/>
      <w:r w:rsidR="000D7CA5" w:rsidRPr="00FE798D">
        <w:rPr>
          <w:rFonts w:ascii="Tw Cen MT" w:hAnsi="Tw Cen MT"/>
          <w:b/>
          <w:color w:val="17365D" w:themeColor="text2" w:themeShade="BF"/>
          <w:sz w:val="28"/>
          <w:szCs w:val="28"/>
        </w:rPr>
        <w:t xml:space="preserve"> (Porcentaje promedio de cumplimiento </w:t>
      </w:r>
      <w:r w:rsidR="00E93C14" w:rsidRPr="00E93C14">
        <w:rPr>
          <w:rFonts w:ascii="Tw Cen MT" w:hAnsi="Tw Cen MT"/>
          <w:b/>
          <w:color w:val="FF0000"/>
          <w:sz w:val="28"/>
          <w:szCs w:val="28"/>
        </w:rPr>
        <w:t>40</w:t>
      </w:r>
      <w:r w:rsidR="000D7CA5" w:rsidRPr="00E93C14">
        <w:rPr>
          <w:rFonts w:ascii="Tw Cen MT" w:hAnsi="Tw Cen MT"/>
          <w:b/>
          <w:color w:val="FF0000"/>
          <w:sz w:val="28"/>
          <w:szCs w:val="28"/>
        </w:rPr>
        <w:t>%</w:t>
      </w:r>
      <w:r w:rsidR="000D7CA5" w:rsidRPr="00FE798D">
        <w:rPr>
          <w:rFonts w:ascii="Tw Cen MT" w:hAnsi="Tw Cen MT"/>
          <w:b/>
          <w:color w:val="17365D" w:themeColor="text2" w:themeShade="BF"/>
          <w:sz w:val="28"/>
          <w:szCs w:val="28"/>
        </w:rPr>
        <w:t>)</w:t>
      </w:r>
    </w:p>
    <w:p w:rsidR="000D7CA5" w:rsidRPr="00FE798D" w:rsidRDefault="000D7CA5" w:rsidP="000D7CA5">
      <w:pPr>
        <w:spacing w:line="360" w:lineRule="auto"/>
        <w:jc w:val="both"/>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 xml:space="preserve">El Resultado Estratégico 5.3, para el año 2020, está compuesto por un proyecto. En el gráfico 9 se presenta el porcentaje de cumplimiento del </w:t>
      </w:r>
      <w:r w:rsidR="00AD0D2E" w:rsidRPr="00FE798D">
        <w:rPr>
          <w:rFonts w:ascii="Tw Cen MT" w:hAnsi="Tw Cen MT"/>
          <w:b/>
          <w:color w:val="17365D" w:themeColor="text2" w:themeShade="BF"/>
          <w:sz w:val="24"/>
          <w:szCs w:val="24"/>
        </w:rPr>
        <w:t>semestre</w:t>
      </w:r>
      <w:r w:rsidRPr="00FE798D">
        <w:rPr>
          <w:rFonts w:ascii="Tw Cen MT" w:hAnsi="Tw Cen MT"/>
          <w:b/>
          <w:color w:val="17365D" w:themeColor="text2" w:themeShade="BF"/>
          <w:sz w:val="24"/>
          <w:szCs w:val="24"/>
        </w:rPr>
        <w:t xml:space="preserve"> correspondiente este:</w:t>
      </w:r>
    </w:p>
    <w:p w:rsidR="002B2DF4" w:rsidRPr="00FE798D" w:rsidRDefault="000D7CA5" w:rsidP="002B2DF4">
      <w:pPr>
        <w:spacing w:line="360" w:lineRule="auto"/>
        <w:jc w:val="center"/>
        <w:rPr>
          <w:rFonts w:ascii="Tw Cen MT" w:hAnsi="Tw Cen MT"/>
          <w:b/>
          <w:color w:val="17365D" w:themeColor="text2" w:themeShade="BF"/>
          <w:sz w:val="24"/>
          <w:szCs w:val="24"/>
        </w:rPr>
      </w:pPr>
      <w:r w:rsidRPr="00FE798D">
        <w:rPr>
          <w:rFonts w:ascii="Tw Cen MT" w:hAnsi="Tw Cen MT"/>
          <w:b/>
          <w:color w:val="17365D" w:themeColor="text2" w:themeShade="BF"/>
          <w:sz w:val="24"/>
          <w:szCs w:val="24"/>
        </w:rPr>
        <w:t>Grafico 9</w:t>
      </w:r>
      <w:r w:rsidR="002B2DF4" w:rsidRPr="00FE798D">
        <w:rPr>
          <w:rFonts w:ascii="Tw Cen MT" w:hAnsi="Tw Cen MT"/>
          <w:b/>
          <w:color w:val="17365D" w:themeColor="text2" w:themeShade="BF"/>
          <w:sz w:val="24"/>
          <w:szCs w:val="24"/>
        </w:rPr>
        <w:t>. Cumplimiento acumulado de proyectos para el período enero-</w:t>
      </w:r>
      <w:r w:rsidR="00AD0D2E" w:rsidRPr="00FE798D">
        <w:rPr>
          <w:rFonts w:ascii="Tw Cen MT" w:hAnsi="Tw Cen MT"/>
          <w:b/>
          <w:color w:val="17365D" w:themeColor="text2" w:themeShade="BF"/>
          <w:sz w:val="24"/>
          <w:szCs w:val="24"/>
        </w:rPr>
        <w:t>junio</w:t>
      </w:r>
      <w:r w:rsidR="002B2DF4" w:rsidRPr="00FE798D">
        <w:rPr>
          <w:rFonts w:ascii="Tw Cen MT" w:hAnsi="Tw Cen MT"/>
          <w:b/>
          <w:color w:val="17365D" w:themeColor="text2" w:themeShade="BF"/>
          <w:sz w:val="24"/>
          <w:szCs w:val="24"/>
        </w:rPr>
        <w:t xml:space="preserve"> 2020</w:t>
      </w:r>
    </w:p>
    <w:p w:rsidR="00A40799" w:rsidRPr="00FE798D" w:rsidRDefault="00E93C14" w:rsidP="00A40799">
      <w:pPr>
        <w:rPr>
          <w:rFonts w:ascii="Tw Cen MT" w:hAnsi="Tw Cen MT"/>
          <w:b/>
          <w:i/>
          <w:color w:val="17365D" w:themeColor="text2" w:themeShade="BF"/>
          <w:sz w:val="24"/>
          <w:szCs w:val="24"/>
        </w:rPr>
      </w:pPr>
      <w:r>
        <w:rPr>
          <w:noProof/>
          <w:lang w:eastAsia="es-SV"/>
        </w:rPr>
        <w:drawing>
          <wp:inline distT="0" distB="0" distL="0" distR="0" wp14:anchorId="4957BAF5" wp14:editId="766E5966">
            <wp:extent cx="5505450" cy="923925"/>
            <wp:effectExtent l="57150" t="19050" r="76200" b="1047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0100A" w:rsidRPr="00FE798D" w:rsidRDefault="00E0100A" w:rsidP="00E0100A">
      <w:pPr>
        <w:spacing w:line="360" w:lineRule="auto"/>
        <w:jc w:val="center"/>
        <w:rPr>
          <w:rFonts w:ascii="Tw Cen MT" w:hAnsi="Tw Cen MT"/>
          <w:b/>
          <w:color w:val="17365D" w:themeColor="text2" w:themeShade="BF"/>
          <w:sz w:val="28"/>
          <w:szCs w:val="28"/>
        </w:rPr>
      </w:pPr>
      <w:r w:rsidRPr="00FE798D">
        <w:rPr>
          <w:rFonts w:ascii="Tw Cen MT" w:hAnsi="Tw Cen MT"/>
          <w:b/>
          <w:color w:val="17365D" w:themeColor="text2" w:themeShade="BF"/>
          <w:sz w:val="28"/>
          <w:szCs w:val="28"/>
        </w:rPr>
        <w:t>PR.5.3.1 Gestión orientada a la ciudadanía</w:t>
      </w:r>
    </w:p>
    <w:p w:rsidR="00D96907" w:rsidRPr="00FE798D" w:rsidRDefault="00D96907" w:rsidP="00A51427">
      <w:pPr>
        <w:spacing w:line="360" w:lineRule="auto"/>
        <w:jc w:val="both"/>
        <w:rPr>
          <w:rFonts w:ascii="Tw Cen MT" w:hAnsi="Tw Cen MT"/>
          <w:b/>
          <w:i/>
          <w:color w:val="17365D" w:themeColor="text2" w:themeShade="BF"/>
          <w:sz w:val="24"/>
          <w:szCs w:val="24"/>
        </w:rPr>
      </w:pPr>
      <w:r w:rsidRPr="00FE798D">
        <w:rPr>
          <w:rFonts w:ascii="Tw Cen MT" w:hAnsi="Tw Cen MT"/>
          <w:b/>
          <w:i/>
          <w:sz w:val="24"/>
          <w:szCs w:val="24"/>
        </w:rPr>
        <w:t>Pr.5.3.1.a. Posiciona</w:t>
      </w:r>
      <w:r w:rsidR="00D66332">
        <w:rPr>
          <w:rFonts w:ascii="Tw Cen MT" w:hAnsi="Tw Cen MT"/>
          <w:b/>
          <w:i/>
          <w:sz w:val="24"/>
          <w:szCs w:val="24"/>
        </w:rPr>
        <w:t>r a la institución</w:t>
      </w:r>
      <w:r w:rsidRPr="00FE798D">
        <w:rPr>
          <w:rFonts w:ascii="Tw Cen MT" w:hAnsi="Tw Cen MT"/>
          <w:b/>
          <w:i/>
          <w:sz w:val="24"/>
          <w:szCs w:val="24"/>
        </w:rPr>
        <w:t xml:space="preserve"> ante los públicos internos y externos</w:t>
      </w:r>
      <w:r w:rsidR="0035357C" w:rsidRPr="00FE798D">
        <w:rPr>
          <w:rFonts w:ascii="Tw Cen MT" w:hAnsi="Tw Cen MT"/>
          <w:b/>
          <w:i/>
          <w:color w:val="17365D" w:themeColor="text2" w:themeShade="BF"/>
          <w:sz w:val="24"/>
          <w:szCs w:val="24"/>
        </w:rPr>
        <w:t xml:space="preserve">. </w:t>
      </w:r>
      <w:r w:rsidR="007B586A" w:rsidRPr="007B586A">
        <w:rPr>
          <w:rFonts w:ascii="Tw Cen MT" w:hAnsi="Tw Cen MT"/>
          <w:b/>
          <w:i/>
          <w:color w:val="FF0000"/>
          <w:sz w:val="24"/>
          <w:szCs w:val="24"/>
        </w:rPr>
        <w:t>40</w:t>
      </w:r>
      <w:r w:rsidR="0035357C" w:rsidRPr="007B586A">
        <w:rPr>
          <w:rFonts w:ascii="Tw Cen MT" w:hAnsi="Tw Cen MT"/>
          <w:b/>
          <w:i/>
          <w:color w:val="FF0000"/>
          <w:sz w:val="24"/>
          <w:szCs w:val="24"/>
        </w:rPr>
        <w:t>%</w:t>
      </w:r>
      <w:r w:rsidRPr="007B586A">
        <w:rPr>
          <w:rFonts w:ascii="Tw Cen MT" w:hAnsi="Tw Cen MT"/>
          <w:b/>
          <w:i/>
          <w:color w:val="FF0000"/>
          <w:sz w:val="24"/>
          <w:szCs w:val="24"/>
        </w:rPr>
        <w:t xml:space="preserve"> </w:t>
      </w:r>
      <w:r w:rsidRPr="00FE798D">
        <w:rPr>
          <w:rFonts w:ascii="Tw Cen MT" w:hAnsi="Tw Cen MT"/>
          <w:b/>
          <w:i/>
          <w:color w:val="17365D" w:themeColor="text2" w:themeShade="BF"/>
          <w:sz w:val="24"/>
          <w:szCs w:val="24"/>
        </w:rPr>
        <w:t>(DCR)</w:t>
      </w:r>
    </w:p>
    <w:p w:rsidR="00A51427" w:rsidRPr="00FE798D" w:rsidRDefault="00B65293" w:rsidP="00A51427">
      <w:pPr>
        <w:spacing w:line="360" w:lineRule="auto"/>
        <w:jc w:val="both"/>
        <w:rPr>
          <w:rFonts w:ascii="Tw Cen MT" w:hAnsi="Tw Cen MT"/>
          <w:i/>
          <w:sz w:val="24"/>
          <w:szCs w:val="24"/>
        </w:rPr>
      </w:pPr>
      <w:r w:rsidRPr="00FE798D">
        <w:rPr>
          <w:rFonts w:ascii="Tw Cen MT" w:hAnsi="Tw Cen MT"/>
          <w:i/>
          <w:sz w:val="24"/>
          <w:szCs w:val="24"/>
        </w:rPr>
        <w:t xml:space="preserve">El proyecto consiste en </w:t>
      </w:r>
      <w:r w:rsidR="00F6076A" w:rsidRPr="00FE798D">
        <w:rPr>
          <w:rFonts w:ascii="Tw Cen MT" w:hAnsi="Tw Cen MT"/>
          <w:i/>
          <w:sz w:val="24"/>
          <w:szCs w:val="24"/>
        </w:rPr>
        <w:t xml:space="preserve">desarrollar acciones comunicacionales tendientes a divulgar el quehacer Institucional en pro del Desarrollo Local mediante diferentes medios (programas sociales, actividades de visualización y posicionamiento de la imagen Institucional, videos, </w:t>
      </w:r>
      <w:r w:rsidR="00714490" w:rsidRPr="00FE798D">
        <w:rPr>
          <w:rFonts w:ascii="Tw Cen MT" w:hAnsi="Tw Cen MT"/>
          <w:i/>
          <w:sz w:val="24"/>
          <w:szCs w:val="24"/>
        </w:rPr>
        <w:t>etc.</w:t>
      </w:r>
      <w:r w:rsidR="00F6076A" w:rsidRPr="00FE798D">
        <w:rPr>
          <w:rFonts w:ascii="Tw Cen MT" w:hAnsi="Tw Cen MT"/>
          <w:i/>
          <w:sz w:val="24"/>
          <w:szCs w:val="24"/>
        </w:rPr>
        <w:t xml:space="preserve">,) </w:t>
      </w:r>
      <w:r w:rsidR="00714490" w:rsidRPr="00FE798D">
        <w:rPr>
          <w:rFonts w:ascii="Tw Cen MT" w:hAnsi="Tw Cen MT"/>
          <w:i/>
          <w:sz w:val="24"/>
          <w:szCs w:val="24"/>
        </w:rPr>
        <w:t xml:space="preserve">y cuyos </w:t>
      </w:r>
      <w:r w:rsidR="00F6076A" w:rsidRPr="00FE798D">
        <w:rPr>
          <w:rFonts w:ascii="Tw Cen MT" w:hAnsi="Tw Cen MT"/>
          <w:i/>
          <w:sz w:val="24"/>
          <w:szCs w:val="24"/>
        </w:rPr>
        <w:t xml:space="preserve">contenidos </w:t>
      </w:r>
      <w:r w:rsidR="00714490" w:rsidRPr="00FE798D">
        <w:rPr>
          <w:rFonts w:ascii="Tw Cen MT" w:hAnsi="Tw Cen MT"/>
          <w:i/>
          <w:sz w:val="24"/>
          <w:szCs w:val="24"/>
        </w:rPr>
        <w:t>están dirigidos a</w:t>
      </w:r>
      <w:r w:rsidR="00F6076A" w:rsidRPr="00FE798D">
        <w:rPr>
          <w:rFonts w:ascii="Tw Cen MT" w:hAnsi="Tw Cen MT"/>
          <w:i/>
          <w:sz w:val="24"/>
          <w:szCs w:val="24"/>
        </w:rPr>
        <w:t>l personal institucional, socios para el desarrollo, población participante de los programas y población en general.</w:t>
      </w:r>
    </w:p>
    <w:p w:rsidR="000D7CA5" w:rsidRDefault="000D7CA5" w:rsidP="000D7CA5">
      <w:pPr>
        <w:spacing w:line="360" w:lineRule="auto"/>
        <w:jc w:val="both"/>
        <w:rPr>
          <w:rFonts w:ascii="Tw Cen MT" w:hAnsi="Tw Cen MT"/>
          <w:b/>
          <w:sz w:val="24"/>
          <w:szCs w:val="24"/>
        </w:rPr>
      </w:pPr>
      <w:r w:rsidRPr="00FE798D">
        <w:rPr>
          <w:rFonts w:ascii="Tw Cen MT" w:hAnsi="Tw Cen MT"/>
          <w:b/>
          <w:sz w:val="24"/>
          <w:szCs w:val="24"/>
        </w:rPr>
        <w:t>Descripción de avance:</w:t>
      </w:r>
    </w:p>
    <w:p w:rsidR="00D93D70" w:rsidRPr="00FE798D" w:rsidRDefault="00D93D70" w:rsidP="000D7CA5">
      <w:pPr>
        <w:spacing w:line="360" w:lineRule="auto"/>
        <w:jc w:val="both"/>
        <w:rPr>
          <w:rFonts w:ascii="Tw Cen MT" w:hAnsi="Tw Cen MT"/>
          <w:b/>
          <w:sz w:val="24"/>
          <w:szCs w:val="24"/>
        </w:rPr>
      </w:pPr>
    </w:p>
    <w:tbl>
      <w:tblPr>
        <w:tblStyle w:val="LightGrid-Accent25"/>
        <w:tblW w:w="6673" w:type="dxa"/>
        <w:jc w:val="center"/>
        <w:tbl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insideH w:val="single" w:sz="8" w:space="0" w:color="943634" w:themeColor="accent2" w:themeShade="BF"/>
          <w:insideV w:val="single" w:sz="8" w:space="0" w:color="943634" w:themeColor="accent2" w:themeShade="BF"/>
        </w:tblBorders>
        <w:tblLook w:val="04A0" w:firstRow="1" w:lastRow="0" w:firstColumn="1" w:lastColumn="0" w:noHBand="0" w:noVBand="1"/>
      </w:tblPr>
      <w:tblGrid>
        <w:gridCol w:w="2054"/>
        <w:gridCol w:w="1985"/>
        <w:gridCol w:w="2634"/>
      </w:tblGrid>
      <w:tr w:rsidR="000D7CA5" w:rsidRPr="00FE798D" w:rsidTr="007B586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0D7CA5">
            <w:pPr>
              <w:spacing w:line="360" w:lineRule="auto"/>
              <w:jc w:val="center"/>
              <w:rPr>
                <w:rFonts w:ascii="Tw Cen MT" w:hAnsi="Tw Cen MT"/>
                <w:i/>
              </w:rPr>
            </w:pPr>
            <w:r w:rsidRPr="00FE798D">
              <w:rPr>
                <w:rFonts w:ascii="Tw Cen MT" w:hAnsi="Tw Cen MT"/>
                <w:i/>
              </w:rPr>
              <w:lastRenderedPageBreak/>
              <w:t>Avance programado:</w:t>
            </w:r>
          </w:p>
        </w:tc>
        <w:tc>
          <w:tcPr>
            <w:tcW w:w="1985"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0D7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Avance ejecutado:</w:t>
            </w:r>
          </w:p>
        </w:tc>
        <w:tc>
          <w:tcPr>
            <w:tcW w:w="2634" w:type="dxa"/>
            <w:tcBorders>
              <w:top w:val="none" w:sz="0" w:space="0" w:color="auto"/>
              <w:left w:val="none" w:sz="0" w:space="0" w:color="auto"/>
              <w:bottom w:val="none" w:sz="0" w:space="0" w:color="auto"/>
              <w:right w:val="none" w:sz="0" w:space="0" w:color="auto"/>
            </w:tcBorders>
            <w:vAlign w:val="center"/>
          </w:tcPr>
          <w:p w:rsidR="000D7CA5" w:rsidRPr="00FE798D" w:rsidRDefault="000D7CA5" w:rsidP="000D7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rPr>
            </w:pPr>
            <w:r w:rsidRPr="00FE798D">
              <w:rPr>
                <w:rFonts w:ascii="Tw Cen MT" w:hAnsi="Tw Cen MT"/>
                <w:i/>
              </w:rPr>
              <w:t>Porcentaje de cumplimiento:</w:t>
            </w:r>
          </w:p>
        </w:tc>
      </w:tr>
      <w:tr w:rsidR="000D7CA5" w:rsidRPr="00FE798D" w:rsidTr="007B586A">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FF0000"/>
            <w:vAlign w:val="center"/>
          </w:tcPr>
          <w:p w:rsidR="000D7CA5" w:rsidRPr="00FE798D" w:rsidRDefault="007B586A">
            <w:pPr>
              <w:jc w:val="center"/>
              <w:rPr>
                <w:rFonts w:ascii="Tw Cen MT" w:hAnsi="Tw Cen MT"/>
              </w:rPr>
            </w:pPr>
            <w:r>
              <w:rPr>
                <w:rFonts w:ascii="Tw Cen MT" w:hAnsi="Tw Cen MT"/>
              </w:rPr>
              <w:t>55</w:t>
            </w:r>
            <w:r w:rsidR="000D7CA5" w:rsidRPr="00FE798D">
              <w:rPr>
                <w:rFonts w:ascii="Tw Cen MT" w:hAnsi="Tw Cen MT"/>
              </w:rPr>
              <w:t>%</w:t>
            </w:r>
          </w:p>
        </w:tc>
        <w:tc>
          <w:tcPr>
            <w:tcW w:w="1985" w:type="dxa"/>
            <w:tcBorders>
              <w:top w:val="none" w:sz="0" w:space="0" w:color="auto"/>
              <w:left w:val="none" w:sz="0" w:space="0" w:color="auto"/>
              <w:bottom w:val="none" w:sz="0" w:space="0" w:color="auto"/>
              <w:right w:val="none" w:sz="0" w:space="0" w:color="auto"/>
            </w:tcBorders>
            <w:shd w:val="clear" w:color="auto" w:fill="FF0000"/>
            <w:vAlign w:val="center"/>
          </w:tcPr>
          <w:p w:rsidR="000D7CA5" w:rsidRPr="00FE798D" w:rsidRDefault="000D7CA5">
            <w:pPr>
              <w:jc w:val="center"/>
              <w:cnfStyle w:val="000000100000" w:firstRow="0" w:lastRow="0" w:firstColumn="0" w:lastColumn="0" w:oddVBand="0" w:evenVBand="0" w:oddHBand="1" w:evenHBand="0" w:firstRowFirstColumn="0" w:firstRowLastColumn="0" w:lastRowFirstColumn="0" w:lastRowLastColumn="0"/>
              <w:rPr>
                <w:rFonts w:ascii="Tw Cen MT" w:hAnsi="Tw Cen MT"/>
                <w:b/>
              </w:rPr>
            </w:pPr>
            <w:r w:rsidRPr="00FE798D">
              <w:rPr>
                <w:rFonts w:ascii="Tw Cen MT" w:hAnsi="Tw Cen MT"/>
                <w:b/>
              </w:rPr>
              <w:t>22%</w:t>
            </w:r>
          </w:p>
        </w:tc>
        <w:tc>
          <w:tcPr>
            <w:tcW w:w="2634" w:type="dxa"/>
            <w:tcBorders>
              <w:top w:val="none" w:sz="0" w:space="0" w:color="auto"/>
              <w:left w:val="none" w:sz="0" w:space="0" w:color="auto"/>
              <w:bottom w:val="none" w:sz="0" w:space="0" w:color="auto"/>
              <w:right w:val="none" w:sz="0" w:space="0" w:color="auto"/>
            </w:tcBorders>
            <w:shd w:val="clear" w:color="auto" w:fill="FF0000"/>
            <w:vAlign w:val="center"/>
          </w:tcPr>
          <w:p w:rsidR="000D7CA5" w:rsidRPr="00FE798D" w:rsidRDefault="007B586A">
            <w:pPr>
              <w:jc w:val="center"/>
              <w:cnfStyle w:val="000000100000" w:firstRow="0" w:lastRow="0" w:firstColumn="0" w:lastColumn="0" w:oddVBand="0" w:evenVBand="0" w:oddHBand="1" w:evenHBand="0" w:firstRowFirstColumn="0" w:firstRowLastColumn="0" w:lastRowFirstColumn="0" w:lastRowLastColumn="0"/>
              <w:rPr>
                <w:rFonts w:ascii="Tw Cen MT" w:hAnsi="Tw Cen MT"/>
                <w:b/>
                <w:bCs/>
              </w:rPr>
            </w:pPr>
            <w:r>
              <w:rPr>
                <w:rFonts w:ascii="Tw Cen MT" w:hAnsi="Tw Cen MT"/>
                <w:b/>
                <w:bCs/>
              </w:rPr>
              <w:t>40</w:t>
            </w:r>
            <w:r w:rsidR="000D7CA5" w:rsidRPr="00FE798D">
              <w:rPr>
                <w:rFonts w:ascii="Tw Cen MT" w:hAnsi="Tw Cen MT"/>
                <w:b/>
                <w:bCs/>
              </w:rPr>
              <w:t>%</w:t>
            </w:r>
          </w:p>
        </w:tc>
      </w:tr>
    </w:tbl>
    <w:p w:rsidR="001B73F3" w:rsidRPr="00FE798D" w:rsidRDefault="001B73F3" w:rsidP="00E0100A">
      <w:pPr>
        <w:spacing w:line="360" w:lineRule="auto"/>
        <w:rPr>
          <w:rFonts w:ascii="Tw Cen MT" w:hAnsi="Tw Cen MT"/>
          <w:b/>
          <w:i/>
          <w:color w:val="17365D" w:themeColor="text2" w:themeShade="BF"/>
          <w:sz w:val="24"/>
          <w:szCs w:val="24"/>
        </w:rPr>
      </w:pPr>
    </w:p>
    <w:p w:rsidR="00714490" w:rsidRPr="00FE798D" w:rsidRDefault="00714490" w:rsidP="00E0100A">
      <w:pPr>
        <w:spacing w:line="360" w:lineRule="auto"/>
        <w:rPr>
          <w:rFonts w:ascii="Tw Cen MT" w:hAnsi="Tw Cen MT"/>
          <w:sz w:val="24"/>
          <w:szCs w:val="24"/>
        </w:rPr>
      </w:pPr>
      <w:r w:rsidRPr="00FE798D">
        <w:rPr>
          <w:rFonts w:ascii="Tw Cen MT" w:hAnsi="Tw Cen MT"/>
          <w:sz w:val="24"/>
          <w:szCs w:val="24"/>
        </w:rPr>
        <w:t>Actividades consideradas en el proyecto:</w:t>
      </w:r>
    </w:p>
    <w:p w:rsidR="002863BF" w:rsidRPr="00FE798D" w:rsidRDefault="00A51427" w:rsidP="00F65625">
      <w:pPr>
        <w:pStyle w:val="ListParagraph"/>
        <w:numPr>
          <w:ilvl w:val="0"/>
          <w:numId w:val="6"/>
        </w:numPr>
        <w:spacing w:line="360" w:lineRule="auto"/>
        <w:ind w:left="709"/>
        <w:rPr>
          <w:rFonts w:ascii="Tw Cen MT" w:hAnsi="Tw Cen MT"/>
          <w:b/>
          <w:sz w:val="24"/>
          <w:szCs w:val="24"/>
        </w:rPr>
      </w:pPr>
      <w:r w:rsidRPr="00FE798D">
        <w:rPr>
          <w:rFonts w:ascii="Tw Cen MT" w:hAnsi="Tw Cen MT"/>
          <w:b/>
          <w:sz w:val="24"/>
          <w:szCs w:val="24"/>
        </w:rPr>
        <w:t>Desarrollo de eventos de carácter público, con materiales comunicacionales, y su difusión a través de diferentes medios</w:t>
      </w:r>
      <w:r w:rsidR="003A717A" w:rsidRPr="00FE798D">
        <w:rPr>
          <w:rFonts w:ascii="Tw Cen MT" w:hAnsi="Tw Cen MT"/>
          <w:b/>
          <w:sz w:val="24"/>
          <w:szCs w:val="24"/>
        </w:rPr>
        <w:t xml:space="preserve"> (16 eventos)</w:t>
      </w:r>
      <w:r w:rsidRPr="00FE798D">
        <w:rPr>
          <w:rFonts w:ascii="Tw Cen MT" w:hAnsi="Tw Cen MT"/>
          <w:b/>
          <w:sz w:val="24"/>
          <w:szCs w:val="24"/>
        </w:rPr>
        <w:t>:</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16 de enero 2020. Entrega equipamiento PES, FHOS – CONVIVIR, Quezaltepeque, La Libertad.</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17 de enero 2020. Entrega equipamiento PES, FHOS – CONVIVIR, Colón, La Libertad.</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22 de enero 2020. Feria Mejoramiento de Vida, Nueva Granada, Usulután.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23 de enero 2020. Feria Mejoramiento de Vida, Alegría, Usulután.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23 de enero 2020. Feria Mejoramiento de Vida, Berlín, Usulután.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24 de enero 2020. Feria Mejoramiento de Vida, Mercedes Umaña, Usulután.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 xml:space="preserve">29 </w:t>
      </w:r>
      <w:r w:rsidR="007E6C7B" w:rsidRPr="00FE798D">
        <w:rPr>
          <w:rFonts w:ascii="Tw Cen MT" w:hAnsi="Tw Cen MT"/>
          <w:sz w:val="24"/>
          <w:szCs w:val="24"/>
        </w:rPr>
        <w:t xml:space="preserve">de </w:t>
      </w:r>
      <w:r w:rsidRPr="00FE798D">
        <w:rPr>
          <w:rFonts w:ascii="Tw Cen MT" w:hAnsi="Tw Cen MT"/>
          <w:sz w:val="24"/>
          <w:szCs w:val="24"/>
        </w:rPr>
        <w:t>enero 2020. Entrega equipamiento PES - CONVIVIR, Tecoluca, San Vicente.</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31 de enero 2020. Feria Mejoramiento de Vida, Sesori, San Miguel.</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4 febrero  2020. Inauguración Centro Escolar El Manzanillo, Concepción de Oriente, La Unión.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5 febrero 2020. Entrega equipamiento PES, Guatajiagua, Morazán.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6 febrero 2020. Entrega equipamiento PES, Lislique, La Unión.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6 de febrero. Inauguración Parvularia 22 de abril, Soyapango, San Salvador.</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13 febrero 2020. Ampliación proyecto PASO, San Miguel, San Miguel.</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13 febrero 2020. Entrega equipamiento PES, San Fernando, Morazán.</w:t>
      </w:r>
    </w:p>
    <w:p w:rsidR="003A717A" w:rsidRPr="00FE798D" w:rsidRDefault="003A717A" w:rsidP="00F65625">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18 febrero. Entrega equipamiento PES -Retornados, Chirilagua, San Miguel.</w:t>
      </w:r>
    </w:p>
    <w:p w:rsidR="002C0457" w:rsidRDefault="003A717A" w:rsidP="002C0457">
      <w:pPr>
        <w:pStyle w:val="ListParagraph"/>
        <w:numPr>
          <w:ilvl w:val="0"/>
          <w:numId w:val="21"/>
        </w:numPr>
        <w:spacing w:line="360" w:lineRule="auto"/>
        <w:jc w:val="both"/>
        <w:rPr>
          <w:rFonts w:ascii="Tw Cen MT" w:hAnsi="Tw Cen MT"/>
          <w:sz w:val="24"/>
          <w:szCs w:val="24"/>
        </w:rPr>
      </w:pPr>
      <w:r w:rsidRPr="00FE798D">
        <w:rPr>
          <w:rFonts w:ascii="Tw Cen MT" w:hAnsi="Tw Cen MT"/>
          <w:sz w:val="24"/>
          <w:szCs w:val="24"/>
        </w:rPr>
        <w:t>17 de Marzo. Reunión d</w:t>
      </w:r>
      <w:r w:rsidR="000B55A8" w:rsidRPr="00FE798D">
        <w:rPr>
          <w:rFonts w:ascii="Tw Cen MT" w:hAnsi="Tw Cen MT"/>
          <w:sz w:val="24"/>
          <w:szCs w:val="24"/>
        </w:rPr>
        <w:t xml:space="preserve">e la Sra. Presidenta del FISDL </w:t>
      </w:r>
      <w:r w:rsidRPr="00FE798D">
        <w:rPr>
          <w:rFonts w:ascii="Tw Cen MT" w:hAnsi="Tw Cen MT"/>
          <w:sz w:val="24"/>
          <w:szCs w:val="24"/>
        </w:rPr>
        <w:t xml:space="preserve">y el Ministro de la Defensa con alcaldes de </w:t>
      </w:r>
      <w:r w:rsidR="00082B57" w:rsidRPr="00FE798D">
        <w:rPr>
          <w:rFonts w:ascii="Tw Cen MT" w:hAnsi="Tw Cen MT"/>
          <w:sz w:val="24"/>
          <w:szCs w:val="24"/>
        </w:rPr>
        <w:t>zonas fronterizas de 8 departamentos: Chalatenango, Santa Ana, Ahuachapán, Cabañas, Morazán, San Miguel, La Unión y Cuscatlán.</w:t>
      </w:r>
    </w:p>
    <w:p w:rsidR="00D93D70" w:rsidRPr="00D93D70" w:rsidRDefault="00D93D70" w:rsidP="00D93D70">
      <w:pPr>
        <w:spacing w:line="360" w:lineRule="auto"/>
        <w:ind w:left="708"/>
        <w:jc w:val="both"/>
        <w:rPr>
          <w:rFonts w:ascii="Tw Cen MT" w:hAnsi="Tw Cen MT"/>
          <w:sz w:val="24"/>
          <w:szCs w:val="24"/>
        </w:rPr>
      </w:pPr>
    </w:p>
    <w:p w:rsidR="003A717A" w:rsidRPr="00FE798D" w:rsidRDefault="0069570E" w:rsidP="00F65625">
      <w:pPr>
        <w:pStyle w:val="ListParagraph"/>
        <w:numPr>
          <w:ilvl w:val="0"/>
          <w:numId w:val="6"/>
        </w:numPr>
        <w:spacing w:line="360" w:lineRule="auto"/>
        <w:ind w:left="851"/>
        <w:jc w:val="both"/>
        <w:rPr>
          <w:rFonts w:ascii="Tw Cen MT" w:hAnsi="Tw Cen MT"/>
          <w:b/>
          <w:sz w:val="24"/>
          <w:szCs w:val="24"/>
        </w:rPr>
      </w:pPr>
      <w:r w:rsidRPr="00FE798D">
        <w:rPr>
          <w:rFonts w:ascii="Tw Cen MT" w:hAnsi="Tw Cen MT"/>
          <w:b/>
          <w:sz w:val="24"/>
          <w:szCs w:val="24"/>
        </w:rPr>
        <w:lastRenderedPageBreak/>
        <w:t>Visitas territoriales de la Alta Dirección con Socios para el Desarrollo y aliados estratégicos</w:t>
      </w:r>
      <w:r w:rsidR="00770DB1" w:rsidRPr="00FE798D">
        <w:rPr>
          <w:rFonts w:ascii="Tw Cen MT" w:hAnsi="Tw Cen MT"/>
          <w:b/>
          <w:sz w:val="24"/>
          <w:szCs w:val="24"/>
        </w:rPr>
        <w:t>( 2 visitas)</w:t>
      </w:r>
      <w:r w:rsidR="00A51427" w:rsidRPr="00FE798D">
        <w:rPr>
          <w:rFonts w:ascii="Tw Cen MT" w:hAnsi="Tw Cen MT"/>
          <w:b/>
          <w:sz w:val="24"/>
          <w:szCs w:val="24"/>
        </w:rPr>
        <w:t>:</w:t>
      </w:r>
      <w:r w:rsidR="002863BF" w:rsidRPr="00FE798D">
        <w:rPr>
          <w:rFonts w:ascii="Tw Cen MT" w:hAnsi="Tw Cen MT"/>
          <w:b/>
          <w:sz w:val="24"/>
          <w:szCs w:val="24"/>
        </w:rPr>
        <w:t xml:space="preserve"> </w:t>
      </w:r>
    </w:p>
    <w:p w:rsidR="0069570E" w:rsidRPr="00D93D70" w:rsidRDefault="0069570E" w:rsidP="00D93D70">
      <w:pPr>
        <w:spacing w:line="360" w:lineRule="auto"/>
        <w:ind w:left="633"/>
        <w:jc w:val="both"/>
        <w:rPr>
          <w:rFonts w:ascii="Tw Cen MT" w:hAnsi="Tw Cen MT"/>
          <w:sz w:val="24"/>
          <w:szCs w:val="24"/>
        </w:rPr>
      </w:pPr>
      <w:r w:rsidRPr="00D93D70">
        <w:rPr>
          <w:rFonts w:ascii="Tw Cen MT" w:hAnsi="Tw Cen MT"/>
          <w:sz w:val="24"/>
          <w:szCs w:val="24"/>
        </w:rPr>
        <w:t>17 de febrero. Gira representante AACID a Armenia, Sonsonate para conocer avances del proyecto de Prevención de la Violencia.</w:t>
      </w:r>
    </w:p>
    <w:p w:rsidR="00DB7972" w:rsidRPr="00E93C14" w:rsidRDefault="0069570E" w:rsidP="00E93C14">
      <w:pPr>
        <w:pStyle w:val="ListParagraph"/>
        <w:numPr>
          <w:ilvl w:val="0"/>
          <w:numId w:val="22"/>
        </w:numPr>
        <w:spacing w:line="360" w:lineRule="auto"/>
        <w:jc w:val="both"/>
        <w:rPr>
          <w:rFonts w:ascii="Tw Cen MT" w:hAnsi="Tw Cen MT"/>
          <w:sz w:val="24"/>
          <w:szCs w:val="24"/>
        </w:rPr>
      </w:pPr>
      <w:r w:rsidRPr="00FE798D">
        <w:rPr>
          <w:rFonts w:ascii="Tw Cen MT" w:hAnsi="Tw Cen MT"/>
          <w:sz w:val="24"/>
          <w:szCs w:val="24"/>
        </w:rPr>
        <w:t xml:space="preserve">21 de febrero 2020. Gira Embajador de España y representantes AECID a proyecto finalizado de agua potable y colocación de primera piedra de proyecto de saneamiento en </w:t>
      </w:r>
      <w:proofErr w:type="spellStart"/>
      <w:r w:rsidRPr="00FE798D">
        <w:rPr>
          <w:rFonts w:ascii="Tw Cen MT" w:hAnsi="Tw Cen MT"/>
          <w:sz w:val="24"/>
          <w:szCs w:val="24"/>
        </w:rPr>
        <w:t>Metalío</w:t>
      </w:r>
      <w:proofErr w:type="spellEnd"/>
      <w:r w:rsidRPr="00FE798D">
        <w:rPr>
          <w:rFonts w:ascii="Tw Cen MT" w:hAnsi="Tw Cen MT"/>
          <w:sz w:val="24"/>
          <w:szCs w:val="24"/>
        </w:rPr>
        <w:t xml:space="preserve">, </w:t>
      </w:r>
      <w:proofErr w:type="spellStart"/>
      <w:r w:rsidRPr="00FE798D">
        <w:rPr>
          <w:rFonts w:ascii="Tw Cen MT" w:hAnsi="Tw Cen MT"/>
          <w:sz w:val="24"/>
          <w:szCs w:val="24"/>
        </w:rPr>
        <w:t>Acajutla</w:t>
      </w:r>
      <w:proofErr w:type="spellEnd"/>
      <w:r w:rsidRPr="00FE798D">
        <w:rPr>
          <w:rFonts w:ascii="Tw Cen MT" w:hAnsi="Tw Cen MT"/>
          <w:sz w:val="24"/>
          <w:szCs w:val="24"/>
        </w:rPr>
        <w:t>, Sonsonate.</w:t>
      </w:r>
    </w:p>
    <w:p w:rsidR="0069570E" w:rsidRPr="00FE798D" w:rsidRDefault="00770DB1" w:rsidP="00F65625">
      <w:pPr>
        <w:pStyle w:val="ListParagraph"/>
        <w:numPr>
          <w:ilvl w:val="0"/>
          <w:numId w:val="6"/>
        </w:numPr>
        <w:spacing w:line="360" w:lineRule="auto"/>
        <w:ind w:left="851"/>
        <w:jc w:val="both"/>
        <w:rPr>
          <w:rFonts w:ascii="Tw Cen MT" w:hAnsi="Tw Cen MT"/>
          <w:b/>
          <w:sz w:val="24"/>
          <w:szCs w:val="24"/>
        </w:rPr>
      </w:pPr>
      <w:r w:rsidRPr="00FE798D">
        <w:rPr>
          <w:rFonts w:ascii="Tw Cen MT" w:hAnsi="Tw Cen MT"/>
          <w:b/>
          <w:sz w:val="24"/>
          <w:szCs w:val="24"/>
        </w:rPr>
        <w:t>Producción de videos de las actividades territoriales (11 videos):</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Hemos unido esfuerzos para que la niñez salvadoreña acceda a servicios de educación en bonitas, c</w:t>
      </w:r>
      <w:r w:rsidRPr="00FE798D">
        <w:rPr>
          <w:rFonts w:ascii="Tw Cen MT" w:hAnsi="Tw Cen MT"/>
          <w:sz w:val="24"/>
          <w:szCs w:val="24"/>
        </w:rPr>
        <w:t>ómodas y seguras instalaciones.”</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Durante 2019, mejoramos espacios públicos, brindando las condiciones adecuadas para que personas de todas las edades reconstruyan lazos de convivencia y solidaridad en las comunidades.</w:t>
      </w:r>
      <w:r w:rsidRPr="00FE798D">
        <w:rPr>
          <w:rFonts w:ascii="Tw Cen MT" w:hAnsi="Tw Cen MT"/>
          <w:sz w:val="24"/>
          <w:szCs w:val="24"/>
        </w:rPr>
        <w:t>”</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Jóvenes del emprendimiento Kazu Organic, de Lourdes Colón, recibirán insumos productivos para potenciar su negocio. Escucha lo que tiene que decir Zuleima Maldonado, emprendedora.</w:t>
      </w:r>
      <w:r w:rsidRPr="00FE798D">
        <w:rPr>
          <w:rFonts w:ascii="Tw Cen MT" w:hAnsi="Tw Cen MT"/>
          <w:sz w:val="24"/>
          <w:szCs w:val="24"/>
        </w:rPr>
        <w:t>”</w:t>
      </w:r>
    </w:p>
    <w:p w:rsidR="00770DB1" w:rsidRPr="00FE798D" w:rsidRDefault="00770DB1"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 xml:space="preserve">"Nosotros podemos salir adelante sin necesidad de migrar a otros país, sin necesidad de buscar sueños en vano, si tenés tu sueño en tu país". Paola Lara, Taller Los </w:t>
      </w:r>
      <w:r w:rsidR="000B55A8" w:rsidRPr="00FE798D">
        <w:rPr>
          <w:rFonts w:ascii="Tw Cen MT" w:hAnsi="Tw Cen MT"/>
          <w:sz w:val="24"/>
          <w:szCs w:val="24"/>
        </w:rPr>
        <w:t>Ángeles</w:t>
      </w:r>
      <w:r w:rsidRPr="00FE798D">
        <w:rPr>
          <w:rFonts w:ascii="Tw Cen MT" w:hAnsi="Tw Cen MT"/>
          <w:sz w:val="24"/>
          <w:szCs w:val="24"/>
        </w:rPr>
        <w:t>- TAL, Lourdes Colón.</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Instalaciones renovadas del centro escolar El Manzanillo, Concepción de Oriente.</w:t>
      </w:r>
      <w:r w:rsidRPr="00FE798D">
        <w:rPr>
          <w:rFonts w:ascii="Tw Cen MT" w:hAnsi="Tw Cen MT"/>
          <w:sz w:val="24"/>
          <w:szCs w:val="24"/>
        </w:rPr>
        <w:t>”</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Palabras de asistentes al evento de inauguración del centro escolar El Manzanillo, Concepción de Oriente.</w:t>
      </w:r>
      <w:r w:rsidRPr="00FE798D">
        <w:rPr>
          <w:rFonts w:ascii="Tw Cen MT" w:hAnsi="Tw Cen MT"/>
          <w:sz w:val="24"/>
          <w:szCs w:val="24"/>
        </w:rPr>
        <w:t>”</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Equipamiento productivo para emprendedores de San Fernando, Morazán</w:t>
      </w:r>
      <w:r w:rsidRPr="00FE798D">
        <w:rPr>
          <w:rFonts w:ascii="Tw Cen MT" w:hAnsi="Tw Cen MT"/>
          <w:sz w:val="24"/>
          <w:szCs w:val="24"/>
        </w:rPr>
        <w:t>.”</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Migrantes retornados reciben apoyo para sus emprendimientos en Chirilagua</w:t>
      </w:r>
      <w:r w:rsidRPr="00FE798D">
        <w:rPr>
          <w:rFonts w:ascii="Tw Cen MT" w:hAnsi="Tw Cen MT"/>
          <w:sz w:val="24"/>
          <w:szCs w:val="24"/>
        </w:rPr>
        <w:t>.”</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Adultos mayores son más vulnerables al contagio del coronavirus.</w:t>
      </w:r>
      <w:r w:rsidRPr="00FE798D">
        <w:rPr>
          <w:rFonts w:ascii="Tw Cen MT" w:hAnsi="Tw Cen MT"/>
          <w:sz w:val="24"/>
          <w:szCs w:val="24"/>
        </w:rPr>
        <w:t>”</w:t>
      </w:r>
    </w:p>
    <w:p w:rsidR="00770DB1" w:rsidRPr="00FE798D"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Al quedarte en casa, proteges a toda la familia, en especial a quienes ya cuidaron de ti.</w:t>
      </w:r>
      <w:r w:rsidRPr="00FE798D">
        <w:rPr>
          <w:rFonts w:ascii="Tw Cen MT" w:hAnsi="Tw Cen MT"/>
          <w:sz w:val="24"/>
          <w:szCs w:val="24"/>
        </w:rPr>
        <w:t>”</w:t>
      </w:r>
    </w:p>
    <w:p w:rsidR="00770DB1" w:rsidRDefault="0043067F" w:rsidP="00F65625">
      <w:pPr>
        <w:pStyle w:val="ListParagraph"/>
        <w:numPr>
          <w:ilvl w:val="0"/>
          <w:numId w:val="23"/>
        </w:numPr>
        <w:spacing w:line="360" w:lineRule="auto"/>
        <w:ind w:left="993"/>
        <w:jc w:val="both"/>
        <w:rPr>
          <w:rFonts w:ascii="Tw Cen MT" w:hAnsi="Tw Cen MT"/>
          <w:sz w:val="24"/>
          <w:szCs w:val="24"/>
        </w:rPr>
      </w:pPr>
      <w:r w:rsidRPr="00FE798D">
        <w:rPr>
          <w:rFonts w:ascii="Tw Cen MT" w:hAnsi="Tw Cen MT"/>
          <w:sz w:val="24"/>
          <w:szCs w:val="24"/>
        </w:rPr>
        <w:t>“</w:t>
      </w:r>
      <w:r w:rsidR="00770DB1" w:rsidRPr="00FE798D">
        <w:rPr>
          <w:rFonts w:ascii="Tw Cen MT" w:hAnsi="Tw Cen MT"/>
          <w:sz w:val="24"/>
          <w:szCs w:val="24"/>
        </w:rPr>
        <w:t>Protejámonos del contagio del coronavirus</w:t>
      </w:r>
      <w:r w:rsidRPr="00FE798D">
        <w:rPr>
          <w:rFonts w:ascii="Tw Cen MT" w:hAnsi="Tw Cen MT"/>
          <w:sz w:val="24"/>
          <w:szCs w:val="24"/>
        </w:rPr>
        <w:t>.”</w:t>
      </w:r>
    </w:p>
    <w:p w:rsidR="00E93C14" w:rsidRPr="00E93C14" w:rsidRDefault="00E93C14" w:rsidP="00E93C14">
      <w:pPr>
        <w:spacing w:line="360" w:lineRule="auto"/>
        <w:ind w:left="633"/>
        <w:jc w:val="both"/>
        <w:rPr>
          <w:rFonts w:ascii="Tw Cen MT" w:hAnsi="Tw Cen MT"/>
          <w:sz w:val="24"/>
          <w:szCs w:val="24"/>
        </w:rPr>
      </w:pPr>
    </w:p>
    <w:p w:rsidR="00B210F9" w:rsidRPr="00FE798D" w:rsidRDefault="00B210F9" w:rsidP="00F65625">
      <w:pPr>
        <w:pStyle w:val="ListParagraph"/>
        <w:numPr>
          <w:ilvl w:val="0"/>
          <w:numId w:val="6"/>
        </w:numPr>
        <w:spacing w:line="360" w:lineRule="auto"/>
        <w:ind w:left="851"/>
        <w:jc w:val="both"/>
        <w:rPr>
          <w:rFonts w:ascii="Tw Cen MT" w:hAnsi="Tw Cen MT"/>
          <w:b/>
          <w:sz w:val="24"/>
          <w:szCs w:val="24"/>
        </w:rPr>
      </w:pPr>
      <w:r w:rsidRPr="00FE798D">
        <w:rPr>
          <w:rFonts w:ascii="Tw Cen MT" w:hAnsi="Tw Cen MT"/>
          <w:b/>
          <w:sz w:val="24"/>
          <w:szCs w:val="24"/>
        </w:rPr>
        <w:lastRenderedPageBreak/>
        <w:t>Elaboración de videos documentales de fechas conmemorativas y temas estratégicos:</w:t>
      </w:r>
    </w:p>
    <w:p w:rsidR="00B210F9" w:rsidRPr="00FE798D" w:rsidRDefault="00B210F9" w:rsidP="00F65625">
      <w:pPr>
        <w:pStyle w:val="ListParagraph"/>
        <w:numPr>
          <w:ilvl w:val="0"/>
          <w:numId w:val="24"/>
        </w:numPr>
        <w:spacing w:line="360" w:lineRule="auto"/>
        <w:ind w:left="993"/>
        <w:jc w:val="both"/>
        <w:rPr>
          <w:rFonts w:ascii="Tw Cen MT" w:hAnsi="Tw Cen MT"/>
          <w:sz w:val="24"/>
          <w:szCs w:val="24"/>
        </w:rPr>
      </w:pPr>
      <w:r w:rsidRPr="00FE798D">
        <w:rPr>
          <w:rFonts w:ascii="Tw Cen MT" w:hAnsi="Tw Cen MT"/>
          <w:sz w:val="24"/>
          <w:szCs w:val="24"/>
        </w:rPr>
        <w:t>Video documental para la conmemoración del Día de la Mujer publicado el 08</w:t>
      </w:r>
      <w:r w:rsidR="00A92E4E" w:rsidRPr="00FE798D">
        <w:rPr>
          <w:rFonts w:ascii="Tw Cen MT" w:hAnsi="Tw Cen MT"/>
          <w:sz w:val="24"/>
          <w:szCs w:val="24"/>
        </w:rPr>
        <w:t xml:space="preserve"> de marzo 2020</w:t>
      </w:r>
    </w:p>
    <w:p w:rsidR="00520E02" w:rsidRPr="00FE798D" w:rsidRDefault="00C93365" w:rsidP="00520E02">
      <w:pPr>
        <w:spacing w:line="360" w:lineRule="auto"/>
        <w:jc w:val="both"/>
        <w:rPr>
          <w:rFonts w:ascii="Tw Cen MT" w:hAnsi="Tw Cen MT"/>
          <w:sz w:val="24"/>
          <w:szCs w:val="24"/>
        </w:rPr>
      </w:pPr>
      <w:r>
        <w:rPr>
          <w:rFonts w:ascii="Tw Cen MT" w:hAnsi="Tw Cen MT"/>
          <w:sz w:val="24"/>
          <w:szCs w:val="24"/>
        </w:rPr>
        <w:t>Debido a los inconvenientes generados por la pandemia del COVID-19 no se pudieron realizar todas las actividades que se</w:t>
      </w:r>
      <w:r w:rsidR="00520E02">
        <w:rPr>
          <w:rFonts w:ascii="Tw Cen MT" w:hAnsi="Tw Cen MT"/>
          <w:sz w:val="24"/>
          <w:szCs w:val="24"/>
        </w:rPr>
        <w:t xml:space="preserve"> habían programado en un inicio</w:t>
      </w:r>
      <w:r w:rsidR="001B4459">
        <w:rPr>
          <w:rFonts w:ascii="Tw Cen MT" w:hAnsi="Tw Cen MT"/>
          <w:sz w:val="24"/>
          <w:szCs w:val="24"/>
        </w:rPr>
        <w:t xml:space="preserve">, por lo que se realizarán los ajustes </w:t>
      </w:r>
      <w:r w:rsidR="007B586A">
        <w:rPr>
          <w:rFonts w:ascii="Tw Cen MT" w:hAnsi="Tw Cen MT"/>
          <w:sz w:val="24"/>
          <w:szCs w:val="24"/>
        </w:rPr>
        <w:t>necesarios para su reprogramación</w:t>
      </w:r>
      <w:r w:rsidR="00520E02">
        <w:rPr>
          <w:rFonts w:ascii="Tw Cen MT" w:hAnsi="Tw Cen MT"/>
          <w:sz w:val="24"/>
          <w:szCs w:val="24"/>
        </w:rPr>
        <w:t>.</w:t>
      </w:r>
      <w:r w:rsidR="00520E02" w:rsidRPr="00520E02">
        <w:rPr>
          <w:rFonts w:ascii="Tw Cen MT" w:hAnsi="Tw Cen MT"/>
          <w:sz w:val="24"/>
          <w:szCs w:val="24"/>
        </w:rPr>
        <w:t xml:space="preserve"> </w:t>
      </w:r>
      <w:r w:rsidR="00520E02" w:rsidRPr="00FE798D">
        <w:rPr>
          <w:rFonts w:ascii="Tw Cen MT" w:hAnsi="Tw Cen MT"/>
          <w:sz w:val="24"/>
          <w:szCs w:val="24"/>
        </w:rPr>
        <w:t xml:space="preserve">El porcentaje pendiente de cumplimiento de este proyecto es del </w:t>
      </w:r>
      <w:r w:rsidR="00520E02">
        <w:rPr>
          <w:rFonts w:ascii="Tw Cen MT" w:hAnsi="Tw Cen MT"/>
          <w:sz w:val="24"/>
          <w:szCs w:val="24"/>
        </w:rPr>
        <w:t>60</w:t>
      </w:r>
      <w:r w:rsidR="00520E02" w:rsidRPr="00FE798D">
        <w:rPr>
          <w:rFonts w:ascii="Tw Cen MT" w:hAnsi="Tw Cen MT"/>
          <w:sz w:val="24"/>
          <w:szCs w:val="24"/>
        </w:rPr>
        <w:t>%, el cual corresponde a los datos de la columna “Pendiente de ejecución” de la</w:t>
      </w:r>
      <w:r w:rsidR="00520E02">
        <w:rPr>
          <w:rFonts w:ascii="Tw Cen MT" w:hAnsi="Tw Cen MT"/>
          <w:sz w:val="24"/>
          <w:szCs w:val="24"/>
        </w:rPr>
        <w:t>s</w:t>
      </w:r>
      <w:r w:rsidR="00520E02" w:rsidRPr="00FE798D">
        <w:rPr>
          <w:rFonts w:ascii="Tw Cen MT" w:hAnsi="Tw Cen MT"/>
          <w:sz w:val="24"/>
          <w:szCs w:val="24"/>
        </w:rPr>
        <w:t xml:space="preserve"> siguiente</w:t>
      </w:r>
      <w:r w:rsidR="00520E02">
        <w:rPr>
          <w:rFonts w:ascii="Tw Cen MT" w:hAnsi="Tw Cen MT"/>
          <w:sz w:val="24"/>
          <w:szCs w:val="24"/>
        </w:rPr>
        <w:t>s</w:t>
      </w:r>
      <w:r w:rsidR="00520E02" w:rsidRPr="00FE798D">
        <w:rPr>
          <w:rFonts w:ascii="Tw Cen MT" w:hAnsi="Tw Cen MT"/>
          <w:sz w:val="24"/>
          <w:szCs w:val="24"/>
        </w:rPr>
        <w:t xml:space="preserve"> tabla</w:t>
      </w:r>
      <w:r w:rsidR="00520E02">
        <w:rPr>
          <w:rFonts w:ascii="Tw Cen MT" w:hAnsi="Tw Cen MT"/>
          <w:sz w:val="24"/>
          <w:szCs w:val="24"/>
        </w:rPr>
        <w:t>s</w:t>
      </w:r>
      <w:r w:rsidR="00520E02" w:rsidRPr="00FE798D">
        <w:rPr>
          <w:rFonts w:ascii="Tw Cen MT" w:hAnsi="Tw Cen MT"/>
          <w:sz w:val="24"/>
          <w:szCs w:val="24"/>
        </w:rPr>
        <w:t>:</w:t>
      </w:r>
    </w:p>
    <w:p w:rsidR="00814C6D" w:rsidRDefault="00520E02" w:rsidP="00CA466E">
      <w:pPr>
        <w:spacing w:line="360" w:lineRule="auto"/>
        <w:jc w:val="both"/>
        <w:rPr>
          <w:rFonts w:ascii="Tw Cen MT" w:hAnsi="Tw Cen MT"/>
          <w:b/>
          <w:sz w:val="24"/>
          <w:szCs w:val="24"/>
        </w:rPr>
      </w:pPr>
      <w:r w:rsidRPr="00520E02">
        <w:rPr>
          <w:rFonts w:ascii="Tw Cen MT" w:hAnsi="Tw Cen MT"/>
          <w:b/>
          <w:sz w:val="24"/>
          <w:szCs w:val="24"/>
        </w:rPr>
        <w:t>Posicionar la Imagen Institucional ante los públicos externos</w:t>
      </w:r>
      <w:r>
        <w:rPr>
          <w:rFonts w:ascii="Tw Cen MT" w:hAnsi="Tw Cen MT"/>
          <w:b/>
          <w:sz w:val="24"/>
          <w:szCs w:val="24"/>
        </w:rPr>
        <w:t>:</w:t>
      </w:r>
    </w:p>
    <w:tbl>
      <w:tblPr>
        <w:tblStyle w:val="LightShading-Accent1"/>
        <w:tblW w:w="0" w:type="auto"/>
        <w:tblLayout w:type="fixed"/>
        <w:tblLook w:val="04A0" w:firstRow="1" w:lastRow="0" w:firstColumn="1" w:lastColumn="0" w:noHBand="0" w:noVBand="1"/>
      </w:tblPr>
      <w:tblGrid>
        <w:gridCol w:w="4644"/>
        <w:gridCol w:w="1462"/>
        <w:gridCol w:w="1177"/>
        <w:gridCol w:w="1771"/>
      </w:tblGrid>
      <w:tr w:rsidR="00520E02" w:rsidRPr="00FE798D" w:rsidTr="00C04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520E02" w:rsidRPr="00FE798D" w:rsidRDefault="00520E02" w:rsidP="00520E02">
            <w:pPr>
              <w:spacing w:line="276" w:lineRule="auto"/>
              <w:jc w:val="center"/>
              <w:rPr>
                <w:rFonts w:ascii="Tw Cen MT" w:hAnsi="Tw Cen MT"/>
                <w:color w:val="auto"/>
              </w:rPr>
            </w:pPr>
            <w:r w:rsidRPr="00FE798D">
              <w:rPr>
                <w:rFonts w:ascii="Tw Cen MT" w:hAnsi="Tw Cen MT"/>
                <w:color w:val="auto"/>
              </w:rPr>
              <w:t xml:space="preserve">Tipo de </w:t>
            </w:r>
            <w:r>
              <w:rPr>
                <w:rFonts w:ascii="Tw Cen MT" w:hAnsi="Tw Cen MT"/>
                <w:color w:val="auto"/>
              </w:rPr>
              <w:t>actividad</w:t>
            </w:r>
          </w:p>
        </w:tc>
        <w:tc>
          <w:tcPr>
            <w:tcW w:w="1462" w:type="dxa"/>
            <w:vAlign w:val="center"/>
          </w:tcPr>
          <w:p w:rsidR="00520E02" w:rsidRPr="00FE798D" w:rsidRDefault="00520E02"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Programado</w:t>
            </w:r>
          </w:p>
        </w:tc>
        <w:tc>
          <w:tcPr>
            <w:tcW w:w="1177" w:type="dxa"/>
            <w:vAlign w:val="center"/>
          </w:tcPr>
          <w:p w:rsidR="00520E02" w:rsidRPr="00FE798D" w:rsidRDefault="00520E02"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Ejecutado</w:t>
            </w:r>
          </w:p>
        </w:tc>
        <w:tc>
          <w:tcPr>
            <w:tcW w:w="1771" w:type="dxa"/>
            <w:vAlign w:val="center"/>
          </w:tcPr>
          <w:p w:rsidR="00520E02" w:rsidRPr="00FE798D" w:rsidRDefault="00520E02"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Pendiente de Ejecución</w:t>
            </w:r>
          </w:p>
        </w:tc>
      </w:tr>
      <w:tr w:rsidR="00520E02" w:rsidRPr="00FE798D" w:rsidTr="00C04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520E02" w:rsidRPr="00FE798D" w:rsidRDefault="00520E02" w:rsidP="00C04B79">
            <w:pPr>
              <w:spacing w:line="276" w:lineRule="auto"/>
              <w:rPr>
                <w:rFonts w:ascii="Tw Cen MT" w:hAnsi="Tw Cen MT"/>
                <w:b w:val="0"/>
                <w:color w:val="auto"/>
              </w:rPr>
            </w:pPr>
            <w:r w:rsidRPr="00520E02">
              <w:rPr>
                <w:rFonts w:ascii="Tw Cen MT" w:hAnsi="Tw Cen MT"/>
                <w:b w:val="0"/>
                <w:color w:val="auto"/>
              </w:rPr>
              <w:t xml:space="preserve">Desarrollo de eventos de carácter público, con materiales comunicacionales, y su difusión </w:t>
            </w:r>
            <w:r>
              <w:rPr>
                <w:rFonts w:ascii="Tw Cen MT" w:hAnsi="Tw Cen MT"/>
                <w:b w:val="0"/>
                <w:color w:val="auto"/>
              </w:rPr>
              <w:t xml:space="preserve">a </w:t>
            </w:r>
            <w:r w:rsidRPr="00520E02">
              <w:rPr>
                <w:rFonts w:ascii="Tw Cen MT" w:hAnsi="Tw Cen MT"/>
                <w:b w:val="0"/>
                <w:color w:val="auto"/>
              </w:rPr>
              <w:t>través de diferentes medios</w:t>
            </w:r>
          </w:p>
        </w:tc>
        <w:tc>
          <w:tcPr>
            <w:tcW w:w="1462" w:type="dxa"/>
            <w:vAlign w:val="center"/>
          </w:tcPr>
          <w:p w:rsidR="00520E02" w:rsidRPr="00FE798D" w:rsidRDefault="00520E02"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Pr>
                <w:rFonts w:ascii="Tw Cen MT" w:hAnsi="Tw Cen MT"/>
                <w:color w:val="auto"/>
              </w:rPr>
              <w:t>30</w:t>
            </w:r>
          </w:p>
        </w:tc>
        <w:tc>
          <w:tcPr>
            <w:tcW w:w="1177" w:type="dxa"/>
            <w:vAlign w:val="center"/>
          </w:tcPr>
          <w:p w:rsidR="00520E02" w:rsidRPr="00FE798D" w:rsidRDefault="00520E02"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Pr>
                <w:rFonts w:ascii="Tw Cen MT" w:hAnsi="Tw Cen MT"/>
                <w:color w:val="auto"/>
              </w:rPr>
              <w:t>16</w:t>
            </w:r>
          </w:p>
        </w:tc>
        <w:tc>
          <w:tcPr>
            <w:tcW w:w="1771" w:type="dxa"/>
            <w:vAlign w:val="center"/>
          </w:tcPr>
          <w:p w:rsidR="00520E02" w:rsidRPr="00FE798D" w:rsidRDefault="00520E02"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Pr>
                <w:rFonts w:ascii="Tw Cen MT" w:hAnsi="Tw Cen MT"/>
                <w:color w:val="auto"/>
              </w:rPr>
              <w:t>14</w:t>
            </w:r>
          </w:p>
        </w:tc>
      </w:tr>
      <w:tr w:rsidR="00520E02" w:rsidRPr="00FE798D" w:rsidTr="00C04B79">
        <w:tc>
          <w:tcPr>
            <w:cnfStyle w:val="001000000000" w:firstRow="0" w:lastRow="0" w:firstColumn="1" w:lastColumn="0" w:oddVBand="0" w:evenVBand="0" w:oddHBand="0" w:evenHBand="0" w:firstRowFirstColumn="0" w:firstRowLastColumn="0" w:lastRowFirstColumn="0" w:lastRowLastColumn="0"/>
            <w:tcW w:w="4644" w:type="dxa"/>
            <w:vAlign w:val="center"/>
          </w:tcPr>
          <w:p w:rsidR="00520E02" w:rsidRPr="00FE798D" w:rsidRDefault="001B4459" w:rsidP="00C04B79">
            <w:pPr>
              <w:spacing w:line="276" w:lineRule="auto"/>
              <w:rPr>
                <w:rFonts w:ascii="Tw Cen MT" w:hAnsi="Tw Cen MT"/>
                <w:b w:val="0"/>
                <w:color w:val="auto"/>
              </w:rPr>
            </w:pPr>
            <w:r w:rsidRPr="00520E02">
              <w:rPr>
                <w:rFonts w:ascii="Tw Cen MT" w:hAnsi="Tw Cen MT"/>
                <w:b w:val="0"/>
                <w:color w:val="auto"/>
              </w:rPr>
              <w:t>Producción de videos de las actividades territoriales</w:t>
            </w:r>
          </w:p>
        </w:tc>
        <w:tc>
          <w:tcPr>
            <w:tcW w:w="1462" w:type="dxa"/>
            <w:vAlign w:val="center"/>
          </w:tcPr>
          <w:p w:rsidR="00520E02" w:rsidRPr="00FE798D" w:rsidRDefault="001B4459"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22</w:t>
            </w:r>
          </w:p>
        </w:tc>
        <w:tc>
          <w:tcPr>
            <w:tcW w:w="1177" w:type="dxa"/>
            <w:vAlign w:val="center"/>
          </w:tcPr>
          <w:p w:rsidR="00520E02" w:rsidRPr="00FE798D" w:rsidRDefault="001B4459"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11</w:t>
            </w:r>
          </w:p>
        </w:tc>
        <w:tc>
          <w:tcPr>
            <w:tcW w:w="1771" w:type="dxa"/>
            <w:vAlign w:val="center"/>
          </w:tcPr>
          <w:p w:rsidR="00520E02" w:rsidRPr="00FE798D" w:rsidRDefault="001B4459"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22</w:t>
            </w:r>
          </w:p>
        </w:tc>
      </w:tr>
    </w:tbl>
    <w:p w:rsidR="00520E02" w:rsidRPr="00520E02" w:rsidRDefault="00520E02" w:rsidP="00CA466E">
      <w:pPr>
        <w:spacing w:line="360" w:lineRule="auto"/>
        <w:jc w:val="both"/>
        <w:rPr>
          <w:rFonts w:ascii="Tw Cen MT" w:hAnsi="Tw Cen MT"/>
          <w:b/>
          <w:sz w:val="24"/>
          <w:szCs w:val="24"/>
        </w:rPr>
      </w:pPr>
    </w:p>
    <w:p w:rsidR="00814C6D" w:rsidRDefault="001B4459" w:rsidP="00CA466E">
      <w:pPr>
        <w:spacing w:line="360" w:lineRule="auto"/>
        <w:jc w:val="both"/>
        <w:rPr>
          <w:rFonts w:ascii="Tw Cen MT" w:hAnsi="Tw Cen MT"/>
          <w:b/>
          <w:sz w:val="24"/>
          <w:szCs w:val="24"/>
        </w:rPr>
      </w:pPr>
      <w:r w:rsidRPr="001B4459">
        <w:rPr>
          <w:rFonts w:ascii="Tw Cen MT" w:hAnsi="Tw Cen MT"/>
          <w:b/>
          <w:sz w:val="24"/>
          <w:szCs w:val="24"/>
        </w:rPr>
        <w:t>Posicionar la Imagen Institucional ante los públicos internos</w:t>
      </w:r>
      <w:r>
        <w:rPr>
          <w:rFonts w:ascii="Tw Cen MT" w:hAnsi="Tw Cen MT"/>
          <w:b/>
          <w:sz w:val="24"/>
          <w:szCs w:val="24"/>
        </w:rPr>
        <w:t>:</w:t>
      </w:r>
    </w:p>
    <w:tbl>
      <w:tblPr>
        <w:tblStyle w:val="LightShading-Accent1"/>
        <w:tblW w:w="0" w:type="auto"/>
        <w:tblLayout w:type="fixed"/>
        <w:tblLook w:val="04A0" w:firstRow="1" w:lastRow="0" w:firstColumn="1" w:lastColumn="0" w:noHBand="0" w:noVBand="1"/>
      </w:tblPr>
      <w:tblGrid>
        <w:gridCol w:w="4644"/>
        <w:gridCol w:w="1462"/>
        <w:gridCol w:w="1177"/>
        <w:gridCol w:w="1771"/>
      </w:tblGrid>
      <w:tr w:rsidR="001B4459" w:rsidRPr="00FE798D" w:rsidTr="00C04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1B4459" w:rsidRPr="00FE798D" w:rsidRDefault="001B4459" w:rsidP="00C04B79">
            <w:pPr>
              <w:spacing w:line="276" w:lineRule="auto"/>
              <w:jc w:val="center"/>
              <w:rPr>
                <w:rFonts w:ascii="Tw Cen MT" w:hAnsi="Tw Cen MT"/>
                <w:color w:val="auto"/>
              </w:rPr>
            </w:pPr>
            <w:r w:rsidRPr="00FE798D">
              <w:rPr>
                <w:rFonts w:ascii="Tw Cen MT" w:hAnsi="Tw Cen MT"/>
                <w:color w:val="auto"/>
              </w:rPr>
              <w:t xml:space="preserve">Tipo de </w:t>
            </w:r>
            <w:r>
              <w:rPr>
                <w:rFonts w:ascii="Tw Cen MT" w:hAnsi="Tw Cen MT"/>
                <w:color w:val="auto"/>
              </w:rPr>
              <w:t>actividad</w:t>
            </w:r>
          </w:p>
        </w:tc>
        <w:tc>
          <w:tcPr>
            <w:tcW w:w="1462" w:type="dxa"/>
            <w:vAlign w:val="center"/>
          </w:tcPr>
          <w:p w:rsidR="001B4459" w:rsidRPr="00FE798D" w:rsidRDefault="001B4459"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Programado</w:t>
            </w:r>
          </w:p>
        </w:tc>
        <w:tc>
          <w:tcPr>
            <w:tcW w:w="1177" w:type="dxa"/>
            <w:vAlign w:val="center"/>
          </w:tcPr>
          <w:p w:rsidR="001B4459" w:rsidRPr="00FE798D" w:rsidRDefault="001B4459"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Ejecutado</w:t>
            </w:r>
          </w:p>
        </w:tc>
        <w:tc>
          <w:tcPr>
            <w:tcW w:w="1771" w:type="dxa"/>
            <w:vAlign w:val="center"/>
          </w:tcPr>
          <w:p w:rsidR="001B4459" w:rsidRPr="00FE798D" w:rsidRDefault="001B4459" w:rsidP="00C04B79">
            <w:pPr>
              <w:spacing w:line="276"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sidRPr="00FE798D">
              <w:rPr>
                <w:rFonts w:ascii="Tw Cen MT" w:hAnsi="Tw Cen MT"/>
                <w:color w:val="auto"/>
              </w:rPr>
              <w:t>Pendiente de Ejecución</w:t>
            </w:r>
          </w:p>
        </w:tc>
      </w:tr>
      <w:tr w:rsidR="001B4459" w:rsidRPr="00FE798D" w:rsidTr="00C04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1B4459" w:rsidRPr="00FE798D" w:rsidRDefault="001B4459" w:rsidP="00C04B79">
            <w:pPr>
              <w:spacing w:line="276" w:lineRule="auto"/>
              <w:rPr>
                <w:rFonts w:ascii="Tw Cen MT" w:hAnsi="Tw Cen MT"/>
                <w:b w:val="0"/>
                <w:color w:val="auto"/>
              </w:rPr>
            </w:pPr>
            <w:r w:rsidRPr="001B4459">
              <w:rPr>
                <w:rFonts w:ascii="Tw Cen MT" w:hAnsi="Tw Cen MT"/>
                <w:b w:val="0"/>
                <w:color w:val="auto"/>
              </w:rPr>
              <w:t>Lanzamiento oficial y mantenimiento con contenido comunicacionales del Portal informativo Interno</w:t>
            </w:r>
          </w:p>
        </w:tc>
        <w:tc>
          <w:tcPr>
            <w:tcW w:w="1462" w:type="dxa"/>
            <w:vAlign w:val="center"/>
          </w:tcPr>
          <w:p w:rsidR="001B4459" w:rsidRPr="001B4459" w:rsidRDefault="001B4459"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auto"/>
              </w:rPr>
            </w:pPr>
            <w:r w:rsidRPr="001B4459">
              <w:rPr>
                <w:rFonts w:ascii="Tw Cen MT" w:hAnsi="Tw Cen MT"/>
                <w:bCs/>
                <w:color w:val="auto"/>
              </w:rPr>
              <w:t>1</w:t>
            </w:r>
          </w:p>
        </w:tc>
        <w:tc>
          <w:tcPr>
            <w:tcW w:w="1177" w:type="dxa"/>
            <w:vAlign w:val="center"/>
          </w:tcPr>
          <w:p w:rsidR="001B4459" w:rsidRPr="001B4459" w:rsidRDefault="001B4459"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auto"/>
              </w:rPr>
            </w:pPr>
            <w:r w:rsidRPr="001B4459">
              <w:rPr>
                <w:rFonts w:ascii="Tw Cen MT" w:hAnsi="Tw Cen MT"/>
                <w:bCs/>
                <w:color w:val="auto"/>
              </w:rPr>
              <w:t>0</w:t>
            </w:r>
          </w:p>
        </w:tc>
        <w:tc>
          <w:tcPr>
            <w:tcW w:w="1771" w:type="dxa"/>
            <w:vAlign w:val="center"/>
          </w:tcPr>
          <w:p w:rsidR="001B4459" w:rsidRPr="001B4459" w:rsidRDefault="001B4459" w:rsidP="00C04B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auto"/>
              </w:rPr>
            </w:pPr>
            <w:r w:rsidRPr="001B4459">
              <w:rPr>
                <w:rFonts w:ascii="Tw Cen MT" w:hAnsi="Tw Cen MT"/>
                <w:bCs/>
                <w:color w:val="auto"/>
              </w:rPr>
              <w:t>1</w:t>
            </w:r>
          </w:p>
        </w:tc>
      </w:tr>
      <w:tr w:rsidR="001B4459" w:rsidRPr="00FE798D" w:rsidTr="00C04B79">
        <w:tc>
          <w:tcPr>
            <w:cnfStyle w:val="001000000000" w:firstRow="0" w:lastRow="0" w:firstColumn="1" w:lastColumn="0" w:oddVBand="0" w:evenVBand="0" w:oddHBand="0" w:evenHBand="0" w:firstRowFirstColumn="0" w:firstRowLastColumn="0" w:lastRowFirstColumn="0" w:lastRowLastColumn="0"/>
            <w:tcW w:w="4644" w:type="dxa"/>
            <w:vAlign w:val="center"/>
          </w:tcPr>
          <w:p w:rsidR="001B4459" w:rsidRPr="00FE798D" w:rsidRDefault="001B4459" w:rsidP="00C04B79">
            <w:pPr>
              <w:spacing w:line="276" w:lineRule="auto"/>
              <w:rPr>
                <w:rFonts w:ascii="Tw Cen MT" w:hAnsi="Tw Cen MT"/>
                <w:b w:val="0"/>
                <w:color w:val="auto"/>
              </w:rPr>
            </w:pPr>
            <w:r w:rsidRPr="001B4459">
              <w:rPr>
                <w:rFonts w:ascii="Tw Cen MT" w:hAnsi="Tw Cen MT"/>
                <w:b w:val="0"/>
                <w:color w:val="auto"/>
              </w:rPr>
              <w:t>Campaña de divulgación interna de la Filosofía Institucional (Misión, Visión, Valores)</w:t>
            </w:r>
          </w:p>
        </w:tc>
        <w:tc>
          <w:tcPr>
            <w:tcW w:w="1462" w:type="dxa"/>
            <w:vAlign w:val="center"/>
          </w:tcPr>
          <w:p w:rsidR="001B4459" w:rsidRPr="001B4459" w:rsidRDefault="001B4459"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B4459">
              <w:rPr>
                <w:rFonts w:ascii="Tw Cen MT" w:hAnsi="Tw Cen MT"/>
                <w:color w:val="auto"/>
              </w:rPr>
              <w:t>1</w:t>
            </w:r>
          </w:p>
        </w:tc>
        <w:tc>
          <w:tcPr>
            <w:tcW w:w="1177" w:type="dxa"/>
            <w:vAlign w:val="center"/>
          </w:tcPr>
          <w:p w:rsidR="001B4459" w:rsidRPr="001B4459" w:rsidRDefault="001B4459"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B4459">
              <w:rPr>
                <w:rFonts w:ascii="Tw Cen MT" w:hAnsi="Tw Cen MT"/>
                <w:color w:val="auto"/>
              </w:rPr>
              <w:t>0</w:t>
            </w:r>
          </w:p>
        </w:tc>
        <w:tc>
          <w:tcPr>
            <w:tcW w:w="1771" w:type="dxa"/>
            <w:vAlign w:val="center"/>
          </w:tcPr>
          <w:p w:rsidR="001B4459" w:rsidRPr="001B4459" w:rsidRDefault="001B4459" w:rsidP="00C04B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B4459">
              <w:rPr>
                <w:rFonts w:ascii="Tw Cen MT" w:hAnsi="Tw Cen MT"/>
                <w:color w:val="auto"/>
              </w:rPr>
              <w:t>1</w:t>
            </w:r>
          </w:p>
        </w:tc>
      </w:tr>
      <w:tr w:rsidR="001B4459" w:rsidRPr="00FE798D" w:rsidTr="00C04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1B4459" w:rsidRPr="001B4459" w:rsidRDefault="001B4459" w:rsidP="001B4459">
            <w:pPr>
              <w:spacing w:line="276" w:lineRule="auto"/>
              <w:rPr>
                <w:rFonts w:ascii="Tw Cen MT" w:hAnsi="Tw Cen MT"/>
                <w:b w:val="0"/>
                <w:color w:val="auto"/>
              </w:rPr>
            </w:pPr>
            <w:r w:rsidRPr="001B4459">
              <w:rPr>
                <w:rFonts w:ascii="Tw Cen MT" w:hAnsi="Tw Cen MT"/>
                <w:b w:val="0"/>
                <w:color w:val="auto"/>
              </w:rPr>
              <w:t>Elaboración de videos documentales de fechas conmemorativas y temas estratégicos</w:t>
            </w:r>
          </w:p>
        </w:tc>
        <w:tc>
          <w:tcPr>
            <w:tcW w:w="1462" w:type="dxa"/>
            <w:vAlign w:val="center"/>
          </w:tcPr>
          <w:p w:rsidR="001B4459" w:rsidRPr="001B4459" w:rsidRDefault="001B4459" w:rsidP="001B44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auto"/>
              </w:rPr>
            </w:pPr>
            <w:r w:rsidRPr="001B4459">
              <w:rPr>
                <w:rFonts w:ascii="Tw Cen MT" w:hAnsi="Tw Cen MT"/>
                <w:bCs/>
                <w:color w:val="auto"/>
              </w:rPr>
              <w:t>2</w:t>
            </w:r>
          </w:p>
        </w:tc>
        <w:tc>
          <w:tcPr>
            <w:tcW w:w="1177" w:type="dxa"/>
            <w:vAlign w:val="center"/>
          </w:tcPr>
          <w:p w:rsidR="001B4459" w:rsidRPr="001B4459" w:rsidRDefault="001B4459" w:rsidP="00C04B79">
            <w:pPr>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auto"/>
              </w:rPr>
            </w:pPr>
            <w:r w:rsidRPr="001B4459">
              <w:rPr>
                <w:rFonts w:ascii="Tw Cen MT" w:hAnsi="Tw Cen MT"/>
                <w:bCs/>
                <w:color w:val="auto"/>
              </w:rPr>
              <w:t>2</w:t>
            </w:r>
          </w:p>
        </w:tc>
        <w:tc>
          <w:tcPr>
            <w:tcW w:w="1771" w:type="dxa"/>
            <w:vAlign w:val="center"/>
          </w:tcPr>
          <w:p w:rsidR="001B4459" w:rsidRPr="001B4459" w:rsidRDefault="001B4459" w:rsidP="00C04B79">
            <w:pPr>
              <w:jc w:val="center"/>
              <w:cnfStyle w:val="000000100000" w:firstRow="0" w:lastRow="0" w:firstColumn="0" w:lastColumn="0" w:oddVBand="0" w:evenVBand="0" w:oddHBand="1" w:evenHBand="0" w:firstRowFirstColumn="0" w:firstRowLastColumn="0" w:lastRowFirstColumn="0" w:lastRowLastColumn="0"/>
              <w:rPr>
                <w:rFonts w:ascii="Tw Cen MT" w:hAnsi="Tw Cen MT"/>
                <w:bCs/>
                <w:color w:val="auto"/>
              </w:rPr>
            </w:pPr>
            <w:r w:rsidRPr="001B4459">
              <w:rPr>
                <w:rFonts w:ascii="Tw Cen MT" w:hAnsi="Tw Cen MT"/>
                <w:bCs/>
                <w:color w:val="auto"/>
              </w:rPr>
              <w:t>1</w:t>
            </w:r>
          </w:p>
        </w:tc>
      </w:tr>
    </w:tbl>
    <w:p w:rsidR="001B4459" w:rsidRDefault="001B4459" w:rsidP="00CA466E">
      <w:pPr>
        <w:spacing w:line="360" w:lineRule="auto"/>
        <w:jc w:val="both"/>
        <w:rPr>
          <w:rFonts w:ascii="Tw Cen MT" w:hAnsi="Tw Cen MT"/>
          <w:b/>
          <w:sz w:val="24"/>
          <w:szCs w:val="24"/>
        </w:rPr>
      </w:pPr>
    </w:p>
    <w:p w:rsidR="00EE1203" w:rsidRDefault="00EE1203" w:rsidP="00CA466E">
      <w:pPr>
        <w:spacing w:line="360" w:lineRule="auto"/>
        <w:jc w:val="both"/>
        <w:rPr>
          <w:rFonts w:ascii="Tw Cen MT" w:hAnsi="Tw Cen MT"/>
          <w:b/>
          <w:sz w:val="24"/>
          <w:szCs w:val="24"/>
        </w:rPr>
      </w:pPr>
    </w:p>
    <w:p w:rsidR="00EE1203" w:rsidRDefault="00EE1203" w:rsidP="00CA466E">
      <w:pPr>
        <w:spacing w:line="360" w:lineRule="auto"/>
        <w:jc w:val="both"/>
        <w:rPr>
          <w:rFonts w:ascii="Tw Cen MT" w:hAnsi="Tw Cen MT"/>
          <w:b/>
          <w:sz w:val="24"/>
          <w:szCs w:val="24"/>
        </w:rPr>
      </w:pPr>
    </w:p>
    <w:p w:rsidR="00EE1203" w:rsidRDefault="00EE1203" w:rsidP="00CA466E">
      <w:pPr>
        <w:spacing w:line="360" w:lineRule="auto"/>
        <w:jc w:val="both"/>
        <w:rPr>
          <w:rFonts w:ascii="Tw Cen MT" w:hAnsi="Tw Cen MT"/>
          <w:b/>
          <w:sz w:val="24"/>
          <w:szCs w:val="24"/>
        </w:rPr>
      </w:pPr>
    </w:p>
    <w:p w:rsidR="00EE1203" w:rsidRDefault="00EE1203" w:rsidP="00CA466E">
      <w:pPr>
        <w:spacing w:line="360" w:lineRule="auto"/>
        <w:jc w:val="both"/>
        <w:rPr>
          <w:rFonts w:ascii="Tw Cen MT" w:hAnsi="Tw Cen MT"/>
          <w:b/>
          <w:sz w:val="24"/>
          <w:szCs w:val="24"/>
        </w:rPr>
      </w:pPr>
    </w:p>
    <w:p w:rsidR="00CA466E" w:rsidRPr="00FE798D" w:rsidRDefault="00D93D70" w:rsidP="0035357C">
      <w:pPr>
        <w:pStyle w:val="Heading1"/>
        <w:jc w:val="cente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20" w:name="_Toc45381218"/>
      <w:r>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C</w:t>
      </w:r>
      <w:r w:rsidR="00CD2C31"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APITULO </w:t>
      </w:r>
      <w:r w:rsidR="00CA466E"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V</w:t>
      </w:r>
      <w:r w:rsidR="00CD2C31" w:rsidRPr="00FE798D">
        <w:rPr>
          <w:rFonts w:ascii="Tw Cen MT" w:hAnsi="Tw Cen MT"/>
          <w:caps/>
          <w:color w:val="17365D" w:themeColor="text2" w:themeShade="BF"/>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w:t>
      </w:r>
      <w:bookmarkEnd w:id="20"/>
    </w:p>
    <w:p w:rsidR="00CA466E" w:rsidRDefault="00CA466E" w:rsidP="00E93C14">
      <w:pPr>
        <w:pStyle w:val="Heading2"/>
        <w:jc w:val="center"/>
        <w:rPr>
          <w:rFonts w:ascii="Tw Cen MT" w:hAnsi="Tw Cen MT"/>
          <w:i/>
          <w:color w:val="17365D" w:themeColor="text2" w:themeShade="BF"/>
          <w:sz w:val="32"/>
          <w:szCs w:val="32"/>
        </w:rPr>
      </w:pPr>
      <w:bookmarkStart w:id="21" w:name="_Toc45381219"/>
      <w:r w:rsidRPr="00FE798D">
        <w:rPr>
          <w:rFonts w:ascii="Tw Cen MT" w:hAnsi="Tw Cen MT"/>
          <w:i/>
          <w:color w:val="17365D" w:themeColor="text2" w:themeShade="BF"/>
          <w:sz w:val="32"/>
          <w:szCs w:val="32"/>
        </w:rPr>
        <w:t>RESUMEN DE CUMPLIMIENTO DEL PERIODO</w:t>
      </w:r>
      <w:bookmarkEnd w:id="21"/>
    </w:p>
    <w:p w:rsidR="00E93C14" w:rsidRPr="00E93C14" w:rsidRDefault="00E93C14" w:rsidP="00E93C14"/>
    <w:p w:rsidR="00E93C14" w:rsidRDefault="00E93C14" w:rsidP="00CA466E">
      <w:pPr>
        <w:spacing w:line="360" w:lineRule="auto"/>
        <w:jc w:val="both"/>
        <w:rPr>
          <w:rFonts w:ascii="Tw Cen MT" w:hAnsi="Tw Cen MT"/>
          <w:sz w:val="24"/>
          <w:szCs w:val="24"/>
        </w:rPr>
      </w:pPr>
      <w:r>
        <w:rPr>
          <w:noProof/>
          <w:lang w:eastAsia="es-SV"/>
        </w:rPr>
        <w:drawing>
          <wp:inline distT="0" distB="0" distL="0" distR="0" wp14:anchorId="4BD29E68" wp14:editId="181C0DBC">
            <wp:extent cx="5629275" cy="2952750"/>
            <wp:effectExtent l="57150" t="19050" r="47625" b="952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466E" w:rsidRPr="00FE798D" w:rsidRDefault="00CA466E" w:rsidP="00CA466E">
      <w:pPr>
        <w:spacing w:line="360" w:lineRule="auto"/>
        <w:jc w:val="both"/>
        <w:rPr>
          <w:rFonts w:ascii="Tw Cen MT" w:hAnsi="Tw Cen MT"/>
          <w:sz w:val="24"/>
          <w:szCs w:val="24"/>
        </w:rPr>
      </w:pPr>
      <w:r w:rsidRPr="00FE798D">
        <w:rPr>
          <w:rFonts w:ascii="Tw Cen MT" w:hAnsi="Tw Cen MT"/>
          <w:sz w:val="24"/>
          <w:szCs w:val="24"/>
        </w:rPr>
        <w:t>Se ha</w:t>
      </w:r>
      <w:r w:rsidR="00C069B2">
        <w:rPr>
          <w:rFonts w:ascii="Tw Cen MT" w:hAnsi="Tw Cen MT"/>
          <w:sz w:val="24"/>
          <w:szCs w:val="24"/>
        </w:rPr>
        <w:t xml:space="preserve"> presentado la información de 25</w:t>
      </w:r>
      <w:r w:rsidRPr="00FE798D">
        <w:rPr>
          <w:rFonts w:ascii="Tw Cen MT" w:hAnsi="Tw Cen MT"/>
          <w:sz w:val="24"/>
          <w:szCs w:val="24"/>
        </w:rPr>
        <w:t xml:space="preserve"> proyectos que tenían programación de ejecución para los meses de enero a </w:t>
      </w:r>
      <w:r w:rsidR="00C069B2">
        <w:rPr>
          <w:rFonts w:ascii="Tw Cen MT" w:hAnsi="Tw Cen MT"/>
          <w:sz w:val="24"/>
          <w:szCs w:val="24"/>
        </w:rPr>
        <w:t>junio</w:t>
      </w:r>
      <w:r w:rsidRPr="00FE798D">
        <w:rPr>
          <w:rFonts w:ascii="Tw Cen MT" w:hAnsi="Tw Cen MT"/>
          <w:sz w:val="24"/>
          <w:szCs w:val="24"/>
        </w:rPr>
        <w:t xml:space="preserve"> 2020,  los cuales contribuyen a los Resultados Estratégicos de la Institución:</w:t>
      </w:r>
    </w:p>
    <w:p w:rsidR="0035357C" w:rsidRPr="00FE798D" w:rsidRDefault="00C069B2" w:rsidP="00F65625">
      <w:pPr>
        <w:pStyle w:val="ListParagraph"/>
        <w:numPr>
          <w:ilvl w:val="0"/>
          <w:numId w:val="27"/>
        </w:numPr>
        <w:spacing w:line="360" w:lineRule="auto"/>
        <w:ind w:left="714" w:hanging="357"/>
        <w:rPr>
          <w:rFonts w:ascii="Tw Cen MT" w:hAnsi="Tw Cen MT"/>
          <w:sz w:val="24"/>
          <w:szCs w:val="24"/>
        </w:rPr>
      </w:pPr>
      <w:r>
        <w:rPr>
          <w:rFonts w:ascii="Tw Cen MT" w:hAnsi="Tw Cen MT"/>
          <w:sz w:val="24"/>
          <w:szCs w:val="24"/>
        </w:rPr>
        <w:t>3</w:t>
      </w:r>
      <w:r w:rsidR="00CA466E" w:rsidRPr="00FE798D">
        <w:rPr>
          <w:rFonts w:ascii="Tw Cen MT" w:hAnsi="Tw Cen MT"/>
          <w:sz w:val="24"/>
          <w:szCs w:val="24"/>
        </w:rPr>
        <w:t xml:space="preserve"> proyectos alcanzaron las metas programadas, </w:t>
      </w:r>
      <w:r w:rsidR="0035357C" w:rsidRPr="00FE798D">
        <w:rPr>
          <w:rFonts w:ascii="Tw Cen MT" w:hAnsi="Tw Cen MT"/>
          <w:sz w:val="24"/>
          <w:szCs w:val="24"/>
        </w:rPr>
        <w:t>con u</w:t>
      </w:r>
      <w:r w:rsidR="00D82E1F" w:rsidRPr="00FE798D">
        <w:rPr>
          <w:rFonts w:ascii="Tw Cen MT" w:hAnsi="Tw Cen MT"/>
          <w:sz w:val="24"/>
          <w:szCs w:val="24"/>
        </w:rPr>
        <w:t xml:space="preserve">n cumplimiento </w:t>
      </w:r>
      <w:r>
        <w:rPr>
          <w:rFonts w:ascii="Tw Cen MT" w:hAnsi="Tw Cen MT"/>
          <w:sz w:val="24"/>
          <w:szCs w:val="24"/>
        </w:rPr>
        <w:t>del</w:t>
      </w:r>
      <w:r w:rsidR="0035357C" w:rsidRPr="00FE798D">
        <w:rPr>
          <w:rFonts w:ascii="Tw Cen MT" w:hAnsi="Tw Cen MT"/>
          <w:sz w:val="24"/>
          <w:szCs w:val="24"/>
        </w:rPr>
        <w:t xml:space="preserve"> 100%.</w:t>
      </w:r>
    </w:p>
    <w:p w:rsidR="00CA466E" w:rsidRPr="00FE798D" w:rsidRDefault="00CA466E" w:rsidP="00F65625">
      <w:pPr>
        <w:pStyle w:val="ListParagraph"/>
        <w:numPr>
          <w:ilvl w:val="0"/>
          <w:numId w:val="27"/>
        </w:numPr>
        <w:spacing w:line="360" w:lineRule="auto"/>
        <w:ind w:left="714" w:hanging="357"/>
        <w:rPr>
          <w:rFonts w:ascii="Tw Cen MT" w:hAnsi="Tw Cen MT"/>
          <w:sz w:val="24"/>
          <w:szCs w:val="24"/>
        </w:rPr>
      </w:pPr>
      <w:r w:rsidRPr="00FE798D">
        <w:rPr>
          <w:rFonts w:ascii="Tw Cen MT" w:hAnsi="Tw Cen MT"/>
          <w:sz w:val="24"/>
          <w:szCs w:val="24"/>
        </w:rPr>
        <w:t>1 proy</w:t>
      </w:r>
      <w:r w:rsidR="00C069B2">
        <w:rPr>
          <w:rFonts w:ascii="Tw Cen MT" w:hAnsi="Tw Cen MT"/>
          <w:sz w:val="24"/>
          <w:szCs w:val="24"/>
        </w:rPr>
        <w:t>ecto con un grado de retraso, 77</w:t>
      </w:r>
      <w:r w:rsidRPr="00FE798D">
        <w:rPr>
          <w:rFonts w:ascii="Tw Cen MT" w:hAnsi="Tw Cen MT"/>
          <w:sz w:val="24"/>
          <w:szCs w:val="24"/>
        </w:rPr>
        <w:t>% de cumplimiento.</w:t>
      </w:r>
    </w:p>
    <w:p w:rsidR="00A92E4E" w:rsidRPr="00FE798D" w:rsidRDefault="00C069B2" w:rsidP="00F65625">
      <w:pPr>
        <w:pStyle w:val="ListParagraph"/>
        <w:numPr>
          <w:ilvl w:val="0"/>
          <w:numId w:val="27"/>
        </w:numPr>
        <w:spacing w:line="360" w:lineRule="auto"/>
        <w:jc w:val="both"/>
        <w:rPr>
          <w:rFonts w:ascii="Tw Cen MT" w:hAnsi="Tw Cen MT"/>
          <w:sz w:val="24"/>
          <w:szCs w:val="24"/>
        </w:rPr>
      </w:pPr>
      <w:r>
        <w:rPr>
          <w:rFonts w:ascii="Tw Cen MT" w:hAnsi="Tw Cen MT"/>
          <w:sz w:val="24"/>
          <w:szCs w:val="24"/>
        </w:rPr>
        <w:t>21</w:t>
      </w:r>
      <w:r w:rsidR="00CA466E" w:rsidRPr="00FE798D">
        <w:rPr>
          <w:rFonts w:ascii="Tw Cen MT" w:hAnsi="Tw Cen MT"/>
          <w:sz w:val="24"/>
          <w:szCs w:val="24"/>
        </w:rPr>
        <w:t xml:space="preserve"> proyectos con un grad</w:t>
      </w:r>
      <w:r w:rsidR="0040785F" w:rsidRPr="00FE798D">
        <w:rPr>
          <w:rFonts w:ascii="Tw Cen MT" w:hAnsi="Tw Cen MT"/>
          <w:sz w:val="24"/>
          <w:szCs w:val="24"/>
        </w:rPr>
        <w:t>o de cumplimiento menor del 75</w:t>
      </w:r>
      <w:r w:rsidR="00CA466E" w:rsidRPr="00FE798D">
        <w:rPr>
          <w:rFonts w:ascii="Tw Cen MT" w:hAnsi="Tw Cen MT"/>
          <w:sz w:val="24"/>
          <w:szCs w:val="24"/>
        </w:rPr>
        <w:t xml:space="preserve">%, </w:t>
      </w:r>
      <w:r w:rsidR="00D82E1F" w:rsidRPr="00FE798D">
        <w:rPr>
          <w:rFonts w:ascii="Tw Cen MT" w:hAnsi="Tw Cen MT"/>
          <w:sz w:val="24"/>
          <w:szCs w:val="24"/>
        </w:rPr>
        <w:t xml:space="preserve">con un rango de avance entre 0% y el </w:t>
      </w:r>
      <w:r>
        <w:rPr>
          <w:rFonts w:ascii="Tw Cen MT" w:hAnsi="Tw Cen MT"/>
          <w:sz w:val="24"/>
          <w:szCs w:val="24"/>
        </w:rPr>
        <w:t>74</w:t>
      </w:r>
      <w:r w:rsidR="00D82E1F" w:rsidRPr="00FE798D">
        <w:rPr>
          <w:rFonts w:ascii="Tw Cen MT" w:hAnsi="Tw Cen MT"/>
          <w:sz w:val="24"/>
          <w:szCs w:val="24"/>
        </w:rPr>
        <w:t>%.</w:t>
      </w:r>
    </w:p>
    <w:p w:rsidR="008031A0" w:rsidRPr="00FE798D" w:rsidRDefault="008031A0" w:rsidP="00F65625">
      <w:pPr>
        <w:pStyle w:val="ListParagraph"/>
        <w:numPr>
          <w:ilvl w:val="0"/>
          <w:numId w:val="27"/>
        </w:numPr>
        <w:spacing w:line="360" w:lineRule="auto"/>
        <w:jc w:val="both"/>
        <w:rPr>
          <w:rFonts w:ascii="Tw Cen MT" w:hAnsi="Tw Cen MT"/>
          <w:sz w:val="24"/>
          <w:szCs w:val="24"/>
        </w:rPr>
      </w:pPr>
      <w:r w:rsidRPr="00FE798D">
        <w:rPr>
          <w:rFonts w:ascii="Tw Cen MT" w:hAnsi="Tw Cen MT"/>
          <w:sz w:val="24"/>
          <w:szCs w:val="24"/>
        </w:rPr>
        <w:br w:type="page"/>
      </w:r>
    </w:p>
    <w:p w:rsidR="008031A0" w:rsidRPr="00FE798D" w:rsidRDefault="008031A0" w:rsidP="00631B02">
      <w:pPr>
        <w:pStyle w:val="Heading1"/>
        <w:jc w:val="center"/>
        <w:rPr>
          <w:rFonts w:ascii="Tw Cen MT" w:hAnsi="Tw Cen MT"/>
          <w:caps/>
          <w:color w:val="17365D" w:themeColor="text2" w:themeShade="BF"/>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22" w:name="_Toc45381220"/>
      <w:r w:rsidRPr="00FE798D">
        <w:rPr>
          <w:rFonts w:ascii="Tw Cen MT" w:hAnsi="Tw Cen MT"/>
          <w:caps/>
          <w:color w:val="17365D" w:themeColor="text2" w:themeShade="BF"/>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ANEXO</w:t>
      </w:r>
      <w:r w:rsidR="00631B02" w:rsidRPr="00FE798D">
        <w:rPr>
          <w:rFonts w:ascii="Tw Cen MT" w:hAnsi="Tw Cen MT"/>
          <w:caps/>
          <w:color w:val="17365D" w:themeColor="text2" w:themeShade="BF"/>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FE798D">
        <w:rPr>
          <w:rFonts w:ascii="Tw Cen MT" w:hAnsi="Tw Cen MT"/>
          <w:caps/>
          <w:color w:val="17365D" w:themeColor="text2" w:themeShade="BF"/>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1</w:t>
      </w:r>
      <w:bookmarkEnd w:id="22"/>
    </w:p>
    <w:p w:rsidR="008031A0" w:rsidRPr="00FE798D" w:rsidRDefault="008031A0" w:rsidP="00631B02">
      <w:pPr>
        <w:pStyle w:val="Heading2"/>
        <w:jc w:val="center"/>
        <w:rPr>
          <w:rFonts w:ascii="Tw Cen MT" w:hAnsi="Tw Cen MT"/>
          <w:i/>
          <w:color w:val="17365D" w:themeColor="text2" w:themeShade="BF"/>
          <w:sz w:val="28"/>
          <w:szCs w:val="28"/>
        </w:rPr>
      </w:pPr>
      <w:bookmarkStart w:id="23" w:name="_Toc45381221"/>
      <w:r w:rsidRPr="00FE798D">
        <w:rPr>
          <w:rFonts w:ascii="Tw Cen MT" w:hAnsi="Tw Cen MT"/>
          <w:i/>
          <w:color w:val="17365D" w:themeColor="text2" w:themeShade="BF"/>
          <w:sz w:val="28"/>
          <w:szCs w:val="28"/>
        </w:rPr>
        <w:t>DETALLE DE PROYECTOS DE INFFRAESTRUCTURA</w:t>
      </w:r>
      <w:bookmarkEnd w:id="23"/>
    </w:p>
    <w:p w:rsidR="00631B02" w:rsidRPr="00FE798D" w:rsidRDefault="00631B02" w:rsidP="00631B02"/>
    <w:p w:rsidR="008031A0" w:rsidRPr="00FE798D" w:rsidRDefault="008031A0" w:rsidP="00F65625">
      <w:pPr>
        <w:pStyle w:val="ListParagraph"/>
        <w:numPr>
          <w:ilvl w:val="0"/>
          <w:numId w:val="28"/>
        </w:num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Pr.1.1.1.b. Dotación de Infraestructura de servicios básicos,  para la convivencia comunitaria, recreación y esparcimiento, y patrimonio cultural (GIN)</w:t>
      </w:r>
    </w:p>
    <w:p w:rsidR="00FD5EEF" w:rsidRPr="00FE798D" w:rsidRDefault="00F77DCC" w:rsidP="00FD5EEF">
      <w:p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 xml:space="preserve">PROYECTOS </w:t>
      </w:r>
      <w:r w:rsidR="00FD5EEF" w:rsidRPr="00FE798D">
        <w:rPr>
          <w:rFonts w:ascii="Tw Cen MT" w:hAnsi="Tw Cen MT"/>
          <w:b/>
          <w:i/>
          <w:color w:val="17365D" w:themeColor="text2" w:themeShade="BF"/>
          <w:sz w:val="24"/>
          <w:szCs w:val="24"/>
        </w:rPr>
        <w:t>EJECUTADOS:</w:t>
      </w:r>
    </w:p>
    <w:tbl>
      <w:tblPr>
        <w:tblStyle w:val="LightShading-Accent1"/>
        <w:tblW w:w="0" w:type="auto"/>
        <w:tblLook w:val="04A0" w:firstRow="1" w:lastRow="0" w:firstColumn="1" w:lastColumn="0" w:noHBand="0" w:noVBand="1"/>
      </w:tblPr>
      <w:tblGrid>
        <w:gridCol w:w="1005"/>
        <w:gridCol w:w="5063"/>
        <w:gridCol w:w="1494"/>
        <w:gridCol w:w="1492"/>
      </w:tblGrid>
      <w:tr w:rsidR="00FD5EEF" w:rsidRPr="00FE798D" w:rsidTr="00FD5EEF">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FD5EEF" w:rsidRPr="00FE798D" w:rsidRDefault="00FD5EEF" w:rsidP="00025625">
            <w:pPr>
              <w:rPr>
                <w:rFonts w:ascii="Tw Cen MT" w:eastAsia="Times New Roman" w:hAnsi="Tw Cen MT" w:cs="Times New Roman"/>
                <w:b w:val="0"/>
                <w:bCs w:val="0"/>
                <w:color w:val="000000"/>
                <w:lang w:eastAsia="es-SV"/>
              </w:rPr>
            </w:pPr>
            <w:r w:rsidRPr="00FE798D">
              <w:rPr>
                <w:rFonts w:ascii="Tw Cen MT" w:eastAsia="Times New Roman" w:hAnsi="Tw Cen MT" w:cs="Times New Roman"/>
                <w:color w:val="000000"/>
                <w:lang w:eastAsia="es-SV"/>
              </w:rPr>
              <w:t>PROYECTOS DE ELECTRIFICACIÓN</w:t>
            </w:r>
          </w:p>
        </w:tc>
      </w:tr>
      <w:tr w:rsidR="00526BCC" w:rsidRPr="00FE798D" w:rsidTr="00526BC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77DCC"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color w:val="000000"/>
                <w:lang w:eastAsia="es-SV"/>
              </w:rPr>
              <w:t xml:space="preserve"> Acometidas Eléctricas</w:t>
            </w:r>
          </w:p>
        </w:tc>
        <w:tc>
          <w:tcPr>
            <w:tcW w:w="0" w:type="auto"/>
            <w:vAlign w:val="center"/>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526BCC" w:rsidRPr="00FE798D" w:rsidTr="00526BCC">
        <w:trPr>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342650</w:t>
            </w:r>
          </w:p>
        </w:tc>
        <w:tc>
          <w:tcPr>
            <w:tcW w:w="0" w:type="auto"/>
            <w:vAlign w:val="center"/>
            <w:hideMark/>
          </w:tcPr>
          <w:p w:rsidR="00FD5EEF" w:rsidRPr="00FE798D" w:rsidRDefault="00FD5EEF" w:rsidP="00FD5EEF">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Energía eléctrica en caserío San Luis Córdova, Panchimalco</w:t>
            </w:r>
          </w:p>
        </w:tc>
        <w:tc>
          <w:tcPr>
            <w:tcW w:w="0" w:type="auto"/>
            <w:vAlign w:val="center"/>
            <w:hideMark/>
          </w:tcPr>
          <w:p w:rsidR="00FD5EEF" w:rsidRPr="00FE798D" w:rsidRDefault="00FD5EEF" w:rsidP="00526BC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39</w:t>
            </w:r>
            <w:r w:rsidR="00526BCC" w:rsidRPr="00FE798D">
              <w:rPr>
                <w:rFonts w:ascii="Tw Cen MT" w:eastAsia="Times New Roman" w:hAnsi="Tw Cen MT" w:cs="Times New Roman"/>
                <w:color w:val="000000"/>
                <w:lang w:eastAsia="es-SV"/>
              </w:rPr>
              <w:t xml:space="preserve"> </w:t>
            </w:r>
          </w:p>
        </w:tc>
        <w:tc>
          <w:tcPr>
            <w:tcW w:w="0" w:type="auto"/>
            <w:vAlign w:val="center"/>
          </w:tcPr>
          <w:p w:rsidR="00FD5EEF" w:rsidRPr="00FE798D" w:rsidRDefault="00526BCC"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180</w:t>
            </w:r>
          </w:p>
        </w:tc>
      </w:tr>
      <w:tr w:rsidR="00526BCC" w:rsidRPr="00FE798D" w:rsidTr="00526BCC">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349710</w:t>
            </w:r>
          </w:p>
        </w:tc>
        <w:tc>
          <w:tcPr>
            <w:tcW w:w="0" w:type="auto"/>
            <w:vAlign w:val="center"/>
            <w:hideMark/>
          </w:tcPr>
          <w:p w:rsidR="00FD5EEF" w:rsidRPr="00FE798D" w:rsidRDefault="00FD5EEF" w:rsidP="00FD5EEF">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Introducción de energía eléctrica en colonia la amistad y caserío La Angostura del cantón Zacamil; colonia Las Margaritas,</w:t>
            </w:r>
            <w:r w:rsidR="00714490" w:rsidRPr="00FE798D">
              <w:rPr>
                <w:rFonts w:ascii="Tw Cen MT" w:eastAsia="Times New Roman" w:hAnsi="Tw Cen MT" w:cs="Times New Roman"/>
                <w:color w:val="000000"/>
                <w:lang w:eastAsia="es-SV"/>
              </w:rPr>
              <w:t xml:space="preserve"> </w:t>
            </w:r>
            <w:r w:rsidRPr="00FE798D">
              <w:rPr>
                <w:rFonts w:ascii="Tw Cen MT" w:eastAsia="Times New Roman" w:hAnsi="Tw Cen MT" w:cs="Times New Roman"/>
                <w:color w:val="000000"/>
                <w:lang w:eastAsia="es-SV"/>
              </w:rPr>
              <w:t>caserío El Zope, cantón Los Alpes y cantón El Carrizo, sector 1 y 2. Tepecoyo, La Libertad</w:t>
            </w:r>
          </w:p>
        </w:tc>
        <w:tc>
          <w:tcPr>
            <w:tcW w:w="0" w:type="auto"/>
            <w:vAlign w:val="center"/>
            <w:hideMark/>
          </w:tcPr>
          <w:p w:rsidR="00FD5EEF" w:rsidRPr="00FE798D" w:rsidRDefault="00FD5EEF"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209</w:t>
            </w:r>
          </w:p>
        </w:tc>
        <w:tc>
          <w:tcPr>
            <w:tcW w:w="0" w:type="auto"/>
            <w:vAlign w:val="center"/>
          </w:tcPr>
          <w:p w:rsidR="00FD5EEF" w:rsidRPr="00FE798D" w:rsidRDefault="00526B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8,102</w:t>
            </w:r>
          </w:p>
        </w:tc>
      </w:tr>
      <w:tr w:rsidR="00526BCC" w:rsidRPr="00FE798D" w:rsidTr="00526BCC">
        <w:trPr>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349540</w:t>
            </w:r>
          </w:p>
        </w:tc>
        <w:tc>
          <w:tcPr>
            <w:tcW w:w="0" w:type="auto"/>
            <w:vAlign w:val="center"/>
            <w:hideMark/>
          </w:tcPr>
          <w:p w:rsidR="00FD5EEF" w:rsidRPr="00FE798D" w:rsidRDefault="00FD5EEF" w:rsidP="00FD5EEF">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Ruta de proyectos eléctricos, San </w:t>
            </w:r>
            <w:r w:rsidR="00714490" w:rsidRPr="00FE798D">
              <w:rPr>
                <w:rFonts w:ascii="Tw Cen MT" w:eastAsia="Times New Roman" w:hAnsi="Tw Cen MT" w:cs="Times New Roman"/>
                <w:color w:val="000000"/>
                <w:lang w:eastAsia="es-SV"/>
              </w:rPr>
              <w:t>Cristóbal</w:t>
            </w:r>
          </w:p>
        </w:tc>
        <w:tc>
          <w:tcPr>
            <w:tcW w:w="0" w:type="auto"/>
            <w:vAlign w:val="center"/>
            <w:hideMark/>
          </w:tcPr>
          <w:p w:rsidR="00FD5EEF" w:rsidRPr="00FE798D" w:rsidRDefault="00FD5EEF"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w:t>
            </w:r>
          </w:p>
        </w:tc>
        <w:tc>
          <w:tcPr>
            <w:tcW w:w="0" w:type="auto"/>
            <w:vAlign w:val="center"/>
          </w:tcPr>
          <w:p w:rsidR="00FD5EEF" w:rsidRPr="00FE798D" w:rsidRDefault="00526BCC"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204</w:t>
            </w:r>
          </w:p>
        </w:tc>
      </w:tr>
      <w:tr w:rsidR="00526BCC" w:rsidRPr="00FE798D" w:rsidTr="00526BC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347860</w:t>
            </w:r>
          </w:p>
        </w:tc>
        <w:tc>
          <w:tcPr>
            <w:tcW w:w="0" w:type="auto"/>
            <w:vAlign w:val="center"/>
            <w:hideMark/>
          </w:tcPr>
          <w:p w:rsidR="00FD5EEF" w:rsidRPr="00FE798D" w:rsidRDefault="00FD5EEF" w:rsidP="00FD5EEF">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Electrificación en varios caseríos y varios cantones del municipio de Santa Catarina Masahuat</w:t>
            </w:r>
          </w:p>
        </w:tc>
        <w:tc>
          <w:tcPr>
            <w:tcW w:w="0" w:type="auto"/>
            <w:vAlign w:val="center"/>
            <w:hideMark/>
          </w:tcPr>
          <w:p w:rsidR="00FD5EEF" w:rsidRPr="00FE798D" w:rsidRDefault="00FD5EEF"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63</w:t>
            </w:r>
          </w:p>
        </w:tc>
        <w:tc>
          <w:tcPr>
            <w:tcW w:w="0" w:type="auto"/>
            <w:vAlign w:val="center"/>
          </w:tcPr>
          <w:p w:rsidR="00FD5EEF" w:rsidRPr="00FE798D" w:rsidRDefault="00526B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385</w:t>
            </w:r>
          </w:p>
        </w:tc>
      </w:tr>
    </w:tbl>
    <w:p w:rsidR="00FD5EEF" w:rsidRPr="00FE798D" w:rsidRDefault="00FD5EEF" w:rsidP="00FD5EEF">
      <w:pPr>
        <w:spacing w:line="360" w:lineRule="auto"/>
        <w:jc w:val="both"/>
        <w:rPr>
          <w:rFonts w:ascii="Tw Cen MT" w:hAnsi="Tw Cen MT"/>
          <w:b/>
          <w:i/>
          <w:color w:val="17365D" w:themeColor="text2" w:themeShade="BF"/>
        </w:rPr>
      </w:pPr>
    </w:p>
    <w:tbl>
      <w:tblPr>
        <w:tblStyle w:val="LightShading-Accent1"/>
        <w:tblW w:w="0" w:type="auto"/>
        <w:tblLook w:val="04A0" w:firstRow="1" w:lastRow="0" w:firstColumn="1" w:lastColumn="0" w:noHBand="0" w:noVBand="1"/>
      </w:tblPr>
      <w:tblGrid>
        <w:gridCol w:w="1004"/>
        <w:gridCol w:w="4826"/>
        <w:gridCol w:w="1443"/>
        <w:gridCol w:w="1781"/>
      </w:tblGrid>
      <w:tr w:rsidR="00FD5EEF" w:rsidRPr="00FE798D" w:rsidTr="00FD5EEF">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FD5EEF" w:rsidRPr="00FE798D" w:rsidRDefault="00FD5EEF" w:rsidP="00025625">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CENTROS ESCOLARES MEJORADOS/ INFRAESTRUCTURA EN EDUCACIÓN</w:t>
            </w:r>
          </w:p>
        </w:tc>
      </w:tr>
      <w:tr w:rsidR="00FD5EEF" w:rsidRPr="00FE798D" w:rsidTr="00FD5EE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77DCC"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color w:val="000000"/>
                <w:lang w:eastAsia="es-SV"/>
              </w:rPr>
              <w:t>Centros Escolares</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FD5EEF" w:rsidRPr="00FE798D" w:rsidTr="00526BCC">
        <w:trPr>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357600</w:t>
            </w:r>
          </w:p>
        </w:tc>
        <w:tc>
          <w:tcPr>
            <w:tcW w:w="0" w:type="auto"/>
            <w:vAlign w:val="center"/>
            <w:hideMark/>
          </w:tcPr>
          <w:p w:rsidR="00FD5EEF" w:rsidRPr="00FE798D" w:rsidRDefault="00FD5EEF" w:rsidP="00955335">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Ruta 11- Lempitas Ahuachapán - 15 Centros Escolares</w:t>
            </w:r>
          </w:p>
        </w:tc>
        <w:tc>
          <w:tcPr>
            <w:tcW w:w="0" w:type="auto"/>
            <w:vAlign w:val="center"/>
            <w:hideMark/>
          </w:tcPr>
          <w:p w:rsidR="00FD5EEF" w:rsidRPr="00FE798D" w:rsidRDefault="00FD5EEF"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15</w:t>
            </w:r>
          </w:p>
        </w:tc>
        <w:tc>
          <w:tcPr>
            <w:tcW w:w="0" w:type="auto"/>
            <w:vAlign w:val="center"/>
          </w:tcPr>
          <w:p w:rsidR="00FD5EEF" w:rsidRPr="00FE798D" w:rsidRDefault="00526BCC"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3,000</w:t>
            </w:r>
          </w:p>
        </w:tc>
      </w:tr>
      <w:tr w:rsidR="00FD5EEF" w:rsidRPr="00FE798D" w:rsidTr="00526BCC">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341701</w:t>
            </w:r>
          </w:p>
        </w:tc>
        <w:tc>
          <w:tcPr>
            <w:tcW w:w="0" w:type="auto"/>
            <w:vAlign w:val="center"/>
            <w:hideMark/>
          </w:tcPr>
          <w:p w:rsidR="00FD5EEF" w:rsidRPr="00FE798D" w:rsidRDefault="00FD5EEF" w:rsidP="00955335">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Mejoramiento y ampliación de Centro Escolar caserío El Manzanillo, cantón El Molino</w:t>
            </w:r>
          </w:p>
        </w:tc>
        <w:tc>
          <w:tcPr>
            <w:tcW w:w="0" w:type="auto"/>
            <w:vAlign w:val="center"/>
            <w:hideMark/>
          </w:tcPr>
          <w:p w:rsidR="00FD5EEF" w:rsidRPr="00FE798D" w:rsidRDefault="00FD5EEF"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0" w:type="auto"/>
            <w:vAlign w:val="center"/>
          </w:tcPr>
          <w:p w:rsidR="00FD5EEF" w:rsidRPr="00FE798D" w:rsidRDefault="00526B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37</w:t>
            </w:r>
          </w:p>
        </w:tc>
      </w:tr>
      <w:tr w:rsidR="00FD5EEF" w:rsidRPr="00FE798D" w:rsidTr="00526BCC">
        <w:trPr>
          <w:trHeight w:val="57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349490</w:t>
            </w:r>
          </w:p>
        </w:tc>
        <w:tc>
          <w:tcPr>
            <w:tcW w:w="0" w:type="auto"/>
            <w:vAlign w:val="center"/>
            <w:hideMark/>
          </w:tcPr>
          <w:p w:rsidR="00FD5EEF" w:rsidRPr="00FE798D" w:rsidRDefault="00FD5EEF" w:rsidP="00955335">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Rehabilitación y ampliación de Escuela de Educación Parvularia de Ciudad Barrios.</w:t>
            </w:r>
          </w:p>
        </w:tc>
        <w:tc>
          <w:tcPr>
            <w:tcW w:w="0" w:type="auto"/>
            <w:vAlign w:val="center"/>
            <w:hideMark/>
          </w:tcPr>
          <w:p w:rsidR="00FD5EEF" w:rsidRPr="00FE798D" w:rsidRDefault="00FD5EEF"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0" w:type="auto"/>
            <w:vAlign w:val="center"/>
          </w:tcPr>
          <w:p w:rsidR="00FD5EEF" w:rsidRPr="00FE798D" w:rsidRDefault="00526BCC"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8,631</w:t>
            </w:r>
          </w:p>
        </w:tc>
      </w:tr>
      <w:tr w:rsidR="00FD5EEF" w:rsidRPr="00FE798D" w:rsidTr="00526BC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341590</w:t>
            </w:r>
          </w:p>
        </w:tc>
        <w:tc>
          <w:tcPr>
            <w:tcW w:w="0" w:type="auto"/>
            <w:vAlign w:val="center"/>
            <w:hideMark/>
          </w:tcPr>
          <w:p w:rsidR="00FD5EEF" w:rsidRPr="00FE798D" w:rsidRDefault="00FD5EEF" w:rsidP="00955335">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Escuela Parvularia Jardín De Niños 22 de abril, Soyapango</w:t>
            </w:r>
          </w:p>
        </w:tc>
        <w:tc>
          <w:tcPr>
            <w:tcW w:w="0" w:type="auto"/>
            <w:vAlign w:val="center"/>
            <w:hideMark/>
          </w:tcPr>
          <w:p w:rsidR="00FD5EEF" w:rsidRPr="00FE798D" w:rsidRDefault="00FD5EEF"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0" w:type="auto"/>
            <w:vAlign w:val="center"/>
          </w:tcPr>
          <w:p w:rsidR="00FD5EEF" w:rsidRPr="00FE798D" w:rsidRDefault="00526B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191</w:t>
            </w:r>
          </w:p>
        </w:tc>
      </w:tr>
      <w:tr w:rsidR="00FD5EEF" w:rsidRPr="00FE798D" w:rsidTr="00526BCC">
        <w:trPr>
          <w:trHeight w:val="5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349730</w:t>
            </w:r>
          </w:p>
        </w:tc>
        <w:tc>
          <w:tcPr>
            <w:tcW w:w="0" w:type="auto"/>
            <w:vAlign w:val="center"/>
            <w:hideMark/>
          </w:tcPr>
          <w:p w:rsidR="00FD5EEF" w:rsidRPr="00FE798D" w:rsidRDefault="00FD5EEF" w:rsidP="00955335">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Remodelación del Centro Escolar Juan Manuel Rodríguez, cantón Guachipilín.</w:t>
            </w:r>
          </w:p>
        </w:tc>
        <w:tc>
          <w:tcPr>
            <w:tcW w:w="0" w:type="auto"/>
            <w:vAlign w:val="center"/>
            <w:hideMark/>
          </w:tcPr>
          <w:p w:rsidR="00FD5EEF" w:rsidRPr="00FE798D" w:rsidRDefault="00FD5EEF"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0" w:type="auto"/>
            <w:vAlign w:val="center"/>
          </w:tcPr>
          <w:p w:rsidR="00FD5EEF" w:rsidRPr="00FE798D" w:rsidRDefault="00526BCC"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151</w:t>
            </w:r>
          </w:p>
        </w:tc>
      </w:tr>
      <w:tr w:rsidR="00FD5EEF" w:rsidRPr="00FE798D" w:rsidTr="00526BCC">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351730</w:t>
            </w:r>
          </w:p>
        </w:tc>
        <w:tc>
          <w:tcPr>
            <w:tcW w:w="0" w:type="auto"/>
            <w:vAlign w:val="center"/>
            <w:hideMark/>
          </w:tcPr>
          <w:p w:rsidR="00FD5EEF" w:rsidRPr="00FE798D" w:rsidRDefault="00FD5EEF" w:rsidP="00955335">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Ruta 9- Lempitas Sonsonate - 10 Centros Escolares</w:t>
            </w:r>
          </w:p>
        </w:tc>
        <w:tc>
          <w:tcPr>
            <w:tcW w:w="0" w:type="auto"/>
            <w:vAlign w:val="center"/>
            <w:hideMark/>
          </w:tcPr>
          <w:p w:rsidR="00FD5EEF" w:rsidRPr="00FE798D" w:rsidRDefault="00FD5EEF"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10</w:t>
            </w:r>
          </w:p>
        </w:tc>
        <w:tc>
          <w:tcPr>
            <w:tcW w:w="0" w:type="auto"/>
            <w:vAlign w:val="center"/>
          </w:tcPr>
          <w:p w:rsidR="00FD5EEF" w:rsidRPr="00FE798D" w:rsidRDefault="00526B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2,000</w:t>
            </w:r>
          </w:p>
        </w:tc>
      </w:tr>
      <w:tr w:rsidR="00FD5EEF" w:rsidRPr="00FE798D" w:rsidTr="00526BCC">
        <w:trPr>
          <w:trHeight w:val="5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357530</w:t>
            </w:r>
          </w:p>
        </w:tc>
        <w:tc>
          <w:tcPr>
            <w:tcW w:w="0" w:type="auto"/>
            <w:vAlign w:val="center"/>
            <w:hideMark/>
          </w:tcPr>
          <w:p w:rsidR="00FD5EEF" w:rsidRPr="00FE798D" w:rsidRDefault="00FD5EEF" w:rsidP="00955335">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Mejoramiento de infraestructura de centro escolar en caserío El Portillo, cantón Hacienda.</w:t>
            </w:r>
          </w:p>
        </w:tc>
        <w:tc>
          <w:tcPr>
            <w:tcW w:w="0" w:type="auto"/>
            <w:vAlign w:val="center"/>
            <w:hideMark/>
          </w:tcPr>
          <w:p w:rsidR="00FD5EEF" w:rsidRPr="00FE798D" w:rsidRDefault="00FD5EEF"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0" w:type="auto"/>
            <w:vAlign w:val="center"/>
          </w:tcPr>
          <w:p w:rsidR="00FD5EEF" w:rsidRPr="00FE798D" w:rsidRDefault="00526BCC"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28</w:t>
            </w:r>
          </w:p>
        </w:tc>
      </w:tr>
      <w:tr w:rsidR="00FD5EEF" w:rsidRPr="00FE798D" w:rsidTr="00F77DC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lastRenderedPageBreak/>
              <w:t>348150</w:t>
            </w:r>
          </w:p>
        </w:tc>
        <w:tc>
          <w:tcPr>
            <w:tcW w:w="0" w:type="auto"/>
            <w:vAlign w:val="center"/>
            <w:hideMark/>
          </w:tcPr>
          <w:p w:rsidR="00FD5EEF" w:rsidRPr="00FE798D" w:rsidRDefault="00FD5EEF" w:rsidP="00955335">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Ruta 6- Lempitas Sonsonate - 12 Centros Escolares</w:t>
            </w:r>
          </w:p>
        </w:tc>
        <w:tc>
          <w:tcPr>
            <w:tcW w:w="0" w:type="auto"/>
            <w:vAlign w:val="center"/>
            <w:hideMark/>
          </w:tcPr>
          <w:p w:rsidR="00FD5EEF" w:rsidRPr="00FE798D" w:rsidRDefault="00FD5EEF"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12</w:t>
            </w:r>
          </w:p>
        </w:tc>
        <w:tc>
          <w:tcPr>
            <w:tcW w:w="0" w:type="auto"/>
            <w:vAlign w:val="center"/>
            <w:hideMark/>
          </w:tcPr>
          <w:p w:rsidR="00FD5EEF" w:rsidRPr="00FE798D" w:rsidRDefault="00526B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2,400</w:t>
            </w:r>
          </w:p>
        </w:tc>
      </w:tr>
    </w:tbl>
    <w:p w:rsidR="00FD5EEF" w:rsidRPr="00FE798D" w:rsidRDefault="00FD5EEF" w:rsidP="00FD5EEF">
      <w:pPr>
        <w:rPr>
          <w:rFonts w:ascii="Tw Cen MT" w:hAnsi="Tw Cen MT"/>
        </w:rPr>
      </w:pPr>
    </w:p>
    <w:tbl>
      <w:tblPr>
        <w:tblStyle w:val="LightShading-Accent1"/>
        <w:tblW w:w="0" w:type="auto"/>
        <w:tblLook w:val="04A0" w:firstRow="1" w:lastRow="0" w:firstColumn="1" w:lastColumn="0" w:noHBand="0" w:noVBand="1"/>
      </w:tblPr>
      <w:tblGrid>
        <w:gridCol w:w="1255"/>
        <w:gridCol w:w="4665"/>
        <w:gridCol w:w="1134"/>
        <w:gridCol w:w="2000"/>
      </w:tblGrid>
      <w:tr w:rsidR="00526BCC" w:rsidRPr="00FE798D" w:rsidTr="0065362A">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9054" w:type="dxa"/>
            <w:gridSpan w:val="4"/>
            <w:tcBorders>
              <w:bottom w:val="single" w:sz="8" w:space="0" w:color="8DB3E2" w:themeColor="text2" w:themeTint="66"/>
            </w:tcBorders>
            <w:vAlign w:val="center"/>
          </w:tcPr>
          <w:p w:rsidR="00526BCC" w:rsidRPr="00FE798D" w:rsidRDefault="00526BCC" w:rsidP="0065362A">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PROYECTOS INFRAESTRUCTURA Y/O EQUIPAMIENTO PARA LA CONVIVENCIA COMUNITARIA, RECREACIÓN Y ESPARCIMIENTO, Y PATRIMONIO CULTURAL</w:t>
            </w:r>
          </w:p>
        </w:tc>
      </w:tr>
      <w:tr w:rsidR="00526BCC" w:rsidRPr="00FE798D" w:rsidTr="00F77DC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255" w:type="dxa"/>
            <w:tcBorders>
              <w:top w:val="single" w:sz="8" w:space="0" w:color="8DB3E2" w:themeColor="text2" w:themeTint="66"/>
              <w:bottom w:val="nil"/>
            </w:tcBorders>
            <w:vAlign w:val="center"/>
            <w:hideMark/>
          </w:tcPr>
          <w:p w:rsidR="00526BCC" w:rsidRPr="00FE798D" w:rsidRDefault="00F77DCC" w:rsidP="0065362A">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4665" w:type="dxa"/>
            <w:tcBorders>
              <w:top w:val="single" w:sz="8" w:space="0" w:color="8DB3E2" w:themeColor="text2" w:themeTint="66"/>
              <w:bottom w:val="nil"/>
            </w:tcBorders>
            <w:vAlign w:val="center"/>
            <w:hideMark/>
          </w:tcPr>
          <w:p w:rsidR="00526BCC" w:rsidRPr="00FE798D" w:rsidRDefault="00F77DCC" w:rsidP="0065362A">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1134" w:type="dxa"/>
            <w:tcBorders>
              <w:top w:val="single" w:sz="8" w:space="0" w:color="8DB3E2" w:themeColor="text2" w:themeTint="66"/>
              <w:bottom w:val="nil"/>
            </w:tcBorders>
            <w:vAlign w:val="center"/>
            <w:hideMark/>
          </w:tcPr>
          <w:p w:rsidR="00526BCC" w:rsidRPr="00FE798D" w:rsidRDefault="00F77DCC" w:rsidP="001619F4">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color w:val="000000"/>
                <w:lang w:eastAsia="es-SV"/>
              </w:rPr>
              <w:t>Proyecto</w:t>
            </w:r>
          </w:p>
        </w:tc>
        <w:tc>
          <w:tcPr>
            <w:tcW w:w="2000" w:type="dxa"/>
            <w:tcBorders>
              <w:top w:val="single" w:sz="8" w:space="0" w:color="8DB3E2" w:themeColor="text2" w:themeTint="66"/>
              <w:bottom w:val="nil"/>
            </w:tcBorders>
            <w:vAlign w:val="center"/>
            <w:hideMark/>
          </w:tcPr>
          <w:p w:rsidR="00526BCC" w:rsidRPr="00FE798D" w:rsidRDefault="00F77DCC" w:rsidP="0065362A">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526BCC" w:rsidRPr="00FE798D" w:rsidTr="00F77DCC">
        <w:trPr>
          <w:trHeight w:val="351"/>
        </w:trPr>
        <w:tc>
          <w:tcPr>
            <w:cnfStyle w:val="001000000000" w:firstRow="0" w:lastRow="0" w:firstColumn="1" w:lastColumn="0" w:oddVBand="0" w:evenVBand="0" w:oddHBand="0" w:evenHBand="0" w:firstRowFirstColumn="0" w:firstRowLastColumn="0" w:lastRowFirstColumn="0" w:lastRowLastColumn="0"/>
            <w:tcW w:w="1255" w:type="dxa"/>
            <w:tcBorders>
              <w:top w:val="nil"/>
            </w:tcBorders>
            <w:vAlign w:val="center"/>
            <w:hideMark/>
          </w:tcPr>
          <w:p w:rsidR="00526BCC" w:rsidRPr="00FE798D" w:rsidRDefault="00526BCC" w:rsidP="0065362A">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351830</w:t>
            </w:r>
          </w:p>
        </w:tc>
        <w:tc>
          <w:tcPr>
            <w:tcW w:w="4665" w:type="dxa"/>
            <w:tcBorders>
              <w:top w:val="nil"/>
            </w:tcBorders>
            <w:vAlign w:val="center"/>
            <w:hideMark/>
          </w:tcPr>
          <w:p w:rsidR="00526BCC" w:rsidRPr="00FE798D" w:rsidRDefault="00526BCC" w:rsidP="0065362A">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Obras en cancha colonia Boquín, Mejicanos</w:t>
            </w:r>
          </w:p>
        </w:tc>
        <w:tc>
          <w:tcPr>
            <w:tcW w:w="1134" w:type="dxa"/>
            <w:tcBorders>
              <w:top w:val="nil"/>
            </w:tcBorders>
            <w:vAlign w:val="center"/>
            <w:hideMark/>
          </w:tcPr>
          <w:p w:rsidR="00526BCC" w:rsidRPr="00FE798D" w:rsidRDefault="00526BCC" w:rsidP="001619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2000" w:type="dxa"/>
            <w:tcBorders>
              <w:top w:val="nil"/>
            </w:tcBorders>
            <w:vAlign w:val="center"/>
            <w:hideMark/>
          </w:tcPr>
          <w:p w:rsidR="00526BCC" w:rsidRPr="00FE798D" w:rsidRDefault="001619F4" w:rsidP="0065362A">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33,181</w:t>
            </w:r>
          </w:p>
        </w:tc>
      </w:tr>
      <w:tr w:rsidR="00526BCC" w:rsidRPr="00FE798D" w:rsidTr="00F77DC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255" w:type="dxa"/>
            <w:vAlign w:val="center"/>
            <w:hideMark/>
          </w:tcPr>
          <w:p w:rsidR="00526BCC" w:rsidRPr="00FE798D" w:rsidRDefault="00526BCC" w:rsidP="0065362A">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341910</w:t>
            </w:r>
          </w:p>
        </w:tc>
        <w:tc>
          <w:tcPr>
            <w:tcW w:w="4665" w:type="dxa"/>
            <w:vAlign w:val="center"/>
            <w:hideMark/>
          </w:tcPr>
          <w:p w:rsidR="00526BCC" w:rsidRPr="00FE798D" w:rsidRDefault="00526BCC" w:rsidP="0065362A">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Centro integral de convivencia ciudadana Mauricio El Tuco Alfaro</w:t>
            </w:r>
          </w:p>
        </w:tc>
        <w:tc>
          <w:tcPr>
            <w:tcW w:w="1134" w:type="dxa"/>
            <w:vAlign w:val="center"/>
            <w:hideMark/>
          </w:tcPr>
          <w:p w:rsidR="00526BCC" w:rsidRPr="00FE798D" w:rsidRDefault="00526BCC" w:rsidP="001619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2000" w:type="dxa"/>
            <w:vAlign w:val="center"/>
            <w:hideMark/>
          </w:tcPr>
          <w:p w:rsidR="00526BCC" w:rsidRPr="00FE798D" w:rsidRDefault="001619F4" w:rsidP="0065362A">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383</w:t>
            </w:r>
          </w:p>
        </w:tc>
      </w:tr>
    </w:tbl>
    <w:p w:rsidR="00526BCC" w:rsidRPr="00FE798D" w:rsidRDefault="00526BCC" w:rsidP="00FD5EEF">
      <w:pPr>
        <w:rPr>
          <w:rFonts w:ascii="Tw Cen MT" w:hAnsi="Tw Cen MT"/>
        </w:rPr>
      </w:pPr>
    </w:p>
    <w:tbl>
      <w:tblPr>
        <w:tblStyle w:val="LightShading-Accent1"/>
        <w:tblW w:w="0" w:type="auto"/>
        <w:tblLook w:val="04A0" w:firstRow="1" w:lastRow="0" w:firstColumn="1" w:lastColumn="0" w:noHBand="0" w:noVBand="1"/>
      </w:tblPr>
      <w:tblGrid>
        <w:gridCol w:w="1004"/>
        <w:gridCol w:w="4693"/>
        <w:gridCol w:w="1641"/>
        <w:gridCol w:w="1615"/>
      </w:tblGrid>
      <w:tr w:rsidR="00FD5EEF" w:rsidRPr="00FE798D" w:rsidTr="00FD5EEF">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FD5EEF" w:rsidRPr="00FE798D" w:rsidRDefault="00FD5EEF" w:rsidP="00025625">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EQUIPAMIENTO DE INFRAESTRUCTURA INSTITUCIONAL</w:t>
            </w:r>
          </w:p>
        </w:tc>
      </w:tr>
      <w:tr w:rsidR="00FD5EEF" w:rsidRPr="00FE798D" w:rsidTr="00F77DC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77DCC"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1641" w:type="dxa"/>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color w:val="000000"/>
                <w:lang w:eastAsia="es-SV"/>
              </w:rPr>
              <w:t>Proyecto</w:t>
            </w:r>
          </w:p>
        </w:tc>
        <w:tc>
          <w:tcPr>
            <w:tcW w:w="1615" w:type="dxa"/>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FD5EEF" w:rsidRPr="00FE798D" w:rsidTr="00F77DCC">
        <w:trPr>
          <w:trHeight w:val="4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349550</w:t>
            </w:r>
          </w:p>
        </w:tc>
        <w:tc>
          <w:tcPr>
            <w:tcW w:w="0" w:type="auto"/>
            <w:vAlign w:val="center"/>
            <w:hideMark/>
          </w:tcPr>
          <w:p w:rsidR="00FD5EEF" w:rsidRPr="00FE798D" w:rsidRDefault="00FD5EEF" w:rsidP="00FD5EEF">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Equipamiento municipalidad de Santiago Nonualco</w:t>
            </w:r>
          </w:p>
        </w:tc>
        <w:tc>
          <w:tcPr>
            <w:tcW w:w="1641" w:type="dxa"/>
            <w:vAlign w:val="center"/>
            <w:hideMark/>
          </w:tcPr>
          <w:p w:rsidR="00FD5EEF" w:rsidRPr="00FE798D" w:rsidRDefault="00FD5EEF"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1615" w:type="dxa"/>
            <w:vAlign w:val="center"/>
            <w:hideMark/>
          </w:tcPr>
          <w:p w:rsidR="00FD5EEF" w:rsidRPr="00FE798D" w:rsidRDefault="001619F4"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1,200</w:t>
            </w:r>
          </w:p>
        </w:tc>
      </w:tr>
    </w:tbl>
    <w:p w:rsidR="00526BCC" w:rsidRPr="00FE798D" w:rsidRDefault="00526BCC" w:rsidP="00FD5EEF">
      <w:pPr>
        <w:rPr>
          <w:rFonts w:ascii="Tw Cen MT" w:hAnsi="Tw Cen MT"/>
        </w:rPr>
      </w:pPr>
    </w:p>
    <w:tbl>
      <w:tblPr>
        <w:tblStyle w:val="LightShading-Accent1"/>
        <w:tblW w:w="8957" w:type="dxa"/>
        <w:tblLook w:val="04A0" w:firstRow="1" w:lastRow="0" w:firstColumn="1" w:lastColumn="0" w:noHBand="0" w:noVBand="1"/>
      </w:tblPr>
      <w:tblGrid>
        <w:gridCol w:w="1255"/>
        <w:gridCol w:w="3106"/>
        <w:gridCol w:w="2410"/>
        <w:gridCol w:w="2186"/>
      </w:tblGrid>
      <w:tr w:rsidR="00FD5EEF" w:rsidRPr="00FE798D" w:rsidTr="00FD5EEF">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gridSpan w:val="4"/>
          </w:tcPr>
          <w:p w:rsidR="00FD5EEF" w:rsidRPr="00FE798D" w:rsidRDefault="00FD5EEF" w:rsidP="00025625">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PROYECTOS DE SISTEMAS DE SANEAMIENTO</w:t>
            </w:r>
          </w:p>
        </w:tc>
      </w:tr>
      <w:tr w:rsidR="00FD5EEF" w:rsidRPr="00FE798D" w:rsidTr="00D14603">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77DCC" w:rsidP="00D14603">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3106" w:type="dxa"/>
            <w:vAlign w:val="center"/>
            <w:hideMark/>
          </w:tcPr>
          <w:p w:rsidR="00FD5EEF" w:rsidRPr="00FE798D" w:rsidRDefault="00F77DCC" w:rsidP="00D14603">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2410" w:type="dxa"/>
            <w:vAlign w:val="center"/>
            <w:hideMark/>
          </w:tcPr>
          <w:p w:rsidR="00FD5EEF" w:rsidRPr="00FE798D" w:rsidRDefault="00F77DCC" w:rsidP="00D14603">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Sistema De Saneamiento</w:t>
            </w:r>
          </w:p>
        </w:tc>
        <w:tc>
          <w:tcPr>
            <w:tcW w:w="2186" w:type="dxa"/>
            <w:vAlign w:val="center"/>
            <w:hideMark/>
          </w:tcPr>
          <w:p w:rsidR="00FD5EEF" w:rsidRPr="00FE798D" w:rsidRDefault="00F77DCC" w:rsidP="00D14603">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FD5EEF" w:rsidRPr="00FE798D" w:rsidTr="00F77DCC">
        <w:trPr>
          <w:trHeight w:val="4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1619F4">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346721</w:t>
            </w:r>
          </w:p>
        </w:tc>
        <w:tc>
          <w:tcPr>
            <w:tcW w:w="3106" w:type="dxa"/>
            <w:vAlign w:val="center"/>
            <w:hideMark/>
          </w:tcPr>
          <w:p w:rsidR="00FD5EEF" w:rsidRPr="00FE798D" w:rsidRDefault="00FD5EEF" w:rsidP="001619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Saneamiento </w:t>
            </w:r>
            <w:r w:rsidR="00025625" w:rsidRPr="00FE798D">
              <w:rPr>
                <w:rFonts w:ascii="Tw Cen MT" w:eastAsia="Times New Roman" w:hAnsi="Tw Cen MT" w:cs="Times New Roman"/>
                <w:color w:val="000000"/>
                <w:lang w:eastAsia="es-SV"/>
              </w:rPr>
              <w:t>caserío</w:t>
            </w:r>
            <w:r w:rsidRPr="00FE798D">
              <w:rPr>
                <w:rFonts w:ascii="Tw Cen MT" w:eastAsia="Times New Roman" w:hAnsi="Tw Cen MT" w:cs="Times New Roman"/>
                <w:color w:val="000000"/>
                <w:lang w:eastAsia="es-SV"/>
              </w:rPr>
              <w:t xml:space="preserve"> La Pita</w:t>
            </w:r>
          </w:p>
        </w:tc>
        <w:tc>
          <w:tcPr>
            <w:tcW w:w="2410" w:type="dxa"/>
            <w:vAlign w:val="center"/>
            <w:hideMark/>
          </w:tcPr>
          <w:p w:rsidR="00FD5EEF" w:rsidRPr="00FE798D" w:rsidRDefault="00FD5EEF" w:rsidP="001619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22</w:t>
            </w:r>
          </w:p>
        </w:tc>
        <w:tc>
          <w:tcPr>
            <w:tcW w:w="2186" w:type="dxa"/>
            <w:vAlign w:val="center"/>
            <w:hideMark/>
          </w:tcPr>
          <w:p w:rsidR="00FD5EEF" w:rsidRPr="00FE798D" w:rsidRDefault="001619F4" w:rsidP="001619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110</w:t>
            </w:r>
          </w:p>
        </w:tc>
      </w:tr>
    </w:tbl>
    <w:p w:rsidR="00FD5EEF" w:rsidRPr="00FE798D" w:rsidRDefault="00FD5EEF" w:rsidP="00FD5EEF">
      <w:pPr>
        <w:jc w:val="center"/>
        <w:rPr>
          <w:rFonts w:ascii="Tw Cen MT" w:hAnsi="Tw Cen MT"/>
        </w:rPr>
      </w:pPr>
    </w:p>
    <w:tbl>
      <w:tblPr>
        <w:tblStyle w:val="LightShading-Accent1"/>
        <w:tblW w:w="0" w:type="auto"/>
        <w:tblLook w:val="04A0" w:firstRow="1" w:lastRow="0" w:firstColumn="1" w:lastColumn="0" w:noHBand="0" w:noVBand="1"/>
      </w:tblPr>
      <w:tblGrid>
        <w:gridCol w:w="1004"/>
        <w:gridCol w:w="5421"/>
        <w:gridCol w:w="1004"/>
        <w:gridCol w:w="1625"/>
      </w:tblGrid>
      <w:tr w:rsidR="00FD5EEF" w:rsidRPr="00FE798D" w:rsidTr="00FD5EEF">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FD5EEF" w:rsidRPr="00FE798D" w:rsidRDefault="00FD5EEF" w:rsidP="00025625">
            <w:pPr>
              <w:tabs>
                <w:tab w:val="center" w:pos="4419"/>
                <w:tab w:val="right" w:pos="8838"/>
              </w:tabs>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MEJORAMIENTO DE SISTEMAS DE AGUA POTABLE Y SISTEMAS DE TRATAMIENTO</w:t>
            </w:r>
          </w:p>
        </w:tc>
      </w:tr>
      <w:tr w:rsidR="00FD5EEF" w:rsidRPr="00FE798D" w:rsidTr="00FD5EE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77DCC"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color w:val="000000"/>
                <w:lang w:eastAsia="es-SV"/>
              </w:rPr>
              <w:t>Proyecto</w:t>
            </w:r>
          </w:p>
        </w:tc>
        <w:tc>
          <w:tcPr>
            <w:tcW w:w="0" w:type="auto"/>
            <w:vAlign w:val="center"/>
            <w:hideMark/>
          </w:tcPr>
          <w:p w:rsidR="00FD5EEF" w:rsidRPr="00FE798D" w:rsidRDefault="00F77DCC" w:rsidP="00FD5EEF">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FD5EEF" w:rsidRPr="00FE798D" w:rsidTr="00FD5EEF">
        <w:trPr>
          <w:trHeight w:val="83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D5EEF" w:rsidRPr="00FE798D" w:rsidRDefault="00FD5EEF" w:rsidP="00FD5EEF">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348020</w:t>
            </w:r>
          </w:p>
        </w:tc>
        <w:tc>
          <w:tcPr>
            <w:tcW w:w="0" w:type="auto"/>
            <w:vAlign w:val="center"/>
            <w:hideMark/>
          </w:tcPr>
          <w:p w:rsidR="00FD5EEF" w:rsidRPr="00FE798D" w:rsidRDefault="00FD5EEF" w:rsidP="00FD5EEF">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Introducción de agua potable y saneamiento básico en caserío El Cucurucho, Los Filos, El Centro Y El Filón Del Cantón Palacios, </w:t>
            </w:r>
            <w:r w:rsidR="00025625" w:rsidRPr="00FE798D">
              <w:rPr>
                <w:rFonts w:ascii="Tw Cen MT" w:eastAsia="Times New Roman" w:hAnsi="Tw Cen MT" w:cs="Times New Roman"/>
                <w:color w:val="000000"/>
                <w:lang w:eastAsia="es-SV"/>
              </w:rPr>
              <w:t>municipio</w:t>
            </w:r>
            <w:r w:rsidRPr="00FE798D">
              <w:rPr>
                <w:rFonts w:ascii="Tw Cen MT" w:eastAsia="Times New Roman" w:hAnsi="Tw Cen MT" w:cs="Times New Roman"/>
                <w:color w:val="000000"/>
                <w:lang w:eastAsia="es-SV"/>
              </w:rPr>
              <w:t xml:space="preserve"> de Jutiapa</w:t>
            </w:r>
          </w:p>
        </w:tc>
        <w:tc>
          <w:tcPr>
            <w:tcW w:w="0" w:type="auto"/>
            <w:vAlign w:val="center"/>
            <w:hideMark/>
          </w:tcPr>
          <w:p w:rsidR="00FD5EEF" w:rsidRPr="00FE798D" w:rsidRDefault="00FD5EEF" w:rsidP="00FD5EEF">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0" w:type="auto"/>
            <w:vAlign w:val="center"/>
            <w:hideMark/>
          </w:tcPr>
          <w:p w:rsidR="00FD5EEF" w:rsidRPr="00FE798D" w:rsidRDefault="001619F4" w:rsidP="001619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928</w:t>
            </w:r>
          </w:p>
        </w:tc>
      </w:tr>
    </w:tbl>
    <w:p w:rsidR="00FD5EEF" w:rsidRPr="00FE798D" w:rsidRDefault="00FD5EEF" w:rsidP="00FD5EEF">
      <w:pPr>
        <w:jc w:val="center"/>
        <w:rPr>
          <w:rFonts w:ascii="Tw Cen MT" w:hAnsi="Tw Cen MT"/>
        </w:rPr>
      </w:pPr>
    </w:p>
    <w:p w:rsidR="00A04498" w:rsidRPr="00FE798D" w:rsidRDefault="00F77DCC" w:rsidP="00A04498">
      <w:p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 xml:space="preserve">PROYECTOS </w:t>
      </w:r>
      <w:r w:rsidR="00A04498" w:rsidRPr="00FE798D">
        <w:rPr>
          <w:rFonts w:ascii="Tw Cen MT" w:hAnsi="Tw Cen MT"/>
          <w:b/>
          <w:i/>
          <w:color w:val="17365D" w:themeColor="text2" w:themeShade="BF"/>
          <w:sz w:val="24"/>
          <w:szCs w:val="24"/>
        </w:rPr>
        <w:t>PENDIENTES:</w:t>
      </w:r>
    </w:p>
    <w:tbl>
      <w:tblPr>
        <w:tblStyle w:val="LightShading-Accent2"/>
        <w:tblW w:w="0" w:type="auto"/>
        <w:tblLook w:val="04A0" w:firstRow="1" w:lastRow="0" w:firstColumn="1" w:lastColumn="0" w:noHBand="0" w:noVBand="1"/>
      </w:tblPr>
      <w:tblGrid>
        <w:gridCol w:w="1004"/>
        <w:gridCol w:w="5613"/>
        <w:gridCol w:w="1042"/>
        <w:gridCol w:w="1395"/>
      </w:tblGrid>
      <w:tr w:rsidR="00A04498" w:rsidRPr="006B345B" w:rsidTr="00A044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tcPr>
          <w:p w:rsidR="00A04498" w:rsidRPr="006B345B" w:rsidRDefault="00A04498" w:rsidP="00A04498">
            <w:pPr>
              <w:rPr>
                <w:rFonts w:ascii="Tw Cen MT" w:eastAsia="Times New Roman" w:hAnsi="Tw Cen MT" w:cs="Times New Roman"/>
                <w:bCs w:val="0"/>
                <w:color w:val="000000"/>
                <w:lang w:eastAsia="es-SV"/>
              </w:rPr>
            </w:pPr>
            <w:r w:rsidRPr="006B345B">
              <w:rPr>
                <w:rFonts w:ascii="Tw Cen MT" w:eastAsia="Times New Roman" w:hAnsi="Tw Cen MT" w:cs="Times New Roman"/>
                <w:bCs w:val="0"/>
                <w:color w:val="000000"/>
                <w:lang w:eastAsia="es-SV"/>
              </w:rPr>
              <w:t>PROYECTOS DE ELECTRIFICACIÓN</w:t>
            </w:r>
          </w:p>
        </w:tc>
      </w:tr>
      <w:tr w:rsidR="00A04498" w:rsidRPr="006B345B" w:rsidTr="00D146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6B345B" w:rsidRDefault="00F77DCC" w:rsidP="00D14603">
            <w:pPr>
              <w:jc w:val="center"/>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Proyecto</w:t>
            </w:r>
          </w:p>
        </w:tc>
        <w:tc>
          <w:tcPr>
            <w:tcW w:w="0" w:type="auto"/>
            <w:vAlign w:val="center"/>
            <w:hideMark/>
          </w:tcPr>
          <w:p w:rsidR="00A04498" w:rsidRPr="006B345B" w:rsidRDefault="00F77DCC" w:rsidP="00D14603">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6B345B">
              <w:rPr>
                <w:rFonts w:ascii="Tw Cen MT" w:eastAsia="Times New Roman" w:hAnsi="Tw Cen MT" w:cs="Times New Roman"/>
                <w:b/>
                <w:bCs/>
                <w:color w:val="000000"/>
                <w:lang w:eastAsia="es-SV"/>
              </w:rPr>
              <w:t>Nombre</w:t>
            </w:r>
          </w:p>
        </w:tc>
        <w:tc>
          <w:tcPr>
            <w:tcW w:w="0" w:type="auto"/>
            <w:vAlign w:val="center"/>
            <w:hideMark/>
          </w:tcPr>
          <w:p w:rsidR="00A04498" w:rsidRPr="006B345B" w:rsidRDefault="00F77DCC" w:rsidP="00D14603">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6B345B">
              <w:rPr>
                <w:rFonts w:ascii="Tw Cen MT" w:eastAsia="Times New Roman" w:hAnsi="Tw Cen MT" w:cs="Times New Roman"/>
                <w:b/>
                <w:bCs/>
                <w:color w:val="000000"/>
                <w:lang w:eastAsia="es-SV"/>
              </w:rPr>
              <w:t>Cantidad</w:t>
            </w:r>
          </w:p>
        </w:tc>
        <w:tc>
          <w:tcPr>
            <w:tcW w:w="0" w:type="auto"/>
            <w:vAlign w:val="center"/>
            <w:hideMark/>
          </w:tcPr>
          <w:p w:rsidR="00A04498" w:rsidRPr="006B345B" w:rsidRDefault="000F00F1" w:rsidP="00D14603">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6B345B">
              <w:rPr>
                <w:rFonts w:ascii="Tw Cen MT" w:eastAsia="Times New Roman" w:hAnsi="Tw Cen MT" w:cs="Times New Roman"/>
                <w:b/>
                <w:bCs/>
                <w:color w:val="000000"/>
                <w:lang w:eastAsia="es-SV"/>
              </w:rPr>
              <w:t>Unidad d</w:t>
            </w:r>
            <w:r w:rsidR="00F77DCC" w:rsidRPr="006B345B">
              <w:rPr>
                <w:rFonts w:ascii="Tw Cen MT" w:eastAsia="Times New Roman" w:hAnsi="Tw Cen MT" w:cs="Times New Roman"/>
                <w:b/>
                <w:bCs/>
                <w:color w:val="000000"/>
                <w:lang w:eastAsia="es-SV"/>
              </w:rPr>
              <w:t>e Medida</w:t>
            </w:r>
          </w:p>
        </w:tc>
      </w:tr>
      <w:tr w:rsidR="00A04498" w:rsidRPr="006B345B" w:rsidTr="004058BC">
        <w:trPr>
          <w:trHeight w:val="7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6B345B" w:rsidRDefault="00A04498" w:rsidP="004058BC">
            <w:pPr>
              <w:jc w:val="center"/>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348250</w:t>
            </w:r>
          </w:p>
        </w:tc>
        <w:tc>
          <w:tcPr>
            <w:tcW w:w="0" w:type="auto"/>
            <w:vAlign w:val="center"/>
            <w:hideMark/>
          </w:tcPr>
          <w:p w:rsidR="00A04498" w:rsidRPr="006B345B" w:rsidRDefault="00A04498" w:rsidP="004058BC">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 xml:space="preserve">Electrificación en caserío Santa Juana sector I y II cantón El Izote, caserío Las Crucitas, cantón El </w:t>
            </w:r>
            <w:r w:rsidR="00714490" w:rsidRPr="006B345B">
              <w:rPr>
                <w:rFonts w:ascii="Tw Cen MT" w:eastAsia="Times New Roman" w:hAnsi="Tw Cen MT" w:cs="Times New Roman"/>
                <w:color w:val="000000"/>
                <w:lang w:eastAsia="es-SV"/>
              </w:rPr>
              <w:t>Ángel</w:t>
            </w:r>
            <w:r w:rsidRPr="006B345B">
              <w:rPr>
                <w:rFonts w:ascii="Tw Cen MT" w:eastAsia="Times New Roman" w:hAnsi="Tw Cen MT" w:cs="Times New Roman"/>
                <w:color w:val="000000"/>
                <w:lang w:eastAsia="es-SV"/>
              </w:rPr>
              <w:t xml:space="preserve"> y caserío San Marcos cantón San Marcos</w:t>
            </w:r>
          </w:p>
        </w:tc>
        <w:tc>
          <w:tcPr>
            <w:tcW w:w="0" w:type="auto"/>
            <w:vAlign w:val="center"/>
            <w:hideMark/>
          </w:tcPr>
          <w:p w:rsidR="00A04498" w:rsidRPr="006B345B" w:rsidRDefault="00A04498"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61</w:t>
            </w:r>
          </w:p>
        </w:tc>
        <w:tc>
          <w:tcPr>
            <w:tcW w:w="0" w:type="auto"/>
            <w:vAlign w:val="center"/>
            <w:hideMark/>
          </w:tcPr>
          <w:p w:rsidR="00A04498" w:rsidRPr="006B345B" w:rsidRDefault="00A04498"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Acometida eléctrica</w:t>
            </w:r>
          </w:p>
        </w:tc>
      </w:tr>
      <w:tr w:rsidR="00A04498" w:rsidRPr="006B345B" w:rsidTr="004058B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6B345B" w:rsidRDefault="00A04498" w:rsidP="004058BC">
            <w:pPr>
              <w:jc w:val="center"/>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349680</w:t>
            </w:r>
          </w:p>
        </w:tc>
        <w:tc>
          <w:tcPr>
            <w:tcW w:w="0" w:type="auto"/>
            <w:vAlign w:val="center"/>
            <w:hideMark/>
          </w:tcPr>
          <w:p w:rsidR="00A04498" w:rsidRPr="006B345B" w:rsidRDefault="00A04498" w:rsidP="004058BC">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Introducción de energía eléctrica en caserío El Refugio, cantón San Antonio, caseríos El Cacique y San Rafael Tronconales, del cantón Conacaste.</w:t>
            </w:r>
          </w:p>
        </w:tc>
        <w:tc>
          <w:tcPr>
            <w:tcW w:w="0" w:type="auto"/>
            <w:vAlign w:val="center"/>
            <w:hideMark/>
          </w:tcPr>
          <w:p w:rsidR="00A04498" w:rsidRPr="006B345B" w:rsidRDefault="00A04498"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65</w:t>
            </w:r>
          </w:p>
        </w:tc>
        <w:tc>
          <w:tcPr>
            <w:tcW w:w="0" w:type="auto"/>
            <w:vAlign w:val="center"/>
            <w:hideMark/>
          </w:tcPr>
          <w:p w:rsidR="00A04498" w:rsidRPr="006B345B" w:rsidRDefault="00A04498"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6B345B">
              <w:rPr>
                <w:rFonts w:ascii="Tw Cen MT" w:eastAsia="Times New Roman" w:hAnsi="Tw Cen MT" w:cs="Times New Roman"/>
                <w:color w:val="000000"/>
                <w:lang w:eastAsia="es-SV"/>
              </w:rPr>
              <w:t>Acometida eléctrica</w:t>
            </w:r>
          </w:p>
        </w:tc>
      </w:tr>
      <w:tr w:rsidR="00A4501B" w:rsidRPr="006B345B" w:rsidTr="004058BC">
        <w:trPr>
          <w:trHeight w:val="576"/>
        </w:trPr>
        <w:tc>
          <w:tcPr>
            <w:cnfStyle w:val="001000000000" w:firstRow="0" w:lastRow="0" w:firstColumn="1" w:lastColumn="0" w:oddVBand="0" w:evenVBand="0" w:oddHBand="0" w:evenHBand="0" w:firstRowFirstColumn="0" w:firstRowLastColumn="0" w:lastRowFirstColumn="0" w:lastRowLastColumn="0"/>
            <w:tcW w:w="0" w:type="auto"/>
            <w:vAlign w:val="center"/>
          </w:tcPr>
          <w:p w:rsidR="00A4501B" w:rsidRPr="006B345B" w:rsidRDefault="00A4501B" w:rsidP="004058BC">
            <w:pPr>
              <w:jc w:val="center"/>
              <w:rPr>
                <w:rFonts w:ascii="Tw Cen MT" w:hAnsi="Tw Cen MT"/>
                <w:color w:val="auto"/>
              </w:rPr>
            </w:pPr>
            <w:r w:rsidRPr="006B345B">
              <w:rPr>
                <w:rFonts w:ascii="Tw Cen MT" w:hAnsi="Tw Cen MT"/>
                <w:color w:val="auto"/>
              </w:rPr>
              <w:lastRenderedPageBreak/>
              <w:t>342270</w:t>
            </w:r>
          </w:p>
        </w:tc>
        <w:tc>
          <w:tcPr>
            <w:tcW w:w="0" w:type="auto"/>
            <w:vAlign w:val="center"/>
          </w:tcPr>
          <w:p w:rsidR="00A4501B" w:rsidRPr="006B345B" w:rsidRDefault="00A4501B" w:rsidP="004058BC">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Introducción de energía eléctrica en varios sectores del municipio</w:t>
            </w:r>
          </w:p>
        </w:tc>
        <w:tc>
          <w:tcPr>
            <w:tcW w:w="0" w:type="auto"/>
            <w:vAlign w:val="center"/>
          </w:tcPr>
          <w:p w:rsidR="00A4501B" w:rsidRPr="006B345B" w:rsidRDefault="00A4501B"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62</w:t>
            </w:r>
          </w:p>
        </w:tc>
        <w:tc>
          <w:tcPr>
            <w:tcW w:w="0" w:type="auto"/>
            <w:vAlign w:val="center"/>
          </w:tcPr>
          <w:p w:rsidR="00A4501B" w:rsidRPr="006B345B" w:rsidRDefault="00A4501B"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Acometida eléctrica</w:t>
            </w:r>
          </w:p>
        </w:tc>
      </w:tr>
      <w:tr w:rsidR="00A4501B" w:rsidRPr="006B345B" w:rsidTr="004058BC">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0" w:type="auto"/>
            <w:vAlign w:val="center"/>
          </w:tcPr>
          <w:p w:rsidR="00A4501B" w:rsidRPr="006B345B" w:rsidRDefault="00A4501B" w:rsidP="004058BC">
            <w:pPr>
              <w:jc w:val="center"/>
              <w:rPr>
                <w:rFonts w:ascii="Tw Cen MT" w:hAnsi="Tw Cen MT"/>
                <w:color w:val="auto"/>
              </w:rPr>
            </w:pPr>
            <w:r w:rsidRPr="006B345B">
              <w:rPr>
                <w:rFonts w:ascii="Tw Cen MT" w:hAnsi="Tw Cen MT"/>
                <w:color w:val="auto"/>
              </w:rPr>
              <w:t>348270</w:t>
            </w:r>
          </w:p>
        </w:tc>
        <w:tc>
          <w:tcPr>
            <w:tcW w:w="0" w:type="auto"/>
            <w:vAlign w:val="center"/>
          </w:tcPr>
          <w:p w:rsidR="00A4501B" w:rsidRPr="006B345B" w:rsidRDefault="00A4501B" w:rsidP="004058BC">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345B">
              <w:rPr>
                <w:rFonts w:ascii="Tw Cen MT" w:hAnsi="Tw Cen MT"/>
                <w:color w:val="auto"/>
              </w:rPr>
              <w:t>Ampliación de energía eléctrica en caserío La Colmena, cantón El Jute</w:t>
            </w:r>
          </w:p>
        </w:tc>
        <w:tc>
          <w:tcPr>
            <w:tcW w:w="0" w:type="auto"/>
            <w:vAlign w:val="center"/>
          </w:tcPr>
          <w:p w:rsidR="00A4501B" w:rsidRPr="006B345B" w:rsidRDefault="00A4501B"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345B">
              <w:rPr>
                <w:rFonts w:ascii="Tw Cen MT" w:hAnsi="Tw Cen MT"/>
                <w:color w:val="auto"/>
              </w:rPr>
              <w:t>19</w:t>
            </w:r>
          </w:p>
        </w:tc>
        <w:tc>
          <w:tcPr>
            <w:tcW w:w="0" w:type="auto"/>
            <w:vAlign w:val="center"/>
          </w:tcPr>
          <w:p w:rsidR="00A4501B" w:rsidRPr="006B345B" w:rsidRDefault="00A4501B"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345B">
              <w:rPr>
                <w:rFonts w:ascii="Tw Cen MT" w:hAnsi="Tw Cen MT"/>
                <w:color w:val="auto"/>
              </w:rPr>
              <w:t>Acometida eléctrica</w:t>
            </w:r>
          </w:p>
        </w:tc>
      </w:tr>
      <w:tr w:rsidR="004058BC" w:rsidRPr="006B345B" w:rsidTr="004058BC">
        <w:trPr>
          <w:trHeight w:val="564"/>
        </w:trPr>
        <w:tc>
          <w:tcPr>
            <w:cnfStyle w:val="001000000000" w:firstRow="0" w:lastRow="0" w:firstColumn="1" w:lastColumn="0" w:oddVBand="0" w:evenVBand="0" w:oddHBand="0" w:evenHBand="0" w:firstRowFirstColumn="0" w:firstRowLastColumn="0" w:lastRowFirstColumn="0" w:lastRowLastColumn="0"/>
            <w:tcW w:w="0" w:type="auto"/>
            <w:vAlign w:val="center"/>
          </w:tcPr>
          <w:p w:rsidR="00A4501B" w:rsidRPr="006B345B" w:rsidRDefault="00A4501B" w:rsidP="004058BC">
            <w:pPr>
              <w:jc w:val="center"/>
              <w:rPr>
                <w:rFonts w:ascii="Tw Cen MT" w:hAnsi="Tw Cen MT"/>
                <w:color w:val="auto"/>
              </w:rPr>
            </w:pPr>
            <w:r w:rsidRPr="006B345B">
              <w:rPr>
                <w:rFonts w:ascii="Tw Cen MT" w:hAnsi="Tw Cen MT"/>
                <w:color w:val="auto"/>
              </w:rPr>
              <w:t>349750</w:t>
            </w:r>
          </w:p>
        </w:tc>
        <w:tc>
          <w:tcPr>
            <w:tcW w:w="0" w:type="auto"/>
            <w:vAlign w:val="center"/>
          </w:tcPr>
          <w:p w:rsidR="00A4501B" w:rsidRPr="006B345B" w:rsidRDefault="004058BC" w:rsidP="004058BC">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 xml:space="preserve">Electrificación en caserío </w:t>
            </w:r>
            <w:proofErr w:type="spellStart"/>
            <w:r w:rsidRPr="006B345B">
              <w:rPr>
                <w:rFonts w:ascii="Tw Cen MT" w:hAnsi="Tw Cen MT"/>
                <w:color w:val="auto"/>
              </w:rPr>
              <w:t>Tihuicha</w:t>
            </w:r>
            <w:proofErr w:type="spellEnd"/>
            <w:r w:rsidRPr="006B345B">
              <w:rPr>
                <w:rFonts w:ascii="Tw Cen MT" w:hAnsi="Tw Cen MT"/>
                <w:color w:val="auto"/>
              </w:rPr>
              <w:t xml:space="preserve">, cantón </w:t>
            </w:r>
            <w:proofErr w:type="spellStart"/>
            <w:r w:rsidRPr="006B345B">
              <w:rPr>
                <w:rFonts w:ascii="Tw Cen MT" w:hAnsi="Tw Cen MT"/>
                <w:color w:val="auto"/>
              </w:rPr>
              <w:t>T</w:t>
            </w:r>
            <w:r w:rsidR="00A4501B" w:rsidRPr="006B345B">
              <w:rPr>
                <w:rFonts w:ascii="Tw Cen MT" w:hAnsi="Tw Cen MT"/>
                <w:color w:val="auto"/>
              </w:rPr>
              <w:t>ihuicha</w:t>
            </w:r>
            <w:proofErr w:type="spellEnd"/>
          </w:p>
        </w:tc>
        <w:tc>
          <w:tcPr>
            <w:tcW w:w="0" w:type="auto"/>
            <w:vAlign w:val="center"/>
          </w:tcPr>
          <w:p w:rsidR="00A4501B" w:rsidRPr="006B345B" w:rsidRDefault="00A4501B"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126</w:t>
            </w:r>
          </w:p>
        </w:tc>
        <w:tc>
          <w:tcPr>
            <w:tcW w:w="0" w:type="auto"/>
            <w:vAlign w:val="center"/>
          </w:tcPr>
          <w:p w:rsidR="00A4501B" w:rsidRPr="006B345B" w:rsidRDefault="00A4501B"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 xml:space="preserve">Acometida </w:t>
            </w:r>
            <w:r w:rsidR="004058BC" w:rsidRPr="006B345B">
              <w:rPr>
                <w:rFonts w:ascii="Tw Cen MT" w:hAnsi="Tw Cen MT"/>
                <w:color w:val="auto"/>
              </w:rPr>
              <w:t>eléctrica</w:t>
            </w:r>
          </w:p>
        </w:tc>
      </w:tr>
      <w:tr w:rsidR="004058BC" w:rsidRPr="006B345B" w:rsidTr="004058B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vAlign w:val="center"/>
          </w:tcPr>
          <w:p w:rsidR="00A4501B" w:rsidRPr="006B345B" w:rsidRDefault="00A4501B" w:rsidP="004058BC">
            <w:pPr>
              <w:jc w:val="center"/>
              <w:rPr>
                <w:rFonts w:ascii="Tw Cen MT" w:hAnsi="Tw Cen MT"/>
                <w:color w:val="auto"/>
              </w:rPr>
            </w:pPr>
            <w:r w:rsidRPr="006B345B">
              <w:rPr>
                <w:rFonts w:ascii="Tw Cen MT" w:hAnsi="Tw Cen MT"/>
                <w:color w:val="auto"/>
              </w:rPr>
              <w:t>349520</w:t>
            </w:r>
          </w:p>
        </w:tc>
        <w:tc>
          <w:tcPr>
            <w:tcW w:w="0" w:type="auto"/>
            <w:vAlign w:val="center"/>
          </w:tcPr>
          <w:p w:rsidR="00A4501B" w:rsidRPr="006B345B" w:rsidRDefault="00A4501B" w:rsidP="004058BC">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345B">
              <w:rPr>
                <w:rFonts w:ascii="Tw Cen MT" w:hAnsi="Tw Cen MT"/>
                <w:color w:val="auto"/>
              </w:rPr>
              <w:t>Introducción de energía eléctrica en caserío San José Cureñas, cantón Joya Tijeretas; caserío El Pedrero, cantón Agua Zarca; caserío El Progreso Centro, cantón El Progreso</w:t>
            </w:r>
          </w:p>
        </w:tc>
        <w:tc>
          <w:tcPr>
            <w:tcW w:w="0" w:type="auto"/>
            <w:vAlign w:val="center"/>
          </w:tcPr>
          <w:p w:rsidR="00A4501B" w:rsidRPr="006B345B" w:rsidRDefault="00A4501B"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345B">
              <w:rPr>
                <w:rFonts w:ascii="Tw Cen MT" w:hAnsi="Tw Cen MT"/>
                <w:color w:val="auto"/>
              </w:rPr>
              <w:t>27</w:t>
            </w:r>
          </w:p>
        </w:tc>
        <w:tc>
          <w:tcPr>
            <w:tcW w:w="0" w:type="auto"/>
            <w:vAlign w:val="center"/>
          </w:tcPr>
          <w:p w:rsidR="00A4501B" w:rsidRPr="006B345B" w:rsidRDefault="00A4501B"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6B345B">
              <w:rPr>
                <w:rFonts w:ascii="Tw Cen MT" w:hAnsi="Tw Cen MT"/>
                <w:color w:val="auto"/>
              </w:rPr>
              <w:t xml:space="preserve">Acometida </w:t>
            </w:r>
            <w:r w:rsidR="004058BC" w:rsidRPr="006B345B">
              <w:rPr>
                <w:rFonts w:ascii="Tw Cen MT" w:hAnsi="Tw Cen MT"/>
                <w:color w:val="auto"/>
              </w:rPr>
              <w:t>eléctrica</w:t>
            </w:r>
          </w:p>
        </w:tc>
      </w:tr>
      <w:tr w:rsidR="004058BC" w:rsidRPr="006B345B" w:rsidTr="004058BC">
        <w:trPr>
          <w:trHeight w:val="656"/>
        </w:trPr>
        <w:tc>
          <w:tcPr>
            <w:cnfStyle w:val="001000000000" w:firstRow="0" w:lastRow="0" w:firstColumn="1" w:lastColumn="0" w:oddVBand="0" w:evenVBand="0" w:oddHBand="0" w:evenHBand="0" w:firstRowFirstColumn="0" w:firstRowLastColumn="0" w:lastRowFirstColumn="0" w:lastRowLastColumn="0"/>
            <w:tcW w:w="0" w:type="auto"/>
            <w:vAlign w:val="center"/>
          </w:tcPr>
          <w:p w:rsidR="004058BC" w:rsidRPr="006B345B" w:rsidRDefault="004058BC" w:rsidP="004058BC">
            <w:pPr>
              <w:jc w:val="center"/>
              <w:rPr>
                <w:rFonts w:ascii="Tw Cen MT" w:hAnsi="Tw Cen MT"/>
                <w:color w:val="auto"/>
              </w:rPr>
            </w:pPr>
            <w:r w:rsidRPr="006B345B">
              <w:rPr>
                <w:rFonts w:ascii="Tw Cen MT" w:hAnsi="Tw Cen MT"/>
                <w:color w:val="auto"/>
              </w:rPr>
              <w:t>349530</w:t>
            </w:r>
          </w:p>
        </w:tc>
        <w:tc>
          <w:tcPr>
            <w:tcW w:w="0" w:type="auto"/>
            <w:vAlign w:val="center"/>
          </w:tcPr>
          <w:p w:rsidR="004058BC" w:rsidRPr="006B345B" w:rsidRDefault="004058BC" w:rsidP="004058BC">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Introducción y ampliación de energía eléctrica en diferentes sectores de cantón Casa Blanca</w:t>
            </w:r>
          </w:p>
        </w:tc>
        <w:tc>
          <w:tcPr>
            <w:tcW w:w="0" w:type="auto"/>
            <w:vAlign w:val="center"/>
          </w:tcPr>
          <w:p w:rsidR="004058BC" w:rsidRPr="006B345B" w:rsidRDefault="004058BC"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47</w:t>
            </w:r>
          </w:p>
        </w:tc>
        <w:tc>
          <w:tcPr>
            <w:tcW w:w="0" w:type="auto"/>
            <w:vAlign w:val="center"/>
          </w:tcPr>
          <w:p w:rsidR="004058BC" w:rsidRPr="006B345B" w:rsidRDefault="004058BC"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6B345B">
              <w:rPr>
                <w:rFonts w:ascii="Tw Cen MT" w:hAnsi="Tw Cen MT"/>
                <w:color w:val="auto"/>
              </w:rPr>
              <w:t>Acometida eléctrica</w:t>
            </w:r>
          </w:p>
        </w:tc>
      </w:tr>
    </w:tbl>
    <w:p w:rsidR="00A04498" w:rsidRPr="004058BC" w:rsidRDefault="00A04498" w:rsidP="004058BC">
      <w:pPr>
        <w:jc w:val="center"/>
        <w:rPr>
          <w:rFonts w:ascii="Tw Cen MT" w:hAnsi="Tw Cen MT"/>
        </w:rPr>
      </w:pPr>
    </w:p>
    <w:p w:rsidR="00A4501B" w:rsidRPr="00FE798D" w:rsidRDefault="00A4501B" w:rsidP="00A04498">
      <w:pPr>
        <w:jc w:val="center"/>
        <w:rPr>
          <w:rFonts w:ascii="Tw Cen MT" w:hAnsi="Tw Cen MT"/>
        </w:rPr>
      </w:pPr>
    </w:p>
    <w:tbl>
      <w:tblPr>
        <w:tblStyle w:val="LightShading-Accent2"/>
        <w:tblW w:w="0" w:type="auto"/>
        <w:tblLook w:val="04A0" w:firstRow="1" w:lastRow="0" w:firstColumn="1" w:lastColumn="0" w:noHBand="0" w:noVBand="1"/>
      </w:tblPr>
      <w:tblGrid>
        <w:gridCol w:w="1004"/>
        <w:gridCol w:w="5498"/>
        <w:gridCol w:w="1042"/>
        <w:gridCol w:w="1510"/>
      </w:tblGrid>
      <w:tr w:rsidR="004058BC" w:rsidRPr="004058BC" w:rsidTr="004058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F77DCC" w:rsidRPr="004058BC" w:rsidRDefault="00F77DCC" w:rsidP="00A642BF">
            <w:pPr>
              <w:rPr>
                <w:rFonts w:ascii="Tw Cen MT" w:hAnsi="Tw Cen MT"/>
                <w:b w:val="0"/>
                <w:bCs w:val="0"/>
                <w:color w:val="auto"/>
              </w:rPr>
            </w:pPr>
            <w:r w:rsidRPr="004058BC">
              <w:rPr>
                <w:rFonts w:ascii="Tw Cen MT" w:hAnsi="Tw Cen MT"/>
                <w:color w:val="auto"/>
              </w:rPr>
              <w:t>CENTROS ESCOLARES MEJORADOS/ INFRAESTRUCTURA EN EDUCACIÓN</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77DCC" w:rsidRPr="004058BC" w:rsidRDefault="00F77DCC"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Proyecto</w:t>
            </w:r>
          </w:p>
        </w:tc>
        <w:tc>
          <w:tcPr>
            <w:tcW w:w="0" w:type="auto"/>
            <w:vAlign w:val="center"/>
            <w:hideMark/>
          </w:tcPr>
          <w:p w:rsidR="00F77DCC"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Nombre</w:t>
            </w:r>
          </w:p>
        </w:tc>
        <w:tc>
          <w:tcPr>
            <w:tcW w:w="0" w:type="auto"/>
            <w:vAlign w:val="center"/>
            <w:hideMark/>
          </w:tcPr>
          <w:p w:rsidR="00F77DCC"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Cantidad</w:t>
            </w:r>
          </w:p>
        </w:tc>
        <w:tc>
          <w:tcPr>
            <w:tcW w:w="0" w:type="auto"/>
            <w:vAlign w:val="center"/>
            <w:hideMark/>
          </w:tcPr>
          <w:p w:rsidR="00F77DCC" w:rsidRPr="004058BC" w:rsidRDefault="000F00F1"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Unidad d</w:t>
            </w:r>
            <w:r w:rsidR="00F77DCC" w:rsidRPr="004058BC">
              <w:rPr>
                <w:rFonts w:ascii="Tw Cen MT" w:eastAsia="Times New Roman" w:hAnsi="Tw Cen MT" w:cs="Times New Roman"/>
                <w:b/>
                <w:bCs/>
                <w:color w:val="auto"/>
                <w:lang w:eastAsia="es-SV"/>
              </w:rPr>
              <w:t>e Medida</w:t>
            </w:r>
          </w:p>
        </w:tc>
      </w:tr>
      <w:tr w:rsidR="004058BC" w:rsidRPr="004058BC" w:rsidTr="004058BC">
        <w:trPr>
          <w:trHeight w:val="6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77DCC" w:rsidRPr="004058BC" w:rsidRDefault="00F77DCC"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348090</w:t>
            </w:r>
          </w:p>
        </w:tc>
        <w:tc>
          <w:tcPr>
            <w:tcW w:w="0" w:type="auto"/>
            <w:vAlign w:val="center"/>
            <w:hideMark/>
          </w:tcPr>
          <w:p w:rsidR="00F77DCC" w:rsidRPr="004058BC" w:rsidRDefault="00F77DCC" w:rsidP="004058BC">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Ruta 4 Lempitas Ahuachapan-11 Centros Escolares</w:t>
            </w:r>
          </w:p>
        </w:tc>
        <w:tc>
          <w:tcPr>
            <w:tcW w:w="0" w:type="auto"/>
            <w:vAlign w:val="center"/>
            <w:hideMark/>
          </w:tcPr>
          <w:p w:rsidR="00F77DCC" w:rsidRPr="004058BC" w:rsidRDefault="00F77DCC"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11</w:t>
            </w:r>
          </w:p>
        </w:tc>
        <w:tc>
          <w:tcPr>
            <w:tcW w:w="0" w:type="auto"/>
            <w:vAlign w:val="center"/>
            <w:hideMark/>
          </w:tcPr>
          <w:p w:rsidR="00F77DCC" w:rsidRPr="004058BC" w:rsidRDefault="00F77DCC"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Centros Escolares</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77DCC" w:rsidRPr="004058BC" w:rsidRDefault="00F77DCC"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357610</w:t>
            </w:r>
          </w:p>
        </w:tc>
        <w:tc>
          <w:tcPr>
            <w:tcW w:w="0" w:type="auto"/>
            <w:vAlign w:val="center"/>
            <w:hideMark/>
          </w:tcPr>
          <w:p w:rsidR="00F77DCC" w:rsidRPr="004058BC" w:rsidRDefault="00F77DCC" w:rsidP="004058BC">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Ruta 12- Lempitas Santa Ana - 12 Centros Escolares</w:t>
            </w:r>
          </w:p>
        </w:tc>
        <w:tc>
          <w:tcPr>
            <w:tcW w:w="0" w:type="auto"/>
            <w:vAlign w:val="center"/>
            <w:hideMark/>
          </w:tcPr>
          <w:p w:rsidR="00F77DCC"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12</w:t>
            </w:r>
          </w:p>
        </w:tc>
        <w:tc>
          <w:tcPr>
            <w:tcW w:w="0" w:type="auto"/>
            <w:vAlign w:val="center"/>
            <w:hideMark/>
          </w:tcPr>
          <w:p w:rsidR="00F77DCC"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Centros Escolares</w:t>
            </w:r>
          </w:p>
        </w:tc>
      </w:tr>
      <w:tr w:rsidR="004058BC" w:rsidRPr="004058BC" w:rsidTr="004058BC">
        <w:trPr>
          <w:trHeight w:val="6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77DCC" w:rsidRPr="004058BC" w:rsidRDefault="00F77DCC"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349740</w:t>
            </w:r>
          </w:p>
        </w:tc>
        <w:tc>
          <w:tcPr>
            <w:tcW w:w="0" w:type="auto"/>
            <w:vAlign w:val="center"/>
            <w:hideMark/>
          </w:tcPr>
          <w:p w:rsidR="00F77DCC" w:rsidRPr="004058BC" w:rsidRDefault="00F77DCC" w:rsidP="004058BC">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Rehabilitación y ampliación del Centro Escolar Dr. Ricardo Trigueros De León, cantón Las Marías.</w:t>
            </w:r>
          </w:p>
        </w:tc>
        <w:tc>
          <w:tcPr>
            <w:tcW w:w="0" w:type="auto"/>
            <w:vAlign w:val="center"/>
            <w:hideMark/>
          </w:tcPr>
          <w:p w:rsidR="00F77DCC" w:rsidRPr="004058BC" w:rsidRDefault="00F77DCC"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1</w:t>
            </w:r>
          </w:p>
        </w:tc>
        <w:tc>
          <w:tcPr>
            <w:tcW w:w="0" w:type="auto"/>
            <w:vAlign w:val="center"/>
            <w:hideMark/>
          </w:tcPr>
          <w:p w:rsidR="00F77DCC" w:rsidRPr="004058BC" w:rsidRDefault="00F77DCC"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Centros Escolares</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Align w:val="center"/>
          </w:tcPr>
          <w:p w:rsidR="004058BC" w:rsidRPr="004058BC" w:rsidRDefault="004058BC" w:rsidP="004058BC">
            <w:pPr>
              <w:jc w:val="center"/>
              <w:rPr>
                <w:rFonts w:ascii="Tw Cen MT" w:hAnsi="Tw Cen MT"/>
                <w:color w:val="auto"/>
              </w:rPr>
            </w:pPr>
            <w:r w:rsidRPr="004058BC">
              <w:rPr>
                <w:rFonts w:ascii="Tw Cen MT" w:hAnsi="Tw Cen MT"/>
                <w:color w:val="auto"/>
              </w:rPr>
              <w:t>360320</w:t>
            </w:r>
          </w:p>
        </w:tc>
        <w:tc>
          <w:tcPr>
            <w:tcW w:w="0" w:type="auto"/>
            <w:vAlign w:val="center"/>
          </w:tcPr>
          <w:p w:rsidR="004058BC" w:rsidRPr="004058BC" w:rsidRDefault="004058BC" w:rsidP="004058BC">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 xml:space="preserve">Reparación Escuela Margarita De </w:t>
            </w:r>
            <w:proofErr w:type="spellStart"/>
            <w:r w:rsidRPr="004058BC">
              <w:rPr>
                <w:rFonts w:ascii="Tw Cen MT" w:hAnsi="Tw Cen MT"/>
                <w:color w:val="auto"/>
              </w:rPr>
              <w:t>Venutolo</w:t>
            </w:r>
            <w:proofErr w:type="spellEnd"/>
            <w:r w:rsidRPr="004058BC">
              <w:rPr>
                <w:rFonts w:ascii="Tw Cen MT" w:hAnsi="Tw Cen MT"/>
                <w:color w:val="auto"/>
              </w:rPr>
              <w:t>, San Martín</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1</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Centros Escolares</w:t>
            </w:r>
          </w:p>
        </w:tc>
      </w:tr>
      <w:tr w:rsidR="004058BC" w:rsidRPr="004058BC" w:rsidTr="004058BC">
        <w:trPr>
          <w:trHeight w:val="600"/>
        </w:trPr>
        <w:tc>
          <w:tcPr>
            <w:cnfStyle w:val="001000000000" w:firstRow="0" w:lastRow="0" w:firstColumn="1" w:lastColumn="0" w:oddVBand="0" w:evenVBand="0" w:oddHBand="0" w:evenHBand="0" w:firstRowFirstColumn="0" w:firstRowLastColumn="0" w:lastRowFirstColumn="0" w:lastRowLastColumn="0"/>
            <w:tcW w:w="0" w:type="auto"/>
            <w:vAlign w:val="center"/>
          </w:tcPr>
          <w:p w:rsidR="004058BC" w:rsidRPr="004058BC" w:rsidRDefault="004058BC" w:rsidP="004058BC">
            <w:pPr>
              <w:jc w:val="center"/>
              <w:rPr>
                <w:rFonts w:ascii="Tw Cen MT" w:hAnsi="Tw Cen MT"/>
                <w:color w:val="auto"/>
              </w:rPr>
            </w:pPr>
            <w:r w:rsidRPr="004058BC">
              <w:rPr>
                <w:rFonts w:ascii="Tw Cen MT" w:hAnsi="Tw Cen MT"/>
                <w:color w:val="auto"/>
              </w:rPr>
              <w:t>351850</w:t>
            </w:r>
          </w:p>
        </w:tc>
        <w:tc>
          <w:tcPr>
            <w:tcW w:w="0" w:type="auto"/>
            <w:vAlign w:val="center"/>
          </w:tcPr>
          <w:p w:rsidR="004058BC" w:rsidRPr="004058BC" w:rsidRDefault="004058BC" w:rsidP="004058BC">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058BC">
              <w:rPr>
                <w:rFonts w:ascii="Tw Cen MT" w:hAnsi="Tw Cen MT"/>
                <w:color w:val="auto"/>
              </w:rPr>
              <w:t xml:space="preserve">Mejoramiento de C.E. </w:t>
            </w:r>
            <w:proofErr w:type="spellStart"/>
            <w:r w:rsidRPr="004058BC">
              <w:rPr>
                <w:rFonts w:ascii="Tw Cen MT" w:hAnsi="Tw Cen MT"/>
                <w:color w:val="auto"/>
              </w:rPr>
              <w:t>caserio</w:t>
            </w:r>
            <w:proofErr w:type="spellEnd"/>
            <w:r w:rsidRPr="004058BC">
              <w:rPr>
                <w:rFonts w:ascii="Tw Cen MT" w:hAnsi="Tw Cen MT"/>
                <w:color w:val="auto"/>
              </w:rPr>
              <w:t xml:space="preserve"> puente Arce, cantón </w:t>
            </w:r>
            <w:proofErr w:type="spellStart"/>
            <w:r w:rsidRPr="004058BC">
              <w:rPr>
                <w:rFonts w:ascii="Tw Cen MT" w:hAnsi="Tw Cen MT"/>
                <w:color w:val="auto"/>
              </w:rPr>
              <w:t>Jocotillo</w:t>
            </w:r>
            <w:proofErr w:type="spellEnd"/>
          </w:p>
        </w:tc>
        <w:tc>
          <w:tcPr>
            <w:tcW w:w="0" w:type="auto"/>
            <w:vAlign w:val="center"/>
          </w:tcPr>
          <w:p w:rsidR="004058BC" w:rsidRPr="004058BC" w:rsidRDefault="004058BC"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058BC">
              <w:rPr>
                <w:rFonts w:ascii="Tw Cen MT" w:hAnsi="Tw Cen MT"/>
                <w:color w:val="auto"/>
              </w:rPr>
              <w:t>1</w:t>
            </w:r>
          </w:p>
        </w:tc>
        <w:tc>
          <w:tcPr>
            <w:tcW w:w="0" w:type="auto"/>
            <w:vAlign w:val="center"/>
          </w:tcPr>
          <w:p w:rsidR="004058BC" w:rsidRPr="004058BC" w:rsidRDefault="004058BC"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058BC">
              <w:rPr>
                <w:rFonts w:ascii="Tw Cen MT" w:hAnsi="Tw Cen MT"/>
                <w:color w:val="auto"/>
              </w:rPr>
              <w:t>Centros Escolares</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Align w:val="center"/>
          </w:tcPr>
          <w:p w:rsidR="004058BC" w:rsidRPr="004058BC" w:rsidRDefault="004058BC" w:rsidP="004058BC">
            <w:pPr>
              <w:jc w:val="center"/>
              <w:rPr>
                <w:rFonts w:ascii="Tw Cen MT" w:hAnsi="Tw Cen MT"/>
                <w:color w:val="auto"/>
              </w:rPr>
            </w:pPr>
            <w:r w:rsidRPr="004058BC">
              <w:rPr>
                <w:rFonts w:ascii="Tw Cen MT" w:hAnsi="Tw Cen MT"/>
                <w:color w:val="auto"/>
              </w:rPr>
              <w:t>348260</w:t>
            </w:r>
          </w:p>
        </w:tc>
        <w:tc>
          <w:tcPr>
            <w:tcW w:w="0" w:type="auto"/>
            <w:vAlign w:val="center"/>
          </w:tcPr>
          <w:p w:rsidR="004058BC" w:rsidRPr="004058BC" w:rsidRDefault="004058BC" w:rsidP="004058BC">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Ruta 7 Lempitas - 12 Centros Escolares</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12</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Centros Escolares</w:t>
            </w:r>
          </w:p>
        </w:tc>
      </w:tr>
      <w:tr w:rsidR="004058BC" w:rsidRPr="004058BC" w:rsidTr="004058BC">
        <w:trPr>
          <w:trHeight w:val="600"/>
        </w:trPr>
        <w:tc>
          <w:tcPr>
            <w:cnfStyle w:val="001000000000" w:firstRow="0" w:lastRow="0" w:firstColumn="1" w:lastColumn="0" w:oddVBand="0" w:evenVBand="0" w:oddHBand="0" w:evenHBand="0" w:firstRowFirstColumn="0" w:firstRowLastColumn="0" w:lastRowFirstColumn="0" w:lastRowLastColumn="0"/>
            <w:tcW w:w="0" w:type="auto"/>
            <w:vAlign w:val="center"/>
          </w:tcPr>
          <w:p w:rsidR="004058BC" w:rsidRPr="004058BC" w:rsidRDefault="004058BC" w:rsidP="004058BC">
            <w:pPr>
              <w:jc w:val="center"/>
              <w:rPr>
                <w:rFonts w:ascii="Tw Cen MT" w:hAnsi="Tw Cen MT"/>
                <w:color w:val="auto"/>
              </w:rPr>
            </w:pPr>
            <w:r w:rsidRPr="004058BC">
              <w:rPr>
                <w:rFonts w:ascii="Tw Cen MT" w:hAnsi="Tw Cen MT"/>
                <w:color w:val="auto"/>
              </w:rPr>
              <w:t>351720</w:t>
            </w:r>
          </w:p>
        </w:tc>
        <w:tc>
          <w:tcPr>
            <w:tcW w:w="0" w:type="auto"/>
            <w:vAlign w:val="center"/>
          </w:tcPr>
          <w:p w:rsidR="004058BC" w:rsidRPr="004058BC" w:rsidRDefault="004058BC" w:rsidP="004058BC">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058BC">
              <w:rPr>
                <w:rFonts w:ascii="Tw Cen MT" w:hAnsi="Tw Cen MT"/>
                <w:color w:val="auto"/>
              </w:rPr>
              <w:t>Ruta 8 Lempitas   9  Centros Escolares</w:t>
            </w:r>
          </w:p>
        </w:tc>
        <w:tc>
          <w:tcPr>
            <w:tcW w:w="0" w:type="auto"/>
            <w:vAlign w:val="center"/>
          </w:tcPr>
          <w:p w:rsidR="004058BC" w:rsidRPr="004058BC" w:rsidRDefault="004058BC"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058BC">
              <w:rPr>
                <w:rFonts w:ascii="Tw Cen MT" w:hAnsi="Tw Cen MT"/>
                <w:color w:val="auto"/>
              </w:rPr>
              <w:t>9</w:t>
            </w:r>
          </w:p>
        </w:tc>
        <w:tc>
          <w:tcPr>
            <w:tcW w:w="0" w:type="auto"/>
            <w:vAlign w:val="center"/>
          </w:tcPr>
          <w:p w:rsidR="004058BC" w:rsidRPr="004058BC" w:rsidRDefault="004058BC" w:rsidP="004058B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4058BC">
              <w:rPr>
                <w:rFonts w:ascii="Tw Cen MT" w:hAnsi="Tw Cen MT"/>
                <w:color w:val="auto"/>
              </w:rPr>
              <w:t>Centros Escolares</w:t>
            </w:r>
          </w:p>
        </w:tc>
      </w:tr>
    </w:tbl>
    <w:p w:rsidR="00F77DCC" w:rsidRDefault="00F77DCC" w:rsidP="00A04498">
      <w:pPr>
        <w:jc w:val="center"/>
        <w:rPr>
          <w:rFonts w:ascii="Tw Cen MT" w:hAnsi="Tw Cen MT"/>
        </w:rPr>
      </w:pPr>
    </w:p>
    <w:p w:rsidR="004058BC" w:rsidRDefault="004058BC" w:rsidP="00A04498">
      <w:pPr>
        <w:jc w:val="center"/>
        <w:rPr>
          <w:rFonts w:ascii="Tw Cen MT" w:hAnsi="Tw Cen MT"/>
        </w:rPr>
      </w:pPr>
    </w:p>
    <w:tbl>
      <w:tblPr>
        <w:tblStyle w:val="LightShading-Accent2"/>
        <w:tblW w:w="0" w:type="auto"/>
        <w:tblLook w:val="04A0" w:firstRow="1" w:lastRow="0" w:firstColumn="1" w:lastColumn="0" w:noHBand="0" w:noVBand="1"/>
      </w:tblPr>
      <w:tblGrid>
        <w:gridCol w:w="1004"/>
        <w:gridCol w:w="5225"/>
        <w:gridCol w:w="1042"/>
        <w:gridCol w:w="1783"/>
      </w:tblGrid>
      <w:tr w:rsidR="004058BC" w:rsidRPr="004058BC" w:rsidTr="004058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A04498" w:rsidRPr="004058BC" w:rsidRDefault="00A04498" w:rsidP="00A642BF">
            <w:pPr>
              <w:rPr>
                <w:rFonts w:ascii="Tw Cen MT" w:eastAsia="Times New Roman" w:hAnsi="Tw Cen MT" w:cs="Times New Roman"/>
                <w:bCs w:val="0"/>
                <w:color w:val="auto"/>
                <w:lang w:eastAsia="es-SV"/>
              </w:rPr>
            </w:pPr>
            <w:r w:rsidRPr="004058BC">
              <w:rPr>
                <w:rFonts w:ascii="Tw Cen MT" w:eastAsia="Times New Roman" w:hAnsi="Tw Cen MT" w:cs="Times New Roman"/>
                <w:color w:val="auto"/>
                <w:lang w:eastAsia="es-SV"/>
              </w:rPr>
              <w:t>INFRAESTRUCTURA DEPORTIVA (ESTADIOS, GIMNASIOS NACIONALES, ETC)</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4058BC" w:rsidRDefault="00F77DCC"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Proyecto</w:t>
            </w:r>
          </w:p>
        </w:tc>
        <w:tc>
          <w:tcPr>
            <w:tcW w:w="0" w:type="auto"/>
            <w:vAlign w:val="center"/>
            <w:hideMark/>
          </w:tcPr>
          <w:p w:rsidR="00A04498"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Nombre</w:t>
            </w:r>
          </w:p>
        </w:tc>
        <w:tc>
          <w:tcPr>
            <w:tcW w:w="0" w:type="auto"/>
            <w:vAlign w:val="center"/>
            <w:hideMark/>
          </w:tcPr>
          <w:p w:rsidR="00A04498"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Cantidad</w:t>
            </w:r>
          </w:p>
        </w:tc>
        <w:tc>
          <w:tcPr>
            <w:tcW w:w="0" w:type="auto"/>
            <w:vAlign w:val="center"/>
            <w:hideMark/>
          </w:tcPr>
          <w:p w:rsidR="00A04498" w:rsidRPr="004058BC" w:rsidRDefault="000F00F1"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Unidad d</w:t>
            </w:r>
            <w:r w:rsidR="00F77DCC" w:rsidRPr="004058BC">
              <w:rPr>
                <w:rFonts w:ascii="Tw Cen MT" w:eastAsia="Times New Roman" w:hAnsi="Tw Cen MT" w:cs="Times New Roman"/>
                <w:b/>
                <w:bCs/>
                <w:color w:val="auto"/>
                <w:lang w:eastAsia="es-SV"/>
              </w:rPr>
              <w:t>e Medida</w:t>
            </w:r>
          </w:p>
        </w:tc>
      </w:tr>
      <w:tr w:rsidR="004058BC" w:rsidRPr="004058BC" w:rsidTr="004058BC">
        <w:trPr>
          <w:trHeight w:val="6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4058BC" w:rsidRDefault="00A04498"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347850</w:t>
            </w:r>
          </w:p>
        </w:tc>
        <w:tc>
          <w:tcPr>
            <w:tcW w:w="0" w:type="auto"/>
            <w:vAlign w:val="center"/>
            <w:hideMark/>
          </w:tcPr>
          <w:p w:rsidR="00A04498" w:rsidRPr="004058BC" w:rsidRDefault="00A04498" w:rsidP="004058BC">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Remodelación del Estadio Ana Mercedes Campos De Sonsonate</w:t>
            </w:r>
          </w:p>
        </w:tc>
        <w:tc>
          <w:tcPr>
            <w:tcW w:w="0" w:type="auto"/>
            <w:vAlign w:val="center"/>
            <w:hideMark/>
          </w:tcPr>
          <w:p w:rsidR="00A04498" w:rsidRPr="004058BC" w:rsidRDefault="00A04498"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1</w:t>
            </w:r>
          </w:p>
        </w:tc>
        <w:tc>
          <w:tcPr>
            <w:tcW w:w="0" w:type="auto"/>
            <w:vAlign w:val="center"/>
            <w:hideMark/>
          </w:tcPr>
          <w:p w:rsidR="00A04498" w:rsidRPr="004058BC" w:rsidRDefault="00A04498"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Proyecto</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Align w:val="center"/>
          </w:tcPr>
          <w:p w:rsidR="004058BC" w:rsidRPr="004058BC" w:rsidRDefault="004058BC" w:rsidP="004058BC">
            <w:pPr>
              <w:jc w:val="center"/>
              <w:rPr>
                <w:rFonts w:ascii="Tw Cen MT" w:hAnsi="Tw Cen MT"/>
                <w:color w:val="auto"/>
              </w:rPr>
            </w:pPr>
            <w:r w:rsidRPr="004058BC">
              <w:rPr>
                <w:rFonts w:ascii="Tw Cen MT" w:hAnsi="Tw Cen MT"/>
                <w:color w:val="auto"/>
              </w:rPr>
              <w:t>347150</w:t>
            </w:r>
          </w:p>
        </w:tc>
        <w:tc>
          <w:tcPr>
            <w:tcW w:w="0" w:type="auto"/>
            <w:vAlign w:val="center"/>
          </w:tcPr>
          <w:p w:rsidR="004058BC" w:rsidRPr="004058BC" w:rsidRDefault="004058BC" w:rsidP="004058BC">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Remodelación cancha Tacón, San Vicente</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1</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Proyecto</w:t>
            </w:r>
          </w:p>
        </w:tc>
      </w:tr>
    </w:tbl>
    <w:p w:rsidR="004058BC" w:rsidRDefault="004058BC" w:rsidP="004058BC">
      <w:pPr>
        <w:rPr>
          <w:rFonts w:ascii="Tw Cen MT" w:hAnsi="Tw Cen MT"/>
        </w:rPr>
      </w:pPr>
    </w:p>
    <w:p w:rsidR="004058BC" w:rsidRPr="00FE798D" w:rsidRDefault="004058BC" w:rsidP="00A04498">
      <w:pPr>
        <w:jc w:val="center"/>
        <w:rPr>
          <w:rFonts w:ascii="Tw Cen MT" w:hAnsi="Tw Cen MT"/>
        </w:rPr>
      </w:pPr>
    </w:p>
    <w:tbl>
      <w:tblPr>
        <w:tblStyle w:val="LightShading-Accent2"/>
        <w:tblW w:w="0" w:type="auto"/>
        <w:tblLook w:val="04A0" w:firstRow="1" w:lastRow="0" w:firstColumn="1" w:lastColumn="0" w:noHBand="0" w:noVBand="1"/>
      </w:tblPr>
      <w:tblGrid>
        <w:gridCol w:w="1004"/>
        <w:gridCol w:w="5582"/>
        <w:gridCol w:w="1042"/>
        <w:gridCol w:w="1426"/>
      </w:tblGrid>
      <w:tr w:rsidR="004058BC" w:rsidRPr="004058BC" w:rsidTr="004058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A04498" w:rsidRPr="004058BC" w:rsidRDefault="00A04498" w:rsidP="00A642BF">
            <w:pPr>
              <w:rPr>
                <w:rFonts w:ascii="Tw Cen MT" w:eastAsia="Times New Roman" w:hAnsi="Tw Cen MT" w:cs="Times New Roman"/>
                <w:bCs w:val="0"/>
                <w:color w:val="auto"/>
                <w:lang w:eastAsia="es-SV"/>
              </w:rPr>
            </w:pPr>
            <w:r w:rsidRPr="004058BC">
              <w:rPr>
                <w:rFonts w:ascii="Tw Cen MT" w:eastAsia="Times New Roman" w:hAnsi="Tw Cen MT" w:cs="Times New Roman"/>
                <w:bCs w:val="0"/>
                <w:color w:val="auto"/>
                <w:lang w:eastAsia="es-SV"/>
              </w:rPr>
              <w:lastRenderedPageBreak/>
              <w:t>PROYECTOS DE AGUA POTABLE</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4058BC" w:rsidRDefault="00F77DCC"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Proyecto</w:t>
            </w:r>
          </w:p>
        </w:tc>
        <w:tc>
          <w:tcPr>
            <w:tcW w:w="0" w:type="auto"/>
            <w:vAlign w:val="center"/>
            <w:hideMark/>
          </w:tcPr>
          <w:p w:rsidR="00A04498"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Nombre</w:t>
            </w:r>
          </w:p>
        </w:tc>
        <w:tc>
          <w:tcPr>
            <w:tcW w:w="0" w:type="auto"/>
            <w:vAlign w:val="center"/>
            <w:hideMark/>
          </w:tcPr>
          <w:p w:rsidR="00A04498" w:rsidRPr="004058BC" w:rsidRDefault="00F77DCC"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Cantidad</w:t>
            </w:r>
          </w:p>
        </w:tc>
        <w:tc>
          <w:tcPr>
            <w:tcW w:w="0" w:type="auto"/>
            <w:vAlign w:val="center"/>
            <w:hideMark/>
          </w:tcPr>
          <w:p w:rsidR="00A04498" w:rsidRPr="004058BC" w:rsidRDefault="000F00F1" w:rsidP="004058B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4058BC">
              <w:rPr>
                <w:rFonts w:ascii="Tw Cen MT" w:eastAsia="Times New Roman" w:hAnsi="Tw Cen MT" w:cs="Times New Roman"/>
                <w:b/>
                <w:bCs/>
                <w:color w:val="auto"/>
                <w:lang w:eastAsia="es-SV"/>
              </w:rPr>
              <w:t>Unidad d</w:t>
            </w:r>
            <w:r w:rsidR="00F77DCC" w:rsidRPr="004058BC">
              <w:rPr>
                <w:rFonts w:ascii="Tw Cen MT" w:eastAsia="Times New Roman" w:hAnsi="Tw Cen MT" w:cs="Times New Roman"/>
                <w:b/>
                <w:bCs/>
                <w:color w:val="auto"/>
                <w:lang w:eastAsia="es-SV"/>
              </w:rPr>
              <w:t>e Medida</w:t>
            </w:r>
          </w:p>
        </w:tc>
      </w:tr>
      <w:tr w:rsidR="004058BC" w:rsidRPr="004058BC" w:rsidTr="004058BC">
        <w:trPr>
          <w:trHeight w:val="88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4058BC" w:rsidRDefault="00A04498" w:rsidP="004058BC">
            <w:pPr>
              <w:jc w:val="center"/>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351630</w:t>
            </w:r>
          </w:p>
        </w:tc>
        <w:tc>
          <w:tcPr>
            <w:tcW w:w="0" w:type="auto"/>
            <w:vAlign w:val="center"/>
            <w:hideMark/>
          </w:tcPr>
          <w:p w:rsidR="00A04498" w:rsidRPr="004058BC" w:rsidRDefault="00A04498" w:rsidP="004058BC">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 xml:space="preserve">Introducción de sistema de agua potable y saneamiento básico en varios caseríos de los cantones Belén, Teponahuaste y San </w:t>
            </w:r>
            <w:r w:rsidR="000B55A8" w:rsidRPr="004058BC">
              <w:rPr>
                <w:rFonts w:ascii="Tw Cen MT" w:eastAsia="Times New Roman" w:hAnsi="Tw Cen MT" w:cs="Times New Roman"/>
                <w:color w:val="auto"/>
                <w:lang w:eastAsia="es-SV"/>
              </w:rPr>
              <w:t>Cristóbal</w:t>
            </w:r>
            <w:r w:rsidRPr="004058BC">
              <w:rPr>
                <w:rFonts w:ascii="Tw Cen MT" w:eastAsia="Times New Roman" w:hAnsi="Tw Cen MT" w:cs="Times New Roman"/>
                <w:color w:val="auto"/>
                <w:lang w:eastAsia="es-SV"/>
              </w:rPr>
              <w:t>, II Etapa</w:t>
            </w:r>
          </w:p>
        </w:tc>
        <w:tc>
          <w:tcPr>
            <w:tcW w:w="0" w:type="auto"/>
            <w:vAlign w:val="center"/>
            <w:hideMark/>
          </w:tcPr>
          <w:p w:rsidR="00A04498" w:rsidRPr="004058BC" w:rsidRDefault="00A04498"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122</w:t>
            </w:r>
          </w:p>
        </w:tc>
        <w:tc>
          <w:tcPr>
            <w:tcW w:w="0" w:type="auto"/>
            <w:vAlign w:val="center"/>
            <w:hideMark/>
          </w:tcPr>
          <w:p w:rsidR="00A04498" w:rsidRPr="004058BC" w:rsidRDefault="00A04498" w:rsidP="004058B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4058BC">
              <w:rPr>
                <w:rFonts w:ascii="Tw Cen MT" w:eastAsia="Times New Roman" w:hAnsi="Tw Cen MT" w:cs="Times New Roman"/>
                <w:color w:val="auto"/>
                <w:lang w:eastAsia="es-SV"/>
              </w:rPr>
              <w:t>Acometida AP</w:t>
            </w:r>
          </w:p>
        </w:tc>
      </w:tr>
      <w:tr w:rsidR="004058BC" w:rsidRPr="004058BC" w:rsidTr="004058BC">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0" w:type="auto"/>
            <w:vAlign w:val="center"/>
          </w:tcPr>
          <w:p w:rsidR="004058BC" w:rsidRPr="004058BC" w:rsidRDefault="004058BC" w:rsidP="004058BC">
            <w:pPr>
              <w:jc w:val="center"/>
              <w:rPr>
                <w:rFonts w:ascii="Tw Cen MT" w:hAnsi="Tw Cen MT"/>
                <w:color w:val="auto"/>
              </w:rPr>
            </w:pPr>
            <w:r w:rsidRPr="004058BC">
              <w:rPr>
                <w:rFonts w:ascii="Tw Cen MT" w:hAnsi="Tw Cen MT"/>
                <w:color w:val="auto"/>
              </w:rPr>
              <w:t>317501</w:t>
            </w:r>
          </w:p>
        </w:tc>
        <w:tc>
          <w:tcPr>
            <w:tcW w:w="0" w:type="auto"/>
            <w:vAlign w:val="center"/>
          </w:tcPr>
          <w:p w:rsidR="004058BC" w:rsidRPr="004058BC" w:rsidRDefault="004058BC" w:rsidP="004058BC">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Introducción de agua potable y saneamiento básico a caseríos Los Zelaya, Los Amates, Alto Del Llano, Papalones y El Rodeo (etapa II)</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223</w:t>
            </w:r>
          </w:p>
        </w:tc>
        <w:tc>
          <w:tcPr>
            <w:tcW w:w="0" w:type="auto"/>
            <w:vAlign w:val="center"/>
          </w:tcPr>
          <w:p w:rsidR="004058BC" w:rsidRPr="004058BC" w:rsidRDefault="004058BC" w:rsidP="004058B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4058BC">
              <w:rPr>
                <w:rFonts w:ascii="Tw Cen MT" w:hAnsi="Tw Cen MT"/>
                <w:color w:val="auto"/>
              </w:rPr>
              <w:t>Acometida AP</w:t>
            </w:r>
          </w:p>
        </w:tc>
      </w:tr>
    </w:tbl>
    <w:p w:rsidR="00A04498" w:rsidRDefault="00A04498" w:rsidP="00A04498">
      <w:pPr>
        <w:rPr>
          <w:rFonts w:ascii="Tw Cen MT" w:hAnsi="Tw Cen MT"/>
        </w:rPr>
      </w:pPr>
    </w:p>
    <w:p w:rsidR="004058BC" w:rsidRDefault="004058BC" w:rsidP="00A04498">
      <w:pPr>
        <w:rPr>
          <w:rFonts w:ascii="Tw Cen MT" w:hAnsi="Tw Cen MT"/>
        </w:rPr>
      </w:pPr>
    </w:p>
    <w:tbl>
      <w:tblPr>
        <w:tblStyle w:val="LightShading-Accent2"/>
        <w:tblW w:w="0" w:type="auto"/>
        <w:tblLook w:val="04A0" w:firstRow="1" w:lastRow="0" w:firstColumn="1" w:lastColumn="0" w:noHBand="0" w:noVBand="1"/>
      </w:tblPr>
      <w:tblGrid>
        <w:gridCol w:w="1004"/>
        <w:gridCol w:w="5634"/>
        <w:gridCol w:w="1042"/>
        <w:gridCol w:w="1374"/>
      </w:tblGrid>
      <w:tr w:rsidR="001A5ED4" w:rsidRPr="001A5ED4" w:rsidTr="001A5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A04498" w:rsidRPr="001A5ED4" w:rsidRDefault="00A04498" w:rsidP="00A642BF">
            <w:pPr>
              <w:rPr>
                <w:rFonts w:ascii="Tw Cen MT" w:eastAsia="Times New Roman" w:hAnsi="Tw Cen MT" w:cs="Times New Roman"/>
                <w:bCs w:val="0"/>
                <w:color w:val="auto"/>
                <w:lang w:eastAsia="es-SV"/>
              </w:rPr>
            </w:pPr>
            <w:r w:rsidRPr="001A5ED4">
              <w:rPr>
                <w:rFonts w:ascii="Tw Cen MT" w:eastAsia="Times New Roman" w:hAnsi="Tw Cen MT" w:cs="Times New Roman"/>
                <w:color w:val="auto"/>
                <w:lang w:eastAsia="es-SV"/>
              </w:rPr>
              <w:t>PROYECTOS DE SISTEMAS DE SANEAMIENTO</w:t>
            </w:r>
          </w:p>
        </w:tc>
      </w:tr>
      <w:tr w:rsidR="001A5ED4" w:rsidRPr="001A5ED4" w:rsidTr="001A5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1A5ED4" w:rsidRDefault="00F77DCC" w:rsidP="001A5ED4">
            <w:pPr>
              <w:jc w:val="center"/>
              <w:rPr>
                <w:rFonts w:ascii="Tw Cen MT" w:eastAsia="Times New Roman" w:hAnsi="Tw Cen MT" w:cs="Times New Roman"/>
                <w:color w:val="auto"/>
                <w:lang w:eastAsia="es-SV"/>
              </w:rPr>
            </w:pPr>
            <w:r w:rsidRPr="001A5ED4">
              <w:rPr>
                <w:rFonts w:ascii="Tw Cen MT" w:eastAsia="Times New Roman" w:hAnsi="Tw Cen MT" w:cs="Times New Roman"/>
                <w:color w:val="auto"/>
                <w:lang w:eastAsia="es-SV"/>
              </w:rPr>
              <w:t>Proyecto</w:t>
            </w:r>
          </w:p>
        </w:tc>
        <w:tc>
          <w:tcPr>
            <w:tcW w:w="0" w:type="auto"/>
            <w:vAlign w:val="center"/>
            <w:hideMark/>
          </w:tcPr>
          <w:p w:rsidR="00A04498" w:rsidRPr="001A5ED4" w:rsidRDefault="00F77DCC" w:rsidP="001A5ED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A5ED4">
              <w:rPr>
                <w:rFonts w:ascii="Tw Cen MT" w:eastAsia="Times New Roman" w:hAnsi="Tw Cen MT" w:cs="Times New Roman"/>
                <w:b/>
                <w:bCs/>
                <w:color w:val="auto"/>
                <w:lang w:eastAsia="es-SV"/>
              </w:rPr>
              <w:t>Nombre</w:t>
            </w:r>
          </w:p>
        </w:tc>
        <w:tc>
          <w:tcPr>
            <w:tcW w:w="0" w:type="auto"/>
            <w:vAlign w:val="center"/>
            <w:hideMark/>
          </w:tcPr>
          <w:p w:rsidR="00A04498" w:rsidRPr="001A5ED4" w:rsidRDefault="00F77DCC" w:rsidP="001A5ED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A5ED4">
              <w:rPr>
                <w:rFonts w:ascii="Tw Cen MT" w:eastAsia="Times New Roman" w:hAnsi="Tw Cen MT" w:cs="Times New Roman"/>
                <w:b/>
                <w:bCs/>
                <w:color w:val="auto"/>
                <w:lang w:eastAsia="es-SV"/>
              </w:rPr>
              <w:t>Cantidad</w:t>
            </w:r>
          </w:p>
        </w:tc>
        <w:tc>
          <w:tcPr>
            <w:tcW w:w="0" w:type="auto"/>
            <w:vAlign w:val="center"/>
            <w:hideMark/>
          </w:tcPr>
          <w:p w:rsidR="00A04498" w:rsidRPr="001A5ED4" w:rsidRDefault="000F00F1" w:rsidP="001A5ED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A5ED4">
              <w:rPr>
                <w:rFonts w:ascii="Tw Cen MT" w:eastAsia="Times New Roman" w:hAnsi="Tw Cen MT" w:cs="Times New Roman"/>
                <w:b/>
                <w:bCs/>
                <w:color w:val="auto"/>
                <w:lang w:eastAsia="es-SV"/>
              </w:rPr>
              <w:t>Unidad d</w:t>
            </w:r>
            <w:r w:rsidR="00F77DCC" w:rsidRPr="001A5ED4">
              <w:rPr>
                <w:rFonts w:ascii="Tw Cen MT" w:eastAsia="Times New Roman" w:hAnsi="Tw Cen MT" w:cs="Times New Roman"/>
                <w:b/>
                <w:bCs/>
                <w:color w:val="auto"/>
                <w:lang w:eastAsia="es-SV"/>
              </w:rPr>
              <w:t>e Medida</w:t>
            </w:r>
          </w:p>
        </w:tc>
      </w:tr>
      <w:tr w:rsidR="001A5ED4" w:rsidRPr="001A5ED4" w:rsidTr="001A5ED4">
        <w:trPr>
          <w:trHeight w:val="92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A04498" w:rsidRPr="001A5ED4" w:rsidRDefault="00A04498" w:rsidP="001A5ED4">
            <w:pPr>
              <w:jc w:val="center"/>
              <w:rPr>
                <w:rFonts w:ascii="Tw Cen MT" w:eastAsia="Times New Roman" w:hAnsi="Tw Cen MT" w:cs="Times New Roman"/>
                <w:color w:val="auto"/>
                <w:lang w:eastAsia="es-SV"/>
              </w:rPr>
            </w:pPr>
            <w:r w:rsidRPr="001A5ED4">
              <w:rPr>
                <w:rFonts w:ascii="Tw Cen MT" w:eastAsia="Times New Roman" w:hAnsi="Tw Cen MT" w:cs="Times New Roman"/>
                <w:color w:val="auto"/>
                <w:lang w:eastAsia="es-SV"/>
              </w:rPr>
              <w:t>351630</w:t>
            </w:r>
          </w:p>
        </w:tc>
        <w:tc>
          <w:tcPr>
            <w:tcW w:w="0" w:type="auto"/>
            <w:vAlign w:val="center"/>
            <w:hideMark/>
          </w:tcPr>
          <w:p w:rsidR="00A04498" w:rsidRPr="001A5ED4" w:rsidRDefault="00A04498" w:rsidP="001A5ED4">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A5ED4">
              <w:rPr>
                <w:rFonts w:ascii="Tw Cen MT" w:eastAsia="Times New Roman" w:hAnsi="Tw Cen MT" w:cs="Times New Roman"/>
                <w:color w:val="auto"/>
                <w:lang w:eastAsia="es-SV"/>
              </w:rPr>
              <w:t xml:space="preserve">Introducción de sistema de agua potable y saneamiento básico en varios caseríos de los cantones Belén, Teponahuaste y San </w:t>
            </w:r>
            <w:r w:rsidR="000B55A8" w:rsidRPr="001A5ED4">
              <w:rPr>
                <w:rFonts w:ascii="Tw Cen MT" w:eastAsia="Times New Roman" w:hAnsi="Tw Cen MT" w:cs="Times New Roman"/>
                <w:color w:val="auto"/>
                <w:lang w:eastAsia="es-SV"/>
              </w:rPr>
              <w:t>Cristóbal</w:t>
            </w:r>
            <w:r w:rsidRPr="001A5ED4">
              <w:rPr>
                <w:rFonts w:ascii="Tw Cen MT" w:eastAsia="Times New Roman" w:hAnsi="Tw Cen MT" w:cs="Times New Roman"/>
                <w:color w:val="auto"/>
                <w:lang w:eastAsia="es-SV"/>
              </w:rPr>
              <w:t>, II Etapa</w:t>
            </w:r>
          </w:p>
        </w:tc>
        <w:tc>
          <w:tcPr>
            <w:tcW w:w="0" w:type="auto"/>
            <w:vAlign w:val="center"/>
            <w:hideMark/>
          </w:tcPr>
          <w:p w:rsidR="00A04498" w:rsidRPr="001A5ED4" w:rsidRDefault="00A04498" w:rsidP="001A5ED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A5ED4">
              <w:rPr>
                <w:rFonts w:ascii="Tw Cen MT" w:eastAsia="Times New Roman" w:hAnsi="Tw Cen MT" w:cs="Times New Roman"/>
                <w:color w:val="auto"/>
                <w:lang w:eastAsia="es-SV"/>
              </w:rPr>
              <w:t>112</w:t>
            </w:r>
          </w:p>
        </w:tc>
        <w:tc>
          <w:tcPr>
            <w:tcW w:w="0" w:type="auto"/>
            <w:vAlign w:val="center"/>
            <w:hideMark/>
          </w:tcPr>
          <w:p w:rsidR="00A04498" w:rsidRPr="001A5ED4" w:rsidRDefault="00A04498" w:rsidP="001A5ED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A5ED4">
              <w:rPr>
                <w:rFonts w:ascii="Tw Cen MT" w:eastAsia="Times New Roman" w:hAnsi="Tw Cen MT" w:cs="Times New Roman"/>
                <w:color w:val="auto"/>
                <w:lang w:eastAsia="es-SV"/>
              </w:rPr>
              <w:t>Sistema individual</w:t>
            </w:r>
          </w:p>
        </w:tc>
      </w:tr>
      <w:tr w:rsidR="001A5ED4" w:rsidRPr="001A5ED4" w:rsidTr="001A5ED4">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0" w:type="auto"/>
            <w:vAlign w:val="center"/>
          </w:tcPr>
          <w:p w:rsidR="001A5ED4" w:rsidRPr="001A5ED4" w:rsidRDefault="001A5ED4" w:rsidP="001A5ED4">
            <w:pPr>
              <w:jc w:val="center"/>
              <w:rPr>
                <w:rFonts w:ascii="Tw Cen MT" w:hAnsi="Tw Cen MT"/>
                <w:color w:val="auto"/>
              </w:rPr>
            </w:pPr>
            <w:r w:rsidRPr="001A5ED4">
              <w:rPr>
                <w:rFonts w:ascii="Tw Cen MT" w:hAnsi="Tw Cen MT"/>
                <w:color w:val="auto"/>
              </w:rPr>
              <w:t>317501</w:t>
            </w:r>
          </w:p>
        </w:tc>
        <w:tc>
          <w:tcPr>
            <w:tcW w:w="0" w:type="auto"/>
            <w:vAlign w:val="center"/>
          </w:tcPr>
          <w:p w:rsidR="001A5ED4" w:rsidRPr="001A5ED4" w:rsidRDefault="001A5ED4" w:rsidP="001A5ED4">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A5ED4">
              <w:rPr>
                <w:rFonts w:ascii="Tw Cen MT" w:hAnsi="Tw Cen MT"/>
                <w:color w:val="auto"/>
              </w:rPr>
              <w:t>Introducción de agua potable y saneamiento básico a caseríos Los Zelaya, Los Amates, Alto Del Llano, Papalones y El Rodeo (Etapa II)</w:t>
            </w:r>
          </w:p>
        </w:tc>
        <w:tc>
          <w:tcPr>
            <w:tcW w:w="0" w:type="auto"/>
            <w:vAlign w:val="center"/>
          </w:tcPr>
          <w:p w:rsidR="001A5ED4" w:rsidRPr="001A5ED4" w:rsidRDefault="001A5ED4" w:rsidP="001A5ED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A5ED4">
              <w:rPr>
                <w:rFonts w:ascii="Tw Cen MT" w:hAnsi="Tw Cen MT"/>
                <w:color w:val="auto"/>
              </w:rPr>
              <w:t>205</w:t>
            </w:r>
          </w:p>
        </w:tc>
        <w:tc>
          <w:tcPr>
            <w:tcW w:w="0" w:type="auto"/>
            <w:vAlign w:val="center"/>
          </w:tcPr>
          <w:p w:rsidR="001A5ED4" w:rsidRPr="001A5ED4" w:rsidRDefault="001A5ED4" w:rsidP="001A5ED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A5ED4">
              <w:rPr>
                <w:rFonts w:ascii="Tw Cen MT" w:hAnsi="Tw Cen MT"/>
                <w:color w:val="auto"/>
              </w:rPr>
              <w:t>Sistema individual</w:t>
            </w:r>
          </w:p>
        </w:tc>
      </w:tr>
    </w:tbl>
    <w:p w:rsidR="00A04498" w:rsidRDefault="00A04498" w:rsidP="00A04498">
      <w:pPr>
        <w:jc w:val="center"/>
        <w:rPr>
          <w:rFonts w:ascii="Tw Cen MT" w:hAnsi="Tw Cen MT"/>
        </w:rPr>
      </w:pPr>
    </w:p>
    <w:p w:rsidR="001A5ED4" w:rsidRDefault="001A5ED4" w:rsidP="00A642BF">
      <w:pPr>
        <w:rPr>
          <w:rFonts w:ascii="Tw Cen MT" w:hAnsi="Tw Cen MT"/>
        </w:rPr>
      </w:pPr>
    </w:p>
    <w:tbl>
      <w:tblPr>
        <w:tblStyle w:val="LightShading-Accent2"/>
        <w:tblW w:w="0" w:type="auto"/>
        <w:tblLook w:val="04A0" w:firstRow="1" w:lastRow="0" w:firstColumn="1" w:lastColumn="0" w:noHBand="0" w:noVBand="1"/>
      </w:tblPr>
      <w:tblGrid>
        <w:gridCol w:w="1004"/>
        <w:gridCol w:w="5653"/>
        <w:gridCol w:w="1039"/>
        <w:gridCol w:w="1358"/>
      </w:tblGrid>
      <w:tr w:rsidR="00D93D70" w:rsidRPr="007840F4" w:rsidTr="001552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tcPr>
          <w:p w:rsidR="00D93D70" w:rsidRPr="007840F4" w:rsidRDefault="00D93D70" w:rsidP="00D93D70">
            <w:pPr>
              <w:jc w:val="both"/>
              <w:rPr>
                <w:rFonts w:ascii="Tw Cen MT" w:eastAsia="Times New Roman" w:hAnsi="Tw Cen MT" w:cs="Times New Roman"/>
                <w:bCs w:val="0"/>
                <w:color w:val="auto"/>
                <w:lang w:eastAsia="es-SV"/>
              </w:rPr>
            </w:pPr>
            <w:r w:rsidRPr="007840F4">
              <w:rPr>
                <w:rFonts w:ascii="Tw Cen MT" w:eastAsia="Times New Roman" w:hAnsi="Tw Cen MT" w:cs="Times New Roman"/>
                <w:bCs w:val="0"/>
                <w:color w:val="auto"/>
                <w:lang w:eastAsia="es-SV"/>
              </w:rPr>
              <w:t>PROYECTOS INFRAESTRUCTURA Y/O EQUIPAMIENTO PARA LA CONVIVENCIA COMUNITARIA, RECREACIÓN Y ESPARCIMIENTO, Y PATRIMONIO CULTURAL.</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A04498" w:rsidRPr="0050500C" w:rsidRDefault="00F77DCC" w:rsidP="007840F4">
            <w:pPr>
              <w:jc w:val="center"/>
              <w:rPr>
                <w:rFonts w:ascii="Tw Cen MT" w:eastAsia="Times New Roman" w:hAnsi="Tw Cen MT" w:cs="Times New Roman"/>
                <w:color w:val="auto"/>
                <w:lang w:eastAsia="es-SV"/>
              </w:rPr>
            </w:pPr>
            <w:r w:rsidRPr="0050500C">
              <w:rPr>
                <w:rFonts w:ascii="Tw Cen MT" w:eastAsia="Times New Roman" w:hAnsi="Tw Cen MT" w:cs="Times New Roman"/>
                <w:color w:val="auto"/>
                <w:lang w:eastAsia="es-SV"/>
              </w:rPr>
              <w:t>Proyecto</w:t>
            </w:r>
          </w:p>
        </w:tc>
        <w:tc>
          <w:tcPr>
            <w:tcW w:w="0" w:type="auto"/>
            <w:hideMark/>
          </w:tcPr>
          <w:p w:rsidR="00A04498" w:rsidRPr="0050500C" w:rsidRDefault="00F77DCC" w:rsidP="007840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Cs/>
                <w:color w:val="auto"/>
                <w:lang w:eastAsia="es-SV"/>
              </w:rPr>
            </w:pPr>
            <w:r w:rsidRPr="0050500C">
              <w:rPr>
                <w:rFonts w:ascii="Tw Cen MT" w:eastAsia="Times New Roman" w:hAnsi="Tw Cen MT" w:cs="Times New Roman"/>
                <w:bCs/>
                <w:color w:val="auto"/>
                <w:lang w:eastAsia="es-SV"/>
              </w:rPr>
              <w:t>Nombre</w:t>
            </w:r>
          </w:p>
        </w:tc>
        <w:tc>
          <w:tcPr>
            <w:tcW w:w="0" w:type="auto"/>
            <w:hideMark/>
          </w:tcPr>
          <w:p w:rsidR="00A04498" w:rsidRPr="0050500C" w:rsidRDefault="00F77DCC" w:rsidP="007840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Cs/>
                <w:color w:val="auto"/>
                <w:lang w:eastAsia="es-SV"/>
              </w:rPr>
            </w:pPr>
            <w:r w:rsidRPr="0050500C">
              <w:rPr>
                <w:rFonts w:ascii="Tw Cen MT" w:eastAsia="Times New Roman" w:hAnsi="Tw Cen MT" w:cs="Times New Roman"/>
                <w:bCs/>
                <w:color w:val="auto"/>
                <w:lang w:eastAsia="es-SV"/>
              </w:rPr>
              <w:t>Cantidad</w:t>
            </w:r>
          </w:p>
        </w:tc>
        <w:tc>
          <w:tcPr>
            <w:tcW w:w="0" w:type="auto"/>
            <w:hideMark/>
          </w:tcPr>
          <w:p w:rsidR="00A04498" w:rsidRPr="0050500C" w:rsidRDefault="000F00F1" w:rsidP="007840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Cs/>
                <w:color w:val="auto"/>
                <w:lang w:eastAsia="es-SV"/>
              </w:rPr>
            </w:pPr>
            <w:r w:rsidRPr="0050500C">
              <w:rPr>
                <w:rFonts w:ascii="Tw Cen MT" w:eastAsia="Times New Roman" w:hAnsi="Tw Cen MT" w:cs="Times New Roman"/>
                <w:bCs/>
                <w:color w:val="auto"/>
                <w:lang w:eastAsia="es-SV"/>
              </w:rPr>
              <w:t>Unidad d</w:t>
            </w:r>
            <w:r w:rsidR="00F77DCC" w:rsidRPr="0050500C">
              <w:rPr>
                <w:rFonts w:ascii="Tw Cen MT" w:eastAsia="Times New Roman" w:hAnsi="Tw Cen MT" w:cs="Times New Roman"/>
                <w:bCs/>
                <w:color w:val="auto"/>
                <w:lang w:eastAsia="es-SV"/>
              </w:rPr>
              <w:t>e Medida</w:t>
            </w:r>
          </w:p>
        </w:tc>
      </w:tr>
      <w:tr w:rsidR="007840F4" w:rsidRPr="007840F4" w:rsidTr="0015520B">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rsidR="00A04498" w:rsidRPr="007840F4" w:rsidRDefault="00A04498" w:rsidP="007840F4">
            <w:pPr>
              <w:jc w:val="center"/>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351810</w:t>
            </w:r>
          </w:p>
        </w:tc>
        <w:tc>
          <w:tcPr>
            <w:tcW w:w="0" w:type="auto"/>
            <w:hideMark/>
          </w:tcPr>
          <w:p w:rsidR="00A04498" w:rsidRPr="007840F4" w:rsidRDefault="00A04498" w:rsidP="007840F4">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Área verde en parque La Cruz colonia Montebello, Mejicanos</w:t>
            </w:r>
          </w:p>
        </w:tc>
        <w:tc>
          <w:tcPr>
            <w:tcW w:w="0" w:type="auto"/>
            <w:hideMark/>
          </w:tcPr>
          <w:p w:rsidR="00A04498" w:rsidRPr="007840F4" w:rsidRDefault="00A04498" w:rsidP="007840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1</w:t>
            </w:r>
          </w:p>
        </w:tc>
        <w:tc>
          <w:tcPr>
            <w:tcW w:w="0" w:type="auto"/>
            <w:hideMark/>
          </w:tcPr>
          <w:p w:rsidR="00A04498" w:rsidRPr="007840F4" w:rsidRDefault="00A04498" w:rsidP="007840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Proyecto</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hideMark/>
          </w:tcPr>
          <w:p w:rsidR="00A04498" w:rsidRPr="007840F4" w:rsidRDefault="00A04498" w:rsidP="007840F4">
            <w:pPr>
              <w:jc w:val="center"/>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349650</w:t>
            </w:r>
          </w:p>
        </w:tc>
        <w:tc>
          <w:tcPr>
            <w:tcW w:w="0" w:type="auto"/>
            <w:hideMark/>
          </w:tcPr>
          <w:p w:rsidR="00A04498" w:rsidRPr="007840F4" w:rsidRDefault="00A04498" w:rsidP="007840F4">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Equipamiento del centro integral de convivencia ciudadana Mauricio El Tuco Alfaro</w:t>
            </w:r>
          </w:p>
        </w:tc>
        <w:tc>
          <w:tcPr>
            <w:tcW w:w="0" w:type="auto"/>
            <w:hideMark/>
          </w:tcPr>
          <w:p w:rsidR="00A04498" w:rsidRPr="007840F4" w:rsidRDefault="00A04498" w:rsidP="007840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1</w:t>
            </w:r>
          </w:p>
        </w:tc>
        <w:tc>
          <w:tcPr>
            <w:tcW w:w="0" w:type="auto"/>
            <w:hideMark/>
          </w:tcPr>
          <w:p w:rsidR="00A04498" w:rsidRPr="007840F4" w:rsidRDefault="00A04498" w:rsidP="007840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Proyecto</w:t>
            </w:r>
          </w:p>
        </w:tc>
      </w:tr>
      <w:tr w:rsidR="007840F4" w:rsidRPr="007840F4" w:rsidTr="0015520B">
        <w:trPr>
          <w:trHeight w:val="900"/>
        </w:trPr>
        <w:tc>
          <w:tcPr>
            <w:cnfStyle w:val="001000000000" w:firstRow="0" w:lastRow="0" w:firstColumn="1" w:lastColumn="0" w:oddVBand="0" w:evenVBand="0" w:oddHBand="0" w:evenHBand="0" w:firstRowFirstColumn="0" w:firstRowLastColumn="0" w:lastRowFirstColumn="0" w:lastRowLastColumn="0"/>
            <w:tcW w:w="0" w:type="auto"/>
            <w:hideMark/>
          </w:tcPr>
          <w:p w:rsidR="00A04498" w:rsidRPr="007840F4" w:rsidRDefault="00A04498" w:rsidP="007840F4">
            <w:pPr>
              <w:jc w:val="center"/>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359870</w:t>
            </w:r>
          </w:p>
        </w:tc>
        <w:tc>
          <w:tcPr>
            <w:tcW w:w="0" w:type="auto"/>
            <w:hideMark/>
          </w:tcPr>
          <w:p w:rsidR="00A04498" w:rsidRPr="007840F4" w:rsidRDefault="00A04498" w:rsidP="007840F4">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Adquisición de materiales y equipo para aplicar pintura acrílica en paredes del museo nacional de antropología  David J. Guzmán</w:t>
            </w:r>
          </w:p>
        </w:tc>
        <w:tc>
          <w:tcPr>
            <w:tcW w:w="0" w:type="auto"/>
            <w:hideMark/>
          </w:tcPr>
          <w:p w:rsidR="00A04498" w:rsidRPr="007840F4" w:rsidRDefault="00A04498" w:rsidP="007840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1</w:t>
            </w:r>
          </w:p>
        </w:tc>
        <w:tc>
          <w:tcPr>
            <w:tcW w:w="0" w:type="auto"/>
            <w:hideMark/>
          </w:tcPr>
          <w:p w:rsidR="00A04498" w:rsidRPr="007840F4" w:rsidRDefault="00A04498" w:rsidP="007840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Proyecto</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hideMark/>
          </w:tcPr>
          <w:p w:rsidR="00A04498" w:rsidRPr="007840F4" w:rsidRDefault="00A04498" w:rsidP="007840F4">
            <w:pPr>
              <w:jc w:val="center"/>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359880</w:t>
            </w:r>
          </w:p>
        </w:tc>
        <w:tc>
          <w:tcPr>
            <w:tcW w:w="0" w:type="auto"/>
            <w:hideMark/>
          </w:tcPr>
          <w:p w:rsidR="00A04498" w:rsidRPr="007840F4" w:rsidRDefault="00A04498" w:rsidP="007840F4">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Mejoramiento de salas de exposición del museo nacional de antropología Dr. David J. Guzmán</w:t>
            </w:r>
          </w:p>
        </w:tc>
        <w:tc>
          <w:tcPr>
            <w:tcW w:w="0" w:type="auto"/>
            <w:hideMark/>
          </w:tcPr>
          <w:p w:rsidR="00A04498" w:rsidRPr="007840F4" w:rsidRDefault="00A04498" w:rsidP="007840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1</w:t>
            </w:r>
          </w:p>
        </w:tc>
        <w:tc>
          <w:tcPr>
            <w:tcW w:w="0" w:type="auto"/>
            <w:hideMark/>
          </w:tcPr>
          <w:p w:rsidR="00A04498" w:rsidRPr="007840F4" w:rsidRDefault="00A04498" w:rsidP="007840F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Proyecto</w:t>
            </w:r>
          </w:p>
        </w:tc>
      </w:tr>
      <w:tr w:rsidR="007840F4" w:rsidRPr="007840F4" w:rsidTr="0015520B">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rsidR="00A04498" w:rsidRPr="007840F4" w:rsidRDefault="00A04498" w:rsidP="007840F4">
            <w:pPr>
              <w:jc w:val="center"/>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346810</w:t>
            </w:r>
          </w:p>
        </w:tc>
        <w:tc>
          <w:tcPr>
            <w:tcW w:w="0" w:type="auto"/>
            <w:hideMark/>
          </w:tcPr>
          <w:p w:rsidR="00A04498" w:rsidRPr="007840F4" w:rsidRDefault="00A04498" w:rsidP="007840F4">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Construcción de cancha sintética de futbol once Col. Santa Elena, Llano El Espino</w:t>
            </w:r>
          </w:p>
        </w:tc>
        <w:tc>
          <w:tcPr>
            <w:tcW w:w="0" w:type="auto"/>
            <w:hideMark/>
          </w:tcPr>
          <w:p w:rsidR="00A04498" w:rsidRPr="007840F4" w:rsidRDefault="00A04498" w:rsidP="007840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1</w:t>
            </w:r>
          </w:p>
        </w:tc>
        <w:tc>
          <w:tcPr>
            <w:tcW w:w="0" w:type="auto"/>
            <w:hideMark/>
          </w:tcPr>
          <w:p w:rsidR="00A04498" w:rsidRPr="007840F4" w:rsidRDefault="00A04498" w:rsidP="007840F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7840F4">
              <w:rPr>
                <w:rFonts w:ascii="Tw Cen MT" w:eastAsia="Times New Roman" w:hAnsi="Tw Cen MT" w:cs="Times New Roman"/>
                <w:color w:val="auto"/>
                <w:lang w:eastAsia="es-SV"/>
              </w:rPr>
              <w:t>Proyecto</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344310</w:t>
            </w:r>
          </w:p>
        </w:tc>
        <w:tc>
          <w:tcPr>
            <w:tcW w:w="0" w:type="auto"/>
          </w:tcPr>
          <w:p w:rsidR="007840F4" w:rsidRPr="007840F4" w:rsidRDefault="007840F4" w:rsidP="007840F4">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 xml:space="preserve">Obra nueva y remodelación colonia </w:t>
            </w:r>
            <w:proofErr w:type="spellStart"/>
            <w:r w:rsidRPr="007840F4">
              <w:rPr>
                <w:rFonts w:ascii="Tw Cen MT" w:hAnsi="Tw Cen MT"/>
                <w:color w:val="auto"/>
              </w:rPr>
              <w:t>Credisa</w:t>
            </w:r>
            <w:proofErr w:type="spellEnd"/>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347200</w:t>
            </w:r>
          </w:p>
        </w:tc>
        <w:tc>
          <w:tcPr>
            <w:tcW w:w="0" w:type="auto"/>
          </w:tcPr>
          <w:p w:rsidR="007840F4" w:rsidRPr="007840F4" w:rsidRDefault="007840F4" w:rsidP="007840F4">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 xml:space="preserve">Salón usos múltiples y cancha </w:t>
            </w:r>
            <w:proofErr w:type="spellStart"/>
            <w:r w:rsidRPr="007840F4">
              <w:rPr>
                <w:rFonts w:ascii="Tw Cen MT" w:hAnsi="Tw Cen MT"/>
                <w:color w:val="auto"/>
              </w:rPr>
              <w:t>bkb</w:t>
            </w:r>
            <w:proofErr w:type="spellEnd"/>
            <w:r w:rsidRPr="007840F4">
              <w:rPr>
                <w:rFonts w:ascii="Tw Cen MT" w:hAnsi="Tw Cen MT"/>
                <w:color w:val="auto"/>
              </w:rPr>
              <w:t xml:space="preserve"> y fútbol predio distrito, </w:t>
            </w:r>
            <w:proofErr w:type="spellStart"/>
            <w:r w:rsidRPr="007840F4">
              <w:rPr>
                <w:rFonts w:ascii="Tw Cen MT" w:hAnsi="Tw Cen MT"/>
                <w:color w:val="auto"/>
              </w:rPr>
              <w:t>Cuscatancingo</w:t>
            </w:r>
            <w:proofErr w:type="spellEnd"/>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lastRenderedPageBreak/>
              <w:t>347500</w:t>
            </w:r>
          </w:p>
        </w:tc>
        <w:tc>
          <w:tcPr>
            <w:tcW w:w="0" w:type="auto"/>
          </w:tcPr>
          <w:p w:rsidR="007840F4" w:rsidRPr="007840F4" w:rsidRDefault="007840F4" w:rsidP="007840F4">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 xml:space="preserve">Cancha </w:t>
            </w:r>
            <w:proofErr w:type="spellStart"/>
            <w:r w:rsidRPr="007840F4">
              <w:rPr>
                <w:rFonts w:ascii="Tw Cen MT" w:hAnsi="Tw Cen MT"/>
                <w:color w:val="auto"/>
              </w:rPr>
              <w:t>bkb</w:t>
            </w:r>
            <w:proofErr w:type="spellEnd"/>
            <w:r w:rsidRPr="007840F4">
              <w:rPr>
                <w:rFonts w:ascii="Tw Cen MT" w:hAnsi="Tw Cen MT"/>
                <w:color w:val="auto"/>
              </w:rPr>
              <w:t xml:space="preserve"> casco urbano, Delgado</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351820</w:t>
            </w:r>
          </w:p>
        </w:tc>
        <w:tc>
          <w:tcPr>
            <w:tcW w:w="0" w:type="auto"/>
          </w:tcPr>
          <w:p w:rsidR="007840F4" w:rsidRPr="007840F4" w:rsidRDefault="007840F4" w:rsidP="007840F4">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Obras de mejoramiento parque Residencial Los Álamos, Mejicanos</w:t>
            </w:r>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357670</w:t>
            </w:r>
          </w:p>
        </w:tc>
        <w:tc>
          <w:tcPr>
            <w:tcW w:w="0" w:type="auto"/>
          </w:tcPr>
          <w:p w:rsidR="007840F4" w:rsidRPr="007840F4" w:rsidRDefault="007840F4" w:rsidP="007840F4">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Finalización casa municipal  de la juventud, Apopa</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358160</w:t>
            </w:r>
          </w:p>
        </w:tc>
        <w:tc>
          <w:tcPr>
            <w:tcW w:w="0" w:type="auto"/>
          </w:tcPr>
          <w:p w:rsidR="007840F4" w:rsidRPr="007840F4" w:rsidRDefault="007840F4" w:rsidP="007840F4">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 xml:space="preserve">Casa comunal Alirio Macías, </w:t>
            </w:r>
            <w:proofErr w:type="spellStart"/>
            <w:r w:rsidRPr="007840F4">
              <w:rPr>
                <w:rFonts w:ascii="Tw Cen MT" w:hAnsi="Tw Cen MT"/>
                <w:color w:val="auto"/>
              </w:rPr>
              <w:t>Tecoluca</w:t>
            </w:r>
            <w:proofErr w:type="spellEnd"/>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351910</w:t>
            </w:r>
          </w:p>
        </w:tc>
        <w:tc>
          <w:tcPr>
            <w:tcW w:w="0" w:type="auto"/>
          </w:tcPr>
          <w:p w:rsidR="007840F4" w:rsidRPr="007840F4" w:rsidRDefault="007840F4" w:rsidP="007840F4">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 xml:space="preserve">Centro de formación colonia El Milagro, Santiago </w:t>
            </w:r>
            <w:proofErr w:type="spellStart"/>
            <w:r w:rsidRPr="007840F4">
              <w:rPr>
                <w:rFonts w:ascii="Tw Cen MT" w:hAnsi="Tw Cen MT"/>
                <w:color w:val="auto"/>
              </w:rPr>
              <w:t>Nonualco</w:t>
            </w:r>
            <w:proofErr w:type="spellEnd"/>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357800</w:t>
            </w:r>
          </w:p>
        </w:tc>
        <w:tc>
          <w:tcPr>
            <w:tcW w:w="0" w:type="auto"/>
          </w:tcPr>
          <w:p w:rsidR="007840F4" w:rsidRPr="007840F4" w:rsidRDefault="007840F4" w:rsidP="007840F4">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Remodelación parque en colonia San Francisco, El Rosario</w:t>
            </w:r>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r w:rsidR="007840F4" w:rsidRPr="007840F4" w:rsidTr="001552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rsidR="007840F4" w:rsidRPr="007840F4" w:rsidRDefault="007840F4" w:rsidP="007840F4">
            <w:pPr>
              <w:jc w:val="center"/>
              <w:rPr>
                <w:rFonts w:ascii="Tw Cen MT" w:hAnsi="Tw Cen MT"/>
                <w:color w:val="auto"/>
              </w:rPr>
            </w:pPr>
            <w:r w:rsidRPr="007840F4">
              <w:rPr>
                <w:rFonts w:ascii="Tw Cen MT" w:hAnsi="Tw Cen MT"/>
                <w:color w:val="auto"/>
              </w:rPr>
              <w:t>351860</w:t>
            </w:r>
          </w:p>
        </w:tc>
        <w:tc>
          <w:tcPr>
            <w:tcW w:w="0" w:type="auto"/>
          </w:tcPr>
          <w:p w:rsidR="007840F4" w:rsidRPr="007840F4" w:rsidRDefault="007840F4" w:rsidP="007840F4">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Construcción e iluminación de cancha sintética de fútbol once, colonia Santa Elena Llano El Espino</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1</w:t>
            </w:r>
          </w:p>
        </w:tc>
        <w:tc>
          <w:tcPr>
            <w:tcW w:w="0" w:type="auto"/>
          </w:tcPr>
          <w:p w:rsidR="007840F4" w:rsidRPr="007840F4" w:rsidRDefault="007840F4" w:rsidP="007840F4">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7840F4">
              <w:rPr>
                <w:rFonts w:ascii="Tw Cen MT" w:hAnsi="Tw Cen MT"/>
                <w:color w:val="auto"/>
              </w:rPr>
              <w:t>Proyecto</w:t>
            </w:r>
          </w:p>
        </w:tc>
      </w:tr>
    </w:tbl>
    <w:p w:rsidR="006A0B2F" w:rsidRPr="00FE798D" w:rsidRDefault="006A0B2F" w:rsidP="00025625">
      <w:pPr>
        <w:rPr>
          <w:rFonts w:ascii="Tw Cen MT" w:hAnsi="Tw Cen MT"/>
        </w:rPr>
      </w:pPr>
    </w:p>
    <w:p w:rsidR="006A0B2F" w:rsidRDefault="006A0B2F" w:rsidP="00A04498">
      <w:pPr>
        <w:jc w:val="center"/>
        <w:rPr>
          <w:rFonts w:ascii="Tw Cen MT" w:hAnsi="Tw Cen MT"/>
        </w:rPr>
      </w:pPr>
    </w:p>
    <w:tbl>
      <w:tblPr>
        <w:tblStyle w:val="LightShading-Accent21"/>
        <w:tblW w:w="0" w:type="auto"/>
        <w:tblLook w:val="04A0" w:firstRow="1" w:lastRow="0" w:firstColumn="1" w:lastColumn="0" w:noHBand="0" w:noVBand="1"/>
      </w:tblPr>
      <w:tblGrid>
        <w:gridCol w:w="1049"/>
        <w:gridCol w:w="5061"/>
        <w:gridCol w:w="1407"/>
        <w:gridCol w:w="1537"/>
      </w:tblGrid>
      <w:tr w:rsidR="0050500C" w:rsidRPr="0050500C" w:rsidTr="0050500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50500C" w:rsidRPr="0050500C" w:rsidRDefault="0050500C" w:rsidP="00D93D70">
            <w:pPr>
              <w:rPr>
                <w:rFonts w:ascii="Tw Cen MT" w:eastAsia="Times New Roman" w:hAnsi="Tw Cen MT" w:cs="Times New Roman"/>
                <w:bCs w:val="0"/>
                <w:color w:val="000000"/>
                <w:lang w:eastAsia="es-SV"/>
              </w:rPr>
            </w:pPr>
            <w:r w:rsidRPr="0050500C">
              <w:rPr>
                <w:rFonts w:ascii="Tw Cen MT" w:eastAsia="Times New Roman" w:hAnsi="Tw Cen MT" w:cs="Times New Roman"/>
                <w:bCs w:val="0"/>
                <w:color w:val="000000"/>
                <w:lang w:eastAsia="es-SV"/>
              </w:rPr>
              <w:t>EQUIPAMIENTO DE INFRAESTRUCTURA INSTITUCIONAL (GOBIERNOS LOCALES, U OTRA INSFRAESTUCTURA ESTATAL)</w:t>
            </w:r>
          </w:p>
        </w:tc>
      </w:tr>
      <w:tr w:rsidR="0050500C" w:rsidRPr="0050500C" w:rsidTr="0050500C">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0500C" w:rsidRPr="0050500C" w:rsidRDefault="0050500C" w:rsidP="0050500C">
            <w:pPr>
              <w:jc w:val="center"/>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Proyecto</w:t>
            </w:r>
          </w:p>
        </w:tc>
        <w:tc>
          <w:tcPr>
            <w:tcW w:w="0" w:type="auto"/>
            <w:vAlign w:val="center"/>
            <w:hideMark/>
          </w:tcPr>
          <w:p w:rsidR="0050500C" w:rsidRPr="0050500C" w:rsidRDefault="0050500C" w:rsidP="0050500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50500C">
              <w:rPr>
                <w:rFonts w:ascii="Tw Cen MT" w:eastAsia="Times New Roman" w:hAnsi="Tw Cen MT" w:cs="Times New Roman"/>
                <w:b/>
                <w:bCs/>
                <w:color w:val="000000"/>
                <w:lang w:eastAsia="es-SV"/>
              </w:rPr>
              <w:t>Nombre</w:t>
            </w:r>
          </w:p>
        </w:tc>
        <w:tc>
          <w:tcPr>
            <w:tcW w:w="1312" w:type="dxa"/>
            <w:vAlign w:val="center"/>
            <w:hideMark/>
          </w:tcPr>
          <w:p w:rsidR="0050500C" w:rsidRPr="0050500C" w:rsidRDefault="0050500C" w:rsidP="0050500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50500C">
              <w:rPr>
                <w:rFonts w:ascii="Tw Cen MT" w:eastAsia="Times New Roman" w:hAnsi="Tw Cen MT" w:cs="Times New Roman"/>
                <w:b/>
                <w:bCs/>
                <w:color w:val="000000"/>
                <w:lang w:eastAsia="es-SV"/>
              </w:rPr>
              <w:t>Cantidad</w:t>
            </w:r>
          </w:p>
        </w:tc>
        <w:tc>
          <w:tcPr>
            <w:tcW w:w="1433" w:type="dxa"/>
            <w:vAlign w:val="center"/>
            <w:hideMark/>
          </w:tcPr>
          <w:p w:rsidR="0050500C" w:rsidRPr="0050500C" w:rsidRDefault="0050500C" w:rsidP="0050500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Pr>
                <w:rFonts w:ascii="Tw Cen MT" w:eastAsia="Times New Roman" w:hAnsi="Tw Cen MT" w:cs="Times New Roman"/>
                <w:b/>
                <w:bCs/>
                <w:color w:val="000000"/>
                <w:lang w:eastAsia="es-SV"/>
              </w:rPr>
              <w:t>Unidad de Medida</w:t>
            </w:r>
          </w:p>
        </w:tc>
      </w:tr>
      <w:tr w:rsidR="0050500C" w:rsidRPr="0050500C" w:rsidTr="0050500C">
        <w:trPr>
          <w:trHeigh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0500C" w:rsidRPr="0050500C" w:rsidRDefault="0050500C" w:rsidP="0050500C">
            <w:pPr>
              <w:jc w:val="center"/>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349580</w:t>
            </w:r>
          </w:p>
        </w:tc>
        <w:tc>
          <w:tcPr>
            <w:tcW w:w="0" w:type="auto"/>
            <w:vAlign w:val="center"/>
            <w:hideMark/>
          </w:tcPr>
          <w:p w:rsidR="0050500C" w:rsidRPr="0050500C" w:rsidRDefault="0050500C" w:rsidP="0050500C">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Equipamiento municipalidad de Cojutepeque</w:t>
            </w:r>
          </w:p>
        </w:tc>
        <w:tc>
          <w:tcPr>
            <w:tcW w:w="1312" w:type="dxa"/>
            <w:vAlign w:val="center"/>
            <w:hideMark/>
          </w:tcPr>
          <w:p w:rsidR="0050500C" w:rsidRPr="0050500C" w:rsidRDefault="0050500C" w:rsidP="0050500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1</w:t>
            </w:r>
          </w:p>
        </w:tc>
        <w:tc>
          <w:tcPr>
            <w:tcW w:w="1433" w:type="dxa"/>
            <w:vAlign w:val="center"/>
            <w:hideMark/>
          </w:tcPr>
          <w:p w:rsidR="0050500C" w:rsidRPr="0050500C" w:rsidRDefault="0050500C" w:rsidP="0050500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Proyecto</w:t>
            </w:r>
          </w:p>
        </w:tc>
      </w:tr>
      <w:tr w:rsidR="0050500C" w:rsidRPr="0050500C" w:rsidTr="0050500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0500C" w:rsidRPr="0050500C" w:rsidRDefault="0050500C" w:rsidP="0050500C">
            <w:pPr>
              <w:jc w:val="center"/>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349720</w:t>
            </w:r>
          </w:p>
        </w:tc>
        <w:tc>
          <w:tcPr>
            <w:tcW w:w="0" w:type="auto"/>
            <w:vAlign w:val="center"/>
            <w:hideMark/>
          </w:tcPr>
          <w:p w:rsidR="0050500C" w:rsidRPr="0050500C" w:rsidRDefault="0050500C" w:rsidP="0050500C">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Necesidades de equipamiento en la alcaldía municipal de Ahuachapán</w:t>
            </w:r>
          </w:p>
        </w:tc>
        <w:tc>
          <w:tcPr>
            <w:tcW w:w="1312" w:type="dxa"/>
            <w:vAlign w:val="center"/>
            <w:hideMark/>
          </w:tcPr>
          <w:p w:rsidR="0050500C" w:rsidRPr="0050500C" w:rsidRDefault="0050500C" w:rsidP="0050500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1</w:t>
            </w:r>
          </w:p>
        </w:tc>
        <w:tc>
          <w:tcPr>
            <w:tcW w:w="1433" w:type="dxa"/>
            <w:vAlign w:val="center"/>
            <w:hideMark/>
          </w:tcPr>
          <w:p w:rsidR="0050500C" w:rsidRPr="0050500C" w:rsidRDefault="0050500C" w:rsidP="0050500C">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Proyecto</w:t>
            </w:r>
          </w:p>
        </w:tc>
      </w:tr>
      <w:tr w:rsidR="0050500C" w:rsidRPr="0050500C" w:rsidTr="0050500C">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0500C" w:rsidRPr="0050500C" w:rsidRDefault="0050500C" w:rsidP="0050500C">
            <w:pPr>
              <w:jc w:val="center"/>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349570</w:t>
            </w:r>
          </w:p>
        </w:tc>
        <w:tc>
          <w:tcPr>
            <w:tcW w:w="0" w:type="auto"/>
            <w:vAlign w:val="center"/>
            <w:hideMark/>
          </w:tcPr>
          <w:p w:rsidR="0050500C" w:rsidRPr="0050500C" w:rsidRDefault="0050500C" w:rsidP="0050500C">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 xml:space="preserve">Necesidades de equipamiento en la alcaldía municipal de </w:t>
            </w:r>
            <w:proofErr w:type="spellStart"/>
            <w:r w:rsidRPr="0050500C">
              <w:rPr>
                <w:rFonts w:ascii="Tw Cen MT" w:eastAsia="Times New Roman" w:hAnsi="Tw Cen MT" w:cs="Times New Roman"/>
                <w:color w:val="000000"/>
                <w:lang w:eastAsia="es-SV"/>
              </w:rPr>
              <w:t>Quezaltepeque</w:t>
            </w:r>
            <w:proofErr w:type="spellEnd"/>
          </w:p>
        </w:tc>
        <w:tc>
          <w:tcPr>
            <w:tcW w:w="1312" w:type="dxa"/>
            <w:vAlign w:val="center"/>
            <w:hideMark/>
          </w:tcPr>
          <w:p w:rsidR="0050500C" w:rsidRPr="0050500C" w:rsidRDefault="0050500C" w:rsidP="0050500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1</w:t>
            </w:r>
          </w:p>
        </w:tc>
        <w:tc>
          <w:tcPr>
            <w:tcW w:w="1433" w:type="dxa"/>
            <w:vAlign w:val="center"/>
            <w:hideMark/>
          </w:tcPr>
          <w:p w:rsidR="0050500C" w:rsidRPr="0050500C" w:rsidRDefault="0050500C" w:rsidP="0050500C">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50500C">
              <w:rPr>
                <w:rFonts w:ascii="Tw Cen MT" w:eastAsia="Times New Roman" w:hAnsi="Tw Cen MT" w:cs="Times New Roman"/>
                <w:color w:val="000000"/>
                <w:lang w:eastAsia="es-SV"/>
              </w:rPr>
              <w:t>Proyecto</w:t>
            </w:r>
          </w:p>
        </w:tc>
      </w:tr>
    </w:tbl>
    <w:p w:rsidR="001A5ED4" w:rsidRDefault="001A5ED4" w:rsidP="00A04498">
      <w:pPr>
        <w:jc w:val="center"/>
        <w:rPr>
          <w:rFonts w:ascii="Tw Cen MT" w:hAnsi="Tw Cen MT"/>
        </w:rPr>
      </w:pPr>
    </w:p>
    <w:p w:rsidR="001A5ED4" w:rsidRDefault="001A5ED4" w:rsidP="006B345B">
      <w:pPr>
        <w:jc w:val="center"/>
        <w:rPr>
          <w:rFonts w:ascii="Tw Cen MT" w:hAnsi="Tw Cen MT"/>
        </w:rPr>
      </w:pPr>
    </w:p>
    <w:tbl>
      <w:tblPr>
        <w:tblStyle w:val="LightShading-Accent2"/>
        <w:tblW w:w="0" w:type="auto"/>
        <w:tblLook w:val="04A0" w:firstRow="1" w:lastRow="0" w:firstColumn="1" w:lastColumn="0" w:noHBand="0" w:noVBand="1"/>
      </w:tblPr>
      <w:tblGrid>
        <w:gridCol w:w="1004"/>
        <w:gridCol w:w="5336"/>
        <w:gridCol w:w="1042"/>
        <w:gridCol w:w="1672"/>
      </w:tblGrid>
      <w:tr w:rsidR="0015520B" w:rsidRPr="0015520B" w:rsidTr="001552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50500C" w:rsidRPr="0015520B" w:rsidRDefault="0050500C" w:rsidP="00235702">
            <w:pPr>
              <w:rPr>
                <w:rFonts w:ascii="Tw Cen MT" w:eastAsia="Times New Roman" w:hAnsi="Tw Cen MT" w:cs="Times New Roman"/>
                <w:bCs w:val="0"/>
                <w:color w:val="auto"/>
                <w:lang w:eastAsia="es-SV"/>
              </w:rPr>
            </w:pPr>
            <w:r w:rsidRPr="0015520B">
              <w:rPr>
                <w:rFonts w:ascii="Tw Cen MT" w:eastAsia="Times New Roman" w:hAnsi="Tw Cen MT" w:cs="Times New Roman"/>
                <w:color w:val="auto"/>
                <w:lang w:eastAsia="es-SV"/>
              </w:rPr>
              <w:t>MEJORAMIENTO DE SISTEMAS DE AGUA POTABLE Y SISTEMAS DE TRATAMIENTO</w:t>
            </w:r>
          </w:p>
        </w:tc>
      </w:tr>
      <w:tr w:rsidR="0015520B" w:rsidRPr="0015520B" w:rsidTr="001552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0500C" w:rsidRPr="0015520B" w:rsidRDefault="0050500C" w:rsidP="0015520B">
            <w:pPr>
              <w:jc w:val="center"/>
              <w:rPr>
                <w:rFonts w:ascii="Tw Cen MT" w:eastAsia="Times New Roman" w:hAnsi="Tw Cen MT" w:cs="Times New Roman"/>
                <w:color w:val="auto"/>
                <w:lang w:eastAsia="es-SV"/>
              </w:rPr>
            </w:pPr>
            <w:r w:rsidRPr="0015520B">
              <w:rPr>
                <w:rFonts w:ascii="Tw Cen MT" w:eastAsia="Times New Roman" w:hAnsi="Tw Cen MT" w:cs="Times New Roman"/>
                <w:color w:val="auto"/>
                <w:lang w:eastAsia="es-SV"/>
              </w:rPr>
              <w:t>Proyecto</w:t>
            </w:r>
          </w:p>
        </w:tc>
        <w:tc>
          <w:tcPr>
            <w:tcW w:w="0" w:type="auto"/>
            <w:vAlign w:val="center"/>
            <w:hideMark/>
          </w:tcPr>
          <w:p w:rsidR="0050500C" w:rsidRPr="0015520B" w:rsidRDefault="0050500C"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5520B">
              <w:rPr>
                <w:rFonts w:ascii="Tw Cen MT" w:eastAsia="Times New Roman" w:hAnsi="Tw Cen MT" w:cs="Times New Roman"/>
                <w:b/>
                <w:bCs/>
                <w:color w:val="auto"/>
                <w:lang w:eastAsia="es-SV"/>
              </w:rPr>
              <w:t>Nombre</w:t>
            </w:r>
          </w:p>
        </w:tc>
        <w:tc>
          <w:tcPr>
            <w:tcW w:w="0" w:type="auto"/>
            <w:vAlign w:val="center"/>
            <w:hideMark/>
          </w:tcPr>
          <w:p w:rsidR="0050500C" w:rsidRPr="0015520B" w:rsidRDefault="0050500C"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5520B">
              <w:rPr>
                <w:rFonts w:ascii="Tw Cen MT" w:eastAsia="Times New Roman" w:hAnsi="Tw Cen MT" w:cs="Times New Roman"/>
                <w:b/>
                <w:bCs/>
                <w:color w:val="auto"/>
                <w:lang w:eastAsia="es-SV"/>
              </w:rPr>
              <w:t>Cantidad</w:t>
            </w:r>
          </w:p>
        </w:tc>
        <w:tc>
          <w:tcPr>
            <w:tcW w:w="0" w:type="auto"/>
            <w:vAlign w:val="center"/>
            <w:hideMark/>
          </w:tcPr>
          <w:p w:rsidR="0050500C" w:rsidRPr="0015520B" w:rsidRDefault="0050500C"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5520B">
              <w:rPr>
                <w:rFonts w:ascii="Tw Cen MT" w:eastAsia="Times New Roman" w:hAnsi="Tw Cen MT" w:cs="Times New Roman"/>
                <w:b/>
                <w:bCs/>
                <w:color w:val="auto"/>
                <w:lang w:eastAsia="es-SV"/>
              </w:rPr>
              <w:t>Unidad de Medida</w:t>
            </w:r>
          </w:p>
        </w:tc>
      </w:tr>
      <w:tr w:rsidR="0015520B" w:rsidRPr="0015520B" w:rsidTr="0015520B">
        <w:trPr>
          <w:trHeight w:val="4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0500C" w:rsidRPr="0015520B" w:rsidRDefault="0050500C" w:rsidP="0015520B">
            <w:pPr>
              <w:jc w:val="center"/>
              <w:rPr>
                <w:rFonts w:ascii="Tw Cen MT" w:hAnsi="Tw Cen MT"/>
                <w:color w:val="auto"/>
              </w:rPr>
            </w:pPr>
            <w:r w:rsidRPr="0015520B">
              <w:rPr>
                <w:rFonts w:ascii="Tw Cen MT" w:hAnsi="Tw Cen MT"/>
                <w:color w:val="auto"/>
              </w:rPr>
              <w:t>357050</w:t>
            </w:r>
          </w:p>
        </w:tc>
        <w:tc>
          <w:tcPr>
            <w:tcW w:w="0" w:type="auto"/>
            <w:vAlign w:val="center"/>
            <w:hideMark/>
          </w:tcPr>
          <w:p w:rsidR="0050500C" w:rsidRPr="0015520B" w:rsidRDefault="0050500C" w:rsidP="0015520B">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5520B">
              <w:rPr>
                <w:rFonts w:ascii="Tw Cen MT" w:hAnsi="Tw Cen MT"/>
                <w:color w:val="auto"/>
              </w:rPr>
              <w:t>Sistema de tratamiento para remover arsénico en zona sur, San Luis Talpa</w:t>
            </w:r>
          </w:p>
        </w:tc>
        <w:tc>
          <w:tcPr>
            <w:tcW w:w="0" w:type="auto"/>
            <w:vAlign w:val="center"/>
            <w:hideMark/>
          </w:tcPr>
          <w:p w:rsidR="0050500C" w:rsidRPr="0015520B" w:rsidRDefault="0050500C" w:rsidP="0015520B">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5520B">
              <w:rPr>
                <w:rFonts w:ascii="Tw Cen MT" w:hAnsi="Tw Cen MT"/>
                <w:color w:val="auto"/>
              </w:rPr>
              <w:t>1</w:t>
            </w:r>
          </w:p>
        </w:tc>
        <w:tc>
          <w:tcPr>
            <w:tcW w:w="0" w:type="auto"/>
            <w:vAlign w:val="center"/>
            <w:hideMark/>
          </w:tcPr>
          <w:p w:rsidR="0050500C" w:rsidRPr="0015520B" w:rsidRDefault="0050500C" w:rsidP="0015520B">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5520B">
              <w:rPr>
                <w:rFonts w:ascii="Tw Cen MT" w:hAnsi="Tw Cen MT"/>
                <w:color w:val="auto"/>
              </w:rPr>
              <w:t>Proyecto</w:t>
            </w:r>
          </w:p>
        </w:tc>
      </w:tr>
    </w:tbl>
    <w:p w:rsidR="001A5ED4" w:rsidRDefault="001A5ED4" w:rsidP="0015520B">
      <w:pPr>
        <w:rPr>
          <w:rFonts w:ascii="Tw Cen MT" w:hAnsi="Tw Cen MT"/>
        </w:rPr>
      </w:pPr>
    </w:p>
    <w:p w:rsidR="001A5ED4" w:rsidRDefault="001A5ED4" w:rsidP="00A04498">
      <w:pPr>
        <w:jc w:val="center"/>
        <w:rPr>
          <w:rFonts w:ascii="Tw Cen MT" w:hAnsi="Tw Cen MT"/>
        </w:rPr>
      </w:pPr>
    </w:p>
    <w:p w:rsidR="006B345B" w:rsidRDefault="006B345B" w:rsidP="00A04498">
      <w:pPr>
        <w:jc w:val="center"/>
        <w:rPr>
          <w:rFonts w:ascii="Tw Cen MT" w:hAnsi="Tw Cen MT"/>
        </w:rPr>
      </w:pPr>
    </w:p>
    <w:p w:rsidR="006B345B" w:rsidRDefault="006B345B" w:rsidP="00A04498">
      <w:pPr>
        <w:jc w:val="center"/>
        <w:rPr>
          <w:rFonts w:ascii="Tw Cen MT" w:hAnsi="Tw Cen MT"/>
        </w:rPr>
      </w:pPr>
    </w:p>
    <w:p w:rsidR="006B345B" w:rsidRDefault="006B345B" w:rsidP="00A04498">
      <w:pPr>
        <w:jc w:val="center"/>
        <w:rPr>
          <w:rFonts w:ascii="Tw Cen MT" w:hAnsi="Tw Cen MT"/>
        </w:rPr>
      </w:pPr>
      <w:bookmarkStart w:id="24" w:name="_GoBack"/>
      <w:bookmarkEnd w:id="24"/>
    </w:p>
    <w:p w:rsidR="00A642BF" w:rsidRDefault="00A642BF" w:rsidP="00A04498">
      <w:pPr>
        <w:jc w:val="center"/>
        <w:rPr>
          <w:rFonts w:ascii="Tw Cen MT" w:hAnsi="Tw Cen MT"/>
        </w:rPr>
      </w:pPr>
    </w:p>
    <w:p w:rsidR="006A6257" w:rsidRPr="00FE798D" w:rsidRDefault="006A6257" w:rsidP="00F65625">
      <w:pPr>
        <w:pStyle w:val="ListParagraph"/>
        <w:numPr>
          <w:ilvl w:val="0"/>
          <w:numId w:val="28"/>
        </w:num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lastRenderedPageBreak/>
        <w:t>Pr.1.2.1.c. Dotación de Infraestructura vial y productiva (GIN)</w:t>
      </w:r>
    </w:p>
    <w:p w:rsidR="006A6257" w:rsidRPr="00FE798D" w:rsidRDefault="00F77DCC" w:rsidP="006A6257">
      <w:p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 xml:space="preserve">PROYECTOS </w:t>
      </w:r>
      <w:r w:rsidR="006A6257" w:rsidRPr="00FE798D">
        <w:rPr>
          <w:rFonts w:ascii="Tw Cen MT" w:hAnsi="Tw Cen MT"/>
          <w:b/>
          <w:i/>
          <w:color w:val="17365D" w:themeColor="text2" w:themeShade="BF"/>
          <w:sz w:val="24"/>
          <w:szCs w:val="24"/>
        </w:rPr>
        <w:t>EJECUTADOS:</w:t>
      </w:r>
    </w:p>
    <w:tbl>
      <w:tblPr>
        <w:tblStyle w:val="LightShading-Accent1"/>
        <w:tblW w:w="0" w:type="auto"/>
        <w:tblLook w:val="04A0" w:firstRow="1" w:lastRow="0" w:firstColumn="1" w:lastColumn="0" w:noHBand="0" w:noVBand="1"/>
      </w:tblPr>
      <w:tblGrid>
        <w:gridCol w:w="1004"/>
        <w:gridCol w:w="5830"/>
        <w:gridCol w:w="629"/>
        <w:gridCol w:w="1591"/>
      </w:tblGrid>
      <w:tr w:rsidR="006A6257" w:rsidRPr="00FE798D" w:rsidTr="001721C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6A6257" w:rsidRPr="00FE798D" w:rsidRDefault="006A6257" w:rsidP="001721CE">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MEJORAMIENTO DE CAMINOS</w:t>
            </w:r>
          </w:p>
        </w:tc>
      </w:tr>
      <w:tr w:rsidR="006A6257" w:rsidRPr="00FE798D" w:rsidTr="001721C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A6257" w:rsidRPr="00FE798D" w:rsidRDefault="00F77DCC"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0" w:type="auto"/>
            <w:vAlign w:val="center"/>
            <w:hideMark/>
          </w:tcPr>
          <w:p w:rsidR="006A6257"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0" w:type="auto"/>
            <w:vAlign w:val="center"/>
            <w:hideMark/>
          </w:tcPr>
          <w:p w:rsidR="006A6257"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Km</w:t>
            </w:r>
          </w:p>
        </w:tc>
        <w:tc>
          <w:tcPr>
            <w:tcW w:w="0" w:type="auto"/>
            <w:vAlign w:val="center"/>
            <w:hideMark/>
          </w:tcPr>
          <w:p w:rsidR="006A6257"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6A6257" w:rsidRPr="00FE798D" w:rsidTr="001619F4">
        <w:trPr>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A6257" w:rsidRPr="00FE798D" w:rsidRDefault="006A6257"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348010</w:t>
            </w:r>
          </w:p>
        </w:tc>
        <w:tc>
          <w:tcPr>
            <w:tcW w:w="0" w:type="auto"/>
            <w:vAlign w:val="center"/>
            <w:hideMark/>
          </w:tcPr>
          <w:p w:rsidR="006A6257" w:rsidRPr="00FE798D" w:rsidRDefault="006A6257"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Concreteado de tramos de calle entre cantón Vainillas y cantón Petapa</w:t>
            </w:r>
          </w:p>
        </w:tc>
        <w:tc>
          <w:tcPr>
            <w:tcW w:w="0" w:type="auto"/>
            <w:vAlign w:val="center"/>
            <w:hideMark/>
          </w:tcPr>
          <w:p w:rsidR="006A6257" w:rsidRPr="00FE798D" w:rsidRDefault="006A6257" w:rsidP="001721C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0.92</w:t>
            </w:r>
          </w:p>
        </w:tc>
        <w:tc>
          <w:tcPr>
            <w:tcW w:w="0" w:type="auto"/>
            <w:vAlign w:val="center"/>
          </w:tcPr>
          <w:p w:rsidR="006A6257" w:rsidRPr="00FE798D" w:rsidRDefault="001619F4" w:rsidP="001721C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1,206</w:t>
            </w:r>
          </w:p>
        </w:tc>
      </w:tr>
      <w:tr w:rsidR="006A6257" w:rsidRPr="00FE798D" w:rsidTr="001619F4">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A6257" w:rsidRPr="00FE798D" w:rsidRDefault="006A6257"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349690</w:t>
            </w:r>
          </w:p>
        </w:tc>
        <w:tc>
          <w:tcPr>
            <w:tcW w:w="0" w:type="auto"/>
            <w:vAlign w:val="center"/>
            <w:hideMark/>
          </w:tcPr>
          <w:p w:rsidR="006A6257" w:rsidRPr="00FE798D" w:rsidRDefault="006A6257"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Empedrado fraguado con superficie terminada en calle a colonia Yumanyi, cantón Las Flores, Jayaque, La Libertad</w:t>
            </w:r>
          </w:p>
        </w:tc>
        <w:tc>
          <w:tcPr>
            <w:tcW w:w="0" w:type="auto"/>
            <w:vAlign w:val="center"/>
            <w:hideMark/>
          </w:tcPr>
          <w:p w:rsidR="006A6257" w:rsidRPr="00FE798D" w:rsidRDefault="006A6257"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0.3</w:t>
            </w:r>
          </w:p>
        </w:tc>
        <w:tc>
          <w:tcPr>
            <w:tcW w:w="0" w:type="auto"/>
            <w:vAlign w:val="center"/>
          </w:tcPr>
          <w:p w:rsidR="006A6257" w:rsidRPr="00FE798D" w:rsidRDefault="001619F4"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451</w:t>
            </w:r>
          </w:p>
        </w:tc>
      </w:tr>
      <w:tr w:rsidR="006A6257" w:rsidRPr="00FE798D" w:rsidTr="001619F4">
        <w:trPr>
          <w:trHeight w:val="107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A6257" w:rsidRPr="00FE798D" w:rsidRDefault="006A6257"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309660</w:t>
            </w:r>
          </w:p>
        </w:tc>
        <w:tc>
          <w:tcPr>
            <w:tcW w:w="0" w:type="auto"/>
            <w:vAlign w:val="center"/>
            <w:hideMark/>
          </w:tcPr>
          <w:p w:rsidR="006A6257" w:rsidRPr="00FE798D" w:rsidRDefault="006A6257"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Recarpeteo asfáltico y ampliación de la 8a calle poniente, 15 avenida norte y avenida Central del área </w:t>
            </w:r>
            <w:r w:rsidR="0070566D" w:rsidRPr="00FE798D">
              <w:rPr>
                <w:rFonts w:ascii="Tw Cen MT" w:eastAsia="Times New Roman" w:hAnsi="Tw Cen MT" w:cs="Times New Roman"/>
                <w:color w:val="000000"/>
                <w:lang w:eastAsia="es-SV"/>
              </w:rPr>
              <w:t>urbana</w:t>
            </w:r>
            <w:r w:rsidRPr="00FE798D">
              <w:rPr>
                <w:rFonts w:ascii="Tw Cen MT" w:eastAsia="Times New Roman" w:hAnsi="Tw Cen MT" w:cs="Times New Roman"/>
                <w:color w:val="000000"/>
                <w:lang w:eastAsia="es-SV"/>
              </w:rPr>
              <w:t xml:space="preserve"> del municipio de San Miguel, Departamento de San Miguel.</w:t>
            </w:r>
          </w:p>
        </w:tc>
        <w:tc>
          <w:tcPr>
            <w:tcW w:w="0" w:type="auto"/>
            <w:vAlign w:val="center"/>
            <w:hideMark/>
          </w:tcPr>
          <w:p w:rsidR="006A6257" w:rsidRPr="00FE798D" w:rsidRDefault="006A6257" w:rsidP="001721C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0.16</w:t>
            </w:r>
          </w:p>
        </w:tc>
        <w:tc>
          <w:tcPr>
            <w:tcW w:w="0" w:type="auto"/>
            <w:vAlign w:val="center"/>
          </w:tcPr>
          <w:p w:rsidR="006A6257" w:rsidRPr="00FE798D" w:rsidRDefault="001619F4" w:rsidP="001721C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20,400</w:t>
            </w:r>
          </w:p>
        </w:tc>
      </w:tr>
      <w:tr w:rsidR="006A6257" w:rsidRPr="00FE798D" w:rsidTr="001619F4">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A6257" w:rsidRPr="00FE798D" w:rsidRDefault="006A6257"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348040</w:t>
            </w:r>
          </w:p>
        </w:tc>
        <w:tc>
          <w:tcPr>
            <w:tcW w:w="0" w:type="auto"/>
            <w:vAlign w:val="center"/>
            <w:hideMark/>
          </w:tcPr>
          <w:p w:rsidR="006A6257" w:rsidRPr="00FE798D" w:rsidRDefault="006A6257"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Asfaltado de puntos críticos en la calle hacia el cantón Valle de Jesús, San Fernando, Chalatenango</w:t>
            </w:r>
          </w:p>
        </w:tc>
        <w:tc>
          <w:tcPr>
            <w:tcW w:w="0" w:type="auto"/>
            <w:vAlign w:val="center"/>
            <w:hideMark/>
          </w:tcPr>
          <w:p w:rsidR="006A6257" w:rsidRPr="00FE798D" w:rsidRDefault="006A6257"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0.89</w:t>
            </w:r>
          </w:p>
        </w:tc>
        <w:tc>
          <w:tcPr>
            <w:tcW w:w="0" w:type="auto"/>
            <w:vAlign w:val="center"/>
          </w:tcPr>
          <w:p w:rsidR="006A6257" w:rsidRPr="00FE798D" w:rsidRDefault="001619F4"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800</w:t>
            </w:r>
          </w:p>
        </w:tc>
      </w:tr>
    </w:tbl>
    <w:p w:rsidR="006A6257" w:rsidRDefault="006A6257" w:rsidP="006A6257">
      <w:pPr>
        <w:jc w:val="center"/>
        <w:rPr>
          <w:rFonts w:ascii="Tw Cen MT" w:hAnsi="Tw Cen MT"/>
        </w:rPr>
      </w:pPr>
    </w:p>
    <w:p w:rsidR="00A642BF" w:rsidRPr="00FE798D" w:rsidRDefault="00A642BF" w:rsidP="006A6257">
      <w:pPr>
        <w:jc w:val="center"/>
        <w:rPr>
          <w:rFonts w:ascii="Tw Cen MT" w:hAnsi="Tw Cen MT"/>
        </w:rPr>
      </w:pPr>
    </w:p>
    <w:tbl>
      <w:tblPr>
        <w:tblStyle w:val="LightShading-Accent1"/>
        <w:tblW w:w="0" w:type="auto"/>
        <w:tblLook w:val="04A0" w:firstRow="1" w:lastRow="0" w:firstColumn="1" w:lastColumn="0" w:noHBand="0" w:noVBand="1"/>
      </w:tblPr>
      <w:tblGrid>
        <w:gridCol w:w="1004"/>
        <w:gridCol w:w="5154"/>
        <w:gridCol w:w="1004"/>
        <w:gridCol w:w="1892"/>
      </w:tblGrid>
      <w:tr w:rsidR="006A6257" w:rsidRPr="00FE798D" w:rsidTr="001721C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rsidR="006A6257" w:rsidRPr="00FE798D" w:rsidRDefault="006A6257" w:rsidP="001721CE">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OBRAS DE PROTECCIÓN Y MITIGACIÓN</w:t>
            </w:r>
          </w:p>
        </w:tc>
      </w:tr>
      <w:tr w:rsidR="006A6257" w:rsidRPr="00FE798D" w:rsidTr="001721C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A6257" w:rsidRPr="00FE798D" w:rsidRDefault="00F77DCC"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Proyecto</w:t>
            </w:r>
          </w:p>
        </w:tc>
        <w:tc>
          <w:tcPr>
            <w:tcW w:w="0" w:type="auto"/>
            <w:vAlign w:val="center"/>
            <w:hideMark/>
          </w:tcPr>
          <w:p w:rsidR="006A6257"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Nombre</w:t>
            </w:r>
          </w:p>
        </w:tc>
        <w:tc>
          <w:tcPr>
            <w:tcW w:w="0" w:type="auto"/>
            <w:vAlign w:val="center"/>
            <w:hideMark/>
          </w:tcPr>
          <w:p w:rsidR="006A6257"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Proyecto</w:t>
            </w:r>
          </w:p>
        </w:tc>
        <w:tc>
          <w:tcPr>
            <w:tcW w:w="0" w:type="auto"/>
            <w:vAlign w:val="center"/>
            <w:hideMark/>
          </w:tcPr>
          <w:p w:rsidR="006A6257"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Población Beneficiaria</w:t>
            </w:r>
          </w:p>
        </w:tc>
      </w:tr>
      <w:tr w:rsidR="006A6257" w:rsidRPr="00FE798D" w:rsidTr="001721CE">
        <w:trPr>
          <w:trHeight w:val="5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A6257" w:rsidRPr="00FE798D" w:rsidRDefault="006A6257"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333680</w:t>
            </w:r>
          </w:p>
        </w:tc>
        <w:tc>
          <w:tcPr>
            <w:tcW w:w="0" w:type="auto"/>
            <w:vAlign w:val="center"/>
            <w:hideMark/>
          </w:tcPr>
          <w:p w:rsidR="006A6257" w:rsidRPr="00FE798D" w:rsidRDefault="006A6257"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Construcción de obra </w:t>
            </w:r>
            <w:r w:rsidR="006A0B2F" w:rsidRPr="00FE798D">
              <w:rPr>
                <w:rFonts w:ascii="Tw Cen MT" w:eastAsia="Times New Roman" w:hAnsi="Tw Cen MT" w:cs="Times New Roman"/>
                <w:color w:val="000000"/>
                <w:lang w:eastAsia="es-SV"/>
              </w:rPr>
              <w:t>hidráulica</w:t>
            </w:r>
            <w:r w:rsidRPr="00FE798D">
              <w:rPr>
                <w:rFonts w:ascii="Tw Cen MT" w:eastAsia="Times New Roman" w:hAnsi="Tw Cen MT" w:cs="Times New Roman"/>
                <w:color w:val="000000"/>
                <w:lang w:eastAsia="es-SV"/>
              </w:rPr>
              <w:t xml:space="preserve"> en calle principal del cantón Planes del Ranchador</w:t>
            </w:r>
          </w:p>
        </w:tc>
        <w:tc>
          <w:tcPr>
            <w:tcW w:w="0" w:type="auto"/>
            <w:vAlign w:val="center"/>
            <w:hideMark/>
          </w:tcPr>
          <w:p w:rsidR="006A6257" w:rsidRPr="00FE798D" w:rsidRDefault="006A6257" w:rsidP="001721C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w:t>
            </w:r>
          </w:p>
        </w:tc>
        <w:tc>
          <w:tcPr>
            <w:tcW w:w="0" w:type="auto"/>
            <w:vAlign w:val="center"/>
            <w:hideMark/>
          </w:tcPr>
          <w:p w:rsidR="006A6257" w:rsidRPr="00FE798D" w:rsidRDefault="001619F4" w:rsidP="001721C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180</w:t>
            </w:r>
          </w:p>
        </w:tc>
      </w:tr>
    </w:tbl>
    <w:p w:rsidR="00B210F9" w:rsidRPr="00FE798D" w:rsidRDefault="00B210F9" w:rsidP="00B210F9">
      <w:pPr>
        <w:spacing w:line="360" w:lineRule="auto"/>
        <w:jc w:val="both"/>
        <w:rPr>
          <w:rFonts w:ascii="Tw Cen MT" w:hAnsi="Tw Cen MT"/>
        </w:rPr>
      </w:pPr>
    </w:p>
    <w:p w:rsidR="0015520B" w:rsidRPr="00FE798D" w:rsidRDefault="0015520B" w:rsidP="0015520B">
      <w:p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PROYECTOS PENDIENTES:</w:t>
      </w:r>
    </w:p>
    <w:tbl>
      <w:tblPr>
        <w:tblStyle w:val="LightShading-Accent2"/>
        <w:tblW w:w="9048" w:type="dxa"/>
        <w:tblLook w:val="04A0" w:firstRow="1" w:lastRow="0" w:firstColumn="1" w:lastColumn="0" w:noHBand="0" w:noVBand="1"/>
      </w:tblPr>
      <w:tblGrid>
        <w:gridCol w:w="1280"/>
        <w:gridCol w:w="5207"/>
        <w:gridCol w:w="1134"/>
        <w:gridCol w:w="1427"/>
      </w:tblGrid>
      <w:tr w:rsidR="0015520B" w:rsidRPr="0015520B" w:rsidTr="001552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48" w:type="dxa"/>
            <w:gridSpan w:val="4"/>
            <w:vAlign w:val="center"/>
          </w:tcPr>
          <w:p w:rsidR="0015520B" w:rsidRPr="0015520B" w:rsidRDefault="0015520B" w:rsidP="0015520B">
            <w:pPr>
              <w:rPr>
                <w:rFonts w:ascii="Tw Cen MT" w:eastAsia="Times New Roman" w:hAnsi="Tw Cen MT" w:cs="Times New Roman"/>
                <w:bCs w:val="0"/>
                <w:color w:val="000000"/>
                <w:lang w:eastAsia="es-SV"/>
              </w:rPr>
            </w:pPr>
            <w:r w:rsidRPr="0015520B">
              <w:rPr>
                <w:rFonts w:ascii="Tw Cen MT" w:eastAsia="Times New Roman" w:hAnsi="Tw Cen MT" w:cs="Times New Roman"/>
                <w:bCs w:val="0"/>
                <w:color w:val="000000"/>
                <w:lang w:eastAsia="es-SV"/>
              </w:rPr>
              <w:t xml:space="preserve">MEJORAMIENTO DE CAMINOS                                             </w:t>
            </w:r>
          </w:p>
        </w:tc>
      </w:tr>
      <w:tr w:rsidR="0015520B" w:rsidRPr="0015520B" w:rsidTr="001552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0" w:type="dxa"/>
            <w:vAlign w:val="center"/>
            <w:hideMark/>
          </w:tcPr>
          <w:p w:rsidR="0015520B" w:rsidRPr="0015520B" w:rsidRDefault="0015520B" w:rsidP="0015520B">
            <w:pPr>
              <w:jc w:val="center"/>
              <w:rPr>
                <w:rFonts w:ascii="Tw Cen MT" w:eastAsia="Times New Roman" w:hAnsi="Tw Cen MT" w:cs="Times New Roman"/>
                <w:color w:val="000000"/>
                <w:lang w:eastAsia="es-SV"/>
              </w:rPr>
            </w:pPr>
            <w:r w:rsidRPr="0015520B">
              <w:rPr>
                <w:rFonts w:ascii="Tw Cen MT" w:eastAsia="Times New Roman" w:hAnsi="Tw Cen MT" w:cs="Times New Roman"/>
                <w:color w:val="000000"/>
                <w:lang w:eastAsia="es-SV"/>
              </w:rPr>
              <w:t>Proyecto</w:t>
            </w:r>
          </w:p>
        </w:tc>
        <w:tc>
          <w:tcPr>
            <w:tcW w:w="5207" w:type="dxa"/>
            <w:vAlign w:val="center"/>
            <w:hideMark/>
          </w:tcPr>
          <w:p w:rsidR="0015520B" w:rsidRPr="0015520B" w:rsidRDefault="0015520B"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15520B">
              <w:rPr>
                <w:rFonts w:ascii="Tw Cen MT" w:eastAsia="Times New Roman" w:hAnsi="Tw Cen MT" w:cs="Times New Roman"/>
                <w:b/>
                <w:bCs/>
                <w:color w:val="000000"/>
                <w:lang w:eastAsia="es-SV"/>
              </w:rPr>
              <w:t>Nombre</w:t>
            </w:r>
          </w:p>
        </w:tc>
        <w:tc>
          <w:tcPr>
            <w:tcW w:w="1134" w:type="dxa"/>
            <w:vAlign w:val="center"/>
            <w:hideMark/>
          </w:tcPr>
          <w:p w:rsidR="0015520B" w:rsidRPr="0015520B" w:rsidRDefault="0015520B"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15520B">
              <w:rPr>
                <w:rFonts w:ascii="Tw Cen MT" w:eastAsia="Times New Roman" w:hAnsi="Tw Cen MT" w:cs="Times New Roman"/>
                <w:b/>
                <w:bCs/>
                <w:color w:val="000000"/>
                <w:lang w:eastAsia="es-SV"/>
              </w:rPr>
              <w:t>Cantidad</w:t>
            </w:r>
          </w:p>
        </w:tc>
        <w:tc>
          <w:tcPr>
            <w:tcW w:w="1427" w:type="dxa"/>
            <w:vAlign w:val="center"/>
            <w:hideMark/>
          </w:tcPr>
          <w:p w:rsidR="0015520B" w:rsidRPr="0015520B" w:rsidRDefault="0015520B"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15520B">
              <w:rPr>
                <w:rFonts w:ascii="Tw Cen MT" w:eastAsia="Times New Roman" w:hAnsi="Tw Cen MT" w:cs="Times New Roman"/>
                <w:b/>
                <w:bCs/>
                <w:color w:val="auto"/>
                <w:lang w:eastAsia="es-SV"/>
              </w:rPr>
              <w:t>Unidad De Medida</w:t>
            </w:r>
          </w:p>
        </w:tc>
      </w:tr>
      <w:tr w:rsidR="0015520B" w:rsidRPr="0015520B" w:rsidTr="0015520B">
        <w:trPr>
          <w:trHeight w:val="300"/>
        </w:trPr>
        <w:tc>
          <w:tcPr>
            <w:cnfStyle w:val="001000000000" w:firstRow="0" w:lastRow="0" w:firstColumn="1" w:lastColumn="0" w:oddVBand="0" w:evenVBand="0" w:oddHBand="0" w:evenHBand="0" w:firstRowFirstColumn="0" w:firstRowLastColumn="0" w:lastRowFirstColumn="0" w:lastRowLastColumn="0"/>
            <w:tcW w:w="1280" w:type="dxa"/>
            <w:noWrap/>
            <w:vAlign w:val="center"/>
            <w:hideMark/>
          </w:tcPr>
          <w:p w:rsidR="0015520B" w:rsidRPr="0015520B" w:rsidRDefault="0015520B" w:rsidP="0015520B">
            <w:pPr>
              <w:jc w:val="center"/>
              <w:rPr>
                <w:rFonts w:ascii="Tw Cen MT" w:eastAsia="Times New Roman" w:hAnsi="Tw Cen MT" w:cs="Times New Roman"/>
                <w:color w:val="000000"/>
                <w:lang w:eastAsia="es-SV"/>
              </w:rPr>
            </w:pPr>
            <w:r w:rsidRPr="0015520B">
              <w:rPr>
                <w:rFonts w:ascii="Tw Cen MT" w:eastAsia="Times New Roman" w:hAnsi="Tw Cen MT" w:cs="Times New Roman"/>
                <w:color w:val="000000"/>
                <w:lang w:eastAsia="es-SV"/>
              </w:rPr>
              <w:t>358040</w:t>
            </w:r>
          </w:p>
        </w:tc>
        <w:tc>
          <w:tcPr>
            <w:tcW w:w="5207" w:type="dxa"/>
            <w:noWrap/>
            <w:vAlign w:val="center"/>
            <w:hideMark/>
          </w:tcPr>
          <w:p w:rsidR="0015520B" w:rsidRPr="0015520B" w:rsidRDefault="0015520B" w:rsidP="0015520B">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15520B">
              <w:rPr>
                <w:rFonts w:ascii="Tw Cen MT" w:eastAsia="Times New Roman" w:hAnsi="Tw Cen MT" w:cs="Times New Roman"/>
                <w:color w:val="000000"/>
                <w:lang w:eastAsia="es-SV"/>
              </w:rPr>
              <w:t>Empedrado fraguado calle colonia Monte María, El Rosario</w:t>
            </w:r>
          </w:p>
        </w:tc>
        <w:tc>
          <w:tcPr>
            <w:tcW w:w="1134" w:type="dxa"/>
            <w:noWrap/>
            <w:vAlign w:val="center"/>
            <w:hideMark/>
          </w:tcPr>
          <w:p w:rsidR="0015520B" w:rsidRPr="0015520B" w:rsidRDefault="0015520B" w:rsidP="0015520B">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15520B">
              <w:rPr>
                <w:rFonts w:ascii="Tw Cen MT" w:eastAsia="Times New Roman" w:hAnsi="Tw Cen MT" w:cs="Times New Roman"/>
                <w:color w:val="000000"/>
                <w:lang w:eastAsia="es-SV"/>
              </w:rPr>
              <w:t>0.39</w:t>
            </w:r>
          </w:p>
        </w:tc>
        <w:tc>
          <w:tcPr>
            <w:tcW w:w="1427" w:type="dxa"/>
            <w:noWrap/>
            <w:vAlign w:val="center"/>
            <w:hideMark/>
          </w:tcPr>
          <w:p w:rsidR="0015520B" w:rsidRPr="0015520B" w:rsidRDefault="0015520B" w:rsidP="0015520B">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15520B">
              <w:rPr>
                <w:rFonts w:ascii="Tw Cen MT" w:eastAsia="Times New Roman" w:hAnsi="Tw Cen MT" w:cs="Times New Roman"/>
                <w:color w:val="000000"/>
                <w:lang w:eastAsia="es-SV"/>
              </w:rPr>
              <w:t>KM</w:t>
            </w:r>
          </w:p>
        </w:tc>
      </w:tr>
    </w:tbl>
    <w:p w:rsidR="00F6257E" w:rsidRDefault="00F6257E" w:rsidP="00B210F9">
      <w:pPr>
        <w:spacing w:line="360" w:lineRule="auto"/>
        <w:jc w:val="both"/>
        <w:rPr>
          <w:rFonts w:ascii="Tw Cen MT" w:hAnsi="Tw Cen MT"/>
        </w:rPr>
      </w:pPr>
    </w:p>
    <w:p w:rsidR="0015520B" w:rsidRDefault="0015520B" w:rsidP="00B210F9">
      <w:pPr>
        <w:spacing w:line="360" w:lineRule="auto"/>
        <w:jc w:val="both"/>
        <w:rPr>
          <w:rFonts w:ascii="Tw Cen MT" w:hAnsi="Tw Cen MT"/>
        </w:rPr>
      </w:pPr>
    </w:p>
    <w:tbl>
      <w:tblPr>
        <w:tblStyle w:val="LightShading-Accent2"/>
        <w:tblW w:w="9048" w:type="dxa"/>
        <w:tblLook w:val="04A0" w:firstRow="1" w:lastRow="0" w:firstColumn="1" w:lastColumn="0" w:noHBand="0" w:noVBand="1"/>
      </w:tblPr>
      <w:tblGrid>
        <w:gridCol w:w="1280"/>
        <w:gridCol w:w="5207"/>
        <w:gridCol w:w="1134"/>
        <w:gridCol w:w="1427"/>
      </w:tblGrid>
      <w:tr w:rsidR="0015520B" w:rsidRPr="0015520B" w:rsidTr="001552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48" w:type="dxa"/>
            <w:gridSpan w:val="4"/>
            <w:vAlign w:val="center"/>
          </w:tcPr>
          <w:p w:rsidR="0015520B" w:rsidRPr="0015520B" w:rsidRDefault="0015520B" w:rsidP="0015520B">
            <w:pPr>
              <w:rPr>
                <w:rFonts w:ascii="Tw Cen MT" w:eastAsia="Times New Roman" w:hAnsi="Tw Cen MT" w:cs="Times New Roman"/>
                <w:bCs w:val="0"/>
                <w:color w:val="auto"/>
                <w:lang w:eastAsia="es-SV"/>
              </w:rPr>
            </w:pPr>
            <w:r w:rsidRPr="0015520B">
              <w:rPr>
                <w:rFonts w:ascii="Tw Cen MT" w:eastAsia="Times New Roman" w:hAnsi="Tw Cen MT" w:cs="Times New Roman"/>
                <w:bCs w:val="0"/>
                <w:color w:val="auto"/>
                <w:lang w:eastAsia="es-SV"/>
              </w:rPr>
              <w:t>PROYECTOS QUE FOMENTAN LA PRODUCCIÓN Y COMERCIALIZACIÓN</w:t>
            </w:r>
          </w:p>
        </w:tc>
      </w:tr>
      <w:tr w:rsidR="0015520B" w:rsidRPr="0015520B" w:rsidTr="001552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0" w:type="dxa"/>
            <w:vAlign w:val="center"/>
            <w:hideMark/>
          </w:tcPr>
          <w:p w:rsidR="0015520B" w:rsidRPr="0015520B" w:rsidRDefault="0015520B" w:rsidP="0015520B">
            <w:pPr>
              <w:jc w:val="center"/>
              <w:rPr>
                <w:rFonts w:ascii="Tw Cen MT" w:eastAsia="Times New Roman" w:hAnsi="Tw Cen MT" w:cs="Times New Roman"/>
                <w:color w:val="auto"/>
                <w:lang w:eastAsia="es-SV"/>
              </w:rPr>
            </w:pPr>
            <w:r w:rsidRPr="0015520B">
              <w:rPr>
                <w:rFonts w:ascii="Tw Cen MT" w:eastAsia="Times New Roman" w:hAnsi="Tw Cen MT" w:cs="Times New Roman"/>
                <w:color w:val="auto"/>
                <w:lang w:eastAsia="es-SV"/>
              </w:rPr>
              <w:t>Proyecto</w:t>
            </w:r>
          </w:p>
        </w:tc>
        <w:tc>
          <w:tcPr>
            <w:tcW w:w="5207" w:type="dxa"/>
            <w:vAlign w:val="center"/>
            <w:hideMark/>
          </w:tcPr>
          <w:p w:rsidR="0015520B" w:rsidRPr="0015520B" w:rsidRDefault="0015520B"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5520B">
              <w:rPr>
                <w:rFonts w:ascii="Tw Cen MT" w:eastAsia="Times New Roman" w:hAnsi="Tw Cen MT" w:cs="Times New Roman"/>
                <w:b/>
                <w:bCs/>
                <w:color w:val="auto"/>
                <w:lang w:eastAsia="es-SV"/>
              </w:rPr>
              <w:t>Nombre</w:t>
            </w:r>
          </w:p>
        </w:tc>
        <w:tc>
          <w:tcPr>
            <w:tcW w:w="1134" w:type="dxa"/>
            <w:vAlign w:val="center"/>
            <w:hideMark/>
          </w:tcPr>
          <w:p w:rsidR="0015520B" w:rsidRPr="0015520B" w:rsidRDefault="0015520B"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5520B">
              <w:rPr>
                <w:rFonts w:ascii="Tw Cen MT" w:eastAsia="Times New Roman" w:hAnsi="Tw Cen MT" w:cs="Times New Roman"/>
                <w:b/>
                <w:bCs/>
                <w:color w:val="auto"/>
                <w:lang w:eastAsia="es-SV"/>
              </w:rPr>
              <w:t>Cantidad</w:t>
            </w:r>
          </w:p>
        </w:tc>
        <w:tc>
          <w:tcPr>
            <w:tcW w:w="1427" w:type="dxa"/>
            <w:vAlign w:val="center"/>
            <w:hideMark/>
          </w:tcPr>
          <w:p w:rsidR="0015520B" w:rsidRPr="0015520B" w:rsidRDefault="0015520B" w:rsidP="0015520B">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auto"/>
                <w:lang w:eastAsia="es-SV"/>
              </w:rPr>
            </w:pPr>
            <w:r w:rsidRPr="0015520B">
              <w:rPr>
                <w:rFonts w:ascii="Tw Cen MT" w:eastAsia="Times New Roman" w:hAnsi="Tw Cen MT" w:cs="Times New Roman"/>
                <w:b/>
                <w:bCs/>
                <w:color w:val="auto"/>
                <w:lang w:eastAsia="es-SV"/>
              </w:rPr>
              <w:t>Unidad De Medida</w:t>
            </w:r>
          </w:p>
        </w:tc>
      </w:tr>
      <w:tr w:rsidR="0015520B" w:rsidRPr="0015520B" w:rsidTr="0015520B">
        <w:trPr>
          <w:trHeight w:val="300"/>
        </w:trPr>
        <w:tc>
          <w:tcPr>
            <w:cnfStyle w:val="001000000000" w:firstRow="0" w:lastRow="0" w:firstColumn="1" w:lastColumn="0" w:oddVBand="0" w:evenVBand="0" w:oddHBand="0" w:evenHBand="0" w:firstRowFirstColumn="0" w:firstRowLastColumn="0" w:lastRowFirstColumn="0" w:lastRowLastColumn="0"/>
            <w:tcW w:w="1280" w:type="dxa"/>
            <w:noWrap/>
            <w:vAlign w:val="center"/>
            <w:hideMark/>
          </w:tcPr>
          <w:p w:rsidR="0015520B" w:rsidRPr="0015520B" w:rsidRDefault="0015520B" w:rsidP="0015520B">
            <w:pPr>
              <w:jc w:val="center"/>
              <w:rPr>
                <w:rFonts w:ascii="Tw Cen MT" w:hAnsi="Tw Cen MT"/>
                <w:color w:val="auto"/>
              </w:rPr>
            </w:pPr>
            <w:r w:rsidRPr="0015520B">
              <w:rPr>
                <w:rFonts w:ascii="Tw Cen MT" w:hAnsi="Tw Cen MT"/>
                <w:color w:val="auto"/>
              </w:rPr>
              <w:t>291991</w:t>
            </w:r>
          </w:p>
        </w:tc>
        <w:tc>
          <w:tcPr>
            <w:tcW w:w="5207" w:type="dxa"/>
            <w:noWrap/>
            <w:vAlign w:val="center"/>
            <w:hideMark/>
          </w:tcPr>
          <w:p w:rsidR="0015520B" w:rsidRPr="0015520B" w:rsidRDefault="0015520B" w:rsidP="0015520B">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5520B">
              <w:rPr>
                <w:rFonts w:ascii="Tw Cen MT" w:hAnsi="Tw Cen MT"/>
                <w:color w:val="auto"/>
              </w:rPr>
              <w:t xml:space="preserve">Reparación y adecuación Agencia de Extensión CENTA </w:t>
            </w:r>
            <w:proofErr w:type="spellStart"/>
            <w:r w:rsidRPr="0015520B">
              <w:rPr>
                <w:rFonts w:ascii="Tw Cen MT" w:hAnsi="Tw Cen MT"/>
                <w:color w:val="auto"/>
              </w:rPr>
              <w:t>Zapotitán</w:t>
            </w:r>
            <w:proofErr w:type="spellEnd"/>
          </w:p>
        </w:tc>
        <w:tc>
          <w:tcPr>
            <w:tcW w:w="1134" w:type="dxa"/>
            <w:noWrap/>
            <w:vAlign w:val="center"/>
            <w:hideMark/>
          </w:tcPr>
          <w:p w:rsidR="0015520B" w:rsidRPr="0015520B" w:rsidRDefault="0015520B" w:rsidP="0015520B">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5520B">
              <w:rPr>
                <w:rFonts w:ascii="Tw Cen MT" w:hAnsi="Tw Cen MT"/>
                <w:color w:val="auto"/>
              </w:rPr>
              <w:t>1</w:t>
            </w:r>
          </w:p>
        </w:tc>
        <w:tc>
          <w:tcPr>
            <w:tcW w:w="1427" w:type="dxa"/>
            <w:noWrap/>
            <w:vAlign w:val="center"/>
            <w:hideMark/>
          </w:tcPr>
          <w:p w:rsidR="0015520B" w:rsidRPr="0015520B" w:rsidRDefault="0015520B" w:rsidP="0015520B">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5520B">
              <w:rPr>
                <w:rFonts w:ascii="Tw Cen MT" w:hAnsi="Tw Cen MT"/>
                <w:color w:val="auto"/>
              </w:rPr>
              <w:t>Proyecto</w:t>
            </w:r>
          </w:p>
        </w:tc>
      </w:tr>
    </w:tbl>
    <w:p w:rsidR="00025625" w:rsidRPr="00FE798D" w:rsidRDefault="00025625" w:rsidP="00B210F9">
      <w:pPr>
        <w:spacing w:line="360" w:lineRule="auto"/>
        <w:jc w:val="both"/>
        <w:rPr>
          <w:rFonts w:ascii="Tw Cen MT" w:hAnsi="Tw Cen MT"/>
        </w:rPr>
      </w:pPr>
    </w:p>
    <w:p w:rsidR="006A0B2F" w:rsidRPr="00FE798D" w:rsidRDefault="006A0B2F" w:rsidP="00F65625">
      <w:pPr>
        <w:pStyle w:val="ListParagraph"/>
        <w:numPr>
          <w:ilvl w:val="0"/>
          <w:numId w:val="28"/>
        </w:numPr>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lastRenderedPageBreak/>
        <w:t>Pr.1.3.1.f. Implementar el protocolo de capacitaciones en proyectos de infraestructura (GIN)</w:t>
      </w:r>
    </w:p>
    <w:p w:rsidR="006A0B2F" w:rsidRPr="00FE798D" w:rsidRDefault="006A0B2F" w:rsidP="006A0B2F">
      <w:pPr>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EJECUTADO:</w:t>
      </w:r>
    </w:p>
    <w:tbl>
      <w:tblPr>
        <w:tblStyle w:val="LightShading-Accent1"/>
        <w:tblW w:w="5000" w:type="pct"/>
        <w:tblLook w:val="04A0" w:firstRow="1" w:lastRow="0" w:firstColumn="1" w:lastColumn="0" w:noHBand="0" w:noVBand="1"/>
      </w:tblPr>
      <w:tblGrid>
        <w:gridCol w:w="1074"/>
        <w:gridCol w:w="7980"/>
      </w:tblGrid>
      <w:tr w:rsidR="00F6257E" w:rsidRPr="00FE798D" w:rsidTr="00D0554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00F6257E" w:rsidRPr="00FE798D" w:rsidRDefault="00F6257E" w:rsidP="001721CE">
            <w:pPr>
              <w:rPr>
                <w:rFonts w:ascii="Tw Cen MT" w:hAnsi="Tw Cen MT"/>
                <w:color w:val="auto"/>
              </w:rPr>
            </w:pPr>
            <w:r w:rsidRPr="00FE798D">
              <w:rPr>
                <w:rFonts w:ascii="Tw Cen MT" w:hAnsi="Tw Cen MT"/>
                <w:color w:val="auto"/>
              </w:rPr>
              <w:t>SEGUIMIENTO A JUNTAS ADMINISTRADORAS DE PROYECTOS DE AGUA</w:t>
            </w:r>
          </w:p>
        </w:tc>
      </w:tr>
      <w:tr w:rsidR="00F6257E" w:rsidRPr="00FE798D" w:rsidTr="00D0554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93" w:type="pct"/>
            <w:vAlign w:val="center"/>
            <w:hideMark/>
          </w:tcPr>
          <w:p w:rsidR="00F6257E" w:rsidRPr="00FE798D" w:rsidRDefault="00F77DCC"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Código</w:t>
            </w:r>
          </w:p>
        </w:tc>
        <w:tc>
          <w:tcPr>
            <w:tcW w:w="4407" w:type="pct"/>
            <w:vAlign w:val="center"/>
            <w:hideMark/>
          </w:tcPr>
          <w:p w:rsidR="00F6257E"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Proyecto</w:t>
            </w:r>
          </w:p>
        </w:tc>
      </w:tr>
      <w:tr w:rsidR="00F6257E" w:rsidRPr="00FE798D" w:rsidTr="00D05546">
        <w:trPr>
          <w:trHeight w:val="550"/>
        </w:trPr>
        <w:tc>
          <w:tcPr>
            <w:cnfStyle w:val="001000000000" w:firstRow="0" w:lastRow="0" w:firstColumn="1" w:lastColumn="0" w:oddVBand="0" w:evenVBand="0" w:oddHBand="0" w:evenHBand="0" w:firstRowFirstColumn="0" w:firstRowLastColumn="0" w:lastRowFirstColumn="0" w:lastRowLastColumn="0"/>
            <w:tcW w:w="593" w:type="pct"/>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265210</w:t>
            </w:r>
          </w:p>
        </w:tc>
        <w:tc>
          <w:tcPr>
            <w:tcW w:w="4407" w:type="pct"/>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Introducción agua potable y saneamiento  cantones Las Minas y otros, Apastepeque</w:t>
            </w:r>
          </w:p>
        </w:tc>
      </w:tr>
      <w:tr w:rsidR="00F6257E" w:rsidRPr="00FE798D" w:rsidTr="00D0554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93" w:type="pct"/>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342770</w:t>
            </w:r>
          </w:p>
        </w:tc>
        <w:tc>
          <w:tcPr>
            <w:tcW w:w="4407" w:type="pct"/>
            <w:vAlign w:val="center"/>
            <w:hideMark/>
          </w:tcPr>
          <w:p w:rsidR="00F6257E" w:rsidRPr="00FE798D" w:rsidRDefault="00F6257E"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Agua potable y saneamiento en cantón Loma y Media, Panchimalco</w:t>
            </w:r>
          </w:p>
        </w:tc>
      </w:tr>
      <w:tr w:rsidR="00F6257E" w:rsidRPr="00FE798D" w:rsidTr="00D05546">
        <w:trPr>
          <w:trHeight w:val="423"/>
        </w:trPr>
        <w:tc>
          <w:tcPr>
            <w:cnfStyle w:val="001000000000" w:firstRow="0" w:lastRow="0" w:firstColumn="1" w:lastColumn="0" w:oddVBand="0" w:evenVBand="0" w:oddHBand="0" w:evenHBand="0" w:firstRowFirstColumn="0" w:firstRowLastColumn="0" w:lastRowFirstColumn="0" w:lastRowLastColumn="0"/>
            <w:tcW w:w="593" w:type="pct"/>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349590</w:t>
            </w:r>
          </w:p>
        </w:tc>
        <w:tc>
          <w:tcPr>
            <w:tcW w:w="4407" w:type="pct"/>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Sistema agua potable y saneamiento en caserío La Bermuda, Victoria</w:t>
            </w:r>
          </w:p>
        </w:tc>
      </w:tr>
      <w:tr w:rsidR="00F6257E" w:rsidRPr="00FE798D" w:rsidTr="00D0554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93" w:type="pct"/>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342770</w:t>
            </w:r>
          </w:p>
        </w:tc>
        <w:tc>
          <w:tcPr>
            <w:tcW w:w="4407" w:type="pct"/>
            <w:vAlign w:val="center"/>
            <w:hideMark/>
          </w:tcPr>
          <w:p w:rsidR="00F6257E" w:rsidRPr="00FE798D" w:rsidRDefault="00F6257E"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Agua potable y saneamiento en cantón Loma y Media, Panchimalco</w:t>
            </w:r>
          </w:p>
        </w:tc>
      </w:tr>
    </w:tbl>
    <w:p w:rsidR="00F6257E" w:rsidRDefault="00F6257E" w:rsidP="00F6257E">
      <w:pPr>
        <w:jc w:val="center"/>
        <w:rPr>
          <w:rFonts w:ascii="Tw Cen MT" w:hAnsi="Tw Cen MT"/>
        </w:rPr>
      </w:pPr>
    </w:p>
    <w:p w:rsidR="00A642BF" w:rsidRPr="00FE798D" w:rsidRDefault="00A642BF" w:rsidP="00F6257E">
      <w:pPr>
        <w:jc w:val="center"/>
        <w:rPr>
          <w:rFonts w:ascii="Tw Cen MT" w:hAnsi="Tw Cen MT"/>
        </w:rPr>
      </w:pPr>
    </w:p>
    <w:tbl>
      <w:tblPr>
        <w:tblStyle w:val="LightShading-Accent1"/>
        <w:tblW w:w="0" w:type="auto"/>
        <w:tblLook w:val="04A0" w:firstRow="1" w:lastRow="0" w:firstColumn="1" w:lastColumn="0" w:noHBand="0" w:noVBand="1"/>
      </w:tblPr>
      <w:tblGrid>
        <w:gridCol w:w="917"/>
        <w:gridCol w:w="5191"/>
        <w:gridCol w:w="2946"/>
      </w:tblGrid>
      <w:tr w:rsidR="00F6257E" w:rsidRPr="00FE798D" w:rsidTr="001721C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gridSpan w:val="3"/>
            <w:vAlign w:val="center"/>
          </w:tcPr>
          <w:p w:rsidR="00F6257E" w:rsidRPr="00FE798D" w:rsidRDefault="00F6257E" w:rsidP="001721CE">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auto"/>
                <w:lang w:eastAsia="es-SV"/>
              </w:rPr>
              <w:t>DESARROLLO DE PROTOCOLO DE CAPACITACIONES POR MÓDULOS</w:t>
            </w:r>
          </w:p>
        </w:tc>
      </w:tr>
      <w:tr w:rsidR="00F6257E" w:rsidRPr="00FE798D" w:rsidTr="001721C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77DCC"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Código</w:t>
            </w:r>
          </w:p>
        </w:tc>
        <w:tc>
          <w:tcPr>
            <w:tcW w:w="0" w:type="auto"/>
            <w:vAlign w:val="center"/>
            <w:hideMark/>
          </w:tcPr>
          <w:p w:rsidR="00F6257E"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Proyecto</w:t>
            </w:r>
          </w:p>
        </w:tc>
        <w:tc>
          <w:tcPr>
            <w:tcW w:w="0" w:type="auto"/>
            <w:vAlign w:val="center"/>
            <w:hideMark/>
          </w:tcPr>
          <w:p w:rsidR="00F6257E"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Modulo</w:t>
            </w:r>
          </w:p>
        </w:tc>
      </w:tr>
      <w:tr w:rsidR="00F6257E" w:rsidRPr="00FE798D" w:rsidTr="00A642BF">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SC-Recuperación de zona verde en colonia Ciudad Pacífica</w:t>
            </w:r>
          </w:p>
        </w:tc>
        <w:tc>
          <w:tcPr>
            <w:tcW w:w="0" w:type="auto"/>
            <w:vAlign w:val="center"/>
            <w:hideMark/>
          </w:tcPr>
          <w:p w:rsidR="00F6257E" w:rsidRPr="00FE798D" w:rsidRDefault="00A642BF"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Pr>
                <w:rFonts w:ascii="Tw Cen MT" w:eastAsia="Times New Roman" w:hAnsi="Tw Cen MT" w:cs="Times New Roman"/>
                <w:color w:val="000000"/>
                <w:lang w:eastAsia="es-SV"/>
              </w:rPr>
              <w:t>O</w:t>
            </w:r>
            <w:r w:rsidR="00F6257E" w:rsidRPr="00FE798D">
              <w:rPr>
                <w:rFonts w:ascii="Tw Cen MT" w:eastAsia="Times New Roman" w:hAnsi="Tw Cen MT" w:cs="Times New Roman"/>
                <w:color w:val="000000"/>
                <w:lang w:eastAsia="es-SV"/>
              </w:rPr>
              <w:t>rganización y participación comunitaria</w:t>
            </w:r>
          </w:p>
        </w:tc>
      </w:tr>
      <w:tr w:rsidR="00F6257E" w:rsidRPr="00FE798D" w:rsidTr="00A642B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p>
        </w:tc>
        <w:tc>
          <w:tcPr>
            <w:tcW w:w="0" w:type="auto"/>
            <w:vAlign w:val="center"/>
            <w:hideMark/>
          </w:tcPr>
          <w:p w:rsidR="00F6257E" w:rsidRPr="00FE798D" w:rsidRDefault="00F6257E"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SC-Recuperación de zona verde en colonia Milagro de la Paz</w:t>
            </w:r>
          </w:p>
        </w:tc>
        <w:tc>
          <w:tcPr>
            <w:tcW w:w="0" w:type="auto"/>
            <w:vAlign w:val="center"/>
            <w:hideMark/>
          </w:tcPr>
          <w:p w:rsidR="00F6257E" w:rsidRPr="00FE798D" w:rsidRDefault="00A642BF" w:rsidP="00A642BF">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Pr>
                <w:rFonts w:ascii="Tw Cen MT" w:eastAsia="Times New Roman" w:hAnsi="Tw Cen MT" w:cs="Times New Roman"/>
                <w:color w:val="000000"/>
                <w:lang w:eastAsia="es-SV"/>
              </w:rPr>
              <w:t>O</w:t>
            </w:r>
            <w:r w:rsidR="00F6257E" w:rsidRPr="00FE798D">
              <w:rPr>
                <w:rFonts w:ascii="Tw Cen MT" w:eastAsia="Times New Roman" w:hAnsi="Tw Cen MT" w:cs="Times New Roman"/>
                <w:color w:val="000000"/>
                <w:lang w:eastAsia="es-SV"/>
              </w:rPr>
              <w:t>rganización y participación comunitaria</w:t>
            </w:r>
          </w:p>
        </w:tc>
      </w:tr>
      <w:tr w:rsidR="00F6257E" w:rsidRPr="00FE798D" w:rsidTr="00A642BF">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358160</w:t>
            </w: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Casa Comunal Alirio Macías, Tecoluca</w:t>
            </w: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Contabilidad y finanzas</w:t>
            </w:r>
          </w:p>
        </w:tc>
      </w:tr>
      <w:tr w:rsidR="00A642BF" w:rsidRPr="00FE798D" w:rsidTr="00A642B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vAlign w:val="center"/>
          </w:tcPr>
          <w:p w:rsidR="00A642BF" w:rsidRPr="00FE798D" w:rsidRDefault="00A642BF" w:rsidP="001721CE">
            <w:pPr>
              <w:jc w:val="center"/>
              <w:rPr>
                <w:rFonts w:ascii="Tw Cen MT" w:eastAsia="Times New Roman" w:hAnsi="Tw Cen MT" w:cs="Times New Roman"/>
                <w:color w:val="000000"/>
                <w:lang w:eastAsia="es-SV"/>
              </w:rPr>
            </w:pPr>
          </w:p>
        </w:tc>
        <w:tc>
          <w:tcPr>
            <w:tcW w:w="0" w:type="auto"/>
            <w:vAlign w:val="center"/>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Construcción de área de juegos de niños en Complejo </w:t>
            </w:r>
            <w:proofErr w:type="spellStart"/>
            <w:r w:rsidRPr="00FE798D">
              <w:rPr>
                <w:rFonts w:ascii="Tw Cen MT" w:eastAsia="Times New Roman" w:hAnsi="Tw Cen MT" w:cs="Times New Roman"/>
                <w:color w:val="000000"/>
                <w:lang w:eastAsia="es-SV"/>
              </w:rPr>
              <w:t>Charlaix</w:t>
            </w:r>
            <w:proofErr w:type="spellEnd"/>
            <w:r w:rsidRPr="00FE798D">
              <w:rPr>
                <w:rFonts w:ascii="Tw Cen MT" w:eastAsia="Times New Roman" w:hAnsi="Tw Cen MT" w:cs="Times New Roman"/>
                <w:color w:val="000000"/>
                <w:lang w:eastAsia="es-SV"/>
              </w:rPr>
              <w:t>, San Miguel</w:t>
            </w:r>
          </w:p>
        </w:tc>
        <w:tc>
          <w:tcPr>
            <w:tcW w:w="0" w:type="auto"/>
            <w:vAlign w:val="center"/>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Contabilidad y finanzas</w:t>
            </w:r>
          </w:p>
        </w:tc>
      </w:tr>
      <w:tr w:rsidR="00F6257E" w:rsidRPr="00FE798D" w:rsidTr="00A642BF">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S/C Remodelación de cancha Roberto Argüello del municipio de Quezaltepeque</w:t>
            </w: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Ciclo del Proyecto</w:t>
            </w:r>
          </w:p>
        </w:tc>
      </w:tr>
      <w:tr w:rsidR="00F6257E" w:rsidRPr="00FE798D" w:rsidTr="00A642B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p>
        </w:tc>
        <w:tc>
          <w:tcPr>
            <w:tcW w:w="0" w:type="auto"/>
            <w:vAlign w:val="center"/>
            <w:hideMark/>
          </w:tcPr>
          <w:p w:rsidR="00F6257E" w:rsidRPr="00FE798D" w:rsidRDefault="00F6257E"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S/C Construcción del CICC del municipio de Quezaltepeque</w:t>
            </w:r>
          </w:p>
        </w:tc>
        <w:tc>
          <w:tcPr>
            <w:tcW w:w="0" w:type="auto"/>
            <w:vAlign w:val="center"/>
            <w:hideMark/>
          </w:tcPr>
          <w:p w:rsidR="00F6257E" w:rsidRPr="00FE798D" w:rsidRDefault="00F6257E"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Ciclo del Proyecto</w:t>
            </w:r>
          </w:p>
        </w:tc>
      </w:tr>
    </w:tbl>
    <w:p w:rsidR="00F6257E" w:rsidRDefault="00F6257E" w:rsidP="00F6257E">
      <w:pPr>
        <w:jc w:val="center"/>
        <w:rPr>
          <w:rFonts w:ascii="Tw Cen MT" w:hAnsi="Tw Cen MT"/>
        </w:rPr>
      </w:pPr>
    </w:p>
    <w:p w:rsidR="00A642BF" w:rsidRPr="00FE798D" w:rsidRDefault="00A642BF" w:rsidP="00F6257E">
      <w:pPr>
        <w:jc w:val="center"/>
        <w:rPr>
          <w:rFonts w:ascii="Tw Cen MT" w:hAnsi="Tw Cen MT"/>
        </w:rPr>
      </w:pPr>
    </w:p>
    <w:tbl>
      <w:tblPr>
        <w:tblStyle w:val="LightShading-Accent1"/>
        <w:tblW w:w="0" w:type="auto"/>
        <w:tblLook w:val="04A0" w:firstRow="1" w:lastRow="0" w:firstColumn="1" w:lastColumn="0" w:noHBand="0" w:noVBand="1"/>
      </w:tblPr>
      <w:tblGrid>
        <w:gridCol w:w="917"/>
        <w:gridCol w:w="8137"/>
      </w:tblGrid>
      <w:tr w:rsidR="00F6257E" w:rsidRPr="00FE798D" w:rsidTr="001721C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rsidR="00F6257E" w:rsidRPr="00FE798D" w:rsidRDefault="00F6257E" w:rsidP="001721CE">
            <w:pPr>
              <w:rPr>
                <w:rFonts w:ascii="Tw Cen MT" w:eastAsia="Times New Roman" w:hAnsi="Tw Cen MT" w:cs="Times New Roman"/>
                <w:bCs w:val="0"/>
                <w:color w:val="000000"/>
                <w:lang w:eastAsia="es-SV"/>
              </w:rPr>
            </w:pPr>
            <w:r w:rsidRPr="00FE798D">
              <w:rPr>
                <w:rFonts w:ascii="Tw Cen MT" w:eastAsia="Times New Roman" w:hAnsi="Tw Cen MT" w:cs="Times New Roman"/>
                <w:bCs w:val="0"/>
                <w:color w:val="000000"/>
                <w:lang w:eastAsia="es-SV"/>
              </w:rPr>
              <w:t>DESARROLLO DE ASAMBLEAS CON BENEFICIAROS DE LOS PROYECTOS</w:t>
            </w:r>
          </w:p>
        </w:tc>
      </w:tr>
      <w:tr w:rsidR="00F6257E" w:rsidRPr="00FE798D" w:rsidTr="001721C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77DCC"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Código</w:t>
            </w:r>
          </w:p>
        </w:tc>
        <w:tc>
          <w:tcPr>
            <w:tcW w:w="0" w:type="auto"/>
            <w:vAlign w:val="center"/>
            <w:hideMark/>
          </w:tcPr>
          <w:p w:rsidR="00F6257E" w:rsidRPr="00FE798D" w:rsidRDefault="00F77DCC" w:rsidP="001721C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color w:val="000000"/>
                <w:lang w:eastAsia="es-SV"/>
              </w:rPr>
            </w:pPr>
            <w:r w:rsidRPr="00FE798D">
              <w:rPr>
                <w:rFonts w:ascii="Tw Cen MT" w:eastAsia="Times New Roman" w:hAnsi="Tw Cen MT" w:cs="Times New Roman"/>
                <w:b/>
                <w:bCs/>
                <w:color w:val="000000"/>
                <w:lang w:eastAsia="es-SV"/>
              </w:rPr>
              <w:t>Proyecto</w:t>
            </w:r>
          </w:p>
        </w:tc>
      </w:tr>
      <w:tr w:rsidR="00F6257E" w:rsidRPr="00FE798D" w:rsidTr="001721C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359690</w:t>
            </w: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Centro de Convivencia, col. Sta. Teresa 2</w:t>
            </w:r>
          </w:p>
        </w:tc>
      </w:tr>
      <w:tr w:rsidR="00F6257E" w:rsidRPr="00FE798D" w:rsidTr="001721CE">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p>
        </w:tc>
        <w:tc>
          <w:tcPr>
            <w:tcW w:w="0" w:type="auto"/>
            <w:vAlign w:val="center"/>
            <w:hideMark/>
          </w:tcPr>
          <w:p w:rsidR="00F6257E" w:rsidRPr="00FE798D" w:rsidRDefault="00F6257E"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S/C CICC cantón Chancuyo Centro, Ahuachapán</w:t>
            </w:r>
          </w:p>
        </w:tc>
      </w:tr>
      <w:tr w:rsidR="00F6257E" w:rsidRPr="00FE798D" w:rsidTr="001721CE">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SC-Construcción de áreas de emprendimiento gastronómico en Complejo Charlaix, San Miguel</w:t>
            </w:r>
          </w:p>
        </w:tc>
      </w:tr>
      <w:tr w:rsidR="00F6257E" w:rsidRPr="00FE798D" w:rsidTr="001721CE">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357870</w:t>
            </w:r>
          </w:p>
        </w:tc>
        <w:tc>
          <w:tcPr>
            <w:tcW w:w="0" w:type="auto"/>
            <w:vAlign w:val="center"/>
            <w:hideMark/>
          </w:tcPr>
          <w:p w:rsidR="00F6257E" w:rsidRPr="00FE798D" w:rsidRDefault="00F6257E" w:rsidP="00F77DCC">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 xml:space="preserve">Saneamiento en cantón </w:t>
            </w:r>
            <w:r w:rsidR="00F77DCC" w:rsidRPr="00FE798D">
              <w:rPr>
                <w:rFonts w:ascii="Tw Cen MT" w:eastAsia="Times New Roman" w:hAnsi="Tw Cen MT" w:cs="Times New Roman"/>
                <w:color w:val="000000"/>
                <w:lang w:eastAsia="es-SV"/>
              </w:rPr>
              <w:t>M</w:t>
            </w:r>
            <w:r w:rsidRPr="00FE798D">
              <w:rPr>
                <w:rFonts w:ascii="Tw Cen MT" w:eastAsia="Times New Roman" w:hAnsi="Tw Cen MT" w:cs="Times New Roman"/>
                <w:color w:val="000000"/>
                <w:lang w:eastAsia="es-SV"/>
              </w:rPr>
              <w:t>etalío I Etapa</w:t>
            </w:r>
          </w:p>
        </w:tc>
      </w:tr>
      <w:tr w:rsidR="00F6257E" w:rsidRPr="00FE798D" w:rsidTr="001721CE">
        <w:trPr>
          <w:trHeight w:val="42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346810</w:t>
            </w:r>
          </w:p>
        </w:tc>
        <w:tc>
          <w:tcPr>
            <w:tcW w:w="0" w:type="auto"/>
            <w:vAlign w:val="center"/>
            <w:hideMark/>
          </w:tcPr>
          <w:p w:rsidR="00F6257E" w:rsidRPr="00FE798D" w:rsidRDefault="00F6257E" w:rsidP="001721C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Construcción de cancha sintética de futbol once colonia Santa Elena, Llano El Espino</w:t>
            </w:r>
          </w:p>
        </w:tc>
      </w:tr>
      <w:tr w:rsidR="00F6257E" w:rsidRPr="00FE798D" w:rsidTr="00F6257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FE798D" w:rsidRDefault="00F6257E" w:rsidP="001721CE">
            <w:pPr>
              <w:jc w:val="cente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351860</w:t>
            </w:r>
          </w:p>
        </w:tc>
        <w:tc>
          <w:tcPr>
            <w:tcW w:w="0" w:type="auto"/>
            <w:vAlign w:val="center"/>
            <w:hideMark/>
          </w:tcPr>
          <w:p w:rsidR="00F6257E" w:rsidRPr="00FE798D" w:rsidRDefault="00F6257E" w:rsidP="001721C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Iluminación de cancha sintética de futbol once colonia Santa Elena, Llano El Espino</w:t>
            </w:r>
          </w:p>
        </w:tc>
      </w:tr>
    </w:tbl>
    <w:p w:rsidR="00F6257E" w:rsidRPr="00FE798D" w:rsidRDefault="00F6257E" w:rsidP="00F6257E">
      <w:pPr>
        <w:rPr>
          <w:rFonts w:ascii="Tw Cen MT" w:hAnsi="Tw Cen MT"/>
        </w:rPr>
      </w:pPr>
    </w:p>
    <w:p w:rsidR="00F6257E" w:rsidRPr="00FE798D" w:rsidRDefault="00F6257E" w:rsidP="00F6257E">
      <w:p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lastRenderedPageBreak/>
        <w:t>PENDIENTES DE EJECUCIÓN:</w:t>
      </w:r>
    </w:p>
    <w:tbl>
      <w:tblPr>
        <w:tblStyle w:val="LightShading-Accent2"/>
        <w:tblW w:w="5000" w:type="pct"/>
        <w:tblLook w:val="04A0" w:firstRow="1" w:lastRow="0" w:firstColumn="1" w:lastColumn="0" w:noHBand="0" w:noVBand="1"/>
      </w:tblPr>
      <w:tblGrid>
        <w:gridCol w:w="917"/>
        <w:gridCol w:w="5567"/>
        <w:gridCol w:w="2570"/>
      </w:tblGrid>
      <w:tr w:rsidR="00F13DB2" w:rsidRPr="001821AE" w:rsidTr="00F13DB2">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F13DB2" w:rsidRPr="001821AE" w:rsidRDefault="00F13DB2" w:rsidP="00F07301">
            <w:pPr>
              <w:rPr>
                <w:rFonts w:ascii="Tw Cen MT" w:eastAsia="Times New Roman" w:hAnsi="Tw Cen MT" w:cs="Times New Roman"/>
                <w:bCs w:val="0"/>
                <w:color w:val="auto"/>
                <w:lang w:eastAsia="es-SV"/>
              </w:rPr>
            </w:pPr>
            <w:r w:rsidRPr="001821AE">
              <w:rPr>
                <w:rFonts w:ascii="Tw Cen MT" w:eastAsia="Times New Roman" w:hAnsi="Tw Cen MT" w:cs="Times New Roman"/>
                <w:bCs w:val="0"/>
                <w:color w:val="auto"/>
                <w:lang w:eastAsia="es-SV"/>
              </w:rPr>
              <w:t>DESARROLLO DE ASAMBLEAS CON BENEFICIAROS DE LOS PROYECTOS</w:t>
            </w:r>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15520B" w:rsidRPr="001821AE" w:rsidRDefault="0015520B" w:rsidP="001821AE">
            <w:pPr>
              <w:jc w:val="center"/>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Código</w:t>
            </w:r>
          </w:p>
        </w:tc>
        <w:tc>
          <w:tcPr>
            <w:tcW w:w="3075" w:type="pct"/>
            <w:vAlign w:val="center"/>
            <w:hideMark/>
          </w:tcPr>
          <w:p w:rsidR="0015520B" w:rsidRPr="001821AE" w:rsidRDefault="0015520B" w:rsidP="001821A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1821AE">
              <w:rPr>
                <w:rFonts w:ascii="Tw Cen MT" w:eastAsia="Times New Roman" w:hAnsi="Tw Cen MT" w:cs="Times New Roman"/>
                <w:b/>
                <w:color w:val="auto"/>
                <w:lang w:eastAsia="es-SV"/>
              </w:rPr>
              <w:t>Proyecto</w:t>
            </w:r>
          </w:p>
        </w:tc>
        <w:tc>
          <w:tcPr>
            <w:tcW w:w="1418" w:type="pct"/>
            <w:vAlign w:val="center"/>
          </w:tcPr>
          <w:p w:rsidR="0015520B" w:rsidRPr="001821AE" w:rsidRDefault="001821AE" w:rsidP="001821A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1821AE">
              <w:rPr>
                <w:rFonts w:ascii="Tw Cen MT" w:eastAsia="Times New Roman" w:hAnsi="Tw Cen MT" w:cs="Times New Roman"/>
                <w:b/>
                <w:color w:val="auto"/>
                <w:lang w:eastAsia="es-SV"/>
              </w:rPr>
              <w:t>Municipio</w:t>
            </w:r>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1821AE" w:rsidRPr="001821AE" w:rsidRDefault="001821AE" w:rsidP="001821AE">
            <w:pPr>
              <w:jc w:val="center"/>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359740</w:t>
            </w:r>
          </w:p>
        </w:tc>
        <w:tc>
          <w:tcPr>
            <w:tcW w:w="3075" w:type="pct"/>
            <w:vAlign w:val="center"/>
            <w:hideMark/>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Reparación Polideportivo, Tecoluca</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1821AE">
              <w:rPr>
                <w:rFonts w:ascii="Tw Cen MT" w:hAnsi="Tw Cen MT"/>
                <w:color w:val="auto"/>
              </w:rPr>
              <w:t>Tecoluca</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1821AE" w:rsidRPr="001821AE" w:rsidRDefault="001821AE" w:rsidP="001821AE">
            <w:pPr>
              <w:jc w:val="center"/>
              <w:rPr>
                <w:rFonts w:ascii="Tw Cen MT" w:eastAsia="Times New Roman" w:hAnsi="Tw Cen MT" w:cs="Times New Roman"/>
                <w:color w:val="auto"/>
                <w:lang w:eastAsia="es-SV"/>
              </w:rPr>
            </w:pPr>
          </w:p>
        </w:tc>
        <w:tc>
          <w:tcPr>
            <w:tcW w:w="3075" w:type="pct"/>
            <w:vAlign w:val="center"/>
            <w:hideMark/>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S/C CICC Cantón Las Isletas, San Pedro Masahuat</w:t>
            </w:r>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 xml:space="preserve">San Pedro </w:t>
            </w:r>
            <w:proofErr w:type="spellStart"/>
            <w:r w:rsidRPr="001821AE">
              <w:rPr>
                <w:rFonts w:ascii="Tw Cen MT" w:hAnsi="Tw Cen MT"/>
                <w:color w:val="auto"/>
              </w:rPr>
              <w:t>Masahuat</w:t>
            </w:r>
            <w:proofErr w:type="spellEnd"/>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1821AE" w:rsidRPr="001821AE" w:rsidRDefault="001821AE" w:rsidP="001821AE">
            <w:pPr>
              <w:jc w:val="center"/>
              <w:rPr>
                <w:rFonts w:ascii="Tw Cen MT" w:eastAsia="Times New Roman" w:hAnsi="Tw Cen MT" w:cs="Times New Roman"/>
                <w:color w:val="auto"/>
                <w:lang w:eastAsia="es-SV"/>
              </w:rPr>
            </w:pPr>
          </w:p>
        </w:tc>
        <w:tc>
          <w:tcPr>
            <w:tcW w:w="3075" w:type="pct"/>
            <w:vAlign w:val="center"/>
            <w:hideMark/>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S/C CICC Blanca Mata, Santiago Nonualco</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Santiago </w:t>
            </w:r>
            <w:proofErr w:type="spellStart"/>
            <w:r w:rsidRPr="001821AE">
              <w:rPr>
                <w:rFonts w:ascii="Tw Cen MT" w:hAnsi="Tw Cen MT"/>
                <w:color w:val="auto"/>
              </w:rPr>
              <w:t>Nonualco</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1821AE" w:rsidRPr="001821AE" w:rsidRDefault="001821AE" w:rsidP="001821AE">
            <w:pPr>
              <w:jc w:val="center"/>
              <w:rPr>
                <w:rFonts w:ascii="Tw Cen MT" w:eastAsia="Times New Roman" w:hAnsi="Tw Cen MT" w:cs="Times New Roman"/>
                <w:color w:val="auto"/>
                <w:lang w:eastAsia="es-SV"/>
              </w:rPr>
            </w:pPr>
          </w:p>
        </w:tc>
        <w:tc>
          <w:tcPr>
            <w:tcW w:w="3075" w:type="pct"/>
            <w:vAlign w:val="center"/>
            <w:hideMark/>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Centro de Formación, col. El Milagro, Santiago Nonualco</w:t>
            </w:r>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 xml:space="preserve">Santiago </w:t>
            </w:r>
            <w:proofErr w:type="spellStart"/>
            <w:r w:rsidRPr="001821AE">
              <w:rPr>
                <w:rFonts w:ascii="Tw Cen MT" w:hAnsi="Tw Cen MT"/>
                <w:color w:val="auto"/>
              </w:rPr>
              <w:t>Nonualco</w:t>
            </w:r>
            <w:proofErr w:type="spellEnd"/>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S/C CICC Cantón Las Isletas, San Pedro </w:t>
            </w:r>
            <w:proofErr w:type="spellStart"/>
            <w:r w:rsidRPr="001821AE">
              <w:rPr>
                <w:rFonts w:ascii="Tw Cen MT" w:hAnsi="Tw Cen MT"/>
                <w:color w:val="auto"/>
              </w:rPr>
              <w:t>Masahuat</w:t>
            </w:r>
            <w:proofErr w:type="spellEnd"/>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San Pedro </w:t>
            </w:r>
            <w:proofErr w:type="spellStart"/>
            <w:r w:rsidRPr="001821AE">
              <w:rPr>
                <w:rFonts w:ascii="Tw Cen MT" w:hAnsi="Tw Cen MT"/>
                <w:color w:val="auto"/>
              </w:rPr>
              <w:t>Masahuat</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p>
        </w:tc>
        <w:tc>
          <w:tcPr>
            <w:tcW w:w="3075" w:type="pct"/>
            <w:vAlign w:val="center"/>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 xml:space="preserve">S/C Cantón El Achiotal, San Pedro </w:t>
            </w:r>
            <w:proofErr w:type="spellStart"/>
            <w:r w:rsidRPr="001821AE">
              <w:rPr>
                <w:rFonts w:ascii="Tw Cen MT" w:hAnsi="Tw Cen MT"/>
                <w:color w:val="auto"/>
              </w:rPr>
              <w:t>Masahuat</w:t>
            </w:r>
            <w:proofErr w:type="spellEnd"/>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 xml:space="preserve">San Pedro </w:t>
            </w:r>
            <w:proofErr w:type="spellStart"/>
            <w:r w:rsidRPr="001821AE">
              <w:rPr>
                <w:rFonts w:ascii="Tw Cen MT" w:hAnsi="Tw Cen MT"/>
                <w:color w:val="auto"/>
              </w:rPr>
              <w:t>Masahuat</w:t>
            </w:r>
            <w:proofErr w:type="spellEnd"/>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S/C CICC Cantón Miraflores, San Pedro </w:t>
            </w:r>
            <w:proofErr w:type="spellStart"/>
            <w:r w:rsidRPr="001821AE">
              <w:rPr>
                <w:rFonts w:ascii="Tw Cen MT" w:hAnsi="Tw Cen MT"/>
                <w:color w:val="auto"/>
              </w:rPr>
              <w:t>Masahuat</w:t>
            </w:r>
            <w:proofErr w:type="spellEnd"/>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San Pedro </w:t>
            </w:r>
            <w:proofErr w:type="spellStart"/>
            <w:r w:rsidRPr="001821AE">
              <w:rPr>
                <w:rFonts w:ascii="Tw Cen MT" w:hAnsi="Tw Cen MT"/>
                <w:color w:val="auto"/>
              </w:rPr>
              <w:t>Masahuat</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p>
        </w:tc>
        <w:tc>
          <w:tcPr>
            <w:tcW w:w="3075" w:type="pct"/>
            <w:vAlign w:val="center"/>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S/C Cancha en colonia San Carlos 2, Zacatecoluca</w:t>
            </w:r>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Zacatecoluca</w:t>
            </w:r>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359690</w:t>
            </w: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Centro de Convivencia, col. Sta. Teresa 2</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1821AE">
              <w:rPr>
                <w:rFonts w:ascii="Tw Cen MT" w:hAnsi="Tw Cen MT"/>
                <w:color w:val="auto"/>
              </w:rPr>
              <w:t>Tecoluca</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359740</w:t>
            </w:r>
          </w:p>
        </w:tc>
        <w:tc>
          <w:tcPr>
            <w:tcW w:w="3075" w:type="pct"/>
            <w:vAlign w:val="center"/>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 xml:space="preserve">Reparación Polideportivo, </w:t>
            </w:r>
            <w:proofErr w:type="spellStart"/>
            <w:r w:rsidRPr="001821AE">
              <w:rPr>
                <w:rFonts w:ascii="Tw Cen MT" w:hAnsi="Tw Cen MT"/>
                <w:color w:val="auto"/>
              </w:rPr>
              <w:t>Tecoluca</w:t>
            </w:r>
            <w:proofErr w:type="spellEnd"/>
            <w:r>
              <w:rPr>
                <w:rFonts w:ascii="Tw Cen MT" w:hAnsi="Tw Cen MT"/>
                <w:color w:val="auto"/>
              </w:rPr>
              <w:t xml:space="preserve"> (2 asambleas )</w:t>
            </w:r>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1821AE">
              <w:rPr>
                <w:rFonts w:ascii="Tw Cen MT" w:hAnsi="Tw Cen MT"/>
                <w:color w:val="auto"/>
              </w:rPr>
              <w:t>Tecoluca</w:t>
            </w:r>
            <w:proofErr w:type="spellEnd"/>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358160</w:t>
            </w: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Casa Comunal Alirio Macías, </w:t>
            </w:r>
            <w:proofErr w:type="spellStart"/>
            <w:r w:rsidRPr="001821AE">
              <w:rPr>
                <w:rFonts w:ascii="Tw Cen MT" w:hAnsi="Tw Cen MT"/>
                <w:color w:val="auto"/>
              </w:rPr>
              <w:t>Tecoluca</w:t>
            </w:r>
            <w:proofErr w:type="spellEnd"/>
            <w:r>
              <w:rPr>
                <w:rFonts w:ascii="Tw Cen MT" w:hAnsi="Tw Cen MT"/>
                <w:color w:val="auto"/>
              </w:rPr>
              <w:t xml:space="preserve"> (2 asambleas )</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1821AE">
              <w:rPr>
                <w:rFonts w:ascii="Tw Cen MT" w:hAnsi="Tw Cen MT"/>
                <w:color w:val="auto"/>
              </w:rPr>
              <w:t>Tecoluca</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357720</w:t>
            </w:r>
          </w:p>
        </w:tc>
        <w:tc>
          <w:tcPr>
            <w:tcW w:w="3075" w:type="pct"/>
            <w:vAlign w:val="center"/>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Iluminación Santuario Cerro de Las Pavas, Cojutepeque</w:t>
            </w:r>
            <w:r w:rsidR="00F13DB2">
              <w:rPr>
                <w:rFonts w:ascii="Tw Cen MT" w:hAnsi="Tw Cen MT"/>
                <w:color w:val="auto"/>
              </w:rPr>
              <w:t xml:space="preserve"> (2 asambleas)</w:t>
            </w:r>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Cojutepeque</w:t>
            </w:r>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357870</w:t>
            </w: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Saneamiento en cantón </w:t>
            </w:r>
            <w:proofErr w:type="spellStart"/>
            <w:r w:rsidRPr="001821AE">
              <w:rPr>
                <w:rFonts w:ascii="Tw Cen MT" w:hAnsi="Tw Cen MT"/>
                <w:color w:val="auto"/>
              </w:rPr>
              <w:t>metalío</w:t>
            </w:r>
            <w:proofErr w:type="spellEnd"/>
            <w:r w:rsidRPr="001821AE">
              <w:rPr>
                <w:rFonts w:ascii="Tw Cen MT" w:hAnsi="Tw Cen MT"/>
                <w:color w:val="auto"/>
              </w:rPr>
              <w:t xml:space="preserve"> I Etapa</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1821AE">
              <w:rPr>
                <w:rFonts w:ascii="Tw Cen MT" w:hAnsi="Tw Cen MT"/>
                <w:color w:val="auto"/>
              </w:rPr>
              <w:t>Acajutla</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357772</w:t>
            </w:r>
          </w:p>
        </w:tc>
        <w:tc>
          <w:tcPr>
            <w:tcW w:w="3075" w:type="pct"/>
            <w:vAlign w:val="center"/>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 xml:space="preserve">Saneamiento de aguas </w:t>
            </w:r>
            <w:proofErr w:type="spellStart"/>
            <w:r w:rsidRPr="001821AE">
              <w:rPr>
                <w:rFonts w:ascii="Tw Cen MT" w:hAnsi="Tw Cen MT"/>
                <w:color w:val="auto"/>
              </w:rPr>
              <w:t>grices</w:t>
            </w:r>
            <w:proofErr w:type="spellEnd"/>
            <w:r w:rsidRPr="001821AE">
              <w:rPr>
                <w:rFonts w:ascii="Tw Cen MT" w:hAnsi="Tw Cen MT"/>
                <w:color w:val="auto"/>
              </w:rPr>
              <w:t xml:space="preserve"> y excretas del municipio de San José </w:t>
            </w:r>
            <w:proofErr w:type="spellStart"/>
            <w:r w:rsidRPr="001821AE">
              <w:rPr>
                <w:rFonts w:ascii="Tw Cen MT" w:hAnsi="Tw Cen MT"/>
                <w:color w:val="auto"/>
              </w:rPr>
              <w:t>Cancasque</w:t>
            </w:r>
            <w:proofErr w:type="spellEnd"/>
            <w:r w:rsidRPr="001821AE">
              <w:rPr>
                <w:rFonts w:ascii="Tw Cen MT" w:hAnsi="Tw Cen MT"/>
                <w:color w:val="auto"/>
              </w:rPr>
              <w:t>, II Etapa</w:t>
            </w:r>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1821AE">
              <w:rPr>
                <w:rFonts w:ascii="Tw Cen MT" w:hAnsi="Tw Cen MT"/>
                <w:color w:val="auto"/>
              </w:rPr>
              <w:t>Cancasque</w:t>
            </w:r>
            <w:proofErr w:type="spellEnd"/>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307270</w:t>
            </w: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Mejoramiento del sistema de agua potable en cantón Concepción</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1821AE">
              <w:rPr>
                <w:rFonts w:ascii="Tw Cen MT" w:hAnsi="Tw Cen MT"/>
                <w:color w:val="auto"/>
              </w:rPr>
              <w:t>Cancasque</w:t>
            </w:r>
            <w:proofErr w:type="spellEnd"/>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346810</w:t>
            </w:r>
          </w:p>
        </w:tc>
        <w:tc>
          <w:tcPr>
            <w:tcW w:w="3075" w:type="pct"/>
            <w:vAlign w:val="center"/>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Construcción de cancha sintética de futbol once colonia Santa Elena, Llano El Espino</w:t>
            </w:r>
          </w:p>
        </w:tc>
        <w:tc>
          <w:tcPr>
            <w:tcW w:w="1418" w:type="pct"/>
            <w:vAlign w:val="center"/>
          </w:tcPr>
          <w:p w:rsidR="001821AE" w:rsidRPr="001821AE" w:rsidRDefault="00A642BF"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Ahuachapán</w:t>
            </w:r>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hAnsi="Tw Cen MT"/>
                <w:color w:val="auto"/>
              </w:rPr>
            </w:pPr>
            <w:r w:rsidRPr="001821AE">
              <w:rPr>
                <w:rFonts w:ascii="Tw Cen MT" w:hAnsi="Tw Cen MT"/>
                <w:color w:val="auto"/>
              </w:rPr>
              <w:t>359750</w:t>
            </w: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 xml:space="preserve">Construcción de área de juegos de niños en Complejo </w:t>
            </w:r>
            <w:proofErr w:type="spellStart"/>
            <w:r w:rsidRPr="001821AE">
              <w:rPr>
                <w:rFonts w:ascii="Tw Cen MT" w:hAnsi="Tw Cen MT"/>
                <w:color w:val="auto"/>
              </w:rPr>
              <w:t>Charlaix</w:t>
            </w:r>
            <w:proofErr w:type="spellEnd"/>
            <w:r w:rsidRPr="001821AE">
              <w:rPr>
                <w:rFonts w:ascii="Tw Cen MT" w:hAnsi="Tw Cen MT"/>
                <w:color w:val="auto"/>
              </w:rPr>
              <w:t>, San Miguel</w:t>
            </w:r>
            <w:r w:rsidR="00F13DB2">
              <w:rPr>
                <w:rFonts w:ascii="Tw Cen MT" w:hAnsi="Tw Cen MT"/>
                <w:color w:val="auto"/>
              </w:rPr>
              <w:t xml:space="preserve"> (2 asambleas )</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San Miguel</w:t>
            </w:r>
          </w:p>
        </w:tc>
      </w:tr>
      <w:tr w:rsidR="001821AE" w:rsidRPr="001821AE" w:rsidTr="001821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eastAsia="Times New Roman" w:hAnsi="Tw Cen MT" w:cs="Times New Roman"/>
                <w:color w:val="auto"/>
                <w:lang w:eastAsia="es-SV"/>
              </w:rPr>
            </w:pPr>
          </w:p>
        </w:tc>
        <w:tc>
          <w:tcPr>
            <w:tcW w:w="3075" w:type="pct"/>
            <w:vAlign w:val="center"/>
          </w:tcPr>
          <w:p w:rsidR="001821AE" w:rsidRPr="001821AE" w:rsidRDefault="001821AE" w:rsidP="001821A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 xml:space="preserve">SC-Construcción de áreas de emprendimiento gastronómico en Complejo </w:t>
            </w:r>
            <w:proofErr w:type="spellStart"/>
            <w:r w:rsidRPr="001821AE">
              <w:rPr>
                <w:rFonts w:ascii="Tw Cen MT" w:eastAsia="Times New Roman" w:hAnsi="Tw Cen MT" w:cs="Times New Roman"/>
                <w:color w:val="auto"/>
                <w:lang w:eastAsia="es-SV"/>
              </w:rPr>
              <w:t>Charlaix</w:t>
            </w:r>
            <w:proofErr w:type="spellEnd"/>
            <w:r w:rsidRPr="001821AE">
              <w:rPr>
                <w:rFonts w:ascii="Tw Cen MT" w:eastAsia="Times New Roman" w:hAnsi="Tw Cen MT" w:cs="Times New Roman"/>
                <w:color w:val="auto"/>
                <w:lang w:eastAsia="es-SV"/>
              </w:rPr>
              <w:t>, San Miguel</w:t>
            </w:r>
            <w:r w:rsidR="00F13DB2">
              <w:rPr>
                <w:rFonts w:ascii="Tw Cen MT" w:eastAsia="Times New Roman" w:hAnsi="Tw Cen MT" w:cs="Times New Roman"/>
                <w:color w:val="auto"/>
                <w:lang w:eastAsia="es-SV"/>
              </w:rPr>
              <w:t xml:space="preserve"> </w:t>
            </w:r>
            <w:r w:rsidR="00F13DB2">
              <w:rPr>
                <w:rFonts w:ascii="Tw Cen MT" w:hAnsi="Tw Cen MT"/>
                <w:color w:val="auto"/>
              </w:rPr>
              <w:t>(2 asambleas )</w:t>
            </w:r>
          </w:p>
        </w:tc>
        <w:tc>
          <w:tcPr>
            <w:tcW w:w="1418" w:type="pct"/>
            <w:vAlign w:val="center"/>
          </w:tcPr>
          <w:p w:rsidR="001821AE" w:rsidRPr="001821AE" w:rsidRDefault="001821AE"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821AE">
              <w:rPr>
                <w:rFonts w:ascii="Tw Cen MT" w:hAnsi="Tw Cen MT"/>
                <w:color w:val="auto"/>
              </w:rPr>
              <w:t>San Miguel</w:t>
            </w:r>
          </w:p>
        </w:tc>
      </w:tr>
      <w:tr w:rsidR="001821AE" w:rsidRPr="001821AE" w:rsidTr="001821AE">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1821AE" w:rsidRPr="001821AE" w:rsidRDefault="001821AE" w:rsidP="001821AE">
            <w:pPr>
              <w:jc w:val="center"/>
              <w:rPr>
                <w:rFonts w:ascii="Tw Cen MT" w:eastAsia="Times New Roman" w:hAnsi="Tw Cen MT" w:cs="Times New Roman"/>
                <w:color w:val="auto"/>
                <w:lang w:eastAsia="es-SV"/>
              </w:rPr>
            </w:pPr>
          </w:p>
        </w:tc>
        <w:tc>
          <w:tcPr>
            <w:tcW w:w="3075" w:type="pct"/>
            <w:vAlign w:val="center"/>
          </w:tcPr>
          <w:p w:rsidR="001821AE" w:rsidRPr="001821AE" w:rsidRDefault="001821AE" w:rsidP="001821A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821AE">
              <w:rPr>
                <w:rFonts w:ascii="Tw Cen MT" w:eastAsia="Times New Roman" w:hAnsi="Tw Cen MT" w:cs="Times New Roman"/>
                <w:color w:val="auto"/>
                <w:lang w:eastAsia="es-SV"/>
              </w:rPr>
              <w:t xml:space="preserve">SC-Construcción de piscina </w:t>
            </w:r>
            <w:proofErr w:type="spellStart"/>
            <w:r w:rsidRPr="001821AE">
              <w:rPr>
                <w:rFonts w:ascii="Tw Cen MT" w:eastAsia="Times New Roman" w:hAnsi="Tw Cen MT" w:cs="Times New Roman"/>
                <w:color w:val="auto"/>
                <w:lang w:eastAsia="es-SV"/>
              </w:rPr>
              <w:t>semiolímpica</w:t>
            </w:r>
            <w:proofErr w:type="spellEnd"/>
            <w:r w:rsidRPr="001821AE">
              <w:rPr>
                <w:rFonts w:ascii="Tw Cen MT" w:eastAsia="Times New Roman" w:hAnsi="Tw Cen MT" w:cs="Times New Roman"/>
                <w:color w:val="auto"/>
                <w:lang w:eastAsia="es-SV"/>
              </w:rPr>
              <w:t xml:space="preserve"> en Complejo </w:t>
            </w:r>
            <w:proofErr w:type="spellStart"/>
            <w:r w:rsidRPr="001821AE">
              <w:rPr>
                <w:rFonts w:ascii="Tw Cen MT" w:eastAsia="Times New Roman" w:hAnsi="Tw Cen MT" w:cs="Times New Roman"/>
                <w:color w:val="auto"/>
                <w:lang w:eastAsia="es-SV"/>
              </w:rPr>
              <w:t>Charlaix</w:t>
            </w:r>
            <w:proofErr w:type="spellEnd"/>
            <w:r w:rsidRPr="001821AE">
              <w:rPr>
                <w:rFonts w:ascii="Tw Cen MT" w:eastAsia="Times New Roman" w:hAnsi="Tw Cen MT" w:cs="Times New Roman"/>
                <w:color w:val="auto"/>
                <w:lang w:eastAsia="es-SV"/>
              </w:rPr>
              <w:t>, San Miguel</w:t>
            </w:r>
          </w:p>
        </w:tc>
        <w:tc>
          <w:tcPr>
            <w:tcW w:w="1418" w:type="pct"/>
            <w:vAlign w:val="center"/>
          </w:tcPr>
          <w:p w:rsidR="001821AE" w:rsidRPr="001821AE" w:rsidRDefault="001821AE"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821AE">
              <w:rPr>
                <w:rFonts w:ascii="Tw Cen MT" w:hAnsi="Tw Cen MT"/>
                <w:color w:val="auto"/>
              </w:rPr>
              <w:t>San Miguel</w:t>
            </w:r>
          </w:p>
        </w:tc>
      </w:tr>
    </w:tbl>
    <w:p w:rsidR="00F6257E" w:rsidRDefault="00F6257E" w:rsidP="00F6257E">
      <w:pPr>
        <w:spacing w:line="360" w:lineRule="auto"/>
        <w:jc w:val="both"/>
        <w:rPr>
          <w:rFonts w:ascii="Tw Cen MT" w:hAnsi="Tw Cen MT"/>
          <w:b/>
          <w:i/>
          <w:color w:val="17365D" w:themeColor="text2" w:themeShade="BF"/>
        </w:rPr>
      </w:pPr>
    </w:p>
    <w:p w:rsidR="001821AE" w:rsidRDefault="001821AE" w:rsidP="00F6257E">
      <w:pPr>
        <w:spacing w:line="360" w:lineRule="auto"/>
        <w:jc w:val="both"/>
        <w:rPr>
          <w:rFonts w:ascii="Tw Cen MT" w:hAnsi="Tw Cen MT"/>
          <w:b/>
          <w:i/>
          <w:color w:val="17365D" w:themeColor="text2" w:themeShade="BF"/>
        </w:rPr>
      </w:pPr>
    </w:p>
    <w:tbl>
      <w:tblPr>
        <w:tblStyle w:val="LightShading-Accent2"/>
        <w:tblW w:w="0" w:type="auto"/>
        <w:tblLook w:val="04A0" w:firstRow="1" w:lastRow="0" w:firstColumn="1" w:lastColumn="0" w:noHBand="0" w:noVBand="1"/>
      </w:tblPr>
      <w:tblGrid>
        <w:gridCol w:w="945"/>
        <w:gridCol w:w="5400"/>
        <w:gridCol w:w="2709"/>
      </w:tblGrid>
      <w:tr w:rsidR="00114518" w:rsidRPr="00114518" w:rsidTr="0011451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gridSpan w:val="3"/>
            <w:vAlign w:val="center"/>
          </w:tcPr>
          <w:p w:rsidR="00F6257E" w:rsidRPr="00114518" w:rsidRDefault="00F6257E" w:rsidP="00114518">
            <w:pPr>
              <w:rPr>
                <w:rFonts w:ascii="Tw Cen MT" w:eastAsia="Times New Roman" w:hAnsi="Tw Cen MT" w:cs="Times New Roman"/>
                <w:b w:val="0"/>
                <w:color w:val="auto"/>
                <w:lang w:eastAsia="es-SV"/>
              </w:rPr>
            </w:pPr>
            <w:r w:rsidRPr="00114518">
              <w:rPr>
                <w:rFonts w:ascii="Tw Cen MT" w:eastAsia="Times New Roman" w:hAnsi="Tw Cen MT" w:cs="Times New Roman"/>
                <w:bCs w:val="0"/>
                <w:color w:val="auto"/>
                <w:lang w:eastAsia="es-SV"/>
              </w:rPr>
              <w:t>DESARROLLO DE PROTOCOLO DE CAPACITACIONES POR MÓDULOS</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4E5C83" w:rsidP="00114518">
            <w:pPr>
              <w:jc w:val="center"/>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Código</w:t>
            </w:r>
          </w:p>
        </w:tc>
        <w:tc>
          <w:tcPr>
            <w:tcW w:w="5400" w:type="dxa"/>
            <w:vAlign w:val="center"/>
            <w:hideMark/>
          </w:tcPr>
          <w:p w:rsidR="00F6257E" w:rsidRPr="00114518" w:rsidRDefault="004719C0" w:rsidP="00114518">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114518">
              <w:rPr>
                <w:rFonts w:ascii="Tw Cen MT" w:eastAsia="Times New Roman" w:hAnsi="Tw Cen MT" w:cs="Times New Roman"/>
                <w:b/>
                <w:color w:val="auto"/>
                <w:lang w:eastAsia="es-SV"/>
              </w:rPr>
              <w:t>Proyecto</w:t>
            </w:r>
          </w:p>
        </w:tc>
        <w:tc>
          <w:tcPr>
            <w:tcW w:w="2709" w:type="dxa"/>
            <w:vAlign w:val="center"/>
            <w:hideMark/>
          </w:tcPr>
          <w:p w:rsidR="00F6257E" w:rsidRPr="00114518" w:rsidRDefault="004719C0" w:rsidP="00114518">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114518">
              <w:rPr>
                <w:rFonts w:ascii="Tw Cen MT" w:eastAsia="Times New Roman" w:hAnsi="Tw Cen MT" w:cs="Times New Roman"/>
                <w:b/>
                <w:color w:val="auto"/>
                <w:lang w:eastAsia="es-SV"/>
              </w:rPr>
              <w:t>Modulo</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p>
        </w:tc>
        <w:tc>
          <w:tcPr>
            <w:tcW w:w="5400" w:type="dxa"/>
            <w:vAlign w:val="center"/>
            <w:hideMark/>
          </w:tcPr>
          <w:p w:rsidR="00F6257E" w:rsidRPr="00114518" w:rsidRDefault="00F6257E" w:rsidP="00114518">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Proyecto S/C: CICC Polideportivo, Tecoluca</w:t>
            </w:r>
          </w:p>
        </w:tc>
        <w:tc>
          <w:tcPr>
            <w:tcW w:w="2709" w:type="dxa"/>
            <w:vAlign w:val="center"/>
            <w:hideMark/>
          </w:tcPr>
          <w:p w:rsidR="00F6257E" w:rsidRPr="00114518" w:rsidRDefault="00F6257E" w:rsidP="00114518">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Ciclo del Proyecto</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p>
        </w:tc>
        <w:tc>
          <w:tcPr>
            <w:tcW w:w="5400" w:type="dxa"/>
            <w:vAlign w:val="center"/>
            <w:hideMark/>
          </w:tcPr>
          <w:p w:rsidR="00F6257E" w:rsidRPr="00114518" w:rsidRDefault="00F6257E" w:rsidP="00114518">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Proyecto S/C: CICC Cantón Las Isletas, San Pedro Masahuat</w:t>
            </w:r>
          </w:p>
        </w:tc>
        <w:tc>
          <w:tcPr>
            <w:tcW w:w="2709" w:type="dxa"/>
            <w:vAlign w:val="center"/>
            <w:hideMark/>
          </w:tcPr>
          <w:p w:rsidR="00F6257E" w:rsidRPr="00114518" w:rsidRDefault="00F6257E" w:rsidP="00114518">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Ciclo del Proyecto</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p>
        </w:tc>
        <w:tc>
          <w:tcPr>
            <w:tcW w:w="5400" w:type="dxa"/>
            <w:vAlign w:val="center"/>
            <w:hideMark/>
          </w:tcPr>
          <w:p w:rsidR="00F6257E" w:rsidRPr="00114518" w:rsidRDefault="00F6257E" w:rsidP="00114518">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Proyecto S/C: CICC Cantón Miraflores, San Pedro Masahuat</w:t>
            </w:r>
          </w:p>
        </w:tc>
        <w:tc>
          <w:tcPr>
            <w:tcW w:w="2709" w:type="dxa"/>
            <w:vAlign w:val="center"/>
            <w:hideMark/>
          </w:tcPr>
          <w:p w:rsidR="00F6257E" w:rsidRPr="00114518" w:rsidRDefault="00F6257E" w:rsidP="00114518">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Ciclo del Proyecto</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p>
        </w:tc>
        <w:tc>
          <w:tcPr>
            <w:tcW w:w="5400" w:type="dxa"/>
            <w:vAlign w:val="center"/>
            <w:hideMark/>
          </w:tcPr>
          <w:p w:rsidR="00F6257E" w:rsidRPr="00114518" w:rsidRDefault="00F6257E" w:rsidP="00114518">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Proyecto  S/C: CICC Cantón Antón Flores, San Vicente</w:t>
            </w:r>
          </w:p>
        </w:tc>
        <w:tc>
          <w:tcPr>
            <w:tcW w:w="2709" w:type="dxa"/>
            <w:vAlign w:val="center"/>
            <w:hideMark/>
          </w:tcPr>
          <w:p w:rsidR="00F6257E" w:rsidRPr="00114518" w:rsidRDefault="00F6257E" w:rsidP="00114518">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Ciclo del Proyecto</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p>
        </w:tc>
        <w:tc>
          <w:tcPr>
            <w:tcW w:w="5400" w:type="dxa"/>
            <w:vAlign w:val="center"/>
            <w:hideMark/>
          </w:tcPr>
          <w:p w:rsidR="00F6257E" w:rsidRPr="00114518" w:rsidRDefault="00F6257E" w:rsidP="00114518">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SC-Recuperación de zona verde en colonia Ciudad Pacífica</w:t>
            </w:r>
            <w:r w:rsidR="00F13DB2" w:rsidRPr="00114518">
              <w:rPr>
                <w:rFonts w:ascii="Tw Cen MT" w:eastAsia="Times New Roman" w:hAnsi="Tw Cen MT" w:cs="Times New Roman"/>
                <w:color w:val="auto"/>
                <w:lang w:eastAsia="es-SV"/>
              </w:rPr>
              <w:t xml:space="preserve"> (2 capacitaciones)</w:t>
            </w:r>
          </w:p>
        </w:tc>
        <w:tc>
          <w:tcPr>
            <w:tcW w:w="2709" w:type="dxa"/>
            <w:vAlign w:val="center"/>
            <w:hideMark/>
          </w:tcPr>
          <w:p w:rsidR="00F6257E" w:rsidRPr="00114518" w:rsidRDefault="00F6257E" w:rsidP="00114518">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Ciclo del Proyecto</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p>
        </w:tc>
        <w:tc>
          <w:tcPr>
            <w:tcW w:w="5400" w:type="dxa"/>
            <w:vAlign w:val="center"/>
            <w:hideMark/>
          </w:tcPr>
          <w:p w:rsidR="00F6257E" w:rsidRPr="00114518" w:rsidRDefault="00F6257E" w:rsidP="00114518">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SC-Recuperación de zona verde en colonia Milagro de la Paz</w:t>
            </w:r>
          </w:p>
        </w:tc>
        <w:tc>
          <w:tcPr>
            <w:tcW w:w="2709" w:type="dxa"/>
            <w:vAlign w:val="center"/>
            <w:hideMark/>
          </w:tcPr>
          <w:p w:rsidR="00F6257E" w:rsidRPr="00114518" w:rsidRDefault="00F6257E" w:rsidP="00114518">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Ciclo del Proyecto</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p>
        </w:tc>
        <w:tc>
          <w:tcPr>
            <w:tcW w:w="5400" w:type="dxa"/>
            <w:vAlign w:val="center"/>
            <w:hideMark/>
          </w:tcPr>
          <w:p w:rsidR="00F6257E" w:rsidRPr="00114518" w:rsidRDefault="00F6257E" w:rsidP="00114518">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Proyecto S/C:  Cancha en colonia San Carlos 2, Zacatecoluca</w:t>
            </w:r>
          </w:p>
        </w:tc>
        <w:tc>
          <w:tcPr>
            <w:tcW w:w="2709" w:type="dxa"/>
            <w:vAlign w:val="center"/>
            <w:hideMark/>
          </w:tcPr>
          <w:p w:rsidR="00F6257E" w:rsidRPr="00114518" w:rsidRDefault="00F6257E" w:rsidP="00114518">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Ciclo del Proyecto</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F13DB2" w:rsidRPr="00114518" w:rsidRDefault="00F13DB2" w:rsidP="00114518">
            <w:pPr>
              <w:jc w:val="center"/>
              <w:rPr>
                <w:rFonts w:ascii="Tw Cen MT" w:eastAsia="Times New Roman" w:hAnsi="Tw Cen MT" w:cs="Times New Roman"/>
                <w:b w:val="0"/>
                <w:color w:val="auto"/>
                <w:lang w:eastAsia="es-SV"/>
              </w:rPr>
            </w:pPr>
          </w:p>
        </w:tc>
        <w:tc>
          <w:tcPr>
            <w:tcW w:w="5400" w:type="dxa"/>
            <w:vAlign w:val="center"/>
          </w:tcPr>
          <w:p w:rsidR="00F13DB2" w:rsidRPr="00114518" w:rsidRDefault="00F13DB2"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 xml:space="preserve">Proyecto S/C: Cantón El Achiotal, San Pedro </w:t>
            </w:r>
            <w:proofErr w:type="spellStart"/>
            <w:r w:rsidRPr="00114518">
              <w:rPr>
                <w:rFonts w:ascii="Tw Cen MT" w:hAnsi="Tw Cen MT"/>
                <w:color w:val="auto"/>
              </w:rPr>
              <w:t>Masahuat</w:t>
            </w:r>
            <w:proofErr w:type="spellEnd"/>
          </w:p>
        </w:tc>
        <w:tc>
          <w:tcPr>
            <w:tcW w:w="2709" w:type="dxa"/>
            <w:vAlign w:val="center"/>
          </w:tcPr>
          <w:p w:rsidR="00F13DB2" w:rsidRPr="00114518" w:rsidRDefault="00F13DB2"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Ciclo del Proyecto</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F13DB2" w:rsidRPr="00114518" w:rsidRDefault="00F13DB2" w:rsidP="00114518">
            <w:pPr>
              <w:jc w:val="center"/>
              <w:rPr>
                <w:rFonts w:ascii="Tw Cen MT" w:eastAsia="Times New Roman" w:hAnsi="Tw Cen MT" w:cs="Times New Roman"/>
                <w:b w:val="0"/>
                <w:color w:val="auto"/>
                <w:lang w:eastAsia="es-SV"/>
              </w:rPr>
            </w:pPr>
          </w:p>
        </w:tc>
        <w:tc>
          <w:tcPr>
            <w:tcW w:w="5400" w:type="dxa"/>
            <w:vAlign w:val="center"/>
          </w:tcPr>
          <w:p w:rsidR="00F13DB2" w:rsidRPr="00114518" w:rsidRDefault="00F13DB2"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Construcción del CICC cantón </w:t>
            </w:r>
            <w:proofErr w:type="spellStart"/>
            <w:r w:rsidRPr="00114518">
              <w:rPr>
                <w:rFonts w:ascii="Tw Cen MT" w:hAnsi="Tw Cen MT"/>
                <w:color w:val="auto"/>
              </w:rPr>
              <w:t>Cuyagualo</w:t>
            </w:r>
            <w:proofErr w:type="spellEnd"/>
            <w:r w:rsidRPr="00114518">
              <w:rPr>
                <w:rFonts w:ascii="Tw Cen MT" w:hAnsi="Tw Cen MT"/>
                <w:color w:val="auto"/>
              </w:rPr>
              <w:t>, municipio de Colón</w:t>
            </w:r>
          </w:p>
        </w:tc>
        <w:tc>
          <w:tcPr>
            <w:tcW w:w="2709" w:type="dxa"/>
            <w:vAlign w:val="center"/>
          </w:tcPr>
          <w:p w:rsidR="00F13DB2" w:rsidRPr="00114518" w:rsidRDefault="00F13DB2"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Ciclo del Proyecto</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F6257E" w:rsidRPr="00114518" w:rsidRDefault="00F6257E" w:rsidP="00114518">
            <w:pPr>
              <w:jc w:val="center"/>
              <w:rPr>
                <w:rFonts w:ascii="Tw Cen MT" w:eastAsia="Times New Roman" w:hAnsi="Tw Cen MT" w:cs="Times New Roman"/>
                <w:b w:val="0"/>
                <w:color w:val="auto"/>
                <w:lang w:eastAsia="es-SV"/>
              </w:rPr>
            </w:pPr>
            <w:r w:rsidRPr="00114518">
              <w:rPr>
                <w:rFonts w:ascii="Tw Cen MT" w:eastAsia="Times New Roman" w:hAnsi="Tw Cen MT" w:cs="Times New Roman"/>
                <w:b w:val="0"/>
                <w:color w:val="auto"/>
                <w:lang w:eastAsia="es-SV"/>
              </w:rPr>
              <w:t>359690</w:t>
            </w:r>
          </w:p>
        </w:tc>
        <w:tc>
          <w:tcPr>
            <w:tcW w:w="5400" w:type="dxa"/>
            <w:vAlign w:val="center"/>
            <w:hideMark/>
          </w:tcPr>
          <w:p w:rsidR="00F6257E" w:rsidRPr="00114518" w:rsidRDefault="00F6257E" w:rsidP="00114518">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Centro de Convivencia, col. Sta. Teresa 2</w:t>
            </w:r>
          </w:p>
        </w:tc>
        <w:tc>
          <w:tcPr>
            <w:tcW w:w="2709" w:type="dxa"/>
            <w:vAlign w:val="center"/>
            <w:hideMark/>
          </w:tcPr>
          <w:p w:rsidR="00F6257E" w:rsidRPr="00114518" w:rsidRDefault="00F6257E" w:rsidP="00114518">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114518">
              <w:rPr>
                <w:rFonts w:ascii="Tw Cen MT" w:eastAsia="Times New Roman" w:hAnsi="Tw Cen MT" w:cs="Times New Roman"/>
                <w:color w:val="auto"/>
                <w:lang w:eastAsia="es-SV"/>
              </w:rPr>
              <w:t>Contraloría Social</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F13DB2" w:rsidRPr="00114518" w:rsidRDefault="00F13DB2" w:rsidP="00114518">
            <w:pPr>
              <w:jc w:val="center"/>
              <w:rPr>
                <w:rFonts w:ascii="Tw Cen MT" w:eastAsia="Times New Roman" w:hAnsi="Tw Cen MT" w:cs="Times New Roman"/>
                <w:b w:val="0"/>
                <w:color w:val="auto"/>
                <w:lang w:eastAsia="es-SV"/>
              </w:rPr>
            </w:pPr>
          </w:p>
        </w:tc>
        <w:tc>
          <w:tcPr>
            <w:tcW w:w="5400" w:type="dxa"/>
            <w:vAlign w:val="center"/>
          </w:tcPr>
          <w:p w:rsidR="00F13DB2" w:rsidRPr="00114518" w:rsidRDefault="00F13DB2"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Reparación Polideportivo, </w:t>
            </w:r>
            <w:proofErr w:type="spellStart"/>
            <w:r w:rsidRPr="00114518">
              <w:rPr>
                <w:rFonts w:ascii="Tw Cen MT" w:hAnsi="Tw Cen MT"/>
                <w:color w:val="auto"/>
              </w:rPr>
              <w:t>Tecoluca</w:t>
            </w:r>
            <w:proofErr w:type="spellEnd"/>
          </w:p>
        </w:tc>
        <w:tc>
          <w:tcPr>
            <w:tcW w:w="2709" w:type="dxa"/>
            <w:vAlign w:val="center"/>
          </w:tcPr>
          <w:p w:rsidR="00F13DB2" w:rsidRPr="00114518" w:rsidRDefault="00F13DB2"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Contraloría Social</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F13DB2" w:rsidRPr="00114518" w:rsidRDefault="00F13DB2" w:rsidP="00114518">
            <w:pPr>
              <w:jc w:val="center"/>
              <w:rPr>
                <w:rFonts w:ascii="Tw Cen MT" w:eastAsia="Times New Roman" w:hAnsi="Tw Cen MT" w:cs="Times New Roman"/>
                <w:b w:val="0"/>
                <w:color w:val="auto"/>
                <w:lang w:eastAsia="es-SV"/>
              </w:rPr>
            </w:pPr>
          </w:p>
        </w:tc>
        <w:tc>
          <w:tcPr>
            <w:tcW w:w="5400" w:type="dxa"/>
            <w:vAlign w:val="center"/>
          </w:tcPr>
          <w:p w:rsidR="00F13DB2" w:rsidRPr="00114518" w:rsidRDefault="00F13DB2"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 xml:space="preserve">Casa Comunal Alirio Macías, </w:t>
            </w:r>
            <w:proofErr w:type="spellStart"/>
            <w:r w:rsidRPr="00114518">
              <w:rPr>
                <w:rFonts w:ascii="Tw Cen MT" w:hAnsi="Tw Cen MT"/>
                <w:color w:val="auto"/>
              </w:rPr>
              <w:t>Tecoluca</w:t>
            </w:r>
            <w:proofErr w:type="spellEnd"/>
          </w:p>
        </w:tc>
        <w:tc>
          <w:tcPr>
            <w:tcW w:w="2709" w:type="dxa"/>
            <w:vAlign w:val="center"/>
          </w:tcPr>
          <w:p w:rsidR="00F13DB2" w:rsidRPr="00114518" w:rsidRDefault="00F13DB2"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Contraloría Social</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F13DB2" w:rsidRPr="00114518" w:rsidRDefault="00F13DB2" w:rsidP="00114518">
            <w:pPr>
              <w:jc w:val="center"/>
              <w:rPr>
                <w:rFonts w:ascii="Tw Cen MT" w:eastAsia="Times New Roman" w:hAnsi="Tw Cen MT" w:cs="Times New Roman"/>
                <w:b w:val="0"/>
                <w:color w:val="auto"/>
                <w:lang w:eastAsia="es-SV"/>
              </w:rPr>
            </w:pPr>
          </w:p>
        </w:tc>
        <w:tc>
          <w:tcPr>
            <w:tcW w:w="5400" w:type="dxa"/>
            <w:vAlign w:val="center"/>
          </w:tcPr>
          <w:p w:rsidR="00F13DB2" w:rsidRPr="00114518" w:rsidRDefault="00F13DB2"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Construcción de área de juegos de niños en Complejo </w:t>
            </w:r>
            <w:proofErr w:type="spellStart"/>
            <w:r w:rsidRPr="00114518">
              <w:rPr>
                <w:rFonts w:ascii="Tw Cen MT" w:hAnsi="Tw Cen MT"/>
                <w:color w:val="auto"/>
              </w:rPr>
              <w:t>Charlaix</w:t>
            </w:r>
            <w:proofErr w:type="spellEnd"/>
            <w:r w:rsidRPr="00114518">
              <w:rPr>
                <w:rFonts w:ascii="Tw Cen MT" w:hAnsi="Tw Cen MT"/>
                <w:color w:val="auto"/>
              </w:rPr>
              <w:t>, San Miguel</w:t>
            </w:r>
          </w:p>
        </w:tc>
        <w:tc>
          <w:tcPr>
            <w:tcW w:w="2709" w:type="dxa"/>
            <w:vAlign w:val="center"/>
          </w:tcPr>
          <w:p w:rsidR="00F13DB2" w:rsidRPr="00114518" w:rsidRDefault="00F13DB2"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Contraloría Social</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F13DB2" w:rsidRPr="00114518" w:rsidRDefault="00F13DB2" w:rsidP="00114518">
            <w:pPr>
              <w:jc w:val="center"/>
              <w:rPr>
                <w:rFonts w:ascii="Tw Cen MT" w:eastAsia="Times New Roman" w:hAnsi="Tw Cen MT" w:cs="Times New Roman"/>
                <w:b w:val="0"/>
                <w:color w:val="auto"/>
                <w:lang w:eastAsia="es-SV"/>
              </w:rPr>
            </w:pPr>
          </w:p>
        </w:tc>
        <w:tc>
          <w:tcPr>
            <w:tcW w:w="5400" w:type="dxa"/>
            <w:vAlign w:val="center"/>
          </w:tcPr>
          <w:p w:rsidR="00F13DB2" w:rsidRPr="00114518" w:rsidRDefault="00F13DB2"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 xml:space="preserve">SC-Construcción de áreas de emprendimiento gastronómico en Complejo </w:t>
            </w:r>
            <w:proofErr w:type="spellStart"/>
            <w:r w:rsidRPr="00114518">
              <w:rPr>
                <w:rFonts w:ascii="Tw Cen MT" w:hAnsi="Tw Cen MT"/>
                <w:color w:val="auto"/>
              </w:rPr>
              <w:t>Charlaix</w:t>
            </w:r>
            <w:proofErr w:type="spellEnd"/>
            <w:r w:rsidRPr="00114518">
              <w:rPr>
                <w:rFonts w:ascii="Tw Cen MT" w:hAnsi="Tw Cen MT"/>
                <w:color w:val="auto"/>
              </w:rPr>
              <w:t>, San Miguel</w:t>
            </w:r>
          </w:p>
        </w:tc>
        <w:tc>
          <w:tcPr>
            <w:tcW w:w="2709" w:type="dxa"/>
            <w:vAlign w:val="center"/>
          </w:tcPr>
          <w:p w:rsidR="00F13DB2" w:rsidRPr="00114518" w:rsidRDefault="00F13DB2"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Desarrollo del Ejercicio de Autoafirmación comunitaria</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F13DB2" w:rsidRPr="00114518" w:rsidRDefault="00F13DB2" w:rsidP="00114518">
            <w:pPr>
              <w:jc w:val="center"/>
              <w:rPr>
                <w:rFonts w:ascii="Tw Cen MT" w:eastAsia="Times New Roman" w:hAnsi="Tw Cen MT" w:cs="Times New Roman"/>
                <w:b w:val="0"/>
                <w:color w:val="auto"/>
                <w:lang w:eastAsia="es-SV"/>
              </w:rPr>
            </w:pPr>
          </w:p>
        </w:tc>
        <w:tc>
          <w:tcPr>
            <w:tcW w:w="5400" w:type="dxa"/>
            <w:vAlign w:val="center"/>
          </w:tcPr>
          <w:p w:rsidR="00F13DB2" w:rsidRPr="00114518" w:rsidRDefault="00F13DB2"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SC-Construcción de piscina </w:t>
            </w:r>
            <w:proofErr w:type="spellStart"/>
            <w:r w:rsidRPr="00114518">
              <w:rPr>
                <w:rFonts w:ascii="Tw Cen MT" w:hAnsi="Tw Cen MT"/>
                <w:color w:val="auto"/>
              </w:rPr>
              <w:t>semiolímpica</w:t>
            </w:r>
            <w:proofErr w:type="spellEnd"/>
            <w:r w:rsidRPr="00114518">
              <w:rPr>
                <w:rFonts w:ascii="Tw Cen MT" w:hAnsi="Tw Cen MT"/>
                <w:color w:val="auto"/>
              </w:rPr>
              <w:t xml:space="preserve"> en Complejo </w:t>
            </w:r>
            <w:proofErr w:type="spellStart"/>
            <w:r w:rsidRPr="00114518">
              <w:rPr>
                <w:rFonts w:ascii="Tw Cen MT" w:hAnsi="Tw Cen MT"/>
                <w:color w:val="auto"/>
              </w:rPr>
              <w:t>Charlaix</w:t>
            </w:r>
            <w:proofErr w:type="spellEnd"/>
            <w:r w:rsidRPr="00114518">
              <w:rPr>
                <w:rFonts w:ascii="Tw Cen MT" w:hAnsi="Tw Cen MT"/>
                <w:color w:val="auto"/>
              </w:rPr>
              <w:t>, San Miguel</w:t>
            </w:r>
          </w:p>
        </w:tc>
        <w:tc>
          <w:tcPr>
            <w:tcW w:w="2709" w:type="dxa"/>
            <w:vAlign w:val="center"/>
          </w:tcPr>
          <w:p w:rsidR="00F13DB2" w:rsidRPr="00114518" w:rsidRDefault="00F13DB2"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Desarrollo del Ejercicio de Autoafirmación comunitaria</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eastAsia="Times New Roman" w:hAnsi="Tw Cen MT" w:cs="Times New Roman"/>
                <w:b w:val="0"/>
                <w:color w:val="auto"/>
                <w:lang w:eastAsia="es-SV"/>
              </w:rPr>
            </w:pPr>
          </w:p>
        </w:tc>
        <w:tc>
          <w:tcPr>
            <w:tcW w:w="5400" w:type="dxa"/>
            <w:vAlign w:val="center"/>
          </w:tcPr>
          <w:p w:rsidR="00114518" w:rsidRPr="00114518" w:rsidRDefault="00114518"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 xml:space="preserve">S/C Remodelación de cancha Roberto Argüello del municipio de </w:t>
            </w:r>
            <w:proofErr w:type="spellStart"/>
            <w:r w:rsidRPr="00114518">
              <w:rPr>
                <w:rFonts w:ascii="Tw Cen MT" w:hAnsi="Tw Cen MT"/>
                <w:color w:val="auto"/>
              </w:rPr>
              <w:t>Quezaltepeque</w:t>
            </w:r>
            <w:proofErr w:type="spellEnd"/>
          </w:p>
        </w:tc>
        <w:tc>
          <w:tcPr>
            <w:tcW w:w="2709" w:type="dxa"/>
            <w:vAlign w:val="center"/>
          </w:tcPr>
          <w:p w:rsidR="00114518" w:rsidRPr="00114518" w:rsidRDefault="00114518"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Contabilidad y finanzas</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eastAsia="Times New Roman" w:hAnsi="Tw Cen MT" w:cs="Times New Roman"/>
                <w:b w:val="0"/>
                <w:color w:val="auto"/>
                <w:lang w:eastAsia="es-SV"/>
              </w:rPr>
            </w:pPr>
          </w:p>
        </w:tc>
        <w:tc>
          <w:tcPr>
            <w:tcW w:w="5400" w:type="dxa"/>
            <w:vAlign w:val="center"/>
          </w:tcPr>
          <w:p w:rsidR="00114518" w:rsidRPr="00114518" w:rsidRDefault="00114518"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S/C Construcción del CICC del municipio de </w:t>
            </w:r>
            <w:proofErr w:type="spellStart"/>
            <w:r w:rsidRPr="00114518">
              <w:rPr>
                <w:rFonts w:ascii="Tw Cen MT" w:hAnsi="Tw Cen MT"/>
                <w:color w:val="auto"/>
              </w:rPr>
              <w:t>Quezaltepeque</w:t>
            </w:r>
            <w:proofErr w:type="spellEnd"/>
          </w:p>
        </w:tc>
        <w:tc>
          <w:tcPr>
            <w:tcW w:w="2709" w:type="dxa"/>
            <w:vAlign w:val="center"/>
          </w:tcPr>
          <w:p w:rsidR="00114518" w:rsidRPr="00114518" w:rsidRDefault="00114518"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Contabilidad y finanzas</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eastAsia="Times New Roman" w:hAnsi="Tw Cen MT" w:cs="Times New Roman"/>
                <w:b w:val="0"/>
                <w:color w:val="auto"/>
                <w:lang w:eastAsia="es-SV"/>
              </w:rPr>
            </w:pPr>
          </w:p>
        </w:tc>
        <w:tc>
          <w:tcPr>
            <w:tcW w:w="5400" w:type="dxa"/>
            <w:vAlign w:val="center"/>
          </w:tcPr>
          <w:p w:rsidR="00114518" w:rsidRPr="00114518" w:rsidRDefault="00114518"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 xml:space="preserve">Proyecto S/C: Cantón El Achiotal, San Pedro </w:t>
            </w:r>
            <w:proofErr w:type="spellStart"/>
            <w:r w:rsidRPr="00114518">
              <w:rPr>
                <w:rFonts w:ascii="Tw Cen MT" w:hAnsi="Tw Cen MT"/>
                <w:color w:val="auto"/>
              </w:rPr>
              <w:t>Masahuat</w:t>
            </w:r>
            <w:proofErr w:type="spellEnd"/>
          </w:p>
        </w:tc>
        <w:tc>
          <w:tcPr>
            <w:tcW w:w="2709" w:type="dxa"/>
            <w:vAlign w:val="center"/>
          </w:tcPr>
          <w:p w:rsidR="00114518" w:rsidRPr="00114518" w:rsidRDefault="00114518"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Organización y participación comunitaria</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eastAsia="Times New Roman" w:hAnsi="Tw Cen MT" w:cs="Times New Roman"/>
                <w:b w:val="0"/>
                <w:color w:val="auto"/>
                <w:lang w:eastAsia="es-SV"/>
              </w:rPr>
            </w:pPr>
          </w:p>
        </w:tc>
        <w:tc>
          <w:tcPr>
            <w:tcW w:w="5400" w:type="dxa"/>
            <w:vAlign w:val="center"/>
          </w:tcPr>
          <w:p w:rsidR="00114518" w:rsidRPr="00114518" w:rsidRDefault="00114518"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Proyecto S/C: CICC Cantón Miraflores, San Pedro </w:t>
            </w:r>
            <w:proofErr w:type="spellStart"/>
            <w:r w:rsidRPr="00114518">
              <w:rPr>
                <w:rFonts w:ascii="Tw Cen MT" w:hAnsi="Tw Cen MT"/>
                <w:color w:val="auto"/>
              </w:rPr>
              <w:t>Masahuat</w:t>
            </w:r>
            <w:proofErr w:type="spellEnd"/>
          </w:p>
        </w:tc>
        <w:tc>
          <w:tcPr>
            <w:tcW w:w="2709" w:type="dxa"/>
            <w:vAlign w:val="center"/>
          </w:tcPr>
          <w:p w:rsidR="00114518" w:rsidRPr="00114518" w:rsidRDefault="00114518"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Organización y participación comunitaria</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eastAsia="Times New Roman" w:hAnsi="Tw Cen MT" w:cs="Times New Roman"/>
                <w:b w:val="0"/>
                <w:color w:val="auto"/>
                <w:lang w:eastAsia="es-SV"/>
              </w:rPr>
            </w:pPr>
          </w:p>
        </w:tc>
        <w:tc>
          <w:tcPr>
            <w:tcW w:w="5400" w:type="dxa"/>
            <w:vAlign w:val="center"/>
          </w:tcPr>
          <w:p w:rsidR="00114518" w:rsidRPr="00114518" w:rsidRDefault="00114518"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 xml:space="preserve">Centro Integral de Convivencia Ciudadana cantón </w:t>
            </w:r>
            <w:proofErr w:type="spellStart"/>
            <w:r w:rsidRPr="00114518">
              <w:rPr>
                <w:rFonts w:ascii="Tw Cen MT" w:hAnsi="Tw Cen MT"/>
                <w:color w:val="auto"/>
              </w:rPr>
              <w:t>Cuyagualo</w:t>
            </w:r>
            <w:proofErr w:type="spellEnd"/>
            <w:r w:rsidRPr="00114518">
              <w:rPr>
                <w:rFonts w:ascii="Tw Cen MT" w:hAnsi="Tw Cen MT"/>
                <w:color w:val="auto"/>
              </w:rPr>
              <w:t>, municipio de Colón</w:t>
            </w:r>
          </w:p>
        </w:tc>
        <w:tc>
          <w:tcPr>
            <w:tcW w:w="2709" w:type="dxa"/>
            <w:vAlign w:val="center"/>
          </w:tcPr>
          <w:p w:rsidR="00114518" w:rsidRPr="00114518" w:rsidRDefault="00114518"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Organización y participación comunitaria</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hAnsi="Tw Cen MT"/>
                <w:color w:val="auto"/>
              </w:rPr>
            </w:pPr>
            <w:r w:rsidRPr="00114518">
              <w:rPr>
                <w:rFonts w:ascii="Tw Cen MT" w:hAnsi="Tw Cen MT"/>
                <w:color w:val="auto"/>
              </w:rPr>
              <w:t>358160</w:t>
            </w:r>
          </w:p>
        </w:tc>
        <w:tc>
          <w:tcPr>
            <w:tcW w:w="5400" w:type="dxa"/>
            <w:vAlign w:val="center"/>
          </w:tcPr>
          <w:p w:rsidR="00114518" w:rsidRPr="00114518" w:rsidRDefault="00114518"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Casa Comunal Alirio Macías, </w:t>
            </w:r>
            <w:proofErr w:type="spellStart"/>
            <w:r w:rsidRPr="00114518">
              <w:rPr>
                <w:rFonts w:ascii="Tw Cen MT" w:hAnsi="Tw Cen MT"/>
                <w:color w:val="auto"/>
              </w:rPr>
              <w:t>Tecoluca</w:t>
            </w:r>
            <w:proofErr w:type="spellEnd"/>
          </w:p>
        </w:tc>
        <w:tc>
          <w:tcPr>
            <w:tcW w:w="2709" w:type="dxa"/>
            <w:vAlign w:val="center"/>
          </w:tcPr>
          <w:p w:rsidR="00114518" w:rsidRPr="00114518" w:rsidRDefault="00114518"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Mantenimiento de Proyectos</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hAnsi="Tw Cen MT"/>
                <w:color w:val="auto"/>
              </w:rPr>
            </w:pPr>
            <w:r w:rsidRPr="00114518">
              <w:rPr>
                <w:rFonts w:ascii="Tw Cen MT" w:hAnsi="Tw Cen MT"/>
                <w:color w:val="auto"/>
              </w:rPr>
              <w:t>357720</w:t>
            </w:r>
          </w:p>
        </w:tc>
        <w:tc>
          <w:tcPr>
            <w:tcW w:w="5400" w:type="dxa"/>
            <w:vAlign w:val="center"/>
          </w:tcPr>
          <w:p w:rsidR="00114518" w:rsidRPr="00114518" w:rsidRDefault="00114518"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Iluminación Santuario Cerro de Las Pavas, Cojutepeque</w:t>
            </w:r>
          </w:p>
        </w:tc>
        <w:tc>
          <w:tcPr>
            <w:tcW w:w="2709" w:type="dxa"/>
            <w:vAlign w:val="center"/>
          </w:tcPr>
          <w:p w:rsidR="00114518" w:rsidRPr="00114518" w:rsidRDefault="00114518"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Mantenimiento de Proyectos</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hAnsi="Tw Cen MT"/>
                <w:color w:val="auto"/>
              </w:rPr>
            </w:pPr>
            <w:r w:rsidRPr="00114518">
              <w:rPr>
                <w:rFonts w:ascii="Tw Cen MT" w:hAnsi="Tw Cen MT"/>
                <w:color w:val="auto"/>
              </w:rPr>
              <w:t>346810</w:t>
            </w:r>
          </w:p>
        </w:tc>
        <w:tc>
          <w:tcPr>
            <w:tcW w:w="5400" w:type="dxa"/>
            <w:vAlign w:val="center"/>
          </w:tcPr>
          <w:p w:rsidR="00114518" w:rsidRPr="00114518" w:rsidRDefault="00114518"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Construcción de cancha sintética de futbol Once colonia Santa Elena, Llano El Espino</w:t>
            </w:r>
          </w:p>
        </w:tc>
        <w:tc>
          <w:tcPr>
            <w:tcW w:w="2709" w:type="dxa"/>
            <w:vAlign w:val="center"/>
          </w:tcPr>
          <w:p w:rsidR="00114518" w:rsidRPr="00114518" w:rsidRDefault="00114518"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Mantenimiento de Proyectos</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hAnsi="Tw Cen MT"/>
                <w:color w:val="auto"/>
              </w:rPr>
            </w:pPr>
            <w:r w:rsidRPr="00114518">
              <w:rPr>
                <w:rFonts w:ascii="Tw Cen MT" w:hAnsi="Tw Cen MT"/>
                <w:color w:val="auto"/>
              </w:rPr>
              <w:t>359690</w:t>
            </w:r>
          </w:p>
        </w:tc>
        <w:tc>
          <w:tcPr>
            <w:tcW w:w="5400" w:type="dxa"/>
            <w:vAlign w:val="center"/>
          </w:tcPr>
          <w:p w:rsidR="00114518" w:rsidRPr="00114518" w:rsidRDefault="00114518"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Centro de Convivencia, col. Sta. Teresa 2</w:t>
            </w:r>
          </w:p>
        </w:tc>
        <w:tc>
          <w:tcPr>
            <w:tcW w:w="2709" w:type="dxa"/>
            <w:vAlign w:val="center"/>
          </w:tcPr>
          <w:p w:rsidR="00114518" w:rsidRPr="00114518" w:rsidRDefault="00114518"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Medio Ambiente</w:t>
            </w:r>
          </w:p>
        </w:tc>
      </w:tr>
      <w:tr w:rsidR="00114518" w:rsidRPr="00114518" w:rsidTr="00114518">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hAnsi="Tw Cen MT"/>
                <w:color w:val="auto"/>
              </w:rPr>
            </w:pPr>
            <w:r w:rsidRPr="00114518">
              <w:rPr>
                <w:rFonts w:ascii="Tw Cen MT" w:hAnsi="Tw Cen MT"/>
                <w:color w:val="auto"/>
              </w:rPr>
              <w:t>358160</w:t>
            </w:r>
          </w:p>
        </w:tc>
        <w:tc>
          <w:tcPr>
            <w:tcW w:w="5400" w:type="dxa"/>
            <w:vAlign w:val="center"/>
          </w:tcPr>
          <w:p w:rsidR="00114518" w:rsidRPr="00114518" w:rsidRDefault="00114518" w:rsidP="00114518">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 xml:space="preserve">Casa Comunal Alirio Macías, </w:t>
            </w:r>
            <w:proofErr w:type="spellStart"/>
            <w:r w:rsidRPr="00114518">
              <w:rPr>
                <w:rFonts w:ascii="Tw Cen MT" w:hAnsi="Tw Cen MT"/>
                <w:color w:val="auto"/>
              </w:rPr>
              <w:t>Tecoluca</w:t>
            </w:r>
            <w:proofErr w:type="spellEnd"/>
          </w:p>
        </w:tc>
        <w:tc>
          <w:tcPr>
            <w:tcW w:w="2709" w:type="dxa"/>
            <w:vAlign w:val="center"/>
          </w:tcPr>
          <w:p w:rsidR="00114518" w:rsidRPr="00114518" w:rsidRDefault="00114518" w:rsidP="00114518">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114518">
              <w:rPr>
                <w:rFonts w:ascii="Tw Cen MT" w:hAnsi="Tw Cen MT"/>
                <w:color w:val="auto"/>
              </w:rPr>
              <w:t>Medio Ambiente</w:t>
            </w:r>
          </w:p>
        </w:tc>
      </w:tr>
      <w:tr w:rsidR="00114518" w:rsidRPr="00114518" w:rsidTr="001145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14518" w:rsidRPr="00114518" w:rsidRDefault="00114518" w:rsidP="00114518">
            <w:pPr>
              <w:jc w:val="center"/>
              <w:rPr>
                <w:rFonts w:ascii="Tw Cen MT" w:hAnsi="Tw Cen MT"/>
                <w:color w:val="auto"/>
              </w:rPr>
            </w:pPr>
            <w:r w:rsidRPr="00114518">
              <w:rPr>
                <w:rFonts w:ascii="Tw Cen MT" w:hAnsi="Tw Cen MT"/>
                <w:color w:val="auto"/>
              </w:rPr>
              <w:t>359750</w:t>
            </w:r>
          </w:p>
        </w:tc>
        <w:tc>
          <w:tcPr>
            <w:tcW w:w="5400" w:type="dxa"/>
            <w:vAlign w:val="center"/>
          </w:tcPr>
          <w:p w:rsidR="00114518" w:rsidRPr="00114518" w:rsidRDefault="00114518" w:rsidP="00114518">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 xml:space="preserve">Construcción de área de juegos de niños en Complejo </w:t>
            </w:r>
            <w:proofErr w:type="spellStart"/>
            <w:r w:rsidRPr="00114518">
              <w:rPr>
                <w:rFonts w:ascii="Tw Cen MT" w:hAnsi="Tw Cen MT"/>
                <w:color w:val="auto"/>
              </w:rPr>
              <w:t>Charlaix</w:t>
            </w:r>
            <w:proofErr w:type="spellEnd"/>
            <w:r w:rsidRPr="00114518">
              <w:rPr>
                <w:rFonts w:ascii="Tw Cen MT" w:hAnsi="Tw Cen MT"/>
                <w:color w:val="auto"/>
              </w:rPr>
              <w:t>, San Miguel</w:t>
            </w:r>
          </w:p>
        </w:tc>
        <w:tc>
          <w:tcPr>
            <w:tcW w:w="2709" w:type="dxa"/>
            <w:vAlign w:val="center"/>
          </w:tcPr>
          <w:p w:rsidR="00114518" w:rsidRPr="00114518" w:rsidRDefault="00114518" w:rsidP="00114518">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114518">
              <w:rPr>
                <w:rFonts w:ascii="Tw Cen MT" w:hAnsi="Tw Cen MT"/>
                <w:color w:val="auto"/>
              </w:rPr>
              <w:t>Medio Ambiente</w:t>
            </w:r>
          </w:p>
        </w:tc>
      </w:tr>
    </w:tbl>
    <w:p w:rsidR="006A0B2F" w:rsidRDefault="006A0B2F" w:rsidP="00B210F9">
      <w:pPr>
        <w:spacing w:line="360" w:lineRule="auto"/>
        <w:jc w:val="both"/>
        <w:rPr>
          <w:rFonts w:ascii="Tw Cen MT" w:hAnsi="Tw Cen MT"/>
        </w:rPr>
      </w:pPr>
    </w:p>
    <w:p w:rsidR="00F07301" w:rsidRDefault="00F07301" w:rsidP="00B210F9">
      <w:pPr>
        <w:spacing w:line="360" w:lineRule="auto"/>
        <w:jc w:val="both"/>
        <w:rPr>
          <w:rFonts w:ascii="Tw Cen MT" w:hAnsi="Tw Cen MT"/>
        </w:rPr>
      </w:pPr>
    </w:p>
    <w:tbl>
      <w:tblPr>
        <w:tblStyle w:val="LightShading-Accent2"/>
        <w:tblW w:w="5000" w:type="pct"/>
        <w:tblLook w:val="04A0" w:firstRow="1" w:lastRow="0" w:firstColumn="1" w:lastColumn="0" w:noHBand="0" w:noVBand="1"/>
      </w:tblPr>
      <w:tblGrid>
        <w:gridCol w:w="917"/>
        <w:gridCol w:w="5566"/>
        <w:gridCol w:w="2571"/>
      </w:tblGrid>
      <w:tr w:rsidR="00F07301" w:rsidRPr="00F07301" w:rsidTr="00F07301">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F07301" w:rsidRPr="00F07301" w:rsidRDefault="00F07301" w:rsidP="00F07301">
            <w:pPr>
              <w:jc w:val="center"/>
              <w:rPr>
                <w:rFonts w:ascii="Tw Cen MT" w:eastAsia="Times New Roman" w:hAnsi="Tw Cen MT" w:cs="Times New Roman"/>
                <w:bCs w:val="0"/>
                <w:color w:val="auto"/>
                <w:lang w:eastAsia="es-SV"/>
              </w:rPr>
            </w:pPr>
            <w:r w:rsidRPr="00F07301">
              <w:rPr>
                <w:rFonts w:ascii="Tw Cen MT" w:eastAsia="Times New Roman" w:hAnsi="Tw Cen MT" w:cs="Times New Roman"/>
                <w:bCs w:val="0"/>
                <w:color w:val="auto"/>
                <w:lang w:eastAsia="es-SV"/>
              </w:rPr>
              <w:t>DESARROLLO DE CAPACITACIONES PARA EL USO DE AGUA POTABLE Y USO ADECUADO DEL SANEAMIENTO DE ACUERDO A ESTRATEGIA DE LA CASA DEL AGUA SALUDABLE DEL MINSAL</w:t>
            </w:r>
          </w:p>
        </w:tc>
      </w:tr>
      <w:tr w:rsidR="00F07301" w:rsidRPr="00F07301" w:rsidTr="00F07301">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F07301" w:rsidRPr="00F07301" w:rsidRDefault="00F07301" w:rsidP="00F07301">
            <w:pPr>
              <w:jc w:val="center"/>
              <w:rPr>
                <w:rFonts w:ascii="Tw Cen MT" w:eastAsia="Times New Roman" w:hAnsi="Tw Cen MT" w:cs="Times New Roman"/>
                <w:color w:val="auto"/>
                <w:lang w:eastAsia="es-SV"/>
              </w:rPr>
            </w:pPr>
            <w:r w:rsidRPr="00F07301">
              <w:rPr>
                <w:rFonts w:ascii="Tw Cen MT" w:eastAsia="Times New Roman" w:hAnsi="Tw Cen MT" w:cs="Times New Roman"/>
                <w:color w:val="auto"/>
                <w:lang w:eastAsia="es-SV"/>
              </w:rPr>
              <w:t>Código</w:t>
            </w:r>
          </w:p>
        </w:tc>
        <w:tc>
          <w:tcPr>
            <w:tcW w:w="3074" w:type="pct"/>
            <w:vAlign w:val="center"/>
            <w:hideMark/>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F07301">
              <w:rPr>
                <w:rFonts w:ascii="Tw Cen MT" w:eastAsia="Times New Roman" w:hAnsi="Tw Cen MT" w:cs="Times New Roman"/>
                <w:b/>
                <w:color w:val="auto"/>
                <w:lang w:eastAsia="es-SV"/>
              </w:rPr>
              <w:t>Proyecto</w:t>
            </w:r>
          </w:p>
        </w:tc>
        <w:tc>
          <w:tcPr>
            <w:tcW w:w="1420" w:type="pct"/>
            <w:vAlign w:val="center"/>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F07301">
              <w:rPr>
                <w:rFonts w:ascii="Tw Cen MT" w:eastAsia="Times New Roman" w:hAnsi="Tw Cen MT" w:cs="Times New Roman"/>
                <w:b/>
                <w:color w:val="auto"/>
                <w:lang w:eastAsia="es-SV"/>
              </w:rPr>
              <w:t>Municipio</w:t>
            </w:r>
          </w:p>
        </w:tc>
      </w:tr>
      <w:tr w:rsidR="00F07301" w:rsidRPr="00F07301" w:rsidTr="00F07301">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F07301" w:rsidRPr="00F07301" w:rsidRDefault="00F07301" w:rsidP="00F07301">
            <w:pPr>
              <w:jc w:val="center"/>
              <w:rPr>
                <w:rFonts w:ascii="Tw Cen MT" w:hAnsi="Tw Cen MT"/>
                <w:color w:val="auto"/>
              </w:rPr>
            </w:pPr>
            <w:r w:rsidRPr="00F07301">
              <w:rPr>
                <w:rFonts w:ascii="Tw Cen MT" w:hAnsi="Tw Cen MT"/>
                <w:color w:val="auto"/>
              </w:rPr>
              <w:t>349590</w:t>
            </w:r>
          </w:p>
        </w:tc>
        <w:tc>
          <w:tcPr>
            <w:tcW w:w="3074" w:type="pct"/>
            <w:vAlign w:val="center"/>
            <w:hideMark/>
          </w:tcPr>
          <w:p w:rsidR="00F07301" w:rsidRPr="00F07301" w:rsidRDefault="00F07301" w:rsidP="00F07301">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07301">
              <w:rPr>
                <w:rFonts w:ascii="Tw Cen MT" w:hAnsi="Tw Cen MT"/>
                <w:color w:val="auto"/>
              </w:rPr>
              <w:t>Sistema agua potable y saneamiento en caserío La Bermuda, Victoria</w:t>
            </w:r>
          </w:p>
        </w:tc>
        <w:tc>
          <w:tcPr>
            <w:tcW w:w="1420" w:type="pct"/>
            <w:vAlign w:val="center"/>
          </w:tcPr>
          <w:p w:rsidR="00F07301" w:rsidRPr="00F07301" w:rsidRDefault="00F07301" w:rsidP="00F07301">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07301">
              <w:rPr>
                <w:rFonts w:ascii="Tw Cen MT" w:hAnsi="Tw Cen MT"/>
                <w:color w:val="auto"/>
              </w:rPr>
              <w:t>Victoria</w:t>
            </w:r>
          </w:p>
        </w:tc>
      </w:tr>
      <w:tr w:rsidR="00F07301" w:rsidRPr="00F07301" w:rsidTr="00F073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F07301" w:rsidRPr="00F07301" w:rsidRDefault="00F07301" w:rsidP="00F07301">
            <w:pPr>
              <w:jc w:val="center"/>
              <w:rPr>
                <w:rFonts w:ascii="Tw Cen MT" w:hAnsi="Tw Cen MT"/>
                <w:color w:val="auto"/>
              </w:rPr>
            </w:pPr>
            <w:r w:rsidRPr="00F07301">
              <w:rPr>
                <w:rFonts w:ascii="Tw Cen MT" w:hAnsi="Tw Cen MT"/>
                <w:color w:val="auto"/>
              </w:rPr>
              <w:t>342770</w:t>
            </w:r>
          </w:p>
        </w:tc>
        <w:tc>
          <w:tcPr>
            <w:tcW w:w="3074" w:type="pct"/>
            <w:vAlign w:val="center"/>
            <w:hideMark/>
          </w:tcPr>
          <w:p w:rsidR="00F07301" w:rsidRPr="00F07301" w:rsidRDefault="00F07301" w:rsidP="00F07301">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07301">
              <w:rPr>
                <w:rFonts w:ascii="Tw Cen MT" w:hAnsi="Tw Cen MT"/>
                <w:color w:val="auto"/>
              </w:rPr>
              <w:t xml:space="preserve">Agua potable y saneamiento en cantón Loma y Media, </w:t>
            </w:r>
            <w:proofErr w:type="spellStart"/>
            <w:r w:rsidRPr="00F07301">
              <w:rPr>
                <w:rFonts w:ascii="Tw Cen MT" w:hAnsi="Tw Cen MT"/>
                <w:color w:val="auto"/>
              </w:rPr>
              <w:t>Panchimalco</w:t>
            </w:r>
            <w:proofErr w:type="spellEnd"/>
          </w:p>
        </w:tc>
        <w:tc>
          <w:tcPr>
            <w:tcW w:w="1420" w:type="pct"/>
            <w:vAlign w:val="center"/>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F07301">
              <w:rPr>
                <w:rFonts w:ascii="Tw Cen MT" w:hAnsi="Tw Cen MT"/>
                <w:color w:val="auto"/>
              </w:rPr>
              <w:t>Panchimalco</w:t>
            </w:r>
            <w:proofErr w:type="spellEnd"/>
          </w:p>
        </w:tc>
      </w:tr>
    </w:tbl>
    <w:p w:rsidR="00F07301" w:rsidRDefault="00F07301" w:rsidP="00B210F9">
      <w:pPr>
        <w:spacing w:line="360" w:lineRule="auto"/>
        <w:jc w:val="both"/>
        <w:rPr>
          <w:rFonts w:ascii="Tw Cen MT" w:hAnsi="Tw Cen MT"/>
        </w:rPr>
      </w:pPr>
    </w:p>
    <w:p w:rsidR="00F07301" w:rsidRDefault="00F07301" w:rsidP="00B210F9">
      <w:pPr>
        <w:spacing w:line="360" w:lineRule="auto"/>
        <w:jc w:val="both"/>
        <w:rPr>
          <w:rFonts w:ascii="Tw Cen MT" w:hAnsi="Tw Cen MT"/>
        </w:rPr>
      </w:pPr>
    </w:p>
    <w:tbl>
      <w:tblPr>
        <w:tblStyle w:val="LightShading-Accent2"/>
        <w:tblW w:w="5000" w:type="pct"/>
        <w:tblLook w:val="04A0" w:firstRow="1" w:lastRow="0" w:firstColumn="1" w:lastColumn="0" w:noHBand="0" w:noVBand="1"/>
      </w:tblPr>
      <w:tblGrid>
        <w:gridCol w:w="917"/>
        <w:gridCol w:w="5566"/>
        <w:gridCol w:w="2571"/>
      </w:tblGrid>
      <w:tr w:rsidR="00F07301" w:rsidRPr="00F07301" w:rsidTr="00F07301">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F07301" w:rsidRPr="00F07301" w:rsidRDefault="00F07301" w:rsidP="00F07301">
            <w:pPr>
              <w:jc w:val="center"/>
              <w:rPr>
                <w:rFonts w:ascii="Tw Cen MT" w:eastAsia="Times New Roman" w:hAnsi="Tw Cen MT" w:cs="Times New Roman"/>
                <w:bCs w:val="0"/>
                <w:color w:val="auto"/>
                <w:lang w:eastAsia="es-SV"/>
              </w:rPr>
            </w:pPr>
            <w:r w:rsidRPr="00F07301">
              <w:rPr>
                <w:rFonts w:ascii="Tw Cen MT" w:eastAsia="Times New Roman" w:hAnsi="Tw Cen MT" w:cs="Times New Roman"/>
                <w:bCs w:val="0"/>
                <w:color w:val="auto"/>
                <w:lang w:eastAsia="es-SV"/>
              </w:rPr>
              <w:lastRenderedPageBreak/>
              <w:t>DESARROLLO DE CAPACITACIONES PARA EL USO DE AGUA POTABLE Y USO ADECUADO DEL SANEAMIENTO DE ACUERDO A ESTRATEGIA DE LA CASA DEL AGUA SALUDABLE DEL MINSAL</w:t>
            </w:r>
          </w:p>
        </w:tc>
      </w:tr>
      <w:tr w:rsidR="00F07301" w:rsidRPr="00F07301" w:rsidTr="00F07301">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F07301" w:rsidRPr="00F07301" w:rsidRDefault="00F07301" w:rsidP="00F07301">
            <w:pPr>
              <w:jc w:val="center"/>
              <w:rPr>
                <w:rFonts w:ascii="Tw Cen MT" w:eastAsia="Times New Roman" w:hAnsi="Tw Cen MT" w:cs="Times New Roman"/>
                <w:color w:val="auto"/>
                <w:lang w:eastAsia="es-SV"/>
              </w:rPr>
            </w:pPr>
            <w:r w:rsidRPr="00F07301">
              <w:rPr>
                <w:rFonts w:ascii="Tw Cen MT" w:eastAsia="Times New Roman" w:hAnsi="Tw Cen MT" w:cs="Times New Roman"/>
                <w:color w:val="auto"/>
                <w:lang w:eastAsia="es-SV"/>
              </w:rPr>
              <w:t>Código</w:t>
            </w:r>
          </w:p>
        </w:tc>
        <w:tc>
          <w:tcPr>
            <w:tcW w:w="3074" w:type="pct"/>
            <w:vAlign w:val="center"/>
            <w:hideMark/>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F07301">
              <w:rPr>
                <w:rFonts w:ascii="Tw Cen MT" w:eastAsia="Times New Roman" w:hAnsi="Tw Cen MT" w:cs="Times New Roman"/>
                <w:b/>
                <w:color w:val="auto"/>
                <w:lang w:eastAsia="es-SV"/>
              </w:rPr>
              <w:t>Proyecto</w:t>
            </w:r>
          </w:p>
        </w:tc>
        <w:tc>
          <w:tcPr>
            <w:tcW w:w="1420" w:type="pct"/>
            <w:vAlign w:val="center"/>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color w:val="auto"/>
                <w:lang w:eastAsia="es-SV"/>
              </w:rPr>
            </w:pPr>
            <w:r w:rsidRPr="00F07301">
              <w:rPr>
                <w:rFonts w:ascii="Tw Cen MT" w:eastAsia="Times New Roman" w:hAnsi="Tw Cen MT" w:cs="Times New Roman"/>
                <w:b/>
                <w:color w:val="auto"/>
                <w:lang w:eastAsia="es-SV"/>
              </w:rPr>
              <w:t>Municipio</w:t>
            </w:r>
          </w:p>
        </w:tc>
      </w:tr>
      <w:tr w:rsidR="00F07301" w:rsidRPr="00F07301" w:rsidTr="00F07301">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F07301" w:rsidRPr="00F07301" w:rsidRDefault="00F07301" w:rsidP="00F07301">
            <w:pPr>
              <w:jc w:val="center"/>
              <w:rPr>
                <w:rFonts w:ascii="Tw Cen MT" w:hAnsi="Tw Cen MT"/>
                <w:color w:val="auto"/>
              </w:rPr>
            </w:pPr>
            <w:r w:rsidRPr="00F07301">
              <w:rPr>
                <w:rFonts w:ascii="Tw Cen MT" w:hAnsi="Tw Cen MT"/>
                <w:color w:val="auto"/>
              </w:rPr>
              <w:t>265210</w:t>
            </w:r>
          </w:p>
        </w:tc>
        <w:tc>
          <w:tcPr>
            <w:tcW w:w="3074" w:type="pct"/>
            <w:vAlign w:val="center"/>
            <w:hideMark/>
          </w:tcPr>
          <w:p w:rsidR="00F07301" w:rsidRPr="00F07301" w:rsidRDefault="00F07301" w:rsidP="00F07301">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07301">
              <w:rPr>
                <w:rFonts w:ascii="Tw Cen MT" w:hAnsi="Tw Cen MT"/>
                <w:color w:val="auto"/>
              </w:rPr>
              <w:t xml:space="preserve">Introducción agua potable y saneamiento  cantones Las Minas y otros, </w:t>
            </w:r>
            <w:proofErr w:type="spellStart"/>
            <w:r w:rsidRPr="00F07301">
              <w:rPr>
                <w:rFonts w:ascii="Tw Cen MT" w:hAnsi="Tw Cen MT"/>
                <w:color w:val="auto"/>
              </w:rPr>
              <w:t>Apastepeque</w:t>
            </w:r>
            <w:proofErr w:type="spellEnd"/>
          </w:p>
        </w:tc>
        <w:tc>
          <w:tcPr>
            <w:tcW w:w="1420" w:type="pct"/>
            <w:vAlign w:val="center"/>
          </w:tcPr>
          <w:p w:rsidR="00F07301" w:rsidRPr="00F07301" w:rsidRDefault="00F07301" w:rsidP="00F07301">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F07301">
              <w:rPr>
                <w:rFonts w:ascii="Tw Cen MT" w:hAnsi="Tw Cen MT"/>
                <w:color w:val="auto"/>
              </w:rPr>
              <w:t>Apastepeque</w:t>
            </w:r>
            <w:proofErr w:type="spellEnd"/>
          </w:p>
        </w:tc>
      </w:tr>
      <w:tr w:rsidR="00F07301" w:rsidRPr="00F07301" w:rsidTr="00F073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hideMark/>
          </w:tcPr>
          <w:p w:rsidR="00F07301" w:rsidRPr="00F07301" w:rsidRDefault="00F07301" w:rsidP="00F07301">
            <w:pPr>
              <w:jc w:val="center"/>
              <w:rPr>
                <w:rFonts w:ascii="Tw Cen MT" w:hAnsi="Tw Cen MT"/>
                <w:color w:val="auto"/>
              </w:rPr>
            </w:pPr>
            <w:r w:rsidRPr="00F07301">
              <w:rPr>
                <w:rFonts w:ascii="Tw Cen MT" w:hAnsi="Tw Cen MT"/>
                <w:color w:val="auto"/>
              </w:rPr>
              <w:t>349590</w:t>
            </w:r>
          </w:p>
        </w:tc>
        <w:tc>
          <w:tcPr>
            <w:tcW w:w="3074" w:type="pct"/>
            <w:vAlign w:val="center"/>
            <w:hideMark/>
          </w:tcPr>
          <w:p w:rsidR="00F07301" w:rsidRPr="00F07301" w:rsidRDefault="00F07301" w:rsidP="00F07301">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07301">
              <w:rPr>
                <w:rFonts w:ascii="Tw Cen MT" w:hAnsi="Tw Cen MT"/>
                <w:color w:val="auto"/>
              </w:rPr>
              <w:t>Sistema agua potable y saneamiento en caserío La Bermuda, Victoria</w:t>
            </w:r>
          </w:p>
        </w:tc>
        <w:tc>
          <w:tcPr>
            <w:tcW w:w="1420" w:type="pct"/>
            <w:vAlign w:val="center"/>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07301">
              <w:rPr>
                <w:rFonts w:ascii="Tw Cen MT" w:hAnsi="Tw Cen MT"/>
                <w:color w:val="auto"/>
              </w:rPr>
              <w:t>Victoria</w:t>
            </w:r>
          </w:p>
        </w:tc>
      </w:tr>
      <w:tr w:rsidR="00F07301" w:rsidRPr="00F07301" w:rsidTr="00F07301">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F07301" w:rsidRPr="00F07301" w:rsidRDefault="00F07301" w:rsidP="00F07301">
            <w:pPr>
              <w:jc w:val="center"/>
              <w:rPr>
                <w:rFonts w:ascii="Tw Cen MT" w:hAnsi="Tw Cen MT"/>
                <w:color w:val="auto"/>
              </w:rPr>
            </w:pPr>
            <w:r w:rsidRPr="00F07301">
              <w:rPr>
                <w:rFonts w:ascii="Tw Cen MT" w:hAnsi="Tw Cen MT"/>
                <w:color w:val="auto"/>
              </w:rPr>
              <w:t>307270</w:t>
            </w:r>
          </w:p>
        </w:tc>
        <w:tc>
          <w:tcPr>
            <w:tcW w:w="3074" w:type="pct"/>
            <w:vAlign w:val="center"/>
          </w:tcPr>
          <w:p w:rsidR="00F07301" w:rsidRPr="00F07301" w:rsidRDefault="00F07301" w:rsidP="00F07301">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07301">
              <w:rPr>
                <w:rFonts w:ascii="Tw Cen MT" w:hAnsi="Tw Cen MT"/>
                <w:color w:val="auto"/>
              </w:rPr>
              <w:t>Mejoramiento del sistema de agua potable en cantón Concepción</w:t>
            </w:r>
          </w:p>
        </w:tc>
        <w:tc>
          <w:tcPr>
            <w:tcW w:w="1420" w:type="pct"/>
            <w:vAlign w:val="center"/>
          </w:tcPr>
          <w:p w:rsidR="00F07301" w:rsidRPr="00F07301" w:rsidRDefault="00F07301" w:rsidP="00F07301">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F07301">
              <w:rPr>
                <w:rFonts w:ascii="Tw Cen MT" w:hAnsi="Tw Cen MT"/>
                <w:color w:val="auto"/>
              </w:rPr>
              <w:t>Cancasque</w:t>
            </w:r>
            <w:proofErr w:type="spellEnd"/>
          </w:p>
        </w:tc>
      </w:tr>
      <w:tr w:rsidR="00F07301" w:rsidRPr="00F07301" w:rsidTr="00F073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F07301" w:rsidRPr="00F07301" w:rsidRDefault="00F07301" w:rsidP="00F07301">
            <w:pPr>
              <w:jc w:val="center"/>
              <w:rPr>
                <w:rFonts w:ascii="Tw Cen MT" w:hAnsi="Tw Cen MT"/>
                <w:color w:val="auto"/>
              </w:rPr>
            </w:pPr>
            <w:r w:rsidRPr="00F07301">
              <w:rPr>
                <w:rFonts w:ascii="Tw Cen MT" w:hAnsi="Tw Cen MT"/>
                <w:color w:val="auto"/>
              </w:rPr>
              <w:t>261080</w:t>
            </w:r>
          </w:p>
        </w:tc>
        <w:tc>
          <w:tcPr>
            <w:tcW w:w="3074" w:type="pct"/>
            <w:vAlign w:val="center"/>
          </w:tcPr>
          <w:p w:rsidR="00F07301" w:rsidRPr="00F07301" w:rsidRDefault="00F07301" w:rsidP="00F07301">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07301">
              <w:rPr>
                <w:rFonts w:ascii="Tw Cen MT" w:hAnsi="Tw Cen MT"/>
                <w:color w:val="auto"/>
              </w:rPr>
              <w:t>Introducción de agua potable y saneamiento básico a caseríos Dos Puertas, Los Maye y Los Esquina</w:t>
            </w:r>
          </w:p>
        </w:tc>
        <w:tc>
          <w:tcPr>
            <w:tcW w:w="1420" w:type="pct"/>
            <w:vAlign w:val="center"/>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07301">
              <w:rPr>
                <w:rFonts w:ascii="Tw Cen MT" w:hAnsi="Tw Cen MT"/>
                <w:color w:val="auto"/>
              </w:rPr>
              <w:t xml:space="preserve">Santa Catarina </w:t>
            </w:r>
            <w:proofErr w:type="spellStart"/>
            <w:r w:rsidRPr="00F07301">
              <w:rPr>
                <w:rFonts w:ascii="Tw Cen MT" w:hAnsi="Tw Cen MT"/>
                <w:color w:val="auto"/>
              </w:rPr>
              <w:t>Masahuat</w:t>
            </w:r>
            <w:proofErr w:type="spellEnd"/>
          </w:p>
        </w:tc>
      </w:tr>
      <w:tr w:rsidR="00F07301" w:rsidRPr="00F07301" w:rsidTr="00F07301">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F07301" w:rsidRPr="00F07301" w:rsidRDefault="00F07301" w:rsidP="00F07301">
            <w:pPr>
              <w:jc w:val="center"/>
              <w:rPr>
                <w:rFonts w:ascii="Tw Cen MT" w:hAnsi="Tw Cen MT"/>
                <w:color w:val="auto"/>
              </w:rPr>
            </w:pPr>
            <w:r w:rsidRPr="00F07301">
              <w:rPr>
                <w:rFonts w:ascii="Tw Cen MT" w:hAnsi="Tw Cen MT"/>
                <w:color w:val="auto"/>
              </w:rPr>
              <w:t>265100</w:t>
            </w:r>
          </w:p>
        </w:tc>
        <w:tc>
          <w:tcPr>
            <w:tcW w:w="3074" w:type="pct"/>
            <w:vAlign w:val="center"/>
          </w:tcPr>
          <w:p w:rsidR="00F07301" w:rsidRPr="00F07301" w:rsidRDefault="00F07301" w:rsidP="00F07301">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07301">
              <w:rPr>
                <w:rFonts w:ascii="Tw Cen MT" w:hAnsi="Tw Cen MT"/>
                <w:color w:val="auto"/>
              </w:rPr>
              <w:t>Introducción de agua potable y saneamiento básico del cantón Argentina</w:t>
            </w:r>
          </w:p>
        </w:tc>
        <w:tc>
          <w:tcPr>
            <w:tcW w:w="1420" w:type="pct"/>
            <w:vAlign w:val="center"/>
          </w:tcPr>
          <w:p w:rsidR="00F07301" w:rsidRPr="00F07301" w:rsidRDefault="00F07301" w:rsidP="00F07301">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F07301">
              <w:rPr>
                <w:rFonts w:ascii="Tw Cen MT" w:hAnsi="Tw Cen MT"/>
                <w:color w:val="auto"/>
              </w:rPr>
              <w:t>Jicalapa</w:t>
            </w:r>
            <w:proofErr w:type="spellEnd"/>
          </w:p>
        </w:tc>
      </w:tr>
      <w:tr w:rsidR="00F07301" w:rsidRPr="00F07301" w:rsidTr="00F073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F07301" w:rsidRPr="00F07301" w:rsidRDefault="00F07301" w:rsidP="00F07301">
            <w:pPr>
              <w:jc w:val="center"/>
              <w:rPr>
                <w:rFonts w:ascii="Tw Cen MT" w:hAnsi="Tw Cen MT"/>
                <w:color w:val="auto"/>
              </w:rPr>
            </w:pPr>
            <w:r w:rsidRPr="00F07301">
              <w:rPr>
                <w:rFonts w:ascii="Tw Cen MT" w:hAnsi="Tw Cen MT"/>
                <w:color w:val="auto"/>
              </w:rPr>
              <w:t>260200</w:t>
            </w:r>
          </w:p>
        </w:tc>
        <w:tc>
          <w:tcPr>
            <w:tcW w:w="3074" w:type="pct"/>
            <w:vAlign w:val="center"/>
          </w:tcPr>
          <w:p w:rsidR="00F07301" w:rsidRPr="00F07301" w:rsidRDefault="00F07301" w:rsidP="00F07301">
            <w:pPr>
              <w:cnfStyle w:val="000000100000" w:firstRow="0" w:lastRow="0" w:firstColumn="0" w:lastColumn="0" w:oddVBand="0" w:evenVBand="0" w:oddHBand="1" w:evenHBand="0" w:firstRowFirstColumn="0" w:firstRowLastColumn="0" w:lastRowFirstColumn="0" w:lastRowLastColumn="0"/>
              <w:rPr>
                <w:rFonts w:ascii="Tw Cen MT" w:hAnsi="Tw Cen MT"/>
                <w:color w:val="auto"/>
              </w:rPr>
            </w:pPr>
            <w:r w:rsidRPr="00F07301">
              <w:rPr>
                <w:rFonts w:ascii="Tw Cen MT" w:hAnsi="Tw Cen MT"/>
                <w:color w:val="auto"/>
              </w:rPr>
              <w:t xml:space="preserve">Introducción de agua potable y saneamiento básico del caserío El </w:t>
            </w:r>
            <w:proofErr w:type="spellStart"/>
            <w:r w:rsidRPr="00F07301">
              <w:rPr>
                <w:rFonts w:ascii="Tw Cen MT" w:hAnsi="Tw Cen MT"/>
                <w:color w:val="auto"/>
              </w:rPr>
              <w:t>Carriso</w:t>
            </w:r>
            <w:proofErr w:type="spellEnd"/>
          </w:p>
        </w:tc>
        <w:tc>
          <w:tcPr>
            <w:tcW w:w="1420" w:type="pct"/>
            <w:vAlign w:val="center"/>
          </w:tcPr>
          <w:p w:rsidR="00F07301" w:rsidRPr="00F07301" w:rsidRDefault="00F07301" w:rsidP="00F07301">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rPr>
            </w:pPr>
            <w:proofErr w:type="spellStart"/>
            <w:r w:rsidRPr="00F07301">
              <w:rPr>
                <w:rFonts w:ascii="Tw Cen MT" w:hAnsi="Tw Cen MT"/>
                <w:color w:val="auto"/>
              </w:rPr>
              <w:t>Jicalapa</w:t>
            </w:r>
            <w:proofErr w:type="spellEnd"/>
          </w:p>
        </w:tc>
      </w:tr>
      <w:tr w:rsidR="00F07301" w:rsidRPr="00F07301" w:rsidTr="00F07301">
        <w:trPr>
          <w:trHeight w:val="340"/>
        </w:trPr>
        <w:tc>
          <w:tcPr>
            <w:cnfStyle w:val="001000000000" w:firstRow="0" w:lastRow="0" w:firstColumn="1" w:lastColumn="0" w:oddVBand="0" w:evenVBand="0" w:oddHBand="0" w:evenHBand="0" w:firstRowFirstColumn="0" w:firstRowLastColumn="0" w:lastRowFirstColumn="0" w:lastRowLastColumn="0"/>
            <w:tcW w:w="506" w:type="pct"/>
            <w:vAlign w:val="center"/>
          </w:tcPr>
          <w:p w:rsidR="00F07301" w:rsidRPr="00F07301" w:rsidRDefault="00F07301" w:rsidP="00F07301">
            <w:pPr>
              <w:jc w:val="center"/>
              <w:rPr>
                <w:rFonts w:ascii="Tw Cen MT" w:hAnsi="Tw Cen MT"/>
                <w:color w:val="auto"/>
              </w:rPr>
            </w:pPr>
            <w:r w:rsidRPr="00F07301">
              <w:rPr>
                <w:rFonts w:ascii="Tw Cen MT" w:hAnsi="Tw Cen MT"/>
                <w:color w:val="auto"/>
              </w:rPr>
              <w:t>265080</w:t>
            </w:r>
          </w:p>
        </w:tc>
        <w:tc>
          <w:tcPr>
            <w:tcW w:w="3074" w:type="pct"/>
            <w:vAlign w:val="center"/>
          </w:tcPr>
          <w:p w:rsidR="00F07301" w:rsidRPr="00F07301" w:rsidRDefault="00F07301" w:rsidP="00F07301">
            <w:pPr>
              <w:cnfStyle w:val="000000000000" w:firstRow="0" w:lastRow="0" w:firstColumn="0" w:lastColumn="0" w:oddVBand="0" w:evenVBand="0" w:oddHBand="0" w:evenHBand="0" w:firstRowFirstColumn="0" w:firstRowLastColumn="0" w:lastRowFirstColumn="0" w:lastRowLastColumn="0"/>
              <w:rPr>
                <w:rFonts w:ascii="Tw Cen MT" w:hAnsi="Tw Cen MT"/>
                <w:color w:val="auto"/>
              </w:rPr>
            </w:pPr>
            <w:r w:rsidRPr="00F07301">
              <w:rPr>
                <w:rFonts w:ascii="Tw Cen MT" w:hAnsi="Tw Cen MT"/>
                <w:color w:val="auto"/>
              </w:rPr>
              <w:t xml:space="preserve">Introducción de agua potable y saneamiento básico en caseríos </w:t>
            </w:r>
            <w:proofErr w:type="spellStart"/>
            <w:r w:rsidRPr="00F07301">
              <w:rPr>
                <w:rFonts w:ascii="Tw Cen MT" w:hAnsi="Tw Cen MT"/>
                <w:color w:val="auto"/>
              </w:rPr>
              <w:t>Shalpa</w:t>
            </w:r>
            <w:proofErr w:type="spellEnd"/>
            <w:r w:rsidRPr="00F07301">
              <w:rPr>
                <w:rFonts w:ascii="Tw Cen MT" w:hAnsi="Tw Cen MT"/>
                <w:color w:val="auto"/>
              </w:rPr>
              <w:t>, La Vega I y La Vega II, del cantón La Perla.</w:t>
            </w:r>
          </w:p>
        </w:tc>
        <w:tc>
          <w:tcPr>
            <w:tcW w:w="1420" w:type="pct"/>
            <w:vAlign w:val="center"/>
          </w:tcPr>
          <w:p w:rsidR="00F07301" w:rsidRPr="00F07301" w:rsidRDefault="00F07301" w:rsidP="00F07301">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rPr>
            </w:pPr>
            <w:proofErr w:type="spellStart"/>
            <w:r w:rsidRPr="00F07301">
              <w:rPr>
                <w:rFonts w:ascii="Tw Cen MT" w:hAnsi="Tw Cen MT"/>
                <w:color w:val="auto"/>
              </w:rPr>
              <w:t>Jicalapa</w:t>
            </w:r>
            <w:proofErr w:type="spellEnd"/>
          </w:p>
        </w:tc>
      </w:tr>
    </w:tbl>
    <w:p w:rsidR="00F07301" w:rsidRPr="00FE798D" w:rsidRDefault="00F07301" w:rsidP="00B210F9">
      <w:pPr>
        <w:spacing w:line="360" w:lineRule="auto"/>
        <w:jc w:val="both"/>
        <w:rPr>
          <w:rFonts w:ascii="Tw Cen MT" w:hAnsi="Tw Cen MT"/>
        </w:rPr>
      </w:pPr>
    </w:p>
    <w:p w:rsidR="00955335" w:rsidRPr="00FE798D" w:rsidRDefault="00955335" w:rsidP="00955335">
      <w:pPr>
        <w:spacing w:line="360" w:lineRule="auto"/>
        <w:jc w:val="both"/>
        <w:rPr>
          <w:rFonts w:ascii="Tw Cen MT" w:hAnsi="Tw Cen MT"/>
          <w:b/>
          <w:i/>
          <w:color w:val="17365D" w:themeColor="text2" w:themeShade="BF"/>
        </w:rPr>
      </w:pPr>
    </w:p>
    <w:p w:rsidR="00955335" w:rsidRPr="00FE798D" w:rsidRDefault="00955335" w:rsidP="00F65625">
      <w:pPr>
        <w:pStyle w:val="ListParagraph"/>
        <w:numPr>
          <w:ilvl w:val="0"/>
          <w:numId w:val="28"/>
        </w:num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Pr.4.1.2.b. Establecer acuerdos de cooperación con diferentes actores para la ejecución de obras de infraestructura. (GIN)</w:t>
      </w:r>
    </w:p>
    <w:p w:rsidR="0030372F" w:rsidRPr="00FE798D" w:rsidRDefault="0030372F" w:rsidP="0030372F">
      <w:p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EJECUTADO:</w:t>
      </w:r>
    </w:p>
    <w:tbl>
      <w:tblPr>
        <w:tblStyle w:val="LightShading-Accent1"/>
        <w:tblW w:w="0" w:type="auto"/>
        <w:tblLook w:val="04A0" w:firstRow="1" w:lastRow="0" w:firstColumn="1" w:lastColumn="0" w:noHBand="0" w:noVBand="1"/>
      </w:tblPr>
      <w:tblGrid>
        <w:gridCol w:w="9054"/>
      </w:tblGrid>
      <w:tr w:rsidR="0030372F" w:rsidRPr="00FE798D" w:rsidTr="001721CE">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vAlign w:val="center"/>
          </w:tcPr>
          <w:p w:rsidR="0030372F" w:rsidRPr="00FE798D" w:rsidRDefault="0030372F" w:rsidP="001721CE">
            <w:pP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SEGUIMIENTO DE CONVENIO DE EJECUCIÓN CON EL GOBIERNO LOCAL CENTRALIZADO</w:t>
            </w:r>
          </w:p>
        </w:tc>
      </w:tr>
      <w:tr w:rsidR="0030372F" w:rsidRPr="00FE798D" w:rsidTr="001721C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4719C0" w:rsidP="001721CE">
            <w:pP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Convenios</w:t>
            </w:r>
          </w:p>
        </w:tc>
      </w:tr>
      <w:tr w:rsidR="0030372F" w:rsidRPr="00FE798D" w:rsidTr="001721CE">
        <w:trPr>
          <w:trHeight w:val="11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30372F" w:rsidP="001721CE">
            <w:pPr>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 xml:space="preserve">Convenio de Ejecución con la Municipalidad de Jujutla: Finalización de obras en proyecto de Introducción del Sistema de Agua Potable en los </w:t>
            </w:r>
            <w:r w:rsidR="0070566D" w:rsidRPr="00FE798D">
              <w:rPr>
                <w:rFonts w:ascii="Tw Cen MT" w:eastAsia="Times New Roman" w:hAnsi="Tw Cen MT" w:cs="Times New Roman"/>
                <w:b w:val="0"/>
                <w:color w:val="000000"/>
                <w:lang w:eastAsia="es-SV"/>
              </w:rPr>
              <w:t>caseríos</w:t>
            </w:r>
            <w:r w:rsidRPr="00FE798D">
              <w:rPr>
                <w:rFonts w:ascii="Tw Cen MT" w:eastAsia="Times New Roman" w:hAnsi="Tw Cen MT" w:cs="Times New Roman"/>
                <w:b w:val="0"/>
                <w:color w:val="000000"/>
                <w:lang w:eastAsia="es-SV"/>
              </w:rPr>
              <w:t>: El Triunfo cantón Guayapa Arriba; Las Brisas y Lotificación Española cantón Guayapa Abajo; Faya, Las Tablas, Escondido, El Izcanal, El Carmen, y Colonia San Judas Del Cantón La Faya.</w:t>
            </w:r>
          </w:p>
        </w:tc>
      </w:tr>
      <w:tr w:rsidR="0030372F" w:rsidRPr="00FE798D" w:rsidTr="001721C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30372F" w:rsidP="001721CE">
            <w:pPr>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 xml:space="preserve">Convenio con la Municipalidad de Yamabal, </w:t>
            </w:r>
            <w:r w:rsidR="0070566D" w:rsidRPr="00FE798D">
              <w:rPr>
                <w:rFonts w:ascii="Tw Cen MT" w:eastAsia="Times New Roman" w:hAnsi="Tw Cen MT" w:cs="Times New Roman"/>
                <w:b w:val="0"/>
                <w:color w:val="000000"/>
                <w:lang w:eastAsia="es-SV"/>
              </w:rPr>
              <w:t>Depto.</w:t>
            </w:r>
            <w:r w:rsidRPr="00FE798D">
              <w:rPr>
                <w:rFonts w:ascii="Tw Cen MT" w:eastAsia="Times New Roman" w:hAnsi="Tw Cen MT" w:cs="Times New Roman"/>
                <w:b w:val="0"/>
                <w:color w:val="000000"/>
                <w:lang w:eastAsia="es-SV"/>
              </w:rPr>
              <w:t xml:space="preserve"> de Morazán</w:t>
            </w:r>
          </w:p>
        </w:tc>
      </w:tr>
    </w:tbl>
    <w:p w:rsidR="0030372F" w:rsidRPr="00FE798D" w:rsidRDefault="0030372F" w:rsidP="0030372F">
      <w:pPr>
        <w:spacing w:line="360" w:lineRule="auto"/>
        <w:jc w:val="both"/>
        <w:rPr>
          <w:rFonts w:ascii="Tw Cen MT" w:hAnsi="Tw Cen MT"/>
          <w:b/>
          <w:i/>
          <w:color w:val="17365D" w:themeColor="text2" w:themeShade="BF"/>
        </w:rPr>
      </w:pPr>
    </w:p>
    <w:tbl>
      <w:tblPr>
        <w:tblStyle w:val="LightShading-Accent1"/>
        <w:tblW w:w="0" w:type="auto"/>
        <w:tblLook w:val="04A0" w:firstRow="1" w:lastRow="0" w:firstColumn="1" w:lastColumn="0" w:noHBand="0" w:noVBand="1"/>
      </w:tblPr>
      <w:tblGrid>
        <w:gridCol w:w="9054"/>
      </w:tblGrid>
      <w:tr w:rsidR="0030372F" w:rsidRPr="00FE798D" w:rsidTr="001721CE">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vAlign w:val="center"/>
          </w:tcPr>
          <w:p w:rsidR="0030372F" w:rsidRPr="00FE798D" w:rsidRDefault="0030372F" w:rsidP="001721CE">
            <w:pPr>
              <w:jc w:val="both"/>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SUSCRIPCION DE CONVENIOS DE RESPONSABILIDAD SOCIAL CON INSTITUCIONES PUBLICAS Y PRIVADAS</w:t>
            </w:r>
          </w:p>
        </w:tc>
      </w:tr>
      <w:tr w:rsidR="0030372F" w:rsidRPr="00FE798D" w:rsidTr="001721C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4719C0" w:rsidP="001721CE">
            <w:pP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Convenios</w:t>
            </w:r>
          </w:p>
        </w:tc>
      </w:tr>
      <w:tr w:rsidR="0030372F" w:rsidRPr="00FE798D" w:rsidTr="001721CE">
        <w:trPr>
          <w:trHeight w:val="35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30372F" w:rsidP="001721CE">
            <w:pPr>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Convenio de Cooperación técnico-financiera entre ANDA y el FISDL. (Ejecución de 7 proyectos)</w:t>
            </w:r>
          </w:p>
        </w:tc>
      </w:tr>
      <w:tr w:rsidR="0030372F" w:rsidRPr="00FE798D" w:rsidTr="001721CE">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30372F" w:rsidP="001721CE">
            <w:pPr>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Convenio de Cooperación técnico-financiera entre ANDA y el FISDL.(ejecución de 1 proyecto en San Luis Talpa)</w:t>
            </w:r>
          </w:p>
        </w:tc>
      </w:tr>
    </w:tbl>
    <w:p w:rsidR="0030372F" w:rsidRDefault="0030372F" w:rsidP="0030372F">
      <w:pPr>
        <w:spacing w:line="360" w:lineRule="auto"/>
        <w:jc w:val="both"/>
        <w:rPr>
          <w:rFonts w:ascii="Tw Cen MT" w:hAnsi="Tw Cen MT"/>
          <w:b/>
          <w:i/>
          <w:color w:val="17365D" w:themeColor="text2" w:themeShade="BF"/>
        </w:rPr>
      </w:pPr>
    </w:p>
    <w:p w:rsidR="00A642BF" w:rsidRDefault="00A642BF" w:rsidP="0030372F">
      <w:pPr>
        <w:spacing w:line="360" w:lineRule="auto"/>
        <w:jc w:val="both"/>
        <w:rPr>
          <w:rFonts w:ascii="Tw Cen MT" w:hAnsi="Tw Cen MT"/>
          <w:b/>
          <w:i/>
          <w:color w:val="17365D" w:themeColor="text2" w:themeShade="BF"/>
        </w:rPr>
      </w:pPr>
    </w:p>
    <w:p w:rsidR="00A642BF" w:rsidRPr="00FE798D" w:rsidRDefault="00A642BF" w:rsidP="0030372F">
      <w:pPr>
        <w:spacing w:line="360" w:lineRule="auto"/>
        <w:jc w:val="both"/>
        <w:rPr>
          <w:rFonts w:ascii="Tw Cen MT" w:hAnsi="Tw Cen MT"/>
          <w:b/>
          <w:i/>
          <w:color w:val="17365D" w:themeColor="text2" w:themeShade="BF"/>
        </w:rPr>
      </w:pPr>
    </w:p>
    <w:p w:rsidR="0030372F" w:rsidRPr="00FE798D" w:rsidRDefault="0030372F" w:rsidP="0030372F">
      <w:p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lastRenderedPageBreak/>
        <w:t>PENDIENTES DE EJECUCIÓN:</w:t>
      </w:r>
    </w:p>
    <w:tbl>
      <w:tblPr>
        <w:tblStyle w:val="LightShading-Accent21"/>
        <w:tblW w:w="0" w:type="auto"/>
        <w:tblLook w:val="04A0" w:firstRow="1" w:lastRow="0" w:firstColumn="1" w:lastColumn="0" w:noHBand="0" w:noVBand="1"/>
      </w:tblPr>
      <w:tblGrid>
        <w:gridCol w:w="9054"/>
      </w:tblGrid>
      <w:tr w:rsidR="00185AF9" w:rsidRPr="00185AF9" w:rsidTr="00185AF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tcPr>
          <w:p w:rsidR="00585DA1" w:rsidRPr="00185AF9" w:rsidRDefault="00585DA1" w:rsidP="00185AF9">
            <w:pPr>
              <w:jc w:val="center"/>
              <w:rPr>
                <w:rFonts w:ascii="Tw Cen MT" w:hAnsi="Tw Cen MT"/>
                <w:b w:val="0"/>
                <w:i/>
                <w:color w:val="auto"/>
              </w:rPr>
            </w:pPr>
            <w:r w:rsidRPr="00185AF9">
              <w:rPr>
                <w:rFonts w:ascii="Tw Cen MT" w:hAnsi="Tw Cen MT"/>
                <w:color w:val="auto"/>
              </w:rPr>
              <w:t>SEGUIMIENTO DE CONVENIO DE EJECUCIÓN CON EL GOBIERNO LOCAL CENTRALIZADO</w:t>
            </w:r>
          </w:p>
        </w:tc>
      </w:tr>
      <w:tr w:rsidR="00185AF9" w:rsidRPr="00185AF9" w:rsidTr="00185AF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585DA1" w:rsidRPr="00185AF9" w:rsidRDefault="004719C0" w:rsidP="00185AF9">
            <w:pPr>
              <w:rPr>
                <w:rFonts w:ascii="Tw Cen MT" w:eastAsia="Times New Roman" w:hAnsi="Tw Cen MT" w:cs="Times New Roman"/>
                <w:b w:val="0"/>
                <w:bCs w:val="0"/>
                <w:color w:val="auto"/>
                <w:lang w:eastAsia="es-SV"/>
              </w:rPr>
            </w:pPr>
            <w:r w:rsidRPr="00185AF9">
              <w:rPr>
                <w:rFonts w:ascii="Tw Cen MT" w:eastAsia="Times New Roman" w:hAnsi="Tw Cen MT" w:cs="Times New Roman"/>
                <w:color w:val="auto"/>
                <w:lang w:eastAsia="es-SV"/>
              </w:rPr>
              <w:t>Convenio</w:t>
            </w:r>
          </w:p>
        </w:tc>
      </w:tr>
      <w:tr w:rsidR="00185AF9" w:rsidRPr="00185AF9" w:rsidTr="00185AF9">
        <w:trPr>
          <w:trHeight w:val="3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585DA1" w:rsidRPr="00185AF9" w:rsidRDefault="00585DA1" w:rsidP="00185AF9">
            <w:pPr>
              <w:rPr>
                <w:rFonts w:ascii="Tw Cen MT" w:eastAsia="Times New Roman" w:hAnsi="Tw Cen MT" w:cs="Times New Roman"/>
                <w:b w:val="0"/>
                <w:color w:val="auto"/>
                <w:lang w:eastAsia="es-SV"/>
              </w:rPr>
            </w:pPr>
            <w:r w:rsidRPr="00185AF9">
              <w:rPr>
                <w:rFonts w:ascii="Tw Cen MT" w:eastAsia="Times New Roman" w:hAnsi="Tw Cen MT" w:cs="Times New Roman"/>
                <w:b w:val="0"/>
                <w:color w:val="auto"/>
                <w:lang w:eastAsia="es-SV"/>
              </w:rPr>
              <w:t>Convenio de Ejecución con la Municipalidad de Soyapango,  proyecto 347490  Obra Nueva en Colonia Sierra Morena</w:t>
            </w:r>
          </w:p>
        </w:tc>
      </w:tr>
      <w:tr w:rsidR="00185AF9" w:rsidRPr="00185AF9" w:rsidTr="00185AF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Align w:val="center"/>
          </w:tcPr>
          <w:p w:rsidR="00185AF9" w:rsidRPr="00185AF9" w:rsidRDefault="00185AF9" w:rsidP="00185AF9">
            <w:pPr>
              <w:rPr>
                <w:rFonts w:ascii="Tw Cen MT" w:hAnsi="Tw Cen MT"/>
                <w:b w:val="0"/>
                <w:color w:val="auto"/>
              </w:rPr>
            </w:pPr>
            <w:r w:rsidRPr="00185AF9">
              <w:rPr>
                <w:rFonts w:ascii="Tw Cen MT" w:hAnsi="Tw Cen MT"/>
                <w:b w:val="0"/>
                <w:color w:val="auto"/>
              </w:rPr>
              <w:t xml:space="preserve">Convenio de Ejecución con la Municipalidad de Ahuachapán para el proyecto 346820 CCICC </w:t>
            </w:r>
            <w:proofErr w:type="spellStart"/>
            <w:r w:rsidRPr="00185AF9">
              <w:rPr>
                <w:rFonts w:ascii="Tw Cen MT" w:hAnsi="Tw Cen MT"/>
                <w:b w:val="0"/>
                <w:color w:val="auto"/>
              </w:rPr>
              <w:t>Chancuyo</w:t>
            </w:r>
            <w:proofErr w:type="spellEnd"/>
            <w:r w:rsidRPr="00185AF9">
              <w:rPr>
                <w:rFonts w:ascii="Tw Cen MT" w:hAnsi="Tw Cen MT"/>
                <w:b w:val="0"/>
                <w:color w:val="auto"/>
              </w:rPr>
              <w:t xml:space="preserve"> Centro, I Etapa.</w:t>
            </w:r>
          </w:p>
        </w:tc>
      </w:tr>
    </w:tbl>
    <w:p w:rsidR="00585DA1" w:rsidRDefault="00585DA1" w:rsidP="0030372F">
      <w:pPr>
        <w:spacing w:line="360" w:lineRule="auto"/>
        <w:jc w:val="both"/>
        <w:rPr>
          <w:rFonts w:ascii="Tw Cen MT" w:hAnsi="Tw Cen MT"/>
          <w:b/>
          <w:i/>
          <w:color w:val="17365D" w:themeColor="text2" w:themeShade="BF"/>
          <w:sz w:val="24"/>
          <w:szCs w:val="24"/>
        </w:rPr>
      </w:pPr>
    </w:p>
    <w:tbl>
      <w:tblPr>
        <w:tblStyle w:val="LightShading-Accent2"/>
        <w:tblW w:w="0" w:type="auto"/>
        <w:tblLook w:val="04A0" w:firstRow="1" w:lastRow="0" w:firstColumn="1" w:lastColumn="0" w:noHBand="0" w:noVBand="1"/>
      </w:tblPr>
      <w:tblGrid>
        <w:gridCol w:w="9054"/>
      </w:tblGrid>
      <w:tr w:rsidR="00185AF9" w:rsidRPr="00185AF9" w:rsidTr="00185AF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tcPr>
          <w:p w:rsidR="00185AF9" w:rsidRPr="00185AF9" w:rsidRDefault="00185AF9" w:rsidP="00185AF9">
            <w:pPr>
              <w:rPr>
                <w:rFonts w:ascii="Tw Cen MT" w:eastAsia="Times New Roman" w:hAnsi="Tw Cen MT" w:cs="Times New Roman"/>
                <w:color w:val="auto"/>
                <w:lang w:eastAsia="es-SV"/>
              </w:rPr>
            </w:pPr>
            <w:r w:rsidRPr="00185AF9">
              <w:rPr>
                <w:rFonts w:ascii="Tw Cen MT" w:eastAsia="Times New Roman" w:hAnsi="Tw Cen MT" w:cs="Times New Roman"/>
                <w:color w:val="auto"/>
                <w:lang w:eastAsia="es-SV"/>
              </w:rPr>
              <w:t>SEGUIMIENTO DE CONVENIO DE EJECUCIÓN CON EL GOBIERNO LOCAL DESCENTRALIZADO  (FONDOS TRANSFERIDOS)</w:t>
            </w:r>
          </w:p>
        </w:tc>
      </w:tr>
      <w:tr w:rsidR="00185AF9" w:rsidRPr="00185AF9" w:rsidTr="00185AF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85AF9" w:rsidRPr="00185AF9" w:rsidRDefault="00185AF9" w:rsidP="00185AF9">
            <w:pPr>
              <w:rPr>
                <w:rFonts w:ascii="Tw Cen MT" w:eastAsia="Times New Roman" w:hAnsi="Tw Cen MT" w:cs="Times New Roman"/>
                <w:color w:val="auto"/>
                <w:lang w:eastAsia="es-SV"/>
              </w:rPr>
            </w:pPr>
            <w:r w:rsidRPr="00185AF9">
              <w:rPr>
                <w:rFonts w:ascii="Tw Cen MT" w:eastAsia="Times New Roman" w:hAnsi="Tw Cen MT" w:cs="Times New Roman"/>
                <w:color w:val="auto"/>
                <w:lang w:eastAsia="es-SV"/>
              </w:rPr>
              <w:t>Convenios</w:t>
            </w:r>
          </w:p>
        </w:tc>
      </w:tr>
      <w:tr w:rsidR="00185AF9" w:rsidRPr="00185AF9" w:rsidTr="00185AF9">
        <w:trPr>
          <w:trHeight w:val="39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85AF9" w:rsidRPr="00185AF9" w:rsidRDefault="00185AF9" w:rsidP="00185AF9">
            <w:pPr>
              <w:rPr>
                <w:rFonts w:ascii="Tw Cen MT" w:eastAsia="Times New Roman" w:hAnsi="Tw Cen MT" w:cs="Times New Roman"/>
                <w:b w:val="0"/>
                <w:color w:val="auto"/>
                <w:lang w:eastAsia="es-SV"/>
              </w:rPr>
            </w:pPr>
            <w:r w:rsidRPr="00185AF9">
              <w:rPr>
                <w:rFonts w:ascii="Tw Cen MT" w:eastAsia="Times New Roman" w:hAnsi="Tw Cen MT" w:cs="Times New Roman"/>
                <w:b w:val="0"/>
                <w:color w:val="auto"/>
                <w:lang w:eastAsia="es-SV"/>
              </w:rPr>
              <w:t xml:space="preserve">Convenio con la Municipalidad de Santiago </w:t>
            </w:r>
            <w:proofErr w:type="spellStart"/>
            <w:r w:rsidRPr="00185AF9">
              <w:rPr>
                <w:rFonts w:ascii="Tw Cen MT" w:eastAsia="Times New Roman" w:hAnsi="Tw Cen MT" w:cs="Times New Roman"/>
                <w:b w:val="0"/>
                <w:color w:val="auto"/>
                <w:lang w:eastAsia="es-SV"/>
              </w:rPr>
              <w:t>Nonualco</w:t>
            </w:r>
            <w:proofErr w:type="spellEnd"/>
            <w:r w:rsidRPr="00185AF9">
              <w:rPr>
                <w:rFonts w:ascii="Tw Cen MT" w:eastAsia="Times New Roman" w:hAnsi="Tw Cen MT" w:cs="Times New Roman"/>
                <w:b w:val="0"/>
                <w:color w:val="auto"/>
                <w:lang w:eastAsia="es-SV"/>
              </w:rPr>
              <w:t>, proyecto 351910 Centro de Formación, colonia El Milagro</w:t>
            </w:r>
          </w:p>
        </w:tc>
      </w:tr>
      <w:tr w:rsidR="00185AF9" w:rsidRPr="00185AF9" w:rsidTr="00185A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vAlign w:val="center"/>
          </w:tcPr>
          <w:p w:rsidR="00185AF9" w:rsidRPr="00185AF9" w:rsidRDefault="00185AF9" w:rsidP="00185AF9">
            <w:pPr>
              <w:rPr>
                <w:rFonts w:ascii="Tw Cen MT" w:hAnsi="Tw Cen MT"/>
                <w:b w:val="0"/>
                <w:color w:val="auto"/>
              </w:rPr>
            </w:pPr>
            <w:r w:rsidRPr="00185AF9">
              <w:rPr>
                <w:rFonts w:ascii="Tw Cen MT" w:hAnsi="Tw Cen MT"/>
                <w:b w:val="0"/>
                <w:color w:val="auto"/>
              </w:rPr>
              <w:t xml:space="preserve">Convenio con la Municipalidad de </w:t>
            </w:r>
            <w:proofErr w:type="spellStart"/>
            <w:r w:rsidRPr="00185AF9">
              <w:rPr>
                <w:rFonts w:ascii="Tw Cen MT" w:hAnsi="Tw Cen MT"/>
                <w:b w:val="0"/>
                <w:color w:val="auto"/>
              </w:rPr>
              <w:t>Tecoluca</w:t>
            </w:r>
            <w:proofErr w:type="spellEnd"/>
            <w:r w:rsidRPr="00185AF9">
              <w:rPr>
                <w:rFonts w:ascii="Tw Cen MT" w:hAnsi="Tw Cen MT"/>
                <w:b w:val="0"/>
                <w:color w:val="auto"/>
              </w:rPr>
              <w:t xml:space="preserve">, proyecto  359690 </w:t>
            </w:r>
            <w:proofErr w:type="spellStart"/>
            <w:r w:rsidRPr="00185AF9">
              <w:rPr>
                <w:rFonts w:ascii="Tw Cen MT" w:hAnsi="Tw Cen MT"/>
                <w:b w:val="0"/>
                <w:color w:val="auto"/>
              </w:rPr>
              <w:t>Centor</w:t>
            </w:r>
            <w:proofErr w:type="spellEnd"/>
            <w:r w:rsidRPr="00185AF9">
              <w:rPr>
                <w:rFonts w:ascii="Tw Cen MT" w:hAnsi="Tw Cen MT"/>
                <w:b w:val="0"/>
                <w:color w:val="auto"/>
              </w:rPr>
              <w:t xml:space="preserve"> de Convivencia, colonia Santa Teresa 2</w:t>
            </w:r>
          </w:p>
        </w:tc>
      </w:tr>
      <w:tr w:rsidR="00185AF9" w:rsidRPr="00185AF9" w:rsidTr="00185AF9">
        <w:trPr>
          <w:trHeight w:val="397"/>
        </w:trPr>
        <w:tc>
          <w:tcPr>
            <w:cnfStyle w:val="001000000000" w:firstRow="0" w:lastRow="0" w:firstColumn="1" w:lastColumn="0" w:oddVBand="0" w:evenVBand="0" w:oddHBand="0" w:evenHBand="0" w:firstRowFirstColumn="0" w:firstRowLastColumn="0" w:lastRowFirstColumn="0" w:lastRowLastColumn="0"/>
            <w:tcW w:w="0" w:type="auto"/>
            <w:vAlign w:val="center"/>
          </w:tcPr>
          <w:p w:rsidR="00185AF9" w:rsidRPr="00185AF9" w:rsidRDefault="00185AF9" w:rsidP="00185AF9">
            <w:pPr>
              <w:rPr>
                <w:rFonts w:ascii="Tw Cen MT" w:hAnsi="Tw Cen MT"/>
                <w:b w:val="0"/>
                <w:color w:val="auto"/>
              </w:rPr>
            </w:pPr>
            <w:r w:rsidRPr="00185AF9">
              <w:rPr>
                <w:rFonts w:ascii="Tw Cen MT" w:hAnsi="Tw Cen MT"/>
                <w:b w:val="0"/>
                <w:color w:val="auto"/>
              </w:rPr>
              <w:t xml:space="preserve">Convenio con la Municipalidad de </w:t>
            </w:r>
            <w:proofErr w:type="spellStart"/>
            <w:r w:rsidRPr="00185AF9">
              <w:rPr>
                <w:rFonts w:ascii="Tw Cen MT" w:hAnsi="Tw Cen MT"/>
                <w:b w:val="0"/>
                <w:color w:val="auto"/>
              </w:rPr>
              <w:t>Tecoluca</w:t>
            </w:r>
            <w:proofErr w:type="spellEnd"/>
            <w:r w:rsidRPr="00185AF9">
              <w:rPr>
                <w:rFonts w:ascii="Tw Cen MT" w:hAnsi="Tw Cen MT"/>
                <w:b w:val="0"/>
                <w:color w:val="auto"/>
              </w:rPr>
              <w:t>, proyecto 358160 Casa Comunal Alirio Macías</w:t>
            </w:r>
          </w:p>
        </w:tc>
      </w:tr>
      <w:tr w:rsidR="00185AF9" w:rsidRPr="00185AF9" w:rsidTr="00185A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vAlign w:val="center"/>
          </w:tcPr>
          <w:p w:rsidR="00185AF9" w:rsidRPr="00185AF9" w:rsidRDefault="00185AF9" w:rsidP="00185AF9">
            <w:pPr>
              <w:rPr>
                <w:rFonts w:ascii="Tw Cen MT" w:hAnsi="Tw Cen MT"/>
                <w:b w:val="0"/>
                <w:color w:val="auto"/>
              </w:rPr>
            </w:pPr>
            <w:r w:rsidRPr="00185AF9">
              <w:rPr>
                <w:rFonts w:ascii="Tw Cen MT" w:hAnsi="Tw Cen MT"/>
                <w:b w:val="0"/>
                <w:color w:val="auto"/>
              </w:rPr>
              <w:t>Convenio con la Municipalidad de Cojutepeque, proyecto 357720 Iluminación Santuario Cerro de las Pavas</w:t>
            </w:r>
          </w:p>
        </w:tc>
      </w:tr>
    </w:tbl>
    <w:p w:rsidR="00185AF9" w:rsidRDefault="00185AF9" w:rsidP="0030372F">
      <w:pPr>
        <w:spacing w:line="360" w:lineRule="auto"/>
        <w:jc w:val="both"/>
        <w:rPr>
          <w:rFonts w:ascii="Tw Cen MT" w:hAnsi="Tw Cen MT"/>
          <w:b/>
          <w:i/>
          <w:color w:val="17365D" w:themeColor="text2" w:themeShade="BF"/>
          <w:sz w:val="24"/>
          <w:szCs w:val="24"/>
        </w:rPr>
      </w:pPr>
    </w:p>
    <w:tbl>
      <w:tblPr>
        <w:tblStyle w:val="LightShading-Accent2"/>
        <w:tblW w:w="0" w:type="auto"/>
        <w:tblLook w:val="04A0" w:firstRow="1" w:lastRow="0" w:firstColumn="1" w:lastColumn="0" w:noHBand="0" w:noVBand="1"/>
      </w:tblPr>
      <w:tblGrid>
        <w:gridCol w:w="9054"/>
      </w:tblGrid>
      <w:tr w:rsidR="0030372F" w:rsidRPr="00FE798D" w:rsidTr="001721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rsidR="0030372F" w:rsidRPr="00FE798D" w:rsidRDefault="0030372F" w:rsidP="001721CE">
            <w:pPr>
              <w:rPr>
                <w:rFonts w:ascii="Tw Cen MT" w:hAnsi="Tw Cen MT"/>
                <w:color w:val="auto"/>
              </w:rPr>
            </w:pPr>
            <w:r w:rsidRPr="00FE798D">
              <w:rPr>
                <w:rFonts w:ascii="Tw Cen MT" w:hAnsi="Tw Cen MT"/>
                <w:color w:val="auto"/>
              </w:rPr>
              <w:t>SEGUIMIENTO DE CONVENIOS DE RESPONSABILIDAD SOCIAL</w:t>
            </w:r>
          </w:p>
        </w:tc>
      </w:tr>
      <w:tr w:rsidR="0030372F" w:rsidRPr="00FE798D" w:rsidTr="001721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4719C0" w:rsidP="001721CE">
            <w:pPr>
              <w:rPr>
                <w:rFonts w:ascii="Tw Cen MT" w:eastAsia="Times New Roman" w:hAnsi="Tw Cen MT" w:cs="Times New Roman"/>
                <w:color w:val="000000"/>
                <w:lang w:eastAsia="es-SV"/>
              </w:rPr>
            </w:pPr>
            <w:r w:rsidRPr="00FE798D">
              <w:rPr>
                <w:rFonts w:ascii="Tw Cen MT" w:eastAsia="Times New Roman" w:hAnsi="Tw Cen MT" w:cs="Times New Roman"/>
                <w:color w:val="000000"/>
                <w:lang w:eastAsia="es-SV"/>
              </w:rPr>
              <w:t>Convenio</w:t>
            </w:r>
          </w:p>
        </w:tc>
      </w:tr>
      <w:tr w:rsidR="0030372F" w:rsidRPr="00FE798D" w:rsidTr="001721CE">
        <w:trPr>
          <w:trHeight w:val="5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30372F" w:rsidP="001721CE">
            <w:pPr>
              <w:rPr>
                <w:rFonts w:ascii="Tw Cen MT" w:eastAsia="Times New Roman" w:hAnsi="Tw Cen MT" w:cs="Times New Roman"/>
                <w:b w:val="0"/>
                <w:color w:val="000000"/>
                <w:lang w:eastAsia="es-SV"/>
              </w:rPr>
            </w:pPr>
            <w:r w:rsidRPr="00FE798D">
              <w:rPr>
                <w:rFonts w:ascii="Tw Cen MT" w:eastAsia="Times New Roman" w:hAnsi="Tw Cen MT" w:cs="Times New Roman"/>
                <w:b w:val="0"/>
                <w:color w:val="000000"/>
                <w:lang w:eastAsia="es-SV"/>
              </w:rPr>
              <w:t>Convenio de Cooperación técnica entre la Alcaldía Municipal de Metapán, el FISDL y VENTUS S.A. DE C.V.</w:t>
            </w:r>
          </w:p>
        </w:tc>
      </w:tr>
    </w:tbl>
    <w:p w:rsidR="0030372F" w:rsidRPr="00FE798D" w:rsidRDefault="0030372F" w:rsidP="0030372F">
      <w:pPr>
        <w:spacing w:line="360" w:lineRule="auto"/>
        <w:jc w:val="both"/>
        <w:rPr>
          <w:rFonts w:ascii="Tw Cen MT" w:hAnsi="Tw Cen MT"/>
          <w:b/>
          <w:i/>
          <w:color w:val="17365D" w:themeColor="text2" w:themeShade="BF"/>
        </w:rPr>
      </w:pPr>
    </w:p>
    <w:tbl>
      <w:tblPr>
        <w:tblStyle w:val="LightShading-Accent2"/>
        <w:tblW w:w="0" w:type="auto"/>
        <w:tblLook w:val="04A0" w:firstRow="1" w:lastRow="0" w:firstColumn="1" w:lastColumn="0" w:noHBand="0" w:noVBand="1"/>
      </w:tblPr>
      <w:tblGrid>
        <w:gridCol w:w="9054"/>
      </w:tblGrid>
      <w:tr w:rsidR="00185AF9" w:rsidRPr="00FE798D" w:rsidTr="00A1164F">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vAlign w:val="center"/>
          </w:tcPr>
          <w:p w:rsidR="00185AF9" w:rsidRPr="00FE798D" w:rsidRDefault="00185AF9" w:rsidP="00A1164F">
            <w:pPr>
              <w:rPr>
                <w:rFonts w:ascii="Tw Cen MT" w:hAnsi="Tw Cen MT"/>
                <w:b w:val="0"/>
                <w:i/>
                <w:color w:val="17365D" w:themeColor="text2" w:themeShade="BF"/>
              </w:rPr>
            </w:pPr>
            <w:r w:rsidRPr="00185AF9">
              <w:rPr>
                <w:rFonts w:ascii="Tw Cen MT" w:eastAsia="Times New Roman" w:hAnsi="Tw Cen MT" w:cs="Times New Roman"/>
                <w:color w:val="auto"/>
                <w:lang w:eastAsia="es-SV"/>
              </w:rPr>
              <w:t>SUSCRIPCION DE CONVENIOS DE RESPONSABILIDAD SOCIAL CON INSTITUCIONES PUBLICAS Y PRIVADAS</w:t>
            </w:r>
          </w:p>
        </w:tc>
      </w:tr>
      <w:tr w:rsidR="00185AF9" w:rsidRPr="00FE798D" w:rsidTr="00A1164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0" w:type="auto"/>
            <w:vAlign w:val="center"/>
          </w:tcPr>
          <w:p w:rsidR="00185AF9" w:rsidRPr="00FE798D" w:rsidRDefault="00185AF9" w:rsidP="00A1164F">
            <w:pPr>
              <w:rPr>
                <w:rFonts w:ascii="Tw Cen MT" w:eastAsia="Times New Roman" w:hAnsi="Tw Cen MT" w:cs="Times New Roman"/>
                <w:b w:val="0"/>
                <w:lang w:eastAsia="es-SV"/>
              </w:rPr>
            </w:pPr>
            <w:r w:rsidRPr="00FE798D">
              <w:rPr>
                <w:rFonts w:ascii="Tw Cen MT" w:eastAsia="Times New Roman" w:hAnsi="Tw Cen MT" w:cs="Times New Roman"/>
                <w:color w:val="auto"/>
                <w:lang w:eastAsia="es-SV"/>
              </w:rPr>
              <w:t>Convenios</w:t>
            </w:r>
          </w:p>
        </w:tc>
      </w:tr>
      <w:tr w:rsidR="00185AF9" w:rsidRPr="00FE798D" w:rsidTr="00185AF9">
        <w:trPr>
          <w:trHeight w:val="39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85AF9" w:rsidRPr="00FE798D" w:rsidRDefault="00185AF9" w:rsidP="00A1164F">
            <w:pPr>
              <w:rPr>
                <w:rFonts w:ascii="Tw Cen MT" w:eastAsia="Times New Roman" w:hAnsi="Tw Cen MT" w:cs="Times New Roman"/>
                <w:b w:val="0"/>
                <w:color w:val="auto"/>
                <w:lang w:eastAsia="es-SV"/>
              </w:rPr>
            </w:pPr>
            <w:r w:rsidRPr="00185AF9">
              <w:rPr>
                <w:rFonts w:ascii="Tw Cen MT" w:eastAsia="Times New Roman" w:hAnsi="Tw Cen MT" w:cs="Times New Roman"/>
                <w:b w:val="0"/>
                <w:color w:val="auto"/>
                <w:lang w:eastAsia="es-SV"/>
              </w:rPr>
              <w:t xml:space="preserve">Convenio de Cooperación </w:t>
            </w:r>
            <w:proofErr w:type="spellStart"/>
            <w:r w:rsidRPr="00185AF9">
              <w:rPr>
                <w:rFonts w:ascii="Tw Cen MT" w:eastAsia="Times New Roman" w:hAnsi="Tw Cen MT" w:cs="Times New Roman"/>
                <w:b w:val="0"/>
                <w:color w:val="auto"/>
                <w:lang w:eastAsia="es-SV"/>
              </w:rPr>
              <w:t>tecnica</w:t>
            </w:r>
            <w:proofErr w:type="spellEnd"/>
            <w:r w:rsidRPr="00185AF9">
              <w:rPr>
                <w:rFonts w:ascii="Tw Cen MT" w:eastAsia="Times New Roman" w:hAnsi="Tw Cen MT" w:cs="Times New Roman"/>
                <w:b w:val="0"/>
                <w:color w:val="auto"/>
                <w:lang w:eastAsia="es-SV"/>
              </w:rPr>
              <w:t xml:space="preserve"> entre la Alcaldía Municipal de </w:t>
            </w:r>
            <w:proofErr w:type="spellStart"/>
            <w:r w:rsidRPr="00185AF9">
              <w:rPr>
                <w:rFonts w:ascii="Tw Cen MT" w:eastAsia="Times New Roman" w:hAnsi="Tw Cen MT" w:cs="Times New Roman"/>
                <w:b w:val="0"/>
                <w:color w:val="auto"/>
                <w:lang w:eastAsia="es-SV"/>
              </w:rPr>
              <w:t>Acajutla</w:t>
            </w:r>
            <w:proofErr w:type="spellEnd"/>
            <w:r w:rsidRPr="00185AF9">
              <w:rPr>
                <w:rFonts w:ascii="Tw Cen MT" w:eastAsia="Times New Roman" w:hAnsi="Tw Cen MT" w:cs="Times New Roman"/>
                <w:b w:val="0"/>
                <w:color w:val="auto"/>
                <w:lang w:eastAsia="es-SV"/>
              </w:rPr>
              <w:t>, el FISDL y SONSONATE SOLAR, S.A. DE C.V</w:t>
            </w:r>
          </w:p>
        </w:tc>
      </w:tr>
    </w:tbl>
    <w:p w:rsidR="007074E4" w:rsidRDefault="007074E4" w:rsidP="0030372F">
      <w:pPr>
        <w:spacing w:line="360" w:lineRule="auto"/>
        <w:jc w:val="both"/>
        <w:rPr>
          <w:rFonts w:ascii="Tw Cen MT" w:hAnsi="Tw Cen MT"/>
          <w:b/>
          <w:i/>
          <w:color w:val="17365D" w:themeColor="text2" w:themeShade="BF"/>
        </w:rPr>
      </w:pPr>
    </w:p>
    <w:p w:rsidR="00A642BF" w:rsidRDefault="00A642BF" w:rsidP="0030372F">
      <w:pPr>
        <w:spacing w:line="360" w:lineRule="auto"/>
        <w:jc w:val="both"/>
        <w:rPr>
          <w:rFonts w:ascii="Tw Cen MT" w:hAnsi="Tw Cen MT"/>
          <w:b/>
          <w:i/>
          <w:color w:val="17365D" w:themeColor="text2" w:themeShade="BF"/>
        </w:rPr>
      </w:pPr>
    </w:p>
    <w:tbl>
      <w:tblPr>
        <w:tblStyle w:val="LightShading-Accent2"/>
        <w:tblW w:w="0" w:type="auto"/>
        <w:tblLook w:val="04A0" w:firstRow="1" w:lastRow="0" w:firstColumn="1" w:lastColumn="0" w:noHBand="0" w:noVBand="1"/>
      </w:tblPr>
      <w:tblGrid>
        <w:gridCol w:w="9054"/>
      </w:tblGrid>
      <w:tr w:rsidR="007074E4" w:rsidRPr="00FE798D" w:rsidTr="007074E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vAlign w:val="center"/>
          </w:tcPr>
          <w:p w:rsidR="007074E4" w:rsidRPr="00FE798D" w:rsidRDefault="007074E4" w:rsidP="007074E4">
            <w:pPr>
              <w:rPr>
                <w:rFonts w:ascii="Tw Cen MT" w:hAnsi="Tw Cen MT"/>
                <w:b w:val="0"/>
                <w:i/>
                <w:color w:val="17365D" w:themeColor="text2" w:themeShade="BF"/>
              </w:rPr>
            </w:pPr>
            <w:r w:rsidRPr="00FE798D">
              <w:rPr>
                <w:rFonts w:ascii="Tw Cen MT" w:eastAsia="Times New Roman" w:hAnsi="Tw Cen MT" w:cs="Times New Roman"/>
                <w:color w:val="auto"/>
                <w:lang w:eastAsia="es-SV"/>
              </w:rPr>
              <w:t>SUSCRIPCIÓN DE CONVENIOS DE EJECUCIÓN CON LOS  GOBIERNOS LOCALES (CENTRALIZADOS Y DESCENTRALIZADOS)</w:t>
            </w:r>
            <w:r w:rsidRPr="00FE798D">
              <w:rPr>
                <w:rFonts w:ascii="Tw Cen MT" w:hAnsi="Tw Cen MT"/>
                <w:i/>
                <w:color w:val="17365D" w:themeColor="text2" w:themeShade="BF"/>
              </w:rPr>
              <w:t xml:space="preserve"> </w:t>
            </w:r>
          </w:p>
        </w:tc>
      </w:tr>
      <w:tr w:rsidR="007074E4" w:rsidRPr="00FE798D" w:rsidTr="007074E4">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0" w:type="auto"/>
            <w:vAlign w:val="center"/>
          </w:tcPr>
          <w:p w:rsidR="007074E4" w:rsidRPr="00FE798D" w:rsidRDefault="004719C0" w:rsidP="001721CE">
            <w:pPr>
              <w:rPr>
                <w:rFonts w:ascii="Tw Cen MT" w:eastAsia="Times New Roman" w:hAnsi="Tw Cen MT" w:cs="Times New Roman"/>
                <w:b w:val="0"/>
                <w:lang w:eastAsia="es-SV"/>
              </w:rPr>
            </w:pPr>
            <w:r w:rsidRPr="00FE798D">
              <w:rPr>
                <w:rFonts w:ascii="Tw Cen MT" w:eastAsia="Times New Roman" w:hAnsi="Tw Cen MT" w:cs="Times New Roman"/>
                <w:color w:val="auto"/>
                <w:lang w:eastAsia="es-SV"/>
              </w:rPr>
              <w:t>Convenios</w:t>
            </w:r>
          </w:p>
        </w:tc>
      </w:tr>
      <w:tr w:rsidR="0030372F" w:rsidRPr="00FE798D" w:rsidTr="001721CE">
        <w:trPr>
          <w:trHeight w:val="113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30372F" w:rsidP="001721CE">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 xml:space="preserve">Convenio de Ejecución con la Municipalidad de Jujutla: Finalización de obras en proyecto de Introducción del </w:t>
            </w:r>
            <w:r w:rsidR="0070566D" w:rsidRPr="00FE798D">
              <w:rPr>
                <w:rFonts w:ascii="Tw Cen MT" w:eastAsia="Times New Roman" w:hAnsi="Tw Cen MT" w:cs="Times New Roman"/>
                <w:b w:val="0"/>
                <w:color w:val="auto"/>
                <w:lang w:eastAsia="es-SV"/>
              </w:rPr>
              <w:t>Sistema</w:t>
            </w:r>
            <w:r w:rsidRPr="00FE798D">
              <w:rPr>
                <w:rFonts w:ascii="Tw Cen MT" w:eastAsia="Times New Roman" w:hAnsi="Tw Cen MT" w:cs="Times New Roman"/>
                <w:b w:val="0"/>
                <w:color w:val="auto"/>
                <w:lang w:eastAsia="es-SV"/>
              </w:rPr>
              <w:t xml:space="preserve"> de Agua Potable en los </w:t>
            </w:r>
            <w:r w:rsidR="0070566D" w:rsidRPr="00FE798D">
              <w:rPr>
                <w:rFonts w:ascii="Tw Cen MT" w:eastAsia="Times New Roman" w:hAnsi="Tw Cen MT" w:cs="Times New Roman"/>
                <w:b w:val="0"/>
                <w:color w:val="auto"/>
                <w:lang w:eastAsia="es-SV"/>
              </w:rPr>
              <w:t>caseríos</w:t>
            </w:r>
            <w:r w:rsidRPr="00FE798D">
              <w:rPr>
                <w:rFonts w:ascii="Tw Cen MT" w:eastAsia="Times New Roman" w:hAnsi="Tw Cen MT" w:cs="Times New Roman"/>
                <w:b w:val="0"/>
                <w:color w:val="auto"/>
                <w:lang w:eastAsia="es-SV"/>
              </w:rPr>
              <w:t>: El Triunfo cantón Guayapa Arriba; Las Brisas y Lotificación Española cantón Guayapa Abajo; Faya, Las Tablas, Escondido, El Izcanal, El Carmen, y Colonia San Judas Del Cantón La Faya.</w:t>
            </w:r>
          </w:p>
        </w:tc>
      </w:tr>
      <w:tr w:rsidR="0030372F" w:rsidRPr="00FE798D" w:rsidTr="001721CE">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30372F" w:rsidP="001721CE">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lastRenderedPageBreak/>
              <w:t>Convenio de Ejecución con la Municipalidad de Ahuachapán para el proyecto 346820 CICC Chancuyo Centro, I Etapa.</w:t>
            </w:r>
          </w:p>
        </w:tc>
      </w:tr>
      <w:tr w:rsidR="0030372F" w:rsidRPr="00FE798D" w:rsidTr="00B54009">
        <w:trPr>
          <w:trHeight w:val="40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30372F" w:rsidRPr="00FE798D" w:rsidRDefault="00B54009" w:rsidP="001721CE">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 xml:space="preserve">Convenio con la Municipalidad de Yamabal, </w:t>
            </w:r>
            <w:r w:rsidR="0070566D" w:rsidRPr="00FE798D">
              <w:rPr>
                <w:rFonts w:ascii="Tw Cen MT" w:eastAsia="Times New Roman" w:hAnsi="Tw Cen MT" w:cs="Times New Roman"/>
                <w:b w:val="0"/>
                <w:color w:val="auto"/>
                <w:lang w:eastAsia="es-SV"/>
              </w:rPr>
              <w:t>Depto.</w:t>
            </w:r>
            <w:r w:rsidRPr="00FE798D">
              <w:rPr>
                <w:rFonts w:ascii="Tw Cen MT" w:eastAsia="Times New Roman" w:hAnsi="Tw Cen MT" w:cs="Times New Roman"/>
                <w:b w:val="0"/>
                <w:color w:val="auto"/>
                <w:lang w:eastAsia="es-SV"/>
              </w:rPr>
              <w:t xml:space="preserve"> de Morazán</w:t>
            </w:r>
          </w:p>
        </w:tc>
      </w:tr>
    </w:tbl>
    <w:p w:rsidR="00955335" w:rsidRPr="00FE798D" w:rsidRDefault="00955335"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51834" w:rsidRPr="00FE798D" w:rsidRDefault="00A51834" w:rsidP="00243071">
      <w:pPr>
        <w:spacing w:line="360" w:lineRule="auto"/>
        <w:jc w:val="both"/>
        <w:rPr>
          <w:rFonts w:ascii="Tw Cen MT" w:hAnsi="Tw Cen MT"/>
        </w:rPr>
      </w:pPr>
    </w:p>
    <w:p w:rsidR="00A642BF" w:rsidRDefault="00A642BF" w:rsidP="00A642BF">
      <w:bookmarkStart w:id="25" w:name="_Toc45381222"/>
    </w:p>
    <w:p w:rsidR="000938D2" w:rsidRDefault="000938D2" w:rsidP="00A642BF"/>
    <w:p w:rsidR="00A642BF" w:rsidRDefault="00A642BF" w:rsidP="00A642BF"/>
    <w:p w:rsidR="00A642BF" w:rsidRPr="00FE798D" w:rsidRDefault="00A642BF" w:rsidP="00A642BF">
      <w:pPr>
        <w:pStyle w:val="Heading1"/>
        <w:jc w:val="center"/>
        <w:rPr>
          <w:rFonts w:ascii="Tw Cen MT" w:hAnsi="Tw Cen MT"/>
          <w:caps/>
          <w:color w:val="17365D" w:themeColor="text2" w:themeShade="BF"/>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FE798D">
        <w:rPr>
          <w:rFonts w:ascii="Tw Cen MT" w:hAnsi="Tw Cen MT"/>
          <w:caps/>
          <w:color w:val="17365D" w:themeColor="text2" w:themeShade="BF"/>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ANEXO 2</w:t>
      </w:r>
    </w:p>
    <w:p w:rsidR="00A642BF" w:rsidRPr="00FE798D" w:rsidRDefault="00A642BF" w:rsidP="00A642BF">
      <w:pPr>
        <w:pStyle w:val="Heading2"/>
        <w:jc w:val="center"/>
        <w:rPr>
          <w:rFonts w:ascii="Tw Cen MT" w:hAnsi="Tw Cen MT"/>
          <w:i/>
          <w:color w:val="17365D" w:themeColor="text2" w:themeShade="BF"/>
          <w:sz w:val="28"/>
          <w:szCs w:val="28"/>
        </w:rPr>
      </w:pPr>
      <w:bookmarkStart w:id="26" w:name="_Toc45381223"/>
      <w:r w:rsidRPr="00FE798D">
        <w:rPr>
          <w:rFonts w:ascii="Tw Cen MT" w:hAnsi="Tw Cen MT"/>
          <w:i/>
          <w:color w:val="17365D" w:themeColor="text2" w:themeShade="BF"/>
          <w:sz w:val="28"/>
          <w:szCs w:val="28"/>
        </w:rPr>
        <w:t>DETALLE DE ENTREGA DE TRANSFERENCIAS MONETARIAS</w:t>
      </w:r>
      <w:bookmarkEnd w:id="26"/>
    </w:p>
    <w:p w:rsidR="00A642BF" w:rsidRPr="00FE798D" w:rsidRDefault="00A642BF" w:rsidP="00A642BF"/>
    <w:p w:rsidR="00A642BF" w:rsidRPr="00FE798D" w:rsidRDefault="00A642BF" w:rsidP="00A642BF">
      <w:pPr>
        <w:pStyle w:val="ListParagraph"/>
        <w:numPr>
          <w:ilvl w:val="0"/>
          <w:numId w:val="35"/>
        </w:numPr>
        <w:spacing w:line="360" w:lineRule="auto"/>
        <w:jc w:val="both"/>
        <w:rPr>
          <w:rFonts w:ascii="Tw Cen MT" w:hAnsi="Tw Cen MT"/>
          <w:b/>
          <w:i/>
          <w:color w:val="17365D" w:themeColor="text2" w:themeShade="BF"/>
          <w:sz w:val="24"/>
          <w:szCs w:val="24"/>
        </w:rPr>
      </w:pPr>
      <w:r w:rsidRPr="00FE798D">
        <w:rPr>
          <w:rFonts w:ascii="Tw Cen MT" w:hAnsi="Tw Cen MT"/>
          <w:b/>
          <w:i/>
          <w:color w:val="17365D" w:themeColor="text2" w:themeShade="BF"/>
          <w:sz w:val="24"/>
          <w:szCs w:val="24"/>
        </w:rPr>
        <w:t>Pr.1.1.2.a. Entrega de Transferencias monetarias a familias y personas en condición de vulnerabilidad.</w:t>
      </w:r>
    </w:p>
    <w:tbl>
      <w:tblPr>
        <w:tblStyle w:val="LightShading-Accent1"/>
        <w:tblW w:w="9490" w:type="dxa"/>
        <w:tblLook w:val="04A0" w:firstRow="1" w:lastRow="0" w:firstColumn="1" w:lastColumn="0" w:noHBand="0" w:noVBand="1"/>
      </w:tblPr>
      <w:tblGrid>
        <w:gridCol w:w="2387"/>
        <w:gridCol w:w="1536"/>
        <w:gridCol w:w="2696"/>
        <w:gridCol w:w="1412"/>
        <w:gridCol w:w="1459"/>
      </w:tblGrid>
      <w:tr w:rsidR="00A642BF" w:rsidRPr="00FE798D" w:rsidTr="009B3D69">
        <w:trPr>
          <w:cnfStyle w:val="100000000000" w:firstRow="1" w:lastRow="0" w:firstColumn="0" w:lastColumn="0" w:oddVBand="0" w:evenVBand="0" w:oddHBand="0" w:evenHBand="0" w:firstRowFirstColumn="0" w:firstRowLastColumn="0" w:lastRowFirstColumn="0" w:lastRowLastColumn="0"/>
          <w:trHeight w:val="496"/>
          <w:tblHeader/>
        </w:trPr>
        <w:tc>
          <w:tcPr>
            <w:cnfStyle w:val="001000000000" w:firstRow="0" w:lastRow="0" w:firstColumn="1" w:lastColumn="0" w:oddVBand="0" w:evenVBand="0" w:oddHBand="0" w:evenHBand="0" w:firstRowFirstColumn="0" w:firstRowLastColumn="0" w:lastRowFirstColumn="0" w:lastRowLastColumn="0"/>
            <w:tcW w:w="2387" w:type="dxa"/>
            <w:vAlign w:val="center"/>
            <w:hideMark/>
          </w:tcPr>
          <w:p w:rsidR="00A642BF" w:rsidRPr="00FE798D" w:rsidRDefault="00A642BF" w:rsidP="009B3D69">
            <w:pPr>
              <w:jc w:val="center"/>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Componente</w:t>
            </w:r>
          </w:p>
        </w:tc>
        <w:tc>
          <w:tcPr>
            <w:tcW w:w="1536" w:type="dxa"/>
            <w:vAlign w:val="center"/>
            <w:hideMark/>
          </w:tcPr>
          <w:p w:rsidR="00A642BF" w:rsidRPr="00FE798D" w:rsidRDefault="00A642BF" w:rsidP="009B3D69">
            <w:pPr>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Departamento</w:t>
            </w:r>
          </w:p>
        </w:tc>
        <w:tc>
          <w:tcPr>
            <w:tcW w:w="2696" w:type="dxa"/>
            <w:vAlign w:val="center"/>
            <w:hideMark/>
          </w:tcPr>
          <w:p w:rsidR="00A642BF" w:rsidRPr="00FE798D" w:rsidRDefault="00A642BF" w:rsidP="009B3D69">
            <w:pPr>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Municipio</w:t>
            </w:r>
          </w:p>
        </w:tc>
        <w:tc>
          <w:tcPr>
            <w:tcW w:w="1412" w:type="dxa"/>
            <w:vAlign w:val="center"/>
            <w:hideMark/>
          </w:tcPr>
          <w:p w:rsidR="00A642BF" w:rsidRPr="00FE798D" w:rsidRDefault="00A642BF" w:rsidP="009B3D69">
            <w:pPr>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Cantidad participantes</w:t>
            </w:r>
          </w:p>
        </w:tc>
        <w:tc>
          <w:tcPr>
            <w:tcW w:w="1459" w:type="dxa"/>
            <w:vAlign w:val="center"/>
            <w:hideMark/>
          </w:tcPr>
          <w:p w:rsidR="00A642BF" w:rsidRPr="00FE798D" w:rsidRDefault="00A642BF" w:rsidP="009B3D69">
            <w:pPr>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mes de Pago</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Sonsonate</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Santo Domingo</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257</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Joateca</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224</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Cabañas</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Cinquera</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86</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Miguel</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Jorge</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595</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Guatajiagua</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508</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 xml:space="preserve">San Antonio </w:t>
            </w:r>
            <w:proofErr w:type="spellStart"/>
            <w:r w:rsidRPr="00FE798D">
              <w:rPr>
                <w:rFonts w:ascii="Tw Cen MT" w:eastAsia="Times New Roman" w:hAnsi="Tw Cen MT" w:cs="Times New Roman"/>
                <w:color w:val="auto"/>
                <w:lang w:eastAsia="es-SV"/>
              </w:rPr>
              <w:t>Masahuat</w:t>
            </w:r>
            <w:proofErr w:type="spellEnd"/>
            <w:r w:rsidRPr="00FE798D">
              <w:rPr>
                <w:rFonts w:ascii="Tw Cen MT" w:eastAsia="Times New Roman" w:hAnsi="Tw Cen MT" w:cs="Times New Roman"/>
                <w:color w:val="auto"/>
                <w:lang w:eastAsia="es-SV"/>
              </w:rPr>
              <w:t xml:space="preserve"> </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94</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Torola</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128</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Usulután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Concepcion</w:t>
            </w:r>
            <w:proofErr w:type="spellEnd"/>
            <w:r w:rsidRPr="00FE798D">
              <w:rPr>
                <w:rFonts w:ascii="Tw Cen MT" w:eastAsia="Times New Roman" w:hAnsi="Tw Cen MT" w:cs="Times New Roman"/>
                <w:color w:val="auto"/>
                <w:lang w:eastAsia="es-SV"/>
              </w:rPr>
              <w:t xml:space="preserve"> Batres</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723</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Paraiso</w:t>
            </w:r>
            <w:proofErr w:type="spellEnd"/>
            <w:r w:rsidRPr="00FE798D">
              <w:rPr>
                <w:rFonts w:ascii="Tw Cen MT" w:eastAsia="Times New Roman" w:hAnsi="Tw Cen MT" w:cs="Times New Roman"/>
                <w:color w:val="auto"/>
                <w:lang w:eastAsia="es-SV"/>
              </w:rPr>
              <w:t xml:space="preserve"> De Osorio</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126</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 xml:space="preserve">Santa </w:t>
            </w:r>
            <w:proofErr w:type="spellStart"/>
            <w:r w:rsidRPr="00FE798D">
              <w:rPr>
                <w:rFonts w:ascii="Tw Cen MT" w:eastAsia="Times New Roman" w:hAnsi="Tw Cen MT" w:cs="Times New Roman"/>
                <w:color w:val="auto"/>
                <w:lang w:eastAsia="es-SV"/>
              </w:rPr>
              <w:t>Maria</w:t>
            </w:r>
            <w:proofErr w:type="spellEnd"/>
            <w:r w:rsidRPr="00FE798D">
              <w:rPr>
                <w:rFonts w:ascii="Tw Cen MT" w:eastAsia="Times New Roman" w:hAnsi="Tw Cen MT" w:cs="Times New Roman"/>
                <w:color w:val="auto"/>
                <w:lang w:eastAsia="es-SV"/>
              </w:rPr>
              <w:t xml:space="preserve"> </w:t>
            </w:r>
            <w:proofErr w:type="spellStart"/>
            <w:r w:rsidRPr="00FE798D">
              <w:rPr>
                <w:rFonts w:ascii="Tw Cen MT" w:eastAsia="Times New Roman" w:hAnsi="Tw Cen MT" w:cs="Times New Roman"/>
                <w:color w:val="auto"/>
                <w:lang w:eastAsia="es-SV"/>
              </w:rPr>
              <w:t>Ostuma</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324</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Miguel</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Ciudad Barrios</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802</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Emigdio</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140</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Miguel</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Rafael Oriente</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317</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Yamabal</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205</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Usulután</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Alegría</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629</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Tapalhuaca</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64</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Libertad</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Teotepeque</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351</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Miguel</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Sesori</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617</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Chilanga</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465</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Usulután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Berlín</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629</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Sonsonate</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Caluco</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406</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El Rosario</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60</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Jerusalén</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35</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Cabañas</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Dolores</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211</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Fernando</w:t>
            </w:r>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116</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 xml:space="preserve">San Juan </w:t>
            </w:r>
            <w:proofErr w:type="spellStart"/>
            <w:r w:rsidRPr="00FE798D">
              <w:rPr>
                <w:rFonts w:ascii="Tw Cen MT" w:eastAsia="Times New Roman" w:hAnsi="Tw Cen MT" w:cs="Times New Roman"/>
                <w:color w:val="auto"/>
                <w:lang w:eastAsia="es-SV"/>
              </w:rPr>
              <w:t>Tepezontes</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190</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Sonsonate</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Cuisnahuat</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477</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Adulto Mayor</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Paz</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 xml:space="preserve">San Pedro </w:t>
            </w:r>
            <w:proofErr w:type="spellStart"/>
            <w:r w:rsidRPr="00FE798D">
              <w:rPr>
                <w:rFonts w:ascii="Tw Cen MT" w:eastAsia="Times New Roman" w:hAnsi="Tw Cen MT" w:cs="Times New Roman"/>
                <w:color w:val="auto"/>
                <w:lang w:eastAsia="es-SV"/>
              </w:rPr>
              <w:t>Nonualco</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205</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Discapacidad</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Guatajiagua</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45</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lastRenderedPageBreak/>
              <w:t>Pensión Discapacidad</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Torola</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128</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may-20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Discapacidad</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La Libertad</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Teotepeque</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34</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Discapacidad</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Yamabal</w:t>
            </w:r>
            <w:proofErr w:type="spellEnd"/>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22</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Discapacidad</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Sonsonate</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Caluco</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59</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Discapacidad</w:t>
            </w:r>
          </w:p>
        </w:tc>
        <w:tc>
          <w:tcPr>
            <w:tcW w:w="153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Morazán</w:t>
            </w:r>
          </w:p>
        </w:tc>
        <w:tc>
          <w:tcPr>
            <w:tcW w:w="2696" w:type="dxa"/>
            <w:noWrap/>
            <w:hideMark/>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San Fernando</w:t>
            </w:r>
          </w:p>
        </w:tc>
        <w:tc>
          <w:tcPr>
            <w:tcW w:w="1412"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16</w:t>
            </w:r>
          </w:p>
        </w:tc>
        <w:tc>
          <w:tcPr>
            <w:tcW w:w="1459" w:type="dxa"/>
            <w:noWrap/>
            <w:hideMark/>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FE798D" w:rsidTr="009B3D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7" w:type="dxa"/>
            <w:noWrap/>
            <w:hideMark/>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Pensión Discapacidad</w:t>
            </w:r>
          </w:p>
        </w:tc>
        <w:tc>
          <w:tcPr>
            <w:tcW w:w="153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Sonsonate</w:t>
            </w:r>
          </w:p>
        </w:tc>
        <w:tc>
          <w:tcPr>
            <w:tcW w:w="2696" w:type="dxa"/>
            <w:noWrap/>
            <w:hideMark/>
          </w:tcPr>
          <w:p w:rsidR="00A642BF" w:rsidRPr="00FE798D" w:rsidRDefault="00A642BF" w:rsidP="009B3D69">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proofErr w:type="spellStart"/>
            <w:r w:rsidRPr="00FE798D">
              <w:rPr>
                <w:rFonts w:ascii="Tw Cen MT" w:eastAsia="Times New Roman" w:hAnsi="Tw Cen MT" w:cs="Times New Roman"/>
                <w:color w:val="auto"/>
                <w:lang w:eastAsia="es-SV"/>
              </w:rPr>
              <w:t>Cuisnahuat</w:t>
            </w:r>
            <w:proofErr w:type="spellEnd"/>
          </w:p>
        </w:tc>
        <w:tc>
          <w:tcPr>
            <w:tcW w:w="1412"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33</w:t>
            </w:r>
          </w:p>
        </w:tc>
        <w:tc>
          <w:tcPr>
            <w:tcW w:w="1459" w:type="dxa"/>
            <w:noWrap/>
            <w:hideMark/>
          </w:tcPr>
          <w:p w:rsidR="00A642BF" w:rsidRPr="00FE798D" w:rsidRDefault="00A642BF" w:rsidP="009B3D69">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r w:rsidR="00A642BF" w:rsidRPr="00550225" w:rsidTr="009B3D69">
        <w:trPr>
          <w:trHeight w:val="340"/>
        </w:trPr>
        <w:tc>
          <w:tcPr>
            <w:cnfStyle w:val="001000000000" w:firstRow="0" w:lastRow="0" w:firstColumn="1" w:lastColumn="0" w:oddVBand="0" w:evenVBand="0" w:oddHBand="0" w:evenHBand="0" w:firstRowFirstColumn="0" w:firstRowLastColumn="0" w:lastRowFirstColumn="0" w:lastRowLastColumn="0"/>
            <w:tcW w:w="2387" w:type="dxa"/>
            <w:noWrap/>
          </w:tcPr>
          <w:p w:rsidR="00A642BF" w:rsidRPr="00FE798D" w:rsidRDefault="00A642BF" w:rsidP="009B3D69">
            <w:pPr>
              <w:rPr>
                <w:rFonts w:ascii="Tw Cen MT" w:eastAsia="Times New Roman" w:hAnsi="Tw Cen MT" w:cs="Times New Roman"/>
                <w:b w:val="0"/>
                <w:color w:val="auto"/>
                <w:lang w:eastAsia="es-SV"/>
              </w:rPr>
            </w:pPr>
            <w:r w:rsidRPr="00FE798D">
              <w:rPr>
                <w:rFonts w:ascii="Tw Cen MT" w:eastAsia="Times New Roman" w:hAnsi="Tw Cen MT" w:cs="Times New Roman"/>
                <w:b w:val="0"/>
                <w:color w:val="auto"/>
                <w:lang w:eastAsia="es-SV"/>
              </w:rPr>
              <w:t>Veteranos del Histórico FMLN</w:t>
            </w:r>
          </w:p>
        </w:tc>
        <w:tc>
          <w:tcPr>
            <w:tcW w:w="1536" w:type="dxa"/>
            <w:noWrap/>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Varios</w:t>
            </w:r>
          </w:p>
        </w:tc>
        <w:tc>
          <w:tcPr>
            <w:tcW w:w="2696" w:type="dxa"/>
            <w:noWrap/>
          </w:tcPr>
          <w:p w:rsidR="00A642BF" w:rsidRPr="00FE798D" w:rsidRDefault="00A642BF" w:rsidP="009B3D69">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Varios</w:t>
            </w:r>
          </w:p>
        </w:tc>
        <w:tc>
          <w:tcPr>
            <w:tcW w:w="1412" w:type="dxa"/>
            <w:noWrap/>
          </w:tcPr>
          <w:p w:rsidR="00A642BF" w:rsidRPr="00FE798D"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1,115</w:t>
            </w:r>
          </w:p>
        </w:tc>
        <w:tc>
          <w:tcPr>
            <w:tcW w:w="1459" w:type="dxa"/>
            <w:noWrap/>
          </w:tcPr>
          <w:p w:rsidR="00A642BF" w:rsidRPr="00550225" w:rsidRDefault="00A642BF" w:rsidP="009B3D69">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auto"/>
                <w:lang w:eastAsia="es-SV"/>
              </w:rPr>
            </w:pPr>
            <w:r w:rsidRPr="00FE798D">
              <w:rPr>
                <w:rFonts w:ascii="Tw Cen MT" w:eastAsia="Times New Roman" w:hAnsi="Tw Cen MT" w:cs="Times New Roman"/>
                <w:color w:val="auto"/>
                <w:lang w:eastAsia="es-SV"/>
              </w:rPr>
              <w:t>Jun-20</w:t>
            </w:r>
          </w:p>
        </w:tc>
      </w:tr>
    </w:tbl>
    <w:p w:rsidR="00A642BF" w:rsidRPr="00A51834" w:rsidRDefault="00A642BF" w:rsidP="00A642BF">
      <w:pPr>
        <w:spacing w:line="360" w:lineRule="auto"/>
        <w:jc w:val="both"/>
        <w:rPr>
          <w:rFonts w:ascii="Tw Cen MT" w:hAnsi="Tw Cen MT"/>
          <w:b/>
          <w:i/>
          <w:color w:val="17365D" w:themeColor="text2" w:themeShade="BF"/>
          <w:sz w:val="24"/>
          <w:szCs w:val="24"/>
        </w:rPr>
      </w:pPr>
    </w:p>
    <w:bookmarkEnd w:id="25"/>
    <w:p w:rsidR="00A642BF" w:rsidRPr="00A642BF" w:rsidRDefault="00A642BF" w:rsidP="00A642BF"/>
    <w:sectPr w:rsidR="00A642BF" w:rsidRPr="00A642BF" w:rsidSect="0012776A">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6F" w:rsidRDefault="00CF576F" w:rsidP="002C6BF8">
      <w:pPr>
        <w:spacing w:after="0" w:line="240" w:lineRule="auto"/>
      </w:pPr>
      <w:r>
        <w:separator/>
      </w:r>
    </w:p>
  </w:endnote>
  <w:endnote w:type="continuationSeparator" w:id="0">
    <w:p w:rsidR="00CF576F" w:rsidRDefault="00CF576F" w:rsidP="002C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810097"/>
      <w:docPartObj>
        <w:docPartGallery w:val="Page Numbers (Bottom of Page)"/>
        <w:docPartUnique/>
      </w:docPartObj>
    </w:sdtPr>
    <w:sdtEndPr>
      <w:rPr>
        <w:rFonts w:ascii="Tw Cen MT" w:hAnsi="Tw Cen MT"/>
        <w:b/>
        <w:i/>
        <w:color w:val="17365D" w:themeColor="text2" w:themeShade="BF"/>
        <w:sz w:val="20"/>
        <w:szCs w:val="20"/>
      </w:rPr>
    </w:sdtEndPr>
    <w:sdtContent>
      <w:p w:rsidR="009B3D69" w:rsidRPr="00BA0D66" w:rsidRDefault="009B3D69">
        <w:pPr>
          <w:pStyle w:val="Footer"/>
          <w:rPr>
            <w:rFonts w:ascii="Tw Cen MT" w:hAnsi="Tw Cen MT"/>
            <w:b/>
            <w:i/>
            <w:color w:val="17365D" w:themeColor="text2" w:themeShade="BF"/>
            <w:sz w:val="20"/>
            <w:szCs w:val="20"/>
          </w:rPr>
        </w:pPr>
        <w:r w:rsidRPr="00BA0D66">
          <w:rPr>
            <w:rFonts w:ascii="Tw Cen MT" w:hAnsi="Tw Cen MT"/>
            <w:b/>
            <w:i/>
            <w:noProof/>
            <w:color w:val="17365D" w:themeColor="text2" w:themeShade="BF"/>
            <w:sz w:val="20"/>
            <w:szCs w:val="20"/>
            <w:lang w:eastAsia="es-SV"/>
          </w:rPr>
          <mc:AlternateContent>
            <mc:Choice Requires="wpg">
              <w:drawing>
                <wp:anchor distT="0" distB="0" distL="114300" distR="114300" simplePos="0" relativeHeight="251659264" behindDoc="0" locked="0" layoutInCell="1" allowOverlap="1" wp14:anchorId="1C23CC1A" wp14:editId="2459C9FA">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D69" w:rsidRDefault="009B3D69">
                                <w:pPr>
                                  <w:jc w:val="center"/>
                                </w:pPr>
                                <w:r>
                                  <w:fldChar w:fldCharType="begin"/>
                                </w:r>
                                <w:r>
                                  <w:instrText xml:space="preserve"> PAGE    \* MERGEFORMAT </w:instrText>
                                </w:r>
                                <w:r>
                                  <w:fldChar w:fldCharType="separate"/>
                                </w:r>
                                <w:r w:rsidR="00235702" w:rsidRPr="00235702">
                                  <w:rPr>
                                    <w:noProof/>
                                    <w:color w:val="8C8C8C" w:themeColor="background1" w:themeShade="8C"/>
                                  </w:rPr>
                                  <w:t>57</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9B3D69" w:rsidRDefault="009B3D69">
                          <w:pPr>
                            <w:jc w:val="center"/>
                          </w:pPr>
                          <w:r>
                            <w:fldChar w:fldCharType="begin"/>
                          </w:r>
                          <w:r>
                            <w:instrText xml:space="preserve"> PAGE    \* MERGEFORMAT </w:instrText>
                          </w:r>
                          <w:r>
                            <w:fldChar w:fldCharType="separate"/>
                          </w:r>
                          <w:r w:rsidR="00235702" w:rsidRPr="00235702">
                            <w:rPr>
                              <w:noProof/>
                              <w:color w:val="8C8C8C" w:themeColor="background1" w:themeShade="8C"/>
                            </w:rPr>
                            <w:t>57</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r w:rsidRPr="00BA0D66">
          <w:rPr>
            <w:rFonts w:ascii="Tw Cen MT" w:hAnsi="Tw Cen MT"/>
            <w:b/>
            <w:i/>
            <w:color w:val="17365D" w:themeColor="text2" w:themeShade="BF"/>
            <w:sz w:val="20"/>
            <w:szCs w:val="20"/>
          </w:rPr>
          <w:t>FONDO DE INVERSIÓN SOCIAL PARA EL DESARROLLO LOCAL (FISDL)</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6F" w:rsidRDefault="00CF576F" w:rsidP="002C6BF8">
      <w:pPr>
        <w:spacing w:after="0" w:line="240" w:lineRule="auto"/>
      </w:pPr>
      <w:r>
        <w:separator/>
      </w:r>
    </w:p>
  </w:footnote>
  <w:footnote w:type="continuationSeparator" w:id="0">
    <w:p w:rsidR="00CF576F" w:rsidRDefault="00CF576F" w:rsidP="002C6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B29"/>
    <w:multiLevelType w:val="hybridMultilevel"/>
    <w:tmpl w:val="06F662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0913A2E"/>
    <w:multiLevelType w:val="hybridMultilevel"/>
    <w:tmpl w:val="3B6ADB92"/>
    <w:lvl w:ilvl="0" w:tplc="E9C6EC5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A86568"/>
    <w:multiLevelType w:val="hybridMultilevel"/>
    <w:tmpl w:val="1BF4CF7E"/>
    <w:lvl w:ilvl="0" w:tplc="DE5291FA">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28" w:hanging="360"/>
      </w:pPr>
      <w:rPr>
        <w:rFonts w:ascii="Courier New" w:hAnsi="Courier New" w:cs="Courier New" w:hint="default"/>
      </w:rPr>
    </w:lvl>
    <w:lvl w:ilvl="2" w:tplc="440A0005" w:tentative="1">
      <w:start w:val="1"/>
      <w:numFmt w:val="bullet"/>
      <w:lvlText w:val=""/>
      <w:lvlJc w:val="left"/>
      <w:pPr>
        <w:ind w:left="2448" w:hanging="360"/>
      </w:pPr>
      <w:rPr>
        <w:rFonts w:ascii="Wingdings" w:hAnsi="Wingdings" w:hint="default"/>
      </w:rPr>
    </w:lvl>
    <w:lvl w:ilvl="3" w:tplc="440A0001" w:tentative="1">
      <w:start w:val="1"/>
      <w:numFmt w:val="bullet"/>
      <w:lvlText w:val=""/>
      <w:lvlJc w:val="left"/>
      <w:pPr>
        <w:ind w:left="3168" w:hanging="360"/>
      </w:pPr>
      <w:rPr>
        <w:rFonts w:ascii="Symbol" w:hAnsi="Symbol" w:hint="default"/>
      </w:rPr>
    </w:lvl>
    <w:lvl w:ilvl="4" w:tplc="440A0003" w:tentative="1">
      <w:start w:val="1"/>
      <w:numFmt w:val="bullet"/>
      <w:lvlText w:val="o"/>
      <w:lvlJc w:val="left"/>
      <w:pPr>
        <w:ind w:left="3888" w:hanging="360"/>
      </w:pPr>
      <w:rPr>
        <w:rFonts w:ascii="Courier New" w:hAnsi="Courier New" w:cs="Courier New" w:hint="default"/>
      </w:rPr>
    </w:lvl>
    <w:lvl w:ilvl="5" w:tplc="440A0005" w:tentative="1">
      <w:start w:val="1"/>
      <w:numFmt w:val="bullet"/>
      <w:lvlText w:val=""/>
      <w:lvlJc w:val="left"/>
      <w:pPr>
        <w:ind w:left="4608" w:hanging="360"/>
      </w:pPr>
      <w:rPr>
        <w:rFonts w:ascii="Wingdings" w:hAnsi="Wingdings" w:hint="default"/>
      </w:rPr>
    </w:lvl>
    <w:lvl w:ilvl="6" w:tplc="440A0001" w:tentative="1">
      <w:start w:val="1"/>
      <w:numFmt w:val="bullet"/>
      <w:lvlText w:val=""/>
      <w:lvlJc w:val="left"/>
      <w:pPr>
        <w:ind w:left="5328" w:hanging="360"/>
      </w:pPr>
      <w:rPr>
        <w:rFonts w:ascii="Symbol" w:hAnsi="Symbol" w:hint="default"/>
      </w:rPr>
    </w:lvl>
    <w:lvl w:ilvl="7" w:tplc="440A0003" w:tentative="1">
      <w:start w:val="1"/>
      <w:numFmt w:val="bullet"/>
      <w:lvlText w:val="o"/>
      <w:lvlJc w:val="left"/>
      <w:pPr>
        <w:ind w:left="6048" w:hanging="360"/>
      </w:pPr>
      <w:rPr>
        <w:rFonts w:ascii="Courier New" w:hAnsi="Courier New" w:cs="Courier New" w:hint="default"/>
      </w:rPr>
    </w:lvl>
    <w:lvl w:ilvl="8" w:tplc="440A0005" w:tentative="1">
      <w:start w:val="1"/>
      <w:numFmt w:val="bullet"/>
      <w:lvlText w:val=""/>
      <w:lvlJc w:val="left"/>
      <w:pPr>
        <w:ind w:left="6768" w:hanging="360"/>
      </w:pPr>
      <w:rPr>
        <w:rFonts w:ascii="Wingdings" w:hAnsi="Wingdings" w:hint="default"/>
      </w:rPr>
    </w:lvl>
  </w:abstractNum>
  <w:abstractNum w:abstractNumId="3">
    <w:nsid w:val="135563A2"/>
    <w:multiLevelType w:val="hybridMultilevel"/>
    <w:tmpl w:val="6DD2B00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BB40850"/>
    <w:multiLevelType w:val="hybridMultilevel"/>
    <w:tmpl w:val="510491CA"/>
    <w:lvl w:ilvl="0" w:tplc="C2DE7B36">
      <w:start w:val="1"/>
      <w:numFmt w:val="decimal"/>
      <w:lvlText w:val="%1."/>
      <w:lvlJc w:val="left"/>
      <w:pPr>
        <w:ind w:left="-327" w:hanging="360"/>
      </w:pPr>
      <w:rPr>
        <w:rFonts w:ascii="Tw Cen MT" w:eastAsiaTheme="minorHAnsi" w:hAnsi="Tw Cen MT" w:cstheme="minorBidi" w:hint="default"/>
      </w:rPr>
    </w:lvl>
    <w:lvl w:ilvl="1" w:tplc="1B0E6566">
      <w:start w:val="1"/>
      <w:numFmt w:val="decimal"/>
      <w:lvlText w:val="%2."/>
      <w:lvlJc w:val="left"/>
      <w:pPr>
        <w:ind w:left="393" w:hanging="360"/>
      </w:pPr>
      <w:rPr>
        <w:rFonts w:ascii="Tw Cen MT" w:eastAsiaTheme="minorHAnsi" w:hAnsi="Tw Cen MT" w:cstheme="minorBidi" w:hint="default"/>
      </w:rPr>
    </w:lvl>
    <w:lvl w:ilvl="2" w:tplc="440A0005">
      <w:start w:val="1"/>
      <w:numFmt w:val="bullet"/>
      <w:lvlText w:val=""/>
      <w:lvlJc w:val="left"/>
      <w:pPr>
        <w:ind w:left="1113" w:hanging="360"/>
      </w:pPr>
      <w:rPr>
        <w:rFonts w:ascii="Wingdings" w:hAnsi="Wingdings" w:hint="default"/>
      </w:rPr>
    </w:lvl>
    <w:lvl w:ilvl="3" w:tplc="440A0001" w:tentative="1">
      <w:start w:val="1"/>
      <w:numFmt w:val="bullet"/>
      <w:lvlText w:val=""/>
      <w:lvlJc w:val="left"/>
      <w:pPr>
        <w:ind w:left="1833" w:hanging="360"/>
      </w:pPr>
      <w:rPr>
        <w:rFonts w:ascii="Symbol" w:hAnsi="Symbol" w:hint="default"/>
      </w:rPr>
    </w:lvl>
    <w:lvl w:ilvl="4" w:tplc="440A0003" w:tentative="1">
      <w:start w:val="1"/>
      <w:numFmt w:val="bullet"/>
      <w:lvlText w:val="o"/>
      <w:lvlJc w:val="left"/>
      <w:pPr>
        <w:ind w:left="2553" w:hanging="360"/>
      </w:pPr>
      <w:rPr>
        <w:rFonts w:ascii="Courier New" w:hAnsi="Courier New" w:cs="Courier New" w:hint="default"/>
      </w:rPr>
    </w:lvl>
    <w:lvl w:ilvl="5" w:tplc="440A0005" w:tentative="1">
      <w:start w:val="1"/>
      <w:numFmt w:val="bullet"/>
      <w:lvlText w:val=""/>
      <w:lvlJc w:val="left"/>
      <w:pPr>
        <w:ind w:left="3273" w:hanging="360"/>
      </w:pPr>
      <w:rPr>
        <w:rFonts w:ascii="Wingdings" w:hAnsi="Wingdings" w:hint="default"/>
      </w:rPr>
    </w:lvl>
    <w:lvl w:ilvl="6" w:tplc="440A0001" w:tentative="1">
      <w:start w:val="1"/>
      <w:numFmt w:val="bullet"/>
      <w:lvlText w:val=""/>
      <w:lvlJc w:val="left"/>
      <w:pPr>
        <w:ind w:left="3993" w:hanging="360"/>
      </w:pPr>
      <w:rPr>
        <w:rFonts w:ascii="Symbol" w:hAnsi="Symbol" w:hint="default"/>
      </w:rPr>
    </w:lvl>
    <w:lvl w:ilvl="7" w:tplc="440A0003" w:tentative="1">
      <w:start w:val="1"/>
      <w:numFmt w:val="bullet"/>
      <w:lvlText w:val="o"/>
      <w:lvlJc w:val="left"/>
      <w:pPr>
        <w:ind w:left="4713" w:hanging="360"/>
      </w:pPr>
      <w:rPr>
        <w:rFonts w:ascii="Courier New" w:hAnsi="Courier New" w:cs="Courier New" w:hint="default"/>
      </w:rPr>
    </w:lvl>
    <w:lvl w:ilvl="8" w:tplc="440A0005" w:tentative="1">
      <w:start w:val="1"/>
      <w:numFmt w:val="bullet"/>
      <w:lvlText w:val=""/>
      <w:lvlJc w:val="left"/>
      <w:pPr>
        <w:ind w:left="5433" w:hanging="360"/>
      </w:pPr>
      <w:rPr>
        <w:rFonts w:ascii="Wingdings" w:hAnsi="Wingdings" w:hint="default"/>
      </w:rPr>
    </w:lvl>
  </w:abstractNum>
  <w:abstractNum w:abstractNumId="5">
    <w:nsid w:val="1C7D1308"/>
    <w:multiLevelType w:val="hybridMultilevel"/>
    <w:tmpl w:val="2F76240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F0E0B2F"/>
    <w:multiLevelType w:val="hybridMultilevel"/>
    <w:tmpl w:val="919A5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A466DA6"/>
    <w:multiLevelType w:val="hybridMultilevel"/>
    <w:tmpl w:val="2C505198"/>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DAC4D7A"/>
    <w:multiLevelType w:val="hybridMultilevel"/>
    <w:tmpl w:val="2CBED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09E565F"/>
    <w:multiLevelType w:val="hybridMultilevel"/>
    <w:tmpl w:val="AA78538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2692A3F"/>
    <w:multiLevelType w:val="hybridMultilevel"/>
    <w:tmpl w:val="CC2EC03C"/>
    <w:lvl w:ilvl="0" w:tplc="440A0001">
      <w:start w:val="1"/>
      <w:numFmt w:val="bullet"/>
      <w:lvlText w:val=""/>
      <w:lvlJc w:val="left"/>
      <w:pPr>
        <w:ind w:left="720" w:hanging="360"/>
      </w:pPr>
      <w:rPr>
        <w:rFonts w:ascii="Symbol" w:hAnsi="Symbol" w:hint="default"/>
      </w:rPr>
    </w:lvl>
    <w:lvl w:ilvl="1" w:tplc="440A000D">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34C15CA"/>
    <w:multiLevelType w:val="hybridMultilevel"/>
    <w:tmpl w:val="9D985DAA"/>
    <w:lvl w:ilvl="0" w:tplc="DE5291FA">
      <w:start w:val="1"/>
      <w:numFmt w:val="bullet"/>
      <w:lvlText w:val=""/>
      <w:lvlJc w:val="left"/>
      <w:pPr>
        <w:ind w:left="78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3741EF0"/>
    <w:multiLevelType w:val="hybridMultilevel"/>
    <w:tmpl w:val="E1A28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E66071"/>
    <w:multiLevelType w:val="hybridMultilevel"/>
    <w:tmpl w:val="3B58E8E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78F35ED"/>
    <w:multiLevelType w:val="hybridMultilevel"/>
    <w:tmpl w:val="1EDEB0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A1863BE"/>
    <w:multiLevelType w:val="hybridMultilevel"/>
    <w:tmpl w:val="A8A667CE"/>
    <w:lvl w:ilvl="0" w:tplc="440A0001">
      <w:start w:val="1"/>
      <w:numFmt w:val="bullet"/>
      <w:lvlText w:val=""/>
      <w:lvlJc w:val="left"/>
      <w:pPr>
        <w:ind w:left="-327"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3D575A"/>
    <w:multiLevelType w:val="hybridMultilevel"/>
    <w:tmpl w:val="2C505198"/>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3DE9587A"/>
    <w:multiLevelType w:val="hybridMultilevel"/>
    <w:tmpl w:val="1CBE23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0DC6DFB"/>
    <w:multiLevelType w:val="hybridMultilevel"/>
    <w:tmpl w:val="3B6ADB92"/>
    <w:lvl w:ilvl="0" w:tplc="E9C6EC5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43598B"/>
    <w:multiLevelType w:val="hybridMultilevel"/>
    <w:tmpl w:val="C2BC392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90923C6"/>
    <w:multiLevelType w:val="hybridMultilevel"/>
    <w:tmpl w:val="3AE00E2E"/>
    <w:lvl w:ilvl="0" w:tplc="440A000F">
      <w:start w:val="1"/>
      <w:numFmt w:val="decimal"/>
      <w:lvlText w:val="%1."/>
      <w:lvlJc w:val="left"/>
      <w:pPr>
        <w:ind w:left="360" w:hanging="360"/>
      </w:p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BDB4C24"/>
    <w:multiLevelType w:val="hybridMultilevel"/>
    <w:tmpl w:val="3B6ADB92"/>
    <w:lvl w:ilvl="0" w:tplc="E9C6EC5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E880D93"/>
    <w:multiLevelType w:val="hybridMultilevel"/>
    <w:tmpl w:val="7FD45D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0C60873"/>
    <w:multiLevelType w:val="hybridMultilevel"/>
    <w:tmpl w:val="C7E2E0B8"/>
    <w:lvl w:ilvl="0" w:tplc="440A0001">
      <w:start w:val="1"/>
      <w:numFmt w:val="bullet"/>
      <w:lvlText w:val=""/>
      <w:lvlJc w:val="left"/>
      <w:pPr>
        <w:ind w:left="720" w:hanging="360"/>
      </w:pPr>
      <w:rPr>
        <w:rFonts w:ascii="Symbol" w:hAnsi="Symbol" w:hint="default"/>
      </w:rPr>
    </w:lvl>
    <w:lvl w:ilvl="1" w:tplc="440A000F">
      <w:start w:val="1"/>
      <w:numFmt w:val="decimal"/>
      <w:lvlText w:val="%2."/>
      <w:lvlJc w:val="left"/>
      <w:pPr>
        <w:ind w:left="1440" w:hanging="360"/>
      </w:pPr>
      <w:rPr>
        <w:rFont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0ED5A9A"/>
    <w:multiLevelType w:val="hybridMultilevel"/>
    <w:tmpl w:val="007E59D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56D7E2C"/>
    <w:multiLevelType w:val="hybridMultilevel"/>
    <w:tmpl w:val="6B54F79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E45EF0"/>
    <w:multiLevelType w:val="hybridMultilevel"/>
    <w:tmpl w:val="2486825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8980058"/>
    <w:multiLevelType w:val="hybridMultilevel"/>
    <w:tmpl w:val="6E007886"/>
    <w:lvl w:ilvl="0" w:tplc="440A0001">
      <w:start w:val="1"/>
      <w:numFmt w:val="bullet"/>
      <w:lvlText w:val=""/>
      <w:lvlJc w:val="left"/>
      <w:pPr>
        <w:ind w:left="993" w:hanging="360"/>
      </w:pPr>
      <w:rPr>
        <w:rFonts w:ascii="Symbol" w:hAnsi="Symbol"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28">
    <w:nsid w:val="64A31E0F"/>
    <w:multiLevelType w:val="hybridMultilevel"/>
    <w:tmpl w:val="D66476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52F7A2C"/>
    <w:multiLevelType w:val="hybridMultilevel"/>
    <w:tmpl w:val="68C005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5DD2EDB"/>
    <w:multiLevelType w:val="hybridMultilevel"/>
    <w:tmpl w:val="AF945C4A"/>
    <w:lvl w:ilvl="0" w:tplc="440A000F">
      <w:start w:val="1"/>
      <w:numFmt w:val="decimal"/>
      <w:lvlText w:val="%1."/>
      <w:lvlJc w:val="left"/>
      <w:pPr>
        <w:ind w:left="360" w:hanging="360"/>
      </w:pPr>
    </w:lvl>
    <w:lvl w:ilvl="1" w:tplc="440A0001">
      <w:start w:val="1"/>
      <w:numFmt w:val="bullet"/>
      <w:lvlText w:val=""/>
      <w:lvlJc w:val="left"/>
      <w:pPr>
        <w:ind w:left="1080" w:hanging="360"/>
      </w:pPr>
      <w:rPr>
        <w:rFonts w:ascii="Symbol" w:hAnsi="Symbol" w:hint="default"/>
      </w:rPr>
    </w:lvl>
    <w:lvl w:ilvl="2" w:tplc="E228D04E">
      <w:start w:val="1"/>
      <w:numFmt w:val="upperLetter"/>
      <w:lvlText w:val="%3)"/>
      <w:lvlJc w:val="left"/>
      <w:pPr>
        <w:ind w:left="1980" w:hanging="360"/>
      </w:pPr>
      <w:rPr>
        <w:rFonts w:hint="default"/>
        <w:b/>
        <w:i/>
        <w:color w:val="17365D" w:themeColor="text2" w:themeShade="BF"/>
        <w:sz w:val="24"/>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672A70C4"/>
    <w:multiLevelType w:val="hybridMultilevel"/>
    <w:tmpl w:val="70E6821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64D26CA2">
      <w:start w:val="1"/>
      <w:numFmt w:val="bullet"/>
      <w:lvlText w:val="•"/>
      <w:lvlJc w:val="left"/>
      <w:pPr>
        <w:ind w:left="2160" w:hanging="360"/>
      </w:pPr>
      <w:rPr>
        <w:rFonts w:ascii="Tw Cen MT" w:eastAsiaTheme="minorHAnsi" w:hAnsi="Tw Cen MT" w:cstheme="minorBidi"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BC35A3E"/>
    <w:multiLevelType w:val="hybridMultilevel"/>
    <w:tmpl w:val="6BFE80D6"/>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6DD8429D"/>
    <w:multiLevelType w:val="hybridMultilevel"/>
    <w:tmpl w:val="8FE0FD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3391516"/>
    <w:multiLevelType w:val="hybridMultilevel"/>
    <w:tmpl w:val="4CC0E088"/>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5">
    <w:nsid w:val="7D5C79C5"/>
    <w:multiLevelType w:val="hybridMultilevel"/>
    <w:tmpl w:val="B6684F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DAA31F6"/>
    <w:multiLevelType w:val="hybridMultilevel"/>
    <w:tmpl w:val="D2DAAF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2"/>
  </w:num>
  <w:num w:numId="4">
    <w:abstractNumId w:val="12"/>
  </w:num>
  <w:num w:numId="5">
    <w:abstractNumId w:val="7"/>
  </w:num>
  <w:num w:numId="6">
    <w:abstractNumId w:val="4"/>
  </w:num>
  <w:num w:numId="7">
    <w:abstractNumId w:val="29"/>
  </w:num>
  <w:num w:numId="8">
    <w:abstractNumId w:val="8"/>
  </w:num>
  <w:num w:numId="9">
    <w:abstractNumId w:val="19"/>
  </w:num>
  <w:num w:numId="10">
    <w:abstractNumId w:val="17"/>
  </w:num>
  <w:num w:numId="11">
    <w:abstractNumId w:val="36"/>
  </w:num>
  <w:num w:numId="12">
    <w:abstractNumId w:val="0"/>
  </w:num>
  <w:num w:numId="13">
    <w:abstractNumId w:val="31"/>
  </w:num>
  <w:num w:numId="14">
    <w:abstractNumId w:val="3"/>
  </w:num>
  <w:num w:numId="15">
    <w:abstractNumId w:val="5"/>
  </w:num>
  <w:num w:numId="16">
    <w:abstractNumId w:val="9"/>
  </w:num>
  <w:num w:numId="17">
    <w:abstractNumId w:val="35"/>
  </w:num>
  <w:num w:numId="18">
    <w:abstractNumId w:val="28"/>
  </w:num>
  <w:num w:numId="19">
    <w:abstractNumId w:val="30"/>
  </w:num>
  <w:num w:numId="20">
    <w:abstractNumId w:val="11"/>
  </w:num>
  <w:num w:numId="21">
    <w:abstractNumId w:val="2"/>
  </w:num>
  <w:num w:numId="22">
    <w:abstractNumId w:val="27"/>
  </w:num>
  <w:num w:numId="23">
    <w:abstractNumId w:val="6"/>
  </w:num>
  <w:num w:numId="24">
    <w:abstractNumId w:val="33"/>
  </w:num>
  <w:num w:numId="25">
    <w:abstractNumId w:val="15"/>
  </w:num>
  <w:num w:numId="26">
    <w:abstractNumId w:val="25"/>
  </w:num>
  <w:num w:numId="27">
    <w:abstractNumId w:val="24"/>
  </w:num>
  <w:num w:numId="28">
    <w:abstractNumId w:val="18"/>
  </w:num>
  <w:num w:numId="29">
    <w:abstractNumId w:val="10"/>
  </w:num>
  <w:num w:numId="30">
    <w:abstractNumId w:val="32"/>
  </w:num>
  <w:num w:numId="31">
    <w:abstractNumId w:val="23"/>
  </w:num>
  <w:num w:numId="32">
    <w:abstractNumId w:val="34"/>
  </w:num>
  <w:num w:numId="33">
    <w:abstractNumId w:val="16"/>
  </w:num>
  <w:num w:numId="34">
    <w:abstractNumId w:val="1"/>
  </w:num>
  <w:num w:numId="35">
    <w:abstractNumId w:val="21"/>
  </w:num>
  <w:num w:numId="36">
    <w:abstractNumId w:val="13"/>
  </w:num>
  <w:num w:numId="3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0C"/>
    <w:rsid w:val="000035D6"/>
    <w:rsid w:val="00004E75"/>
    <w:rsid w:val="000155F1"/>
    <w:rsid w:val="0001749E"/>
    <w:rsid w:val="0002124D"/>
    <w:rsid w:val="00024E6C"/>
    <w:rsid w:val="00025625"/>
    <w:rsid w:val="00026811"/>
    <w:rsid w:val="00033029"/>
    <w:rsid w:val="00037FBE"/>
    <w:rsid w:val="00041954"/>
    <w:rsid w:val="000440C8"/>
    <w:rsid w:val="00046913"/>
    <w:rsid w:val="00054850"/>
    <w:rsid w:val="00056D2F"/>
    <w:rsid w:val="00057694"/>
    <w:rsid w:val="00064206"/>
    <w:rsid w:val="000650C0"/>
    <w:rsid w:val="000660AB"/>
    <w:rsid w:val="00072474"/>
    <w:rsid w:val="00074566"/>
    <w:rsid w:val="00082B57"/>
    <w:rsid w:val="00085E17"/>
    <w:rsid w:val="0008604F"/>
    <w:rsid w:val="00092D28"/>
    <w:rsid w:val="000938D2"/>
    <w:rsid w:val="000A508C"/>
    <w:rsid w:val="000B55A8"/>
    <w:rsid w:val="000C000F"/>
    <w:rsid w:val="000C50F1"/>
    <w:rsid w:val="000C7B94"/>
    <w:rsid w:val="000D6483"/>
    <w:rsid w:val="000D7CA5"/>
    <w:rsid w:val="000E4758"/>
    <w:rsid w:val="000E6F4B"/>
    <w:rsid w:val="000F00F1"/>
    <w:rsid w:val="000F262B"/>
    <w:rsid w:val="001024A0"/>
    <w:rsid w:val="001128D2"/>
    <w:rsid w:val="00114518"/>
    <w:rsid w:val="001161C1"/>
    <w:rsid w:val="0011742E"/>
    <w:rsid w:val="001267D7"/>
    <w:rsid w:val="0012776A"/>
    <w:rsid w:val="00147B8F"/>
    <w:rsid w:val="00153B03"/>
    <w:rsid w:val="0015520B"/>
    <w:rsid w:val="001604E4"/>
    <w:rsid w:val="001619F4"/>
    <w:rsid w:val="00162FC1"/>
    <w:rsid w:val="00171945"/>
    <w:rsid w:val="001721CE"/>
    <w:rsid w:val="001763B6"/>
    <w:rsid w:val="001821AE"/>
    <w:rsid w:val="001838B3"/>
    <w:rsid w:val="00184EBB"/>
    <w:rsid w:val="00185AF9"/>
    <w:rsid w:val="001A0E42"/>
    <w:rsid w:val="001A5ED4"/>
    <w:rsid w:val="001B2D6F"/>
    <w:rsid w:val="001B4459"/>
    <w:rsid w:val="001B6455"/>
    <w:rsid w:val="001B73F3"/>
    <w:rsid w:val="001C43EE"/>
    <w:rsid w:val="001C798F"/>
    <w:rsid w:val="001D1E68"/>
    <w:rsid w:val="001D22BD"/>
    <w:rsid w:val="001D595B"/>
    <w:rsid w:val="001E058A"/>
    <w:rsid w:val="001F5CA2"/>
    <w:rsid w:val="00204B8F"/>
    <w:rsid w:val="002069C4"/>
    <w:rsid w:val="00211CF1"/>
    <w:rsid w:val="00214D42"/>
    <w:rsid w:val="00235702"/>
    <w:rsid w:val="00242222"/>
    <w:rsid w:val="00243071"/>
    <w:rsid w:val="0024654B"/>
    <w:rsid w:val="00253A55"/>
    <w:rsid w:val="00255E0A"/>
    <w:rsid w:val="00262066"/>
    <w:rsid w:val="00263ECF"/>
    <w:rsid w:val="00265163"/>
    <w:rsid w:val="0027035F"/>
    <w:rsid w:val="00281099"/>
    <w:rsid w:val="002863BF"/>
    <w:rsid w:val="00295F36"/>
    <w:rsid w:val="002A021D"/>
    <w:rsid w:val="002B21B4"/>
    <w:rsid w:val="002B2A13"/>
    <w:rsid w:val="002B2DF4"/>
    <w:rsid w:val="002B3492"/>
    <w:rsid w:val="002B6249"/>
    <w:rsid w:val="002C0457"/>
    <w:rsid w:val="002C3E4C"/>
    <w:rsid w:val="002C40CC"/>
    <w:rsid w:val="002C6BF8"/>
    <w:rsid w:val="002D2351"/>
    <w:rsid w:val="002D2CA0"/>
    <w:rsid w:val="002D3FE1"/>
    <w:rsid w:val="002D427A"/>
    <w:rsid w:val="002D4BDA"/>
    <w:rsid w:val="002D4DB7"/>
    <w:rsid w:val="002E707A"/>
    <w:rsid w:val="002E7AFC"/>
    <w:rsid w:val="002F22C7"/>
    <w:rsid w:val="002F24CD"/>
    <w:rsid w:val="002F4F44"/>
    <w:rsid w:val="0030372F"/>
    <w:rsid w:val="00305828"/>
    <w:rsid w:val="0031111E"/>
    <w:rsid w:val="00321EED"/>
    <w:rsid w:val="00322AA8"/>
    <w:rsid w:val="00325187"/>
    <w:rsid w:val="00327897"/>
    <w:rsid w:val="003331E9"/>
    <w:rsid w:val="003370E1"/>
    <w:rsid w:val="003418FE"/>
    <w:rsid w:val="003520D8"/>
    <w:rsid w:val="0035357C"/>
    <w:rsid w:val="00353A64"/>
    <w:rsid w:val="00362F5C"/>
    <w:rsid w:val="003631FB"/>
    <w:rsid w:val="00364340"/>
    <w:rsid w:val="00365537"/>
    <w:rsid w:val="003702D7"/>
    <w:rsid w:val="00370684"/>
    <w:rsid w:val="003718E0"/>
    <w:rsid w:val="00371FA9"/>
    <w:rsid w:val="00372A58"/>
    <w:rsid w:val="003751B7"/>
    <w:rsid w:val="00377807"/>
    <w:rsid w:val="00384883"/>
    <w:rsid w:val="00385985"/>
    <w:rsid w:val="003924CC"/>
    <w:rsid w:val="00392636"/>
    <w:rsid w:val="003942B3"/>
    <w:rsid w:val="00394999"/>
    <w:rsid w:val="003A717A"/>
    <w:rsid w:val="003A73C0"/>
    <w:rsid w:val="003A754C"/>
    <w:rsid w:val="003B59AE"/>
    <w:rsid w:val="003C3363"/>
    <w:rsid w:val="003C6EE0"/>
    <w:rsid w:val="003E2391"/>
    <w:rsid w:val="003F2F29"/>
    <w:rsid w:val="003F3644"/>
    <w:rsid w:val="003F7430"/>
    <w:rsid w:val="004021E6"/>
    <w:rsid w:val="004058BC"/>
    <w:rsid w:val="00406D76"/>
    <w:rsid w:val="0040785F"/>
    <w:rsid w:val="00417F63"/>
    <w:rsid w:val="004204AC"/>
    <w:rsid w:val="00422248"/>
    <w:rsid w:val="0043067F"/>
    <w:rsid w:val="00432147"/>
    <w:rsid w:val="00437C6F"/>
    <w:rsid w:val="00442E00"/>
    <w:rsid w:val="00443B61"/>
    <w:rsid w:val="00444C65"/>
    <w:rsid w:val="00467345"/>
    <w:rsid w:val="00471105"/>
    <w:rsid w:val="004719C0"/>
    <w:rsid w:val="00483B5F"/>
    <w:rsid w:val="00484FA4"/>
    <w:rsid w:val="0048523A"/>
    <w:rsid w:val="004853CC"/>
    <w:rsid w:val="00486D37"/>
    <w:rsid w:val="00491834"/>
    <w:rsid w:val="00492A63"/>
    <w:rsid w:val="004A202A"/>
    <w:rsid w:val="004C1AD2"/>
    <w:rsid w:val="004C1CBF"/>
    <w:rsid w:val="004C2A94"/>
    <w:rsid w:val="004D1859"/>
    <w:rsid w:val="004D5304"/>
    <w:rsid w:val="004E1F19"/>
    <w:rsid w:val="004E1F65"/>
    <w:rsid w:val="004E2362"/>
    <w:rsid w:val="004E5C83"/>
    <w:rsid w:val="004F0DF4"/>
    <w:rsid w:val="004F3750"/>
    <w:rsid w:val="004F6506"/>
    <w:rsid w:val="004F6FD0"/>
    <w:rsid w:val="0050500C"/>
    <w:rsid w:val="00506212"/>
    <w:rsid w:val="0051092C"/>
    <w:rsid w:val="00512B3F"/>
    <w:rsid w:val="00520E02"/>
    <w:rsid w:val="00526BCC"/>
    <w:rsid w:val="00532B85"/>
    <w:rsid w:val="00550225"/>
    <w:rsid w:val="00550B83"/>
    <w:rsid w:val="0055345F"/>
    <w:rsid w:val="00560EAE"/>
    <w:rsid w:val="00566EA2"/>
    <w:rsid w:val="00582540"/>
    <w:rsid w:val="00582C5E"/>
    <w:rsid w:val="00585DA1"/>
    <w:rsid w:val="00596DD9"/>
    <w:rsid w:val="005A1AF7"/>
    <w:rsid w:val="005A3004"/>
    <w:rsid w:val="005B0547"/>
    <w:rsid w:val="005B5770"/>
    <w:rsid w:val="005C1299"/>
    <w:rsid w:val="005C35AB"/>
    <w:rsid w:val="005D073E"/>
    <w:rsid w:val="005D4B8E"/>
    <w:rsid w:val="005D4F4D"/>
    <w:rsid w:val="006141BC"/>
    <w:rsid w:val="006148CC"/>
    <w:rsid w:val="006316D1"/>
    <w:rsid w:val="00631B02"/>
    <w:rsid w:val="00637AFC"/>
    <w:rsid w:val="00650C76"/>
    <w:rsid w:val="006517E5"/>
    <w:rsid w:val="0065362A"/>
    <w:rsid w:val="00653F57"/>
    <w:rsid w:val="00667CDF"/>
    <w:rsid w:val="0067214B"/>
    <w:rsid w:val="00673E48"/>
    <w:rsid w:val="00677967"/>
    <w:rsid w:val="00684DF5"/>
    <w:rsid w:val="0069570E"/>
    <w:rsid w:val="006A0B2F"/>
    <w:rsid w:val="006A6257"/>
    <w:rsid w:val="006A6B2A"/>
    <w:rsid w:val="006B01F1"/>
    <w:rsid w:val="006B345B"/>
    <w:rsid w:val="006B6DC1"/>
    <w:rsid w:val="006C1320"/>
    <w:rsid w:val="006C4373"/>
    <w:rsid w:val="006C4ABD"/>
    <w:rsid w:val="006C7A46"/>
    <w:rsid w:val="006D0517"/>
    <w:rsid w:val="006D627A"/>
    <w:rsid w:val="006E7629"/>
    <w:rsid w:val="006F00F7"/>
    <w:rsid w:val="006F0D2D"/>
    <w:rsid w:val="006F7E87"/>
    <w:rsid w:val="00701AEF"/>
    <w:rsid w:val="0070566D"/>
    <w:rsid w:val="007074E4"/>
    <w:rsid w:val="00714490"/>
    <w:rsid w:val="00717334"/>
    <w:rsid w:val="00717973"/>
    <w:rsid w:val="00725FB2"/>
    <w:rsid w:val="00732D00"/>
    <w:rsid w:val="00733868"/>
    <w:rsid w:val="00737FFD"/>
    <w:rsid w:val="0074029C"/>
    <w:rsid w:val="00740F51"/>
    <w:rsid w:val="0074188D"/>
    <w:rsid w:val="0074220B"/>
    <w:rsid w:val="007430AF"/>
    <w:rsid w:val="00744251"/>
    <w:rsid w:val="0076371C"/>
    <w:rsid w:val="00766738"/>
    <w:rsid w:val="007700D6"/>
    <w:rsid w:val="00770DB1"/>
    <w:rsid w:val="00777505"/>
    <w:rsid w:val="007840F4"/>
    <w:rsid w:val="00792776"/>
    <w:rsid w:val="00794C9E"/>
    <w:rsid w:val="00795390"/>
    <w:rsid w:val="007A05FD"/>
    <w:rsid w:val="007B0E59"/>
    <w:rsid w:val="007B30C5"/>
    <w:rsid w:val="007B586A"/>
    <w:rsid w:val="007B5C8F"/>
    <w:rsid w:val="007D26E9"/>
    <w:rsid w:val="007D4E04"/>
    <w:rsid w:val="007D50C0"/>
    <w:rsid w:val="007E6C7B"/>
    <w:rsid w:val="007F2642"/>
    <w:rsid w:val="007F3D98"/>
    <w:rsid w:val="007F7C0D"/>
    <w:rsid w:val="00800120"/>
    <w:rsid w:val="00802588"/>
    <w:rsid w:val="00802C09"/>
    <w:rsid w:val="00802C9B"/>
    <w:rsid w:val="00802D05"/>
    <w:rsid w:val="008031A0"/>
    <w:rsid w:val="008056F9"/>
    <w:rsid w:val="0080610A"/>
    <w:rsid w:val="00806B40"/>
    <w:rsid w:val="008076E2"/>
    <w:rsid w:val="008102CA"/>
    <w:rsid w:val="00812F83"/>
    <w:rsid w:val="00814013"/>
    <w:rsid w:val="00814C6D"/>
    <w:rsid w:val="00830584"/>
    <w:rsid w:val="00831CAB"/>
    <w:rsid w:val="00832571"/>
    <w:rsid w:val="00842C09"/>
    <w:rsid w:val="00854CF7"/>
    <w:rsid w:val="00855901"/>
    <w:rsid w:val="00864865"/>
    <w:rsid w:val="0086735F"/>
    <w:rsid w:val="00867BB9"/>
    <w:rsid w:val="0087347A"/>
    <w:rsid w:val="00873A26"/>
    <w:rsid w:val="00874FDF"/>
    <w:rsid w:val="00875B8B"/>
    <w:rsid w:val="0087713C"/>
    <w:rsid w:val="00877E6F"/>
    <w:rsid w:val="00881D8E"/>
    <w:rsid w:val="00882392"/>
    <w:rsid w:val="008824EF"/>
    <w:rsid w:val="008878BA"/>
    <w:rsid w:val="008A1347"/>
    <w:rsid w:val="008A1F28"/>
    <w:rsid w:val="008A35FC"/>
    <w:rsid w:val="008A499E"/>
    <w:rsid w:val="008A51CC"/>
    <w:rsid w:val="008B293A"/>
    <w:rsid w:val="008C150E"/>
    <w:rsid w:val="008C3203"/>
    <w:rsid w:val="008D3527"/>
    <w:rsid w:val="008E018A"/>
    <w:rsid w:val="008E2FD1"/>
    <w:rsid w:val="008E3DB2"/>
    <w:rsid w:val="008E6211"/>
    <w:rsid w:val="008F08A8"/>
    <w:rsid w:val="008F7043"/>
    <w:rsid w:val="008F72F2"/>
    <w:rsid w:val="00900238"/>
    <w:rsid w:val="0090325F"/>
    <w:rsid w:val="00911350"/>
    <w:rsid w:val="0091512E"/>
    <w:rsid w:val="00926C16"/>
    <w:rsid w:val="0093549E"/>
    <w:rsid w:val="00937E86"/>
    <w:rsid w:val="00944FE3"/>
    <w:rsid w:val="00955335"/>
    <w:rsid w:val="00957AA7"/>
    <w:rsid w:val="0096202F"/>
    <w:rsid w:val="00964DEE"/>
    <w:rsid w:val="0097157E"/>
    <w:rsid w:val="00971AA7"/>
    <w:rsid w:val="009750C4"/>
    <w:rsid w:val="00984D49"/>
    <w:rsid w:val="00985A05"/>
    <w:rsid w:val="00987D5B"/>
    <w:rsid w:val="00991DAD"/>
    <w:rsid w:val="009972D3"/>
    <w:rsid w:val="009A358E"/>
    <w:rsid w:val="009A4044"/>
    <w:rsid w:val="009A6572"/>
    <w:rsid w:val="009A6B83"/>
    <w:rsid w:val="009A70D4"/>
    <w:rsid w:val="009B3D69"/>
    <w:rsid w:val="009B429D"/>
    <w:rsid w:val="009B6291"/>
    <w:rsid w:val="009B71F2"/>
    <w:rsid w:val="009C0AC1"/>
    <w:rsid w:val="009C4D09"/>
    <w:rsid w:val="009D3F21"/>
    <w:rsid w:val="009D5077"/>
    <w:rsid w:val="009F3105"/>
    <w:rsid w:val="00A042BA"/>
    <w:rsid w:val="00A04498"/>
    <w:rsid w:val="00A10654"/>
    <w:rsid w:val="00A111AF"/>
    <w:rsid w:val="00A1164F"/>
    <w:rsid w:val="00A1544F"/>
    <w:rsid w:val="00A16C95"/>
    <w:rsid w:val="00A31204"/>
    <w:rsid w:val="00A312ED"/>
    <w:rsid w:val="00A40799"/>
    <w:rsid w:val="00A4335F"/>
    <w:rsid w:val="00A4501B"/>
    <w:rsid w:val="00A47341"/>
    <w:rsid w:val="00A51427"/>
    <w:rsid w:val="00A51834"/>
    <w:rsid w:val="00A52F32"/>
    <w:rsid w:val="00A53CDC"/>
    <w:rsid w:val="00A57BBE"/>
    <w:rsid w:val="00A63E33"/>
    <w:rsid w:val="00A642BF"/>
    <w:rsid w:val="00A70308"/>
    <w:rsid w:val="00A705CC"/>
    <w:rsid w:val="00A755A0"/>
    <w:rsid w:val="00A77B05"/>
    <w:rsid w:val="00A81AC0"/>
    <w:rsid w:val="00A92E4E"/>
    <w:rsid w:val="00AB4D24"/>
    <w:rsid w:val="00AB62E4"/>
    <w:rsid w:val="00AC1CE7"/>
    <w:rsid w:val="00AC2459"/>
    <w:rsid w:val="00AC2F7B"/>
    <w:rsid w:val="00AC369E"/>
    <w:rsid w:val="00AD0D2E"/>
    <w:rsid w:val="00B014D1"/>
    <w:rsid w:val="00B06500"/>
    <w:rsid w:val="00B210F9"/>
    <w:rsid w:val="00B21C29"/>
    <w:rsid w:val="00B23271"/>
    <w:rsid w:val="00B249C1"/>
    <w:rsid w:val="00B27070"/>
    <w:rsid w:val="00B333B8"/>
    <w:rsid w:val="00B4593E"/>
    <w:rsid w:val="00B45C13"/>
    <w:rsid w:val="00B4637A"/>
    <w:rsid w:val="00B54009"/>
    <w:rsid w:val="00B5771E"/>
    <w:rsid w:val="00B62BB8"/>
    <w:rsid w:val="00B63D0A"/>
    <w:rsid w:val="00B65293"/>
    <w:rsid w:val="00B7726F"/>
    <w:rsid w:val="00B837E6"/>
    <w:rsid w:val="00B84E03"/>
    <w:rsid w:val="00B92EFB"/>
    <w:rsid w:val="00BA0D66"/>
    <w:rsid w:val="00BA0E13"/>
    <w:rsid w:val="00BA0EC3"/>
    <w:rsid w:val="00BA1742"/>
    <w:rsid w:val="00BA3A5E"/>
    <w:rsid w:val="00BA5CB2"/>
    <w:rsid w:val="00BA7BA2"/>
    <w:rsid w:val="00BC1C20"/>
    <w:rsid w:val="00BC1FD3"/>
    <w:rsid w:val="00BC29DC"/>
    <w:rsid w:val="00BC5AF9"/>
    <w:rsid w:val="00BC70B7"/>
    <w:rsid w:val="00BD7F08"/>
    <w:rsid w:val="00BE5F00"/>
    <w:rsid w:val="00BF30D2"/>
    <w:rsid w:val="00BF3DA5"/>
    <w:rsid w:val="00C02F0C"/>
    <w:rsid w:val="00C04B79"/>
    <w:rsid w:val="00C069B2"/>
    <w:rsid w:val="00C11F1D"/>
    <w:rsid w:val="00C25C18"/>
    <w:rsid w:val="00C2731F"/>
    <w:rsid w:val="00C337AB"/>
    <w:rsid w:val="00C404E3"/>
    <w:rsid w:val="00C41A8D"/>
    <w:rsid w:val="00C44FF4"/>
    <w:rsid w:val="00C52CB3"/>
    <w:rsid w:val="00C5562B"/>
    <w:rsid w:val="00C7224B"/>
    <w:rsid w:val="00C75634"/>
    <w:rsid w:val="00C93365"/>
    <w:rsid w:val="00C97F53"/>
    <w:rsid w:val="00CA466E"/>
    <w:rsid w:val="00CA6DFE"/>
    <w:rsid w:val="00CA7884"/>
    <w:rsid w:val="00CA7C76"/>
    <w:rsid w:val="00CB334D"/>
    <w:rsid w:val="00CD2C31"/>
    <w:rsid w:val="00CD6AD4"/>
    <w:rsid w:val="00CD7539"/>
    <w:rsid w:val="00CE08F8"/>
    <w:rsid w:val="00CE6224"/>
    <w:rsid w:val="00CE6BE0"/>
    <w:rsid w:val="00CF576F"/>
    <w:rsid w:val="00D024A1"/>
    <w:rsid w:val="00D051D5"/>
    <w:rsid w:val="00D05546"/>
    <w:rsid w:val="00D14603"/>
    <w:rsid w:val="00D21189"/>
    <w:rsid w:val="00D23F79"/>
    <w:rsid w:val="00D30EE5"/>
    <w:rsid w:val="00D31671"/>
    <w:rsid w:val="00D32892"/>
    <w:rsid w:val="00D3389A"/>
    <w:rsid w:val="00D42716"/>
    <w:rsid w:val="00D44CE3"/>
    <w:rsid w:val="00D454EB"/>
    <w:rsid w:val="00D476B9"/>
    <w:rsid w:val="00D47D90"/>
    <w:rsid w:val="00D5095B"/>
    <w:rsid w:val="00D51277"/>
    <w:rsid w:val="00D61328"/>
    <w:rsid w:val="00D66332"/>
    <w:rsid w:val="00D762D1"/>
    <w:rsid w:val="00D81BC9"/>
    <w:rsid w:val="00D82E1F"/>
    <w:rsid w:val="00D91E22"/>
    <w:rsid w:val="00D934D9"/>
    <w:rsid w:val="00D93D70"/>
    <w:rsid w:val="00D961F6"/>
    <w:rsid w:val="00D96907"/>
    <w:rsid w:val="00DA0DD8"/>
    <w:rsid w:val="00DA6D1C"/>
    <w:rsid w:val="00DB395B"/>
    <w:rsid w:val="00DB7972"/>
    <w:rsid w:val="00DC6ADB"/>
    <w:rsid w:val="00DD1603"/>
    <w:rsid w:val="00DE0768"/>
    <w:rsid w:val="00DE07A3"/>
    <w:rsid w:val="00DE7F47"/>
    <w:rsid w:val="00DF23F8"/>
    <w:rsid w:val="00DF2427"/>
    <w:rsid w:val="00DF7FDC"/>
    <w:rsid w:val="00E0100A"/>
    <w:rsid w:val="00E168A0"/>
    <w:rsid w:val="00E16EED"/>
    <w:rsid w:val="00E21ABB"/>
    <w:rsid w:val="00E33FD0"/>
    <w:rsid w:val="00E528D4"/>
    <w:rsid w:val="00E5753D"/>
    <w:rsid w:val="00E62057"/>
    <w:rsid w:val="00E63EC2"/>
    <w:rsid w:val="00E81195"/>
    <w:rsid w:val="00E93C14"/>
    <w:rsid w:val="00E9643A"/>
    <w:rsid w:val="00EA29CB"/>
    <w:rsid w:val="00EA7E17"/>
    <w:rsid w:val="00EC53C0"/>
    <w:rsid w:val="00ED43DE"/>
    <w:rsid w:val="00EE1203"/>
    <w:rsid w:val="00EF18C8"/>
    <w:rsid w:val="00EF2319"/>
    <w:rsid w:val="00EF2AD8"/>
    <w:rsid w:val="00F00C68"/>
    <w:rsid w:val="00F00CB6"/>
    <w:rsid w:val="00F01251"/>
    <w:rsid w:val="00F02212"/>
    <w:rsid w:val="00F02364"/>
    <w:rsid w:val="00F07301"/>
    <w:rsid w:val="00F1018F"/>
    <w:rsid w:val="00F13DB2"/>
    <w:rsid w:val="00F16152"/>
    <w:rsid w:val="00F205E9"/>
    <w:rsid w:val="00F24D90"/>
    <w:rsid w:val="00F27519"/>
    <w:rsid w:val="00F276D2"/>
    <w:rsid w:val="00F30080"/>
    <w:rsid w:val="00F3380C"/>
    <w:rsid w:val="00F33F5F"/>
    <w:rsid w:val="00F401AB"/>
    <w:rsid w:val="00F435BC"/>
    <w:rsid w:val="00F54FA2"/>
    <w:rsid w:val="00F6076A"/>
    <w:rsid w:val="00F60E44"/>
    <w:rsid w:val="00F6166B"/>
    <w:rsid w:val="00F6257E"/>
    <w:rsid w:val="00F63901"/>
    <w:rsid w:val="00F65625"/>
    <w:rsid w:val="00F77DCC"/>
    <w:rsid w:val="00F8339C"/>
    <w:rsid w:val="00F87F2C"/>
    <w:rsid w:val="00F945AF"/>
    <w:rsid w:val="00FA62C9"/>
    <w:rsid w:val="00FA66C0"/>
    <w:rsid w:val="00FB7D7F"/>
    <w:rsid w:val="00FC1CFA"/>
    <w:rsid w:val="00FC31F3"/>
    <w:rsid w:val="00FC5EEA"/>
    <w:rsid w:val="00FD5EEF"/>
    <w:rsid w:val="00FE3093"/>
    <w:rsid w:val="00FE358F"/>
    <w:rsid w:val="00FE3CCD"/>
    <w:rsid w:val="00FE798D"/>
    <w:rsid w:val="00FF30D6"/>
    <w:rsid w:val="00FF342D"/>
    <w:rsid w:val="00FF36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2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24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24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3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850"/>
    <w:pPr>
      <w:ind w:left="720"/>
      <w:contextualSpacing/>
    </w:pPr>
  </w:style>
  <w:style w:type="paragraph" w:styleId="Header">
    <w:name w:val="header"/>
    <w:basedOn w:val="Normal"/>
    <w:link w:val="HeaderChar"/>
    <w:uiPriority w:val="99"/>
    <w:unhideWhenUsed/>
    <w:rsid w:val="002C6BF8"/>
    <w:pPr>
      <w:tabs>
        <w:tab w:val="center" w:pos="4419"/>
        <w:tab w:val="right" w:pos="8838"/>
      </w:tabs>
      <w:spacing w:after="0" w:line="240" w:lineRule="auto"/>
    </w:pPr>
  </w:style>
  <w:style w:type="character" w:customStyle="1" w:styleId="HeaderChar">
    <w:name w:val="Header Char"/>
    <w:basedOn w:val="DefaultParagraphFont"/>
    <w:link w:val="Header"/>
    <w:uiPriority w:val="99"/>
    <w:rsid w:val="002C6BF8"/>
  </w:style>
  <w:style w:type="paragraph" w:styleId="Footer">
    <w:name w:val="footer"/>
    <w:basedOn w:val="Normal"/>
    <w:link w:val="FooterChar"/>
    <w:uiPriority w:val="99"/>
    <w:unhideWhenUsed/>
    <w:rsid w:val="002C6BF8"/>
    <w:pPr>
      <w:tabs>
        <w:tab w:val="center" w:pos="4419"/>
        <w:tab w:val="right" w:pos="8838"/>
      </w:tabs>
      <w:spacing w:after="0" w:line="240" w:lineRule="auto"/>
    </w:pPr>
  </w:style>
  <w:style w:type="character" w:customStyle="1" w:styleId="FooterChar">
    <w:name w:val="Footer Char"/>
    <w:basedOn w:val="DefaultParagraphFont"/>
    <w:link w:val="Footer"/>
    <w:uiPriority w:val="99"/>
    <w:rsid w:val="002C6BF8"/>
  </w:style>
  <w:style w:type="table" w:styleId="LightShading-Accent1">
    <w:name w:val="Light Shading Accent 1"/>
    <w:basedOn w:val="TableNormal"/>
    <w:uiPriority w:val="60"/>
    <w:rsid w:val="00A111A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944FE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NoSpacing">
    <w:name w:val="No Spacing"/>
    <w:basedOn w:val="Normal"/>
    <w:link w:val="NoSpacingChar"/>
    <w:uiPriority w:val="1"/>
    <w:qFormat/>
    <w:rsid w:val="008A51CC"/>
    <w:pPr>
      <w:spacing w:after="0" w:line="240" w:lineRule="auto"/>
    </w:pPr>
    <w:rPr>
      <w:rFonts w:cs="Times New Roman"/>
      <w:color w:val="000000" w:themeColor="text1"/>
      <w:sz w:val="20"/>
      <w:szCs w:val="20"/>
      <w:lang w:val="en-US" w:eastAsia="ja-JP"/>
    </w:rPr>
  </w:style>
  <w:style w:type="paragraph" w:styleId="BalloonText">
    <w:name w:val="Balloon Text"/>
    <w:basedOn w:val="Normal"/>
    <w:link w:val="BalloonTextChar"/>
    <w:uiPriority w:val="99"/>
    <w:semiHidden/>
    <w:unhideWhenUsed/>
    <w:rsid w:val="008A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CC"/>
    <w:rPr>
      <w:rFonts w:ascii="Tahoma" w:hAnsi="Tahoma" w:cs="Tahoma"/>
      <w:sz w:val="16"/>
      <w:szCs w:val="16"/>
    </w:rPr>
  </w:style>
  <w:style w:type="character" w:customStyle="1" w:styleId="NoSpacingChar">
    <w:name w:val="No Spacing Char"/>
    <w:basedOn w:val="DefaultParagraphFont"/>
    <w:link w:val="NoSpacing"/>
    <w:uiPriority w:val="1"/>
    <w:rsid w:val="008A51CC"/>
    <w:rPr>
      <w:rFonts w:cs="Times New Roman"/>
      <w:color w:val="000000" w:themeColor="text1"/>
      <w:sz w:val="20"/>
      <w:szCs w:val="20"/>
      <w:lang w:val="en-US" w:eastAsia="ja-JP"/>
    </w:rPr>
  </w:style>
  <w:style w:type="table" w:styleId="LightGrid-Accent2">
    <w:name w:val="Light Grid Accent 2"/>
    <w:basedOn w:val="TableNormal"/>
    <w:uiPriority w:val="62"/>
    <w:rsid w:val="007B30C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1">
    <w:name w:val="Light Grid - Accent 21"/>
    <w:basedOn w:val="TableNormal"/>
    <w:next w:val="LightGrid-Accent2"/>
    <w:uiPriority w:val="62"/>
    <w:rsid w:val="003859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3859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
    <w:name w:val="Light Grid - Accent 23"/>
    <w:basedOn w:val="TableNormal"/>
    <w:next w:val="LightGrid-Accent2"/>
    <w:uiPriority w:val="62"/>
    <w:rsid w:val="002D2CA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
    <w:name w:val="Light Grid - Accent 24"/>
    <w:basedOn w:val="TableNormal"/>
    <w:next w:val="LightGrid-Accent2"/>
    <w:uiPriority w:val="62"/>
    <w:rsid w:val="000D7CA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5">
    <w:name w:val="Light Grid - Accent 25"/>
    <w:basedOn w:val="TableNormal"/>
    <w:next w:val="LightGrid-Accent2"/>
    <w:uiPriority w:val="62"/>
    <w:rsid w:val="000D7CA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
    <w:name w:val="Light Shading"/>
    <w:basedOn w:val="TableNormal"/>
    <w:uiPriority w:val="60"/>
    <w:rsid w:val="00BF30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F30D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A0449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21">
    <w:name w:val="Light Shading - Accent 21"/>
    <w:basedOn w:val="TableNormal"/>
    <w:next w:val="LightShading-Accent2"/>
    <w:uiPriority w:val="60"/>
    <w:rsid w:val="00585DA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uiPriority w:val="9"/>
    <w:rsid w:val="00AC24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24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2459"/>
    <w:rPr>
      <w:rFonts w:asciiTheme="majorHAnsi" w:eastAsiaTheme="majorEastAsia" w:hAnsiTheme="majorHAnsi" w:cstheme="majorBidi"/>
      <w:b/>
      <w:bCs/>
      <w:color w:val="4F81BD" w:themeColor="accent1"/>
    </w:rPr>
  </w:style>
  <w:style w:type="character" w:customStyle="1" w:styleId="Heading3Char1">
    <w:name w:val="Heading 3 Char1"/>
    <w:basedOn w:val="DefaultParagraphFont"/>
    <w:uiPriority w:val="9"/>
    <w:semiHidden/>
    <w:rsid w:val="00AC245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31B02"/>
    <w:pPr>
      <w:outlineLvl w:val="9"/>
    </w:pPr>
    <w:rPr>
      <w:lang w:val="en-US" w:eastAsia="ja-JP"/>
    </w:rPr>
  </w:style>
  <w:style w:type="paragraph" w:styleId="TOC1">
    <w:name w:val="toc 1"/>
    <w:basedOn w:val="Normal"/>
    <w:next w:val="Normal"/>
    <w:autoRedefine/>
    <w:uiPriority w:val="39"/>
    <w:unhideWhenUsed/>
    <w:rsid w:val="00631B02"/>
    <w:pPr>
      <w:spacing w:after="100"/>
    </w:pPr>
  </w:style>
  <w:style w:type="paragraph" w:styleId="TOC2">
    <w:name w:val="toc 2"/>
    <w:basedOn w:val="Normal"/>
    <w:next w:val="Normal"/>
    <w:autoRedefine/>
    <w:uiPriority w:val="39"/>
    <w:unhideWhenUsed/>
    <w:rsid w:val="00631B02"/>
    <w:pPr>
      <w:spacing w:after="100"/>
      <w:ind w:left="220"/>
    </w:pPr>
  </w:style>
  <w:style w:type="paragraph" w:styleId="TOC3">
    <w:name w:val="toc 3"/>
    <w:basedOn w:val="Normal"/>
    <w:next w:val="Normal"/>
    <w:autoRedefine/>
    <w:uiPriority w:val="39"/>
    <w:unhideWhenUsed/>
    <w:rsid w:val="00631B02"/>
    <w:pPr>
      <w:spacing w:after="100"/>
      <w:ind w:left="440"/>
    </w:pPr>
  </w:style>
  <w:style w:type="character" w:styleId="Hyperlink">
    <w:name w:val="Hyperlink"/>
    <w:basedOn w:val="DefaultParagraphFont"/>
    <w:uiPriority w:val="99"/>
    <w:unhideWhenUsed/>
    <w:rsid w:val="00631B02"/>
    <w:rPr>
      <w:color w:val="0000FF" w:themeColor="hyperlink"/>
      <w:u w:val="single"/>
    </w:rPr>
  </w:style>
  <w:style w:type="character" w:styleId="CommentReference">
    <w:name w:val="annotation reference"/>
    <w:basedOn w:val="DefaultParagraphFont"/>
    <w:uiPriority w:val="99"/>
    <w:semiHidden/>
    <w:unhideWhenUsed/>
    <w:rsid w:val="000035D6"/>
    <w:rPr>
      <w:sz w:val="16"/>
      <w:szCs w:val="16"/>
    </w:rPr>
  </w:style>
  <w:style w:type="paragraph" w:styleId="CommentText">
    <w:name w:val="annotation text"/>
    <w:basedOn w:val="Normal"/>
    <w:link w:val="CommentTextChar"/>
    <w:uiPriority w:val="99"/>
    <w:semiHidden/>
    <w:unhideWhenUsed/>
    <w:rsid w:val="000035D6"/>
    <w:pPr>
      <w:spacing w:line="240" w:lineRule="auto"/>
    </w:pPr>
    <w:rPr>
      <w:sz w:val="20"/>
      <w:szCs w:val="20"/>
    </w:rPr>
  </w:style>
  <w:style w:type="character" w:customStyle="1" w:styleId="CommentTextChar">
    <w:name w:val="Comment Text Char"/>
    <w:basedOn w:val="DefaultParagraphFont"/>
    <w:link w:val="CommentText"/>
    <w:uiPriority w:val="99"/>
    <w:semiHidden/>
    <w:rsid w:val="000035D6"/>
    <w:rPr>
      <w:sz w:val="20"/>
      <w:szCs w:val="20"/>
    </w:rPr>
  </w:style>
  <w:style w:type="paragraph" w:styleId="CommentSubject">
    <w:name w:val="annotation subject"/>
    <w:basedOn w:val="CommentText"/>
    <w:next w:val="CommentText"/>
    <w:link w:val="CommentSubjectChar"/>
    <w:uiPriority w:val="99"/>
    <w:semiHidden/>
    <w:unhideWhenUsed/>
    <w:rsid w:val="000035D6"/>
    <w:rPr>
      <w:b/>
      <w:bCs/>
    </w:rPr>
  </w:style>
  <w:style w:type="character" w:customStyle="1" w:styleId="CommentSubjectChar">
    <w:name w:val="Comment Subject Char"/>
    <w:basedOn w:val="CommentTextChar"/>
    <w:link w:val="CommentSubject"/>
    <w:uiPriority w:val="99"/>
    <w:semiHidden/>
    <w:rsid w:val="000035D6"/>
    <w:rPr>
      <w:b/>
      <w:bCs/>
      <w:sz w:val="20"/>
      <w:szCs w:val="20"/>
    </w:rPr>
  </w:style>
  <w:style w:type="paragraph" w:styleId="Revision">
    <w:name w:val="Revision"/>
    <w:hidden/>
    <w:uiPriority w:val="99"/>
    <w:semiHidden/>
    <w:rsid w:val="00D512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2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24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24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3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850"/>
    <w:pPr>
      <w:ind w:left="720"/>
      <w:contextualSpacing/>
    </w:pPr>
  </w:style>
  <w:style w:type="paragraph" w:styleId="Header">
    <w:name w:val="header"/>
    <w:basedOn w:val="Normal"/>
    <w:link w:val="HeaderChar"/>
    <w:uiPriority w:val="99"/>
    <w:unhideWhenUsed/>
    <w:rsid w:val="002C6BF8"/>
    <w:pPr>
      <w:tabs>
        <w:tab w:val="center" w:pos="4419"/>
        <w:tab w:val="right" w:pos="8838"/>
      </w:tabs>
      <w:spacing w:after="0" w:line="240" w:lineRule="auto"/>
    </w:pPr>
  </w:style>
  <w:style w:type="character" w:customStyle="1" w:styleId="HeaderChar">
    <w:name w:val="Header Char"/>
    <w:basedOn w:val="DefaultParagraphFont"/>
    <w:link w:val="Header"/>
    <w:uiPriority w:val="99"/>
    <w:rsid w:val="002C6BF8"/>
  </w:style>
  <w:style w:type="paragraph" w:styleId="Footer">
    <w:name w:val="footer"/>
    <w:basedOn w:val="Normal"/>
    <w:link w:val="FooterChar"/>
    <w:uiPriority w:val="99"/>
    <w:unhideWhenUsed/>
    <w:rsid w:val="002C6BF8"/>
    <w:pPr>
      <w:tabs>
        <w:tab w:val="center" w:pos="4419"/>
        <w:tab w:val="right" w:pos="8838"/>
      </w:tabs>
      <w:spacing w:after="0" w:line="240" w:lineRule="auto"/>
    </w:pPr>
  </w:style>
  <w:style w:type="character" w:customStyle="1" w:styleId="FooterChar">
    <w:name w:val="Footer Char"/>
    <w:basedOn w:val="DefaultParagraphFont"/>
    <w:link w:val="Footer"/>
    <w:uiPriority w:val="99"/>
    <w:rsid w:val="002C6BF8"/>
  </w:style>
  <w:style w:type="table" w:styleId="LightShading-Accent1">
    <w:name w:val="Light Shading Accent 1"/>
    <w:basedOn w:val="TableNormal"/>
    <w:uiPriority w:val="60"/>
    <w:rsid w:val="00A111A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944FE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NoSpacing">
    <w:name w:val="No Spacing"/>
    <w:basedOn w:val="Normal"/>
    <w:link w:val="NoSpacingChar"/>
    <w:uiPriority w:val="1"/>
    <w:qFormat/>
    <w:rsid w:val="008A51CC"/>
    <w:pPr>
      <w:spacing w:after="0" w:line="240" w:lineRule="auto"/>
    </w:pPr>
    <w:rPr>
      <w:rFonts w:cs="Times New Roman"/>
      <w:color w:val="000000" w:themeColor="text1"/>
      <w:sz w:val="20"/>
      <w:szCs w:val="20"/>
      <w:lang w:val="en-US" w:eastAsia="ja-JP"/>
    </w:rPr>
  </w:style>
  <w:style w:type="paragraph" w:styleId="BalloonText">
    <w:name w:val="Balloon Text"/>
    <w:basedOn w:val="Normal"/>
    <w:link w:val="BalloonTextChar"/>
    <w:uiPriority w:val="99"/>
    <w:semiHidden/>
    <w:unhideWhenUsed/>
    <w:rsid w:val="008A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CC"/>
    <w:rPr>
      <w:rFonts w:ascii="Tahoma" w:hAnsi="Tahoma" w:cs="Tahoma"/>
      <w:sz w:val="16"/>
      <w:szCs w:val="16"/>
    </w:rPr>
  </w:style>
  <w:style w:type="character" w:customStyle="1" w:styleId="NoSpacingChar">
    <w:name w:val="No Spacing Char"/>
    <w:basedOn w:val="DefaultParagraphFont"/>
    <w:link w:val="NoSpacing"/>
    <w:uiPriority w:val="1"/>
    <w:rsid w:val="008A51CC"/>
    <w:rPr>
      <w:rFonts w:cs="Times New Roman"/>
      <w:color w:val="000000" w:themeColor="text1"/>
      <w:sz w:val="20"/>
      <w:szCs w:val="20"/>
      <w:lang w:val="en-US" w:eastAsia="ja-JP"/>
    </w:rPr>
  </w:style>
  <w:style w:type="table" w:styleId="LightGrid-Accent2">
    <w:name w:val="Light Grid Accent 2"/>
    <w:basedOn w:val="TableNormal"/>
    <w:uiPriority w:val="62"/>
    <w:rsid w:val="007B30C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1">
    <w:name w:val="Light Grid - Accent 21"/>
    <w:basedOn w:val="TableNormal"/>
    <w:next w:val="LightGrid-Accent2"/>
    <w:uiPriority w:val="62"/>
    <w:rsid w:val="003859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3859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
    <w:name w:val="Light Grid - Accent 23"/>
    <w:basedOn w:val="TableNormal"/>
    <w:next w:val="LightGrid-Accent2"/>
    <w:uiPriority w:val="62"/>
    <w:rsid w:val="002D2CA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
    <w:name w:val="Light Grid - Accent 24"/>
    <w:basedOn w:val="TableNormal"/>
    <w:next w:val="LightGrid-Accent2"/>
    <w:uiPriority w:val="62"/>
    <w:rsid w:val="000D7CA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5">
    <w:name w:val="Light Grid - Accent 25"/>
    <w:basedOn w:val="TableNormal"/>
    <w:next w:val="LightGrid-Accent2"/>
    <w:uiPriority w:val="62"/>
    <w:rsid w:val="000D7CA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
    <w:name w:val="Light Shading"/>
    <w:basedOn w:val="TableNormal"/>
    <w:uiPriority w:val="60"/>
    <w:rsid w:val="00BF30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F30D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A0449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21">
    <w:name w:val="Light Shading - Accent 21"/>
    <w:basedOn w:val="TableNormal"/>
    <w:next w:val="LightShading-Accent2"/>
    <w:uiPriority w:val="60"/>
    <w:rsid w:val="00585DA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uiPriority w:val="9"/>
    <w:rsid w:val="00AC24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24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2459"/>
    <w:rPr>
      <w:rFonts w:asciiTheme="majorHAnsi" w:eastAsiaTheme="majorEastAsia" w:hAnsiTheme="majorHAnsi" w:cstheme="majorBidi"/>
      <w:b/>
      <w:bCs/>
      <w:color w:val="4F81BD" w:themeColor="accent1"/>
    </w:rPr>
  </w:style>
  <w:style w:type="character" w:customStyle="1" w:styleId="Heading3Char1">
    <w:name w:val="Heading 3 Char1"/>
    <w:basedOn w:val="DefaultParagraphFont"/>
    <w:uiPriority w:val="9"/>
    <w:semiHidden/>
    <w:rsid w:val="00AC245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31B02"/>
    <w:pPr>
      <w:outlineLvl w:val="9"/>
    </w:pPr>
    <w:rPr>
      <w:lang w:val="en-US" w:eastAsia="ja-JP"/>
    </w:rPr>
  </w:style>
  <w:style w:type="paragraph" w:styleId="TOC1">
    <w:name w:val="toc 1"/>
    <w:basedOn w:val="Normal"/>
    <w:next w:val="Normal"/>
    <w:autoRedefine/>
    <w:uiPriority w:val="39"/>
    <w:unhideWhenUsed/>
    <w:rsid w:val="00631B02"/>
    <w:pPr>
      <w:spacing w:after="100"/>
    </w:pPr>
  </w:style>
  <w:style w:type="paragraph" w:styleId="TOC2">
    <w:name w:val="toc 2"/>
    <w:basedOn w:val="Normal"/>
    <w:next w:val="Normal"/>
    <w:autoRedefine/>
    <w:uiPriority w:val="39"/>
    <w:unhideWhenUsed/>
    <w:rsid w:val="00631B02"/>
    <w:pPr>
      <w:spacing w:after="100"/>
      <w:ind w:left="220"/>
    </w:pPr>
  </w:style>
  <w:style w:type="paragraph" w:styleId="TOC3">
    <w:name w:val="toc 3"/>
    <w:basedOn w:val="Normal"/>
    <w:next w:val="Normal"/>
    <w:autoRedefine/>
    <w:uiPriority w:val="39"/>
    <w:unhideWhenUsed/>
    <w:rsid w:val="00631B02"/>
    <w:pPr>
      <w:spacing w:after="100"/>
      <w:ind w:left="440"/>
    </w:pPr>
  </w:style>
  <w:style w:type="character" w:styleId="Hyperlink">
    <w:name w:val="Hyperlink"/>
    <w:basedOn w:val="DefaultParagraphFont"/>
    <w:uiPriority w:val="99"/>
    <w:unhideWhenUsed/>
    <w:rsid w:val="00631B02"/>
    <w:rPr>
      <w:color w:val="0000FF" w:themeColor="hyperlink"/>
      <w:u w:val="single"/>
    </w:rPr>
  </w:style>
  <w:style w:type="character" w:styleId="CommentReference">
    <w:name w:val="annotation reference"/>
    <w:basedOn w:val="DefaultParagraphFont"/>
    <w:uiPriority w:val="99"/>
    <w:semiHidden/>
    <w:unhideWhenUsed/>
    <w:rsid w:val="000035D6"/>
    <w:rPr>
      <w:sz w:val="16"/>
      <w:szCs w:val="16"/>
    </w:rPr>
  </w:style>
  <w:style w:type="paragraph" w:styleId="CommentText">
    <w:name w:val="annotation text"/>
    <w:basedOn w:val="Normal"/>
    <w:link w:val="CommentTextChar"/>
    <w:uiPriority w:val="99"/>
    <w:semiHidden/>
    <w:unhideWhenUsed/>
    <w:rsid w:val="000035D6"/>
    <w:pPr>
      <w:spacing w:line="240" w:lineRule="auto"/>
    </w:pPr>
    <w:rPr>
      <w:sz w:val="20"/>
      <w:szCs w:val="20"/>
    </w:rPr>
  </w:style>
  <w:style w:type="character" w:customStyle="1" w:styleId="CommentTextChar">
    <w:name w:val="Comment Text Char"/>
    <w:basedOn w:val="DefaultParagraphFont"/>
    <w:link w:val="CommentText"/>
    <w:uiPriority w:val="99"/>
    <w:semiHidden/>
    <w:rsid w:val="000035D6"/>
    <w:rPr>
      <w:sz w:val="20"/>
      <w:szCs w:val="20"/>
    </w:rPr>
  </w:style>
  <w:style w:type="paragraph" w:styleId="CommentSubject">
    <w:name w:val="annotation subject"/>
    <w:basedOn w:val="CommentText"/>
    <w:next w:val="CommentText"/>
    <w:link w:val="CommentSubjectChar"/>
    <w:uiPriority w:val="99"/>
    <w:semiHidden/>
    <w:unhideWhenUsed/>
    <w:rsid w:val="000035D6"/>
    <w:rPr>
      <w:b/>
      <w:bCs/>
    </w:rPr>
  </w:style>
  <w:style w:type="character" w:customStyle="1" w:styleId="CommentSubjectChar">
    <w:name w:val="Comment Subject Char"/>
    <w:basedOn w:val="CommentTextChar"/>
    <w:link w:val="CommentSubject"/>
    <w:uiPriority w:val="99"/>
    <w:semiHidden/>
    <w:rsid w:val="000035D6"/>
    <w:rPr>
      <w:b/>
      <w:bCs/>
      <w:sz w:val="20"/>
      <w:szCs w:val="20"/>
    </w:rPr>
  </w:style>
  <w:style w:type="paragraph" w:styleId="Revision">
    <w:name w:val="Revision"/>
    <w:hidden/>
    <w:uiPriority w:val="99"/>
    <w:semiHidden/>
    <w:rsid w:val="00D51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4205">
      <w:bodyDiv w:val="1"/>
      <w:marLeft w:val="0"/>
      <w:marRight w:val="0"/>
      <w:marTop w:val="0"/>
      <w:marBottom w:val="0"/>
      <w:divBdr>
        <w:top w:val="none" w:sz="0" w:space="0" w:color="auto"/>
        <w:left w:val="none" w:sz="0" w:space="0" w:color="auto"/>
        <w:bottom w:val="none" w:sz="0" w:space="0" w:color="auto"/>
        <w:right w:val="none" w:sz="0" w:space="0" w:color="auto"/>
      </w:divBdr>
    </w:div>
    <w:div w:id="167988630">
      <w:bodyDiv w:val="1"/>
      <w:marLeft w:val="0"/>
      <w:marRight w:val="0"/>
      <w:marTop w:val="0"/>
      <w:marBottom w:val="0"/>
      <w:divBdr>
        <w:top w:val="none" w:sz="0" w:space="0" w:color="auto"/>
        <w:left w:val="none" w:sz="0" w:space="0" w:color="auto"/>
        <w:bottom w:val="none" w:sz="0" w:space="0" w:color="auto"/>
        <w:right w:val="none" w:sz="0" w:space="0" w:color="auto"/>
      </w:divBdr>
    </w:div>
    <w:div w:id="212928543">
      <w:bodyDiv w:val="1"/>
      <w:marLeft w:val="0"/>
      <w:marRight w:val="0"/>
      <w:marTop w:val="0"/>
      <w:marBottom w:val="0"/>
      <w:divBdr>
        <w:top w:val="none" w:sz="0" w:space="0" w:color="auto"/>
        <w:left w:val="none" w:sz="0" w:space="0" w:color="auto"/>
        <w:bottom w:val="none" w:sz="0" w:space="0" w:color="auto"/>
        <w:right w:val="none" w:sz="0" w:space="0" w:color="auto"/>
      </w:divBdr>
    </w:div>
    <w:div w:id="406849508">
      <w:bodyDiv w:val="1"/>
      <w:marLeft w:val="0"/>
      <w:marRight w:val="0"/>
      <w:marTop w:val="0"/>
      <w:marBottom w:val="0"/>
      <w:divBdr>
        <w:top w:val="none" w:sz="0" w:space="0" w:color="auto"/>
        <w:left w:val="none" w:sz="0" w:space="0" w:color="auto"/>
        <w:bottom w:val="none" w:sz="0" w:space="0" w:color="auto"/>
        <w:right w:val="none" w:sz="0" w:space="0" w:color="auto"/>
      </w:divBdr>
    </w:div>
    <w:div w:id="456872009">
      <w:bodyDiv w:val="1"/>
      <w:marLeft w:val="0"/>
      <w:marRight w:val="0"/>
      <w:marTop w:val="0"/>
      <w:marBottom w:val="0"/>
      <w:divBdr>
        <w:top w:val="none" w:sz="0" w:space="0" w:color="auto"/>
        <w:left w:val="none" w:sz="0" w:space="0" w:color="auto"/>
        <w:bottom w:val="none" w:sz="0" w:space="0" w:color="auto"/>
        <w:right w:val="none" w:sz="0" w:space="0" w:color="auto"/>
      </w:divBdr>
    </w:div>
    <w:div w:id="499658542">
      <w:bodyDiv w:val="1"/>
      <w:marLeft w:val="0"/>
      <w:marRight w:val="0"/>
      <w:marTop w:val="0"/>
      <w:marBottom w:val="0"/>
      <w:divBdr>
        <w:top w:val="none" w:sz="0" w:space="0" w:color="auto"/>
        <w:left w:val="none" w:sz="0" w:space="0" w:color="auto"/>
        <w:bottom w:val="none" w:sz="0" w:space="0" w:color="auto"/>
        <w:right w:val="none" w:sz="0" w:space="0" w:color="auto"/>
      </w:divBdr>
    </w:div>
    <w:div w:id="752049672">
      <w:bodyDiv w:val="1"/>
      <w:marLeft w:val="0"/>
      <w:marRight w:val="0"/>
      <w:marTop w:val="0"/>
      <w:marBottom w:val="0"/>
      <w:divBdr>
        <w:top w:val="none" w:sz="0" w:space="0" w:color="auto"/>
        <w:left w:val="none" w:sz="0" w:space="0" w:color="auto"/>
        <w:bottom w:val="none" w:sz="0" w:space="0" w:color="auto"/>
        <w:right w:val="none" w:sz="0" w:space="0" w:color="auto"/>
      </w:divBdr>
    </w:div>
    <w:div w:id="768698987">
      <w:bodyDiv w:val="1"/>
      <w:marLeft w:val="0"/>
      <w:marRight w:val="0"/>
      <w:marTop w:val="0"/>
      <w:marBottom w:val="0"/>
      <w:divBdr>
        <w:top w:val="none" w:sz="0" w:space="0" w:color="auto"/>
        <w:left w:val="none" w:sz="0" w:space="0" w:color="auto"/>
        <w:bottom w:val="none" w:sz="0" w:space="0" w:color="auto"/>
        <w:right w:val="none" w:sz="0" w:space="0" w:color="auto"/>
      </w:divBdr>
    </w:div>
    <w:div w:id="805394221">
      <w:bodyDiv w:val="1"/>
      <w:marLeft w:val="0"/>
      <w:marRight w:val="0"/>
      <w:marTop w:val="0"/>
      <w:marBottom w:val="0"/>
      <w:divBdr>
        <w:top w:val="none" w:sz="0" w:space="0" w:color="auto"/>
        <w:left w:val="none" w:sz="0" w:space="0" w:color="auto"/>
        <w:bottom w:val="none" w:sz="0" w:space="0" w:color="auto"/>
        <w:right w:val="none" w:sz="0" w:space="0" w:color="auto"/>
      </w:divBdr>
    </w:div>
    <w:div w:id="859903291">
      <w:bodyDiv w:val="1"/>
      <w:marLeft w:val="0"/>
      <w:marRight w:val="0"/>
      <w:marTop w:val="0"/>
      <w:marBottom w:val="0"/>
      <w:divBdr>
        <w:top w:val="none" w:sz="0" w:space="0" w:color="auto"/>
        <w:left w:val="none" w:sz="0" w:space="0" w:color="auto"/>
        <w:bottom w:val="none" w:sz="0" w:space="0" w:color="auto"/>
        <w:right w:val="none" w:sz="0" w:space="0" w:color="auto"/>
      </w:divBdr>
    </w:div>
    <w:div w:id="881357927">
      <w:bodyDiv w:val="1"/>
      <w:marLeft w:val="0"/>
      <w:marRight w:val="0"/>
      <w:marTop w:val="0"/>
      <w:marBottom w:val="0"/>
      <w:divBdr>
        <w:top w:val="none" w:sz="0" w:space="0" w:color="auto"/>
        <w:left w:val="none" w:sz="0" w:space="0" w:color="auto"/>
        <w:bottom w:val="none" w:sz="0" w:space="0" w:color="auto"/>
        <w:right w:val="none" w:sz="0" w:space="0" w:color="auto"/>
      </w:divBdr>
    </w:div>
    <w:div w:id="966350509">
      <w:bodyDiv w:val="1"/>
      <w:marLeft w:val="0"/>
      <w:marRight w:val="0"/>
      <w:marTop w:val="0"/>
      <w:marBottom w:val="0"/>
      <w:divBdr>
        <w:top w:val="none" w:sz="0" w:space="0" w:color="auto"/>
        <w:left w:val="none" w:sz="0" w:space="0" w:color="auto"/>
        <w:bottom w:val="none" w:sz="0" w:space="0" w:color="auto"/>
        <w:right w:val="none" w:sz="0" w:space="0" w:color="auto"/>
      </w:divBdr>
    </w:div>
    <w:div w:id="1069377637">
      <w:bodyDiv w:val="1"/>
      <w:marLeft w:val="0"/>
      <w:marRight w:val="0"/>
      <w:marTop w:val="0"/>
      <w:marBottom w:val="0"/>
      <w:divBdr>
        <w:top w:val="none" w:sz="0" w:space="0" w:color="auto"/>
        <w:left w:val="none" w:sz="0" w:space="0" w:color="auto"/>
        <w:bottom w:val="none" w:sz="0" w:space="0" w:color="auto"/>
        <w:right w:val="none" w:sz="0" w:space="0" w:color="auto"/>
      </w:divBdr>
    </w:div>
    <w:div w:id="1300378449">
      <w:bodyDiv w:val="1"/>
      <w:marLeft w:val="0"/>
      <w:marRight w:val="0"/>
      <w:marTop w:val="0"/>
      <w:marBottom w:val="0"/>
      <w:divBdr>
        <w:top w:val="none" w:sz="0" w:space="0" w:color="auto"/>
        <w:left w:val="none" w:sz="0" w:space="0" w:color="auto"/>
        <w:bottom w:val="none" w:sz="0" w:space="0" w:color="auto"/>
        <w:right w:val="none" w:sz="0" w:space="0" w:color="auto"/>
      </w:divBdr>
    </w:div>
    <w:div w:id="1362248170">
      <w:bodyDiv w:val="1"/>
      <w:marLeft w:val="0"/>
      <w:marRight w:val="0"/>
      <w:marTop w:val="0"/>
      <w:marBottom w:val="0"/>
      <w:divBdr>
        <w:top w:val="none" w:sz="0" w:space="0" w:color="auto"/>
        <w:left w:val="none" w:sz="0" w:space="0" w:color="auto"/>
        <w:bottom w:val="none" w:sz="0" w:space="0" w:color="auto"/>
        <w:right w:val="none" w:sz="0" w:space="0" w:color="auto"/>
      </w:divBdr>
    </w:div>
    <w:div w:id="1461414954">
      <w:bodyDiv w:val="1"/>
      <w:marLeft w:val="0"/>
      <w:marRight w:val="0"/>
      <w:marTop w:val="0"/>
      <w:marBottom w:val="0"/>
      <w:divBdr>
        <w:top w:val="none" w:sz="0" w:space="0" w:color="auto"/>
        <w:left w:val="none" w:sz="0" w:space="0" w:color="auto"/>
        <w:bottom w:val="none" w:sz="0" w:space="0" w:color="auto"/>
        <w:right w:val="none" w:sz="0" w:space="0" w:color="auto"/>
      </w:divBdr>
    </w:div>
    <w:div w:id="1470247985">
      <w:bodyDiv w:val="1"/>
      <w:marLeft w:val="0"/>
      <w:marRight w:val="0"/>
      <w:marTop w:val="0"/>
      <w:marBottom w:val="0"/>
      <w:divBdr>
        <w:top w:val="none" w:sz="0" w:space="0" w:color="auto"/>
        <w:left w:val="none" w:sz="0" w:space="0" w:color="auto"/>
        <w:bottom w:val="none" w:sz="0" w:space="0" w:color="auto"/>
        <w:right w:val="none" w:sz="0" w:space="0" w:color="auto"/>
      </w:divBdr>
    </w:div>
    <w:div w:id="1547448638">
      <w:bodyDiv w:val="1"/>
      <w:marLeft w:val="0"/>
      <w:marRight w:val="0"/>
      <w:marTop w:val="0"/>
      <w:marBottom w:val="0"/>
      <w:divBdr>
        <w:top w:val="none" w:sz="0" w:space="0" w:color="auto"/>
        <w:left w:val="none" w:sz="0" w:space="0" w:color="auto"/>
        <w:bottom w:val="none" w:sz="0" w:space="0" w:color="auto"/>
        <w:right w:val="none" w:sz="0" w:space="0" w:color="auto"/>
      </w:divBdr>
    </w:div>
    <w:div w:id="1652513945">
      <w:bodyDiv w:val="1"/>
      <w:marLeft w:val="0"/>
      <w:marRight w:val="0"/>
      <w:marTop w:val="0"/>
      <w:marBottom w:val="0"/>
      <w:divBdr>
        <w:top w:val="none" w:sz="0" w:space="0" w:color="auto"/>
        <w:left w:val="none" w:sz="0" w:space="0" w:color="auto"/>
        <w:bottom w:val="none" w:sz="0" w:space="0" w:color="auto"/>
        <w:right w:val="none" w:sz="0" w:space="0" w:color="auto"/>
      </w:divBdr>
    </w:div>
    <w:div w:id="1659647519">
      <w:bodyDiv w:val="1"/>
      <w:marLeft w:val="0"/>
      <w:marRight w:val="0"/>
      <w:marTop w:val="0"/>
      <w:marBottom w:val="0"/>
      <w:divBdr>
        <w:top w:val="none" w:sz="0" w:space="0" w:color="auto"/>
        <w:left w:val="none" w:sz="0" w:space="0" w:color="auto"/>
        <w:bottom w:val="none" w:sz="0" w:space="0" w:color="auto"/>
        <w:right w:val="none" w:sz="0" w:space="0" w:color="auto"/>
      </w:divBdr>
    </w:div>
    <w:div w:id="1688367436">
      <w:bodyDiv w:val="1"/>
      <w:marLeft w:val="0"/>
      <w:marRight w:val="0"/>
      <w:marTop w:val="0"/>
      <w:marBottom w:val="0"/>
      <w:divBdr>
        <w:top w:val="none" w:sz="0" w:space="0" w:color="auto"/>
        <w:left w:val="none" w:sz="0" w:space="0" w:color="auto"/>
        <w:bottom w:val="none" w:sz="0" w:space="0" w:color="auto"/>
        <w:right w:val="none" w:sz="0" w:space="0" w:color="auto"/>
      </w:divBdr>
    </w:div>
    <w:div w:id="1731804951">
      <w:bodyDiv w:val="1"/>
      <w:marLeft w:val="0"/>
      <w:marRight w:val="0"/>
      <w:marTop w:val="0"/>
      <w:marBottom w:val="0"/>
      <w:divBdr>
        <w:top w:val="none" w:sz="0" w:space="0" w:color="auto"/>
        <w:left w:val="none" w:sz="0" w:space="0" w:color="auto"/>
        <w:bottom w:val="none" w:sz="0" w:space="0" w:color="auto"/>
        <w:right w:val="none" w:sz="0" w:space="0" w:color="auto"/>
      </w:divBdr>
    </w:div>
    <w:div w:id="1744796673">
      <w:bodyDiv w:val="1"/>
      <w:marLeft w:val="0"/>
      <w:marRight w:val="0"/>
      <w:marTop w:val="0"/>
      <w:marBottom w:val="0"/>
      <w:divBdr>
        <w:top w:val="none" w:sz="0" w:space="0" w:color="auto"/>
        <w:left w:val="none" w:sz="0" w:space="0" w:color="auto"/>
        <w:bottom w:val="none" w:sz="0" w:space="0" w:color="auto"/>
        <w:right w:val="none" w:sz="0" w:space="0" w:color="auto"/>
      </w:divBdr>
    </w:div>
    <w:div w:id="1787196597">
      <w:bodyDiv w:val="1"/>
      <w:marLeft w:val="0"/>
      <w:marRight w:val="0"/>
      <w:marTop w:val="0"/>
      <w:marBottom w:val="0"/>
      <w:divBdr>
        <w:top w:val="none" w:sz="0" w:space="0" w:color="auto"/>
        <w:left w:val="none" w:sz="0" w:space="0" w:color="auto"/>
        <w:bottom w:val="none" w:sz="0" w:space="0" w:color="auto"/>
        <w:right w:val="none" w:sz="0" w:space="0" w:color="auto"/>
      </w:divBdr>
    </w:div>
    <w:div w:id="1893230609">
      <w:bodyDiv w:val="1"/>
      <w:marLeft w:val="0"/>
      <w:marRight w:val="0"/>
      <w:marTop w:val="0"/>
      <w:marBottom w:val="0"/>
      <w:divBdr>
        <w:top w:val="none" w:sz="0" w:space="0" w:color="auto"/>
        <w:left w:val="none" w:sz="0" w:space="0" w:color="auto"/>
        <w:bottom w:val="none" w:sz="0" w:space="0" w:color="auto"/>
        <w:right w:val="none" w:sz="0" w:space="0" w:color="auto"/>
      </w:divBdr>
    </w:div>
    <w:div w:id="1895502298">
      <w:bodyDiv w:val="1"/>
      <w:marLeft w:val="0"/>
      <w:marRight w:val="0"/>
      <w:marTop w:val="0"/>
      <w:marBottom w:val="0"/>
      <w:divBdr>
        <w:top w:val="none" w:sz="0" w:space="0" w:color="auto"/>
        <w:left w:val="none" w:sz="0" w:space="0" w:color="auto"/>
        <w:bottom w:val="none" w:sz="0" w:space="0" w:color="auto"/>
        <w:right w:val="none" w:sz="0" w:space="0" w:color="auto"/>
      </w:divBdr>
    </w:div>
    <w:div w:id="1934167229">
      <w:bodyDiv w:val="1"/>
      <w:marLeft w:val="0"/>
      <w:marRight w:val="0"/>
      <w:marTop w:val="0"/>
      <w:marBottom w:val="0"/>
      <w:divBdr>
        <w:top w:val="none" w:sz="0" w:space="0" w:color="auto"/>
        <w:left w:val="none" w:sz="0" w:space="0" w:color="auto"/>
        <w:bottom w:val="none" w:sz="0" w:space="0" w:color="auto"/>
        <w:right w:val="none" w:sz="0" w:space="0" w:color="auto"/>
      </w:divBdr>
    </w:div>
    <w:div w:id="206682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invertIfNegative val="0"/>
          <c:dPt>
            <c:idx val="0"/>
            <c:invertIfNegative val="0"/>
            <c:bubble3D val="0"/>
            <c:spPr>
              <a:solidFill>
                <a:srgbClr val="FF0000"/>
              </a:solidFill>
            </c:spPr>
          </c:dPt>
          <c:dPt>
            <c:idx val="1"/>
            <c:invertIfNegative val="0"/>
            <c:bubble3D val="0"/>
            <c:spPr>
              <a:solidFill>
                <a:srgbClr val="FF0000"/>
              </a:solidFill>
            </c:spPr>
          </c:dPt>
          <c:dPt>
            <c:idx val="2"/>
            <c:invertIfNegative val="0"/>
            <c:bubble3D val="0"/>
            <c:spPr>
              <a:solidFill>
                <a:srgbClr val="00B050"/>
              </a:solidFill>
            </c:spPr>
          </c:dPt>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FISDL!$E$3:$E$44</c:f>
              <c:strCache>
                <c:ptCount val="3"/>
                <c:pt idx="0">
                  <c:v>Pr.1.1.1.b.  Dotar de Infraestructura de servicios básicos,  para la convivencia comunitaria, recreación y esparcimiento, y patrimonio cultural..</c:v>
                </c:pt>
                <c:pt idx="1">
                  <c:v>Pr.1.1.2.a. Entregar las Transferencias monetarias a familias y personas en condicion de vulnerabilidad</c:v>
                </c:pt>
                <c:pt idx="2">
                  <c:v>Pr.1.1.2.b. Entregar los subsidios de energía electrica otorgados a través del FINET.</c:v>
                </c:pt>
              </c:strCache>
            </c:strRef>
          </c:cat>
          <c:val>
            <c:numRef>
              <c:f>FISDL!$I$3:$I$44</c:f>
              <c:numCache>
                <c:formatCode>0%</c:formatCode>
                <c:ptCount val="3"/>
                <c:pt idx="0">
                  <c:v>0.30909090909090908</c:v>
                </c:pt>
                <c:pt idx="1">
                  <c:v>0.73787497905144972</c:v>
                </c:pt>
                <c:pt idx="2">
                  <c:v>1.0031159814021104</c:v>
                </c:pt>
              </c:numCache>
            </c:numRef>
          </c:val>
        </c:ser>
        <c:dLbls>
          <c:showLegendKey val="0"/>
          <c:showVal val="1"/>
          <c:showCatName val="0"/>
          <c:showSerName val="0"/>
          <c:showPercent val="0"/>
          <c:showBubbleSize val="0"/>
        </c:dLbls>
        <c:gapWidth val="150"/>
        <c:overlap val="-25"/>
        <c:axId val="113641344"/>
        <c:axId val="130128128"/>
      </c:barChart>
      <c:catAx>
        <c:axId val="113641344"/>
        <c:scaling>
          <c:orientation val="maxMin"/>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0128128"/>
        <c:crosses val="autoZero"/>
        <c:auto val="1"/>
        <c:lblAlgn val="ctr"/>
        <c:lblOffset val="100"/>
        <c:noMultiLvlLbl val="0"/>
      </c:catAx>
      <c:valAx>
        <c:axId val="130128128"/>
        <c:scaling>
          <c:orientation val="minMax"/>
        </c:scaling>
        <c:delete val="1"/>
        <c:axPos val="t"/>
        <c:numFmt formatCode="0%" sourceLinked="1"/>
        <c:majorTickMark val="out"/>
        <c:minorTickMark val="none"/>
        <c:tickLblPos val="nextTo"/>
        <c:crossAx val="113641344"/>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SV" sz="1600"/>
              <a:t>Cumplimiento promedio por Resultado Estratégico</a:t>
            </a:r>
          </a:p>
        </c:rich>
      </c:tx>
      <c:overlay val="0"/>
    </c:title>
    <c:autoTitleDeleted val="0"/>
    <c:plotArea>
      <c:layout/>
      <c:barChart>
        <c:barDir val="bar"/>
        <c:grouping val="clustered"/>
        <c:varyColors val="0"/>
        <c:ser>
          <c:idx val="0"/>
          <c:order val="0"/>
          <c:tx>
            <c:strRef>
              <c:f>FISDL!$M$2</c:f>
              <c:strCache>
                <c:ptCount val="1"/>
                <c:pt idx="0">
                  <c:v>Cuatrimestre</c:v>
                </c:pt>
              </c:strCache>
            </c:strRef>
          </c:tx>
          <c:spPr>
            <a:solidFill>
              <a:srgbClr val="FF0000"/>
            </a:solidFill>
          </c:spPr>
          <c:invertIfNegative val="0"/>
          <c:dLbls>
            <c:txPr>
              <a:bodyPr/>
              <a:lstStyle/>
              <a:p>
                <a:pPr>
                  <a:defRPr sz="1100" b="1"/>
                </a:pPr>
                <a:endParaRPr lang="es-SV"/>
              </a:p>
            </c:txPr>
            <c:showLegendKey val="0"/>
            <c:showVal val="1"/>
            <c:showCatName val="0"/>
            <c:showSerName val="0"/>
            <c:showPercent val="0"/>
            <c:showBubbleSize val="0"/>
            <c:showLeaderLines val="0"/>
          </c:dLbls>
          <c:cat>
            <c:strRef>
              <c:f>FISDL!$K$3:$K$11</c:f>
              <c:strCache>
                <c:ptCount val="9"/>
                <c:pt idx="0">
                  <c:v>RE.1.1</c:v>
                </c:pt>
                <c:pt idx="1">
                  <c:v>RE.1.2 </c:v>
                </c:pt>
                <c:pt idx="2">
                  <c:v>RE.1.3</c:v>
                </c:pt>
                <c:pt idx="3">
                  <c:v>RE.2.1</c:v>
                </c:pt>
                <c:pt idx="4">
                  <c:v>RE.3.1 </c:v>
                </c:pt>
                <c:pt idx="5">
                  <c:v>RE.4.1</c:v>
                </c:pt>
                <c:pt idx="6">
                  <c:v>RE.5.1 </c:v>
                </c:pt>
                <c:pt idx="7">
                  <c:v>RE.5.2</c:v>
                </c:pt>
                <c:pt idx="8">
                  <c:v>RE.5.3 </c:v>
                </c:pt>
              </c:strCache>
            </c:strRef>
          </c:cat>
          <c:val>
            <c:numRef>
              <c:f>FISDL!$M$3:$M$11</c:f>
              <c:numCache>
                <c:formatCode>0%</c:formatCode>
                <c:ptCount val="9"/>
                <c:pt idx="0">
                  <c:v>0.68336062318148982</c:v>
                </c:pt>
                <c:pt idx="1">
                  <c:v>0.67589665907801466</c:v>
                </c:pt>
                <c:pt idx="2">
                  <c:v>0.37898910898437349</c:v>
                </c:pt>
                <c:pt idx="3">
                  <c:v>0</c:v>
                </c:pt>
                <c:pt idx="4">
                  <c:v>0.67</c:v>
                </c:pt>
                <c:pt idx="5">
                  <c:v>0.62977099236641221</c:v>
                </c:pt>
                <c:pt idx="6">
                  <c:v>0.38194444444444442</c:v>
                </c:pt>
                <c:pt idx="7">
                  <c:v>0.53257551859428476</c:v>
                </c:pt>
                <c:pt idx="8">
                  <c:v>0.4</c:v>
                </c:pt>
              </c:numCache>
            </c:numRef>
          </c:val>
        </c:ser>
        <c:dLbls>
          <c:showLegendKey val="0"/>
          <c:showVal val="0"/>
          <c:showCatName val="0"/>
          <c:showSerName val="0"/>
          <c:showPercent val="0"/>
          <c:showBubbleSize val="0"/>
        </c:dLbls>
        <c:gapWidth val="150"/>
        <c:axId val="132602112"/>
        <c:axId val="132632576"/>
      </c:barChart>
      <c:catAx>
        <c:axId val="132602112"/>
        <c:scaling>
          <c:orientation val="maxMin"/>
        </c:scaling>
        <c:delete val="0"/>
        <c:axPos val="l"/>
        <c:majorTickMark val="none"/>
        <c:minorTickMark val="none"/>
        <c:tickLblPos val="nextTo"/>
        <c:txPr>
          <a:bodyPr/>
          <a:lstStyle/>
          <a:p>
            <a:pPr>
              <a:defRPr sz="1000"/>
            </a:pPr>
            <a:endParaRPr lang="es-SV"/>
          </a:p>
        </c:txPr>
        <c:crossAx val="132632576"/>
        <c:crosses val="autoZero"/>
        <c:auto val="1"/>
        <c:lblAlgn val="ctr"/>
        <c:lblOffset val="100"/>
        <c:noMultiLvlLbl val="0"/>
      </c:catAx>
      <c:valAx>
        <c:axId val="132632576"/>
        <c:scaling>
          <c:orientation val="minMax"/>
        </c:scaling>
        <c:delete val="0"/>
        <c:axPos val="t"/>
        <c:majorGridlines/>
        <c:numFmt formatCode="0%" sourceLinked="1"/>
        <c:majorTickMark val="none"/>
        <c:minorTickMark val="none"/>
        <c:tickLblPos val="nextTo"/>
        <c:txPr>
          <a:bodyPr/>
          <a:lstStyle/>
          <a:p>
            <a:pPr>
              <a:defRPr sz="1000"/>
            </a:pPr>
            <a:endParaRPr lang="es-SV"/>
          </a:p>
        </c:txPr>
        <c:crossAx val="132602112"/>
        <c:crosses val="autoZero"/>
        <c:crossBetween val="between"/>
      </c:valAx>
    </c:plotArea>
    <c:plotVisOnly val="1"/>
    <c:dispBlanksAs val="gap"/>
    <c:showDLblsOverMax val="0"/>
  </c:chart>
  <c:spPr>
    <a:effectLst>
      <a:outerShdw blurRad="50800" dist="38100" dir="5400000" algn="t" rotWithShape="0">
        <a:prstClr val="black">
          <a:alpha val="40000"/>
        </a:prstClr>
      </a:outerShdw>
    </a:effectLst>
  </c:spPr>
  <c:txPr>
    <a:bodyPr/>
    <a:lstStyle/>
    <a:p>
      <a:pPr>
        <a:defRPr sz="1100">
          <a:latin typeface="Tw Cen MT" panose="020B0602020104020603" pitchFamily="34" charset="0"/>
        </a:defRPr>
      </a:pPr>
      <a:endParaRPr lang="es-S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spPr>
            <a:solidFill>
              <a:srgbClr val="FF0000"/>
            </a:solidFill>
          </c:spPr>
          <c:invertIfNegative val="0"/>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FISDL!$E$3:$E$44</c:f>
              <c:strCache>
                <c:ptCount val="2"/>
                <c:pt idx="0">
                  <c:v>Pr.1.2.1.a. Fortalecer capacidades humanas y productivas a personas emprendedoras</c:v>
                </c:pt>
                <c:pt idx="1">
                  <c:v>Pr.1.2.1.c. Dotar de Infraestructura vial y productiva.</c:v>
                </c:pt>
              </c:strCache>
            </c:strRef>
          </c:cat>
          <c:val>
            <c:numRef>
              <c:f>FISDL!$I$3:$I$44</c:f>
              <c:numCache>
                <c:formatCode>0%</c:formatCode>
                <c:ptCount val="2"/>
                <c:pt idx="0">
                  <c:v>0.63617993525640104</c:v>
                </c:pt>
                <c:pt idx="1">
                  <c:v>0.71561338289962817</c:v>
                </c:pt>
              </c:numCache>
            </c:numRef>
          </c:val>
        </c:ser>
        <c:dLbls>
          <c:showLegendKey val="0"/>
          <c:showVal val="1"/>
          <c:showCatName val="0"/>
          <c:showSerName val="0"/>
          <c:showPercent val="0"/>
          <c:showBubbleSize val="0"/>
        </c:dLbls>
        <c:gapWidth val="150"/>
        <c:overlap val="-25"/>
        <c:axId val="130384640"/>
        <c:axId val="130387328"/>
      </c:barChart>
      <c:catAx>
        <c:axId val="130384640"/>
        <c:scaling>
          <c:orientation val="maxMin"/>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0387328"/>
        <c:crosses val="autoZero"/>
        <c:auto val="1"/>
        <c:lblAlgn val="ctr"/>
        <c:lblOffset val="100"/>
        <c:noMultiLvlLbl val="0"/>
      </c:catAx>
      <c:valAx>
        <c:axId val="130387328"/>
        <c:scaling>
          <c:orientation val="minMax"/>
        </c:scaling>
        <c:delete val="1"/>
        <c:axPos val="t"/>
        <c:numFmt formatCode="0%" sourceLinked="1"/>
        <c:majorTickMark val="out"/>
        <c:minorTickMark val="none"/>
        <c:tickLblPos val="nextTo"/>
        <c:crossAx val="130384640"/>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spPr>
            <a:solidFill>
              <a:srgbClr val="FF0000"/>
            </a:solidFill>
          </c:spPr>
          <c:invertIfNegative val="0"/>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(FISDL!$E$11,FISDL!$E$13:$E$15,FISDL!$E$17)</c:f>
              <c:strCache>
                <c:ptCount val="5"/>
                <c:pt idx="0">
                  <c:v>Pr.1.3.1.b. Fortalecer capacidades en actores claves sobre metodologia PROCOMUNIDAD</c:v>
                </c:pt>
                <c:pt idx="1">
                  <c:v>Pr.1.3.1.d. Formar capacidades para la implementación del Enfoque de Mejoramiento de Vida (EMV)</c:v>
                </c:pt>
                <c:pt idx="2">
                  <c:v>Pr.1.3.1.e. Fortalecer capacidades en temas de género y construcción de nuevas masculinidades.</c:v>
                </c:pt>
                <c:pt idx="3">
                  <c:v>Pr.1.3.1.f. Implementar el protocolo de capacitaciones en proyectos de infraestructura.</c:v>
                </c:pt>
                <c:pt idx="4">
                  <c:v>Pr.1.3.2.b. Fortalecer las capacidades locales para la planificación participativa con el Enfoque de Mejoramiento de Vida.</c:v>
                </c:pt>
              </c:strCache>
            </c:strRef>
          </c:cat>
          <c:val>
            <c:numRef>
              <c:f>(FISDL!$I$11,FISDL!$I$13:$I$15,FISDL!$I$17)</c:f>
              <c:numCache>
                <c:formatCode>0%</c:formatCode>
                <c:ptCount val="5"/>
                <c:pt idx="0">
                  <c:v>0</c:v>
                </c:pt>
                <c:pt idx="1">
                  <c:v>0.74274860077661808</c:v>
                </c:pt>
                <c:pt idx="2">
                  <c:v>0.58889946083095468</c:v>
                </c:pt>
                <c:pt idx="3">
                  <c:v>0.15782945736434106</c:v>
                </c:pt>
                <c:pt idx="4">
                  <c:v>0.40546802594995368</c:v>
                </c:pt>
              </c:numCache>
            </c:numRef>
          </c:val>
        </c:ser>
        <c:dLbls>
          <c:showLegendKey val="0"/>
          <c:showVal val="1"/>
          <c:showCatName val="0"/>
          <c:showSerName val="0"/>
          <c:showPercent val="0"/>
          <c:showBubbleSize val="0"/>
        </c:dLbls>
        <c:gapWidth val="150"/>
        <c:overlap val="-25"/>
        <c:axId val="130102784"/>
        <c:axId val="130367872"/>
      </c:barChart>
      <c:catAx>
        <c:axId val="130102784"/>
        <c:scaling>
          <c:orientation val="maxMin"/>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0367872"/>
        <c:crosses val="autoZero"/>
        <c:auto val="1"/>
        <c:lblAlgn val="ctr"/>
        <c:lblOffset val="100"/>
        <c:noMultiLvlLbl val="0"/>
      </c:catAx>
      <c:valAx>
        <c:axId val="130367872"/>
        <c:scaling>
          <c:orientation val="minMax"/>
        </c:scaling>
        <c:delete val="1"/>
        <c:axPos val="t"/>
        <c:numFmt formatCode="0%" sourceLinked="1"/>
        <c:majorTickMark val="out"/>
        <c:minorTickMark val="none"/>
        <c:tickLblPos val="nextTo"/>
        <c:crossAx val="130102784"/>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invertIfNegative val="0"/>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FISDL!$E$3:$E$44</c:f>
              <c:strCache>
                <c:ptCount val="1"/>
                <c:pt idx="0">
                  <c:v>Pr.2.1.1.a. Fortalecer la implementacion del enfoque de Gestión Ambiental </c:v>
                </c:pt>
              </c:strCache>
            </c:strRef>
          </c:cat>
          <c:val>
            <c:numRef>
              <c:f>FISDL!$I$3:$I$44</c:f>
              <c:numCache>
                <c:formatCode>0%</c:formatCode>
                <c:ptCount val="1"/>
                <c:pt idx="0">
                  <c:v>0</c:v>
                </c:pt>
              </c:numCache>
            </c:numRef>
          </c:val>
        </c:ser>
        <c:dLbls>
          <c:showLegendKey val="0"/>
          <c:showVal val="1"/>
          <c:showCatName val="0"/>
          <c:showSerName val="0"/>
          <c:showPercent val="0"/>
          <c:showBubbleSize val="0"/>
        </c:dLbls>
        <c:gapWidth val="150"/>
        <c:overlap val="-25"/>
        <c:axId val="130353792"/>
        <c:axId val="130467328"/>
      </c:barChart>
      <c:catAx>
        <c:axId val="130353792"/>
        <c:scaling>
          <c:orientation val="minMax"/>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0467328"/>
        <c:crosses val="autoZero"/>
        <c:auto val="1"/>
        <c:lblAlgn val="ctr"/>
        <c:lblOffset val="100"/>
        <c:noMultiLvlLbl val="0"/>
      </c:catAx>
      <c:valAx>
        <c:axId val="130467328"/>
        <c:scaling>
          <c:orientation val="minMax"/>
        </c:scaling>
        <c:delete val="1"/>
        <c:axPos val="b"/>
        <c:numFmt formatCode="0%" sourceLinked="1"/>
        <c:majorTickMark val="out"/>
        <c:minorTickMark val="none"/>
        <c:tickLblPos val="nextTo"/>
        <c:crossAx val="130353792"/>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spPr>
            <a:solidFill>
              <a:srgbClr val="FF0000"/>
            </a:solidFill>
          </c:spPr>
          <c:invertIfNegative val="0"/>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FISDL!$E$3:$E$44</c:f>
              <c:strCache>
                <c:ptCount val="1"/>
                <c:pt idx="0">
                  <c:v>Pr.3.1.1.a. Entregar las transferencias monetarias a familias y víctimas de Graves Violaciones a los Derechos Humanos en el Contexto del Conflicto Armado Interno</c:v>
                </c:pt>
              </c:strCache>
            </c:strRef>
          </c:cat>
          <c:val>
            <c:numRef>
              <c:f>FISDL!$I$3:$I$44</c:f>
              <c:numCache>
                <c:formatCode>0%</c:formatCode>
                <c:ptCount val="1"/>
                <c:pt idx="0">
                  <c:v>0.66666666666666663</c:v>
                </c:pt>
              </c:numCache>
            </c:numRef>
          </c:val>
        </c:ser>
        <c:dLbls>
          <c:showLegendKey val="0"/>
          <c:showVal val="1"/>
          <c:showCatName val="0"/>
          <c:showSerName val="0"/>
          <c:showPercent val="0"/>
          <c:showBubbleSize val="0"/>
        </c:dLbls>
        <c:gapWidth val="150"/>
        <c:overlap val="-25"/>
        <c:axId val="131871104"/>
        <c:axId val="131873792"/>
      </c:barChart>
      <c:catAx>
        <c:axId val="131871104"/>
        <c:scaling>
          <c:orientation val="minMax"/>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1873792"/>
        <c:crosses val="autoZero"/>
        <c:auto val="1"/>
        <c:lblAlgn val="ctr"/>
        <c:lblOffset val="100"/>
        <c:noMultiLvlLbl val="0"/>
      </c:catAx>
      <c:valAx>
        <c:axId val="131873792"/>
        <c:scaling>
          <c:orientation val="minMax"/>
        </c:scaling>
        <c:delete val="1"/>
        <c:axPos val="b"/>
        <c:numFmt formatCode="0%" sourceLinked="1"/>
        <c:majorTickMark val="out"/>
        <c:minorTickMark val="none"/>
        <c:tickLblPos val="nextTo"/>
        <c:crossAx val="131871104"/>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invertIfNegative val="0"/>
          <c:dPt>
            <c:idx val="0"/>
            <c:invertIfNegative val="0"/>
            <c:bubble3D val="0"/>
            <c:spPr>
              <a:solidFill>
                <a:srgbClr val="00B050"/>
              </a:solidFill>
            </c:spPr>
          </c:dPt>
          <c:dPt>
            <c:idx val="1"/>
            <c:invertIfNegative val="0"/>
            <c:bubble3D val="0"/>
            <c:spPr>
              <a:solidFill>
                <a:srgbClr val="FF0000"/>
              </a:solidFill>
            </c:spPr>
          </c:dPt>
          <c:dLbls>
            <c:txPr>
              <a:bodyPr/>
              <a:lstStyle/>
              <a:p>
                <a:pPr>
                  <a:defRPr sz="11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FISDL!$E$22:$E$23</c:f>
              <c:strCache>
                <c:ptCount val="2"/>
                <c:pt idx="0">
                  <c:v>Pr.4.1.2.a. Establecer mecanismos para la gestión de la cooperación  con los Socios para el Desarrollo</c:v>
                </c:pt>
                <c:pt idx="1">
                  <c:v>Pr.4.1.2.b. Establecer acuerdos de cooperación con diferentes actores para la ejecución de obras de infraestructura.</c:v>
                </c:pt>
              </c:strCache>
            </c:strRef>
          </c:cat>
          <c:val>
            <c:numRef>
              <c:f>FISDL!$I$22:$I$23</c:f>
              <c:numCache>
                <c:formatCode>0%</c:formatCode>
                <c:ptCount val="2"/>
                <c:pt idx="0">
                  <c:v>1</c:v>
                </c:pt>
                <c:pt idx="1">
                  <c:v>0.25954198473282442</c:v>
                </c:pt>
              </c:numCache>
            </c:numRef>
          </c:val>
        </c:ser>
        <c:dLbls>
          <c:showLegendKey val="0"/>
          <c:showVal val="1"/>
          <c:showCatName val="0"/>
          <c:showSerName val="0"/>
          <c:showPercent val="0"/>
          <c:showBubbleSize val="0"/>
        </c:dLbls>
        <c:gapWidth val="150"/>
        <c:overlap val="-25"/>
        <c:axId val="131909120"/>
        <c:axId val="132023424"/>
      </c:barChart>
      <c:catAx>
        <c:axId val="131909120"/>
        <c:scaling>
          <c:orientation val="maxMin"/>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2023424"/>
        <c:crosses val="autoZero"/>
        <c:auto val="1"/>
        <c:lblAlgn val="ctr"/>
        <c:lblOffset val="100"/>
        <c:noMultiLvlLbl val="0"/>
      </c:catAx>
      <c:valAx>
        <c:axId val="132023424"/>
        <c:scaling>
          <c:orientation val="minMax"/>
        </c:scaling>
        <c:delete val="1"/>
        <c:axPos val="t"/>
        <c:numFmt formatCode="0%" sourceLinked="1"/>
        <c:majorTickMark val="out"/>
        <c:minorTickMark val="none"/>
        <c:tickLblPos val="nextTo"/>
        <c:crossAx val="131909120"/>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spPr>
            <a:solidFill>
              <a:srgbClr val="FF0000"/>
            </a:solidFill>
          </c:spPr>
          <c:invertIfNegative val="0"/>
          <c:dPt>
            <c:idx val="4"/>
            <c:invertIfNegative val="0"/>
            <c:bubble3D val="0"/>
            <c:spPr>
              <a:solidFill>
                <a:srgbClr val="00B050"/>
              </a:solidFill>
            </c:spPr>
          </c:dPt>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FISDL!$E$3:$E$29</c:f>
              <c:strCache>
                <c:ptCount val="6"/>
                <c:pt idx="0">
                  <c:v>Pr.5.1.1.a. Fortalecer la gestión de recursos con los Socios para el Desarrollo </c:v>
                </c:pt>
                <c:pt idx="1">
                  <c:v>Pr.5.1.1.b. Fortalecer las competencias del personal. Año 1</c:v>
                </c:pt>
                <c:pt idx="2">
                  <c:v>Pr.5.1.1.c. Realizar la dotación de Personal para la implementación del Componente 2 de la Estrategia de Erradicación de la Pobreza</c:v>
                </c:pt>
                <c:pt idx="3">
                  <c:v>Pr.5.1.1.d. Desarrollar una cultura de auto cuido de la salud del personal del FISDL. Año 1</c:v>
                </c:pt>
                <c:pt idx="4">
                  <c:v>Pr.5.1.2.a. Desarrollar ajustes y/o creación de Sistemas para la gestión institucional</c:v>
                </c:pt>
                <c:pt idx="5">
                  <c:v>Pr.5.1.2.b. Mejorar e innovar la Infraestructura Tecnológica</c:v>
                </c:pt>
              </c:strCache>
            </c:strRef>
          </c:cat>
          <c:val>
            <c:numRef>
              <c:f>FISDL!$I$3:$I$29</c:f>
              <c:numCache>
                <c:formatCode>0%</c:formatCode>
                <c:ptCount val="6"/>
                <c:pt idx="0">
                  <c:v>0.66666666666666663</c:v>
                </c:pt>
                <c:pt idx="1">
                  <c:v>0.625</c:v>
                </c:pt>
                <c:pt idx="2">
                  <c:v>0</c:v>
                </c:pt>
                <c:pt idx="3">
                  <c:v>0</c:v>
                </c:pt>
                <c:pt idx="4">
                  <c:v>1</c:v>
                </c:pt>
                <c:pt idx="5">
                  <c:v>0</c:v>
                </c:pt>
              </c:numCache>
            </c:numRef>
          </c:val>
        </c:ser>
        <c:dLbls>
          <c:showLegendKey val="0"/>
          <c:showVal val="1"/>
          <c:showCatName val="0"/>
          <c:showSerName val="0"/>
          <c:showPercent val="0"/>
          <c:showBubbleSize val="0"/>
        </c:dLbls>
        <c:gapWidth val="150"/>
        <c:overlap val="-25"/>
        <c:axId val="132029824"/>
        <c:axId val="132119168"/>
      </c:barChart>
      <c:catAx>
        <c:axId val="132029824"/>
        <c:scaling>
          <c:orientation val="maxMin"/>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2119168"/>
        <c:crosses val="autoZero"/>
        <c:auto val="1"/>
        <c:lblAlgn val="ctr"/>
        <c:lblOffset val="100"/>
        <c:noMultiLvlLbl val="0"/>
      </c:catAx>
      <c:valAx>
        <c:axId val="132119168"/>
        <c:scaling>
          <c:orientation val="minMax"/>
        </c:scaling>
        <c:delete val="1"/>
        <c:axPos val="t"/>
        <c:numFmt formatCode="0%" sourceLinked="1"/>
        <c:majorTickMark val="out"/>
        <c:minorTickMark val="none"/>
        <c:tickLblPos val="nextTo"/>
        <c:crossAx val="132029824"/>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spPr>
            <a:solidFill>
              <a:srgbClr val="FFFF00"/>
            </a:solidFill>
          </c:spPr>
          <c:invertIfNegative val="0"/>
          <c:dPt>
            <c:idx val="1"/>
            <c:invertIfNegative val="0"/>
            <c:bubble3D val="0"/>
            <c:spPr>
              <a:solidFill>
                <a:srgbClr val="FF0000"/>
              </a:solidFill>
            </c:spPr>
          </c:dPt>
          <c:dPt>
            <c:idx val="2"/>
            <c:invertIfNegative val="0"/>
            <c:bubble3D val="0"/>
            <c:spPr>
              <a:solidFill>
                <a:srgbClr val="FF0000"/>
              </a:solidFill>
            </c:spPr>
          </c:dPt>
          <c:dPt>
            <c:idx val="3"/>
            <c:invertIfNegative val="0"/>
            <c:bubble3D val="0"/>
            <c:spPr>
              <a:solidFill>
                <a:srgbClr val="FF0000"/>
              </a:solidFill>
            </c:spPr>
          </c:dPt>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(FISDL!$E$3:$E$33,FISDL!$E$40:$E$41)</c:f>
              <c:strCache>
                <c:ptCount val="4"/>
                <c:pt idx="0">
                  <c:v>Pr.5.2.1.a. Dar seguimiento a los logros de los Resultados Institucionales. Año 1</c:v>
                </c:pt>
                <c:pt idx="1">
                  <c:v>Pr.5.2.1.b. Realizar monitoreos y evaluaciones operativas de programas/proyectos. Año 1</c:v>
                </c:pt>
                <c:pt idx="2">
                  <c:v>Pr.5.2.2.a. Sistema integrado de planificación, monitoreo y evaluación</c:v>
                </c:pt>
                <c:pt idx="3">
                  <c:v>Pr.5.2.2.b. Fotalecimiento de la gestión de la calidad Institucional. Año 1</c:v>
                </c:pt>
              </c:strCache>
            </c:strRef>
          </c:cat>
          <c:val>
            <c:numRef>
              <c:f>(FISDL!$I$3:$I$33,FISDL!$I$40:$I$41)</c:f>
              <c:numCache>
                <c:formatCode>0%</c:formatCode>
                <c:ptCount val="4"/>
                <c:pt idx="0">
                  <c:v>0.77089783281733748</c:v>
                </c:pt>
                <c:pt idx="1">
                  <c:v>0.45303030303030306</c:v>
                </c:pt>
                <c:pt idx="2">
                  <c:v>0.50087565674255696</c:v>
                </c:pt>
                <c:pt idx="3">
                  <c:v>0.40549828178694147</c:v>
                </c:pt>
              </c:numCache>
            </c:numRef>
          </c:val>
        </c:ser>
        <c:dLbls>
          <c:showLegendKey val="0"/>
          <c:showVal val="1"/>
          <c:showCatName val="0"/>
          <c:showSerName val="0"/>
          <c:showPercent val="0"/>
          <c:showBubbleSize val="0"/>
        </c:dLbls>
        <c:gapWidth val="150"/>
        <c:overlap val="-25"/>
        <c:axId val="132077056"/>
        <c:axId val="132216320"/>
      </c:barChart>
      <c:catAx>
        <c:axId val="132077056"/>
        <c:scaling>
          <c:orientation val="maxMin"/>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2216320"/>
        <c:crosses val="autoZero"/>
        <c:auto val="1"/>
        <c:lblAlgn val="ctr"/>
        <c:lblOffset val="100"/>
        <c:noMultiLvlLbl val="0"/>
      </c:catAx>
      <c:valAx>
        <c:axId val="132216320"/>
        <c:scaling>
          <c:orientation val="minMax"/>
        </c:scaling>
        <c:delete val="1"/>
        <c:axPos val="t"/>
        <c:numFmt formatCode="0%" sourceLinked="1"/>
        <c:majorTickMark val="out"/>
        <c:minorTickMark val="none"/>
        <c:tickLblPos val="nextTo"/>
        <c:crossAx val="132077056"/>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SV"/>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FISDL!$I$2</c:f>
              <c:strCache>
                <c:ptCount val="1"/>
                <c:pt idx="0">
                  <c:v>Cuatrimestre</c:v>
                </c:pt>
              </c:strCache>
            </c:strRef>
          </c:tx>
          <c:spPr>
            <a:solidFill>
              <a:srgbClr val="FF0000"/>
            </a:solidFill>
          </c:spPr>
          <c:invertIfNegative val="0"/>
          <c:dLbls>
            <c:txPr>
              <a:bodyPr/>
              <a:lstStyle/>
              <a:p>
                <a:pPr>
                  <a:defRPr sz="1200" b="1">
                    <a:latin typeface="Tw Cen MT" panose="020B0602020104020603" pitchFamily="34" charset="0"/>
                  </a:defRPr>
                </a:pPr>
                <a:endParaRPr lang="es-SV"/>
              </a:p>
            </c:txPr>
            <c:showLegendKey val="0"/>
            <c:showVal val="1"/>
            <c:showCatName val="0"/>
            <c:showSerName val="0"/>
            <c:showPercent val="0"/>
            <c:showBubbleSize val="0"/>
            <c:showLeaderLines val="0"/>
          </c:dLbls>
          <c:cat>
            <c:strRef>
              <c:f>FISDL!$E$3:$E$44</c:f>
              <c:strCache>
                <c:ptCount val="1"/>
                <c:pt idx="0">
                  <c:v>Pr.5.3.1.a. Posicionar a la institución  ante los publicos internos y externos</c:v>
                </c:pt>
              </c:strCache>
            </c:strRef>
          </c:cat>
          <c:val>
            <c:numRef>
              <c:f>FISDL!$I$3:$I$44</c:f>
              <c:numCache>
                <c:formatCode>0%</c:formatCode>
                <c:ptCount val="1"/>
                <c:pt idx="0">
                  <c:v>0.40081100334264891</c:v>
                </c:pt>
              </c:numCache>
            </c:numRef>
          </c:val>
        </c:ser>
        <c:dLbls>
          <c:showLegendKey val="0"/>
          <c:showVal val="1"/>
          <c:showCatName val="0"/>
          <c:showSerName val="0"/>
          <c:showPercent val="0"/>
          <c:showBubbleSize val="0"/>
        </c:dLbls>
        <c:gapWidth val="150"/>
        <c:overlap val="-25"/>
        <c:axId val="132235264"/>
        <c:axId val="132237952"/>
      </c:barChart>
      <c:catAx>
        <c:axId val="132235264"/>
        <c:scaling>
          <c:orientation val="minMax"/>
        </c:scaling>
        <c:delete val="0"/>
        <c:axPos val="l"/>
        <c:majorTickMark val="none"/>
        <c:minorTickMark val="none"/>
        <c:tickLblPos val="nextTo"/>
        <c:txPr>
          <a:bodyPr/>
          <a:lstStyle/>
          <a:p>
            <a:pPr>
              <a:defRPr sz="1100">
                <a:latin typeface="Tw Cen MT" panose="020B0602020104020603" pitchFamily="34" charset="0"/>
              </a:defRPr>
            </a:pPr>
            <a:endParaRPr lang="es-SV"/>
          </a:p>
        </c:txPr>
        <c:crossAx val="132237952"/>
        <c:crosses val="autoZero"/>
        <c:auto val="1"/>
        <c:lblAlgn val="ctr"/>
        <c:lblOffset val="100"/>
        <c:noMultiLvlLbl val="0"/>
      </c:catAx>
      <c:valAx>
        <c:axId val="132237952"/>
        <c:scaling>
          <c:orientation val="minMax"/>
        </c:scaling>
        <c:delete val="1"/>
        <c:axPos val="b"/>
        <c:numFmt formatCode="0%" sourceLinked="1"/>
        <c:majorTickMark val="out"/>
        <c:minorTickMark val="none"/>
        <c:tickLblPos val="nextTo"/>
        <c:crossAx val="132235264"/>
        <c:crosses val="autoZero"/>
        <c:crossBetween val="between"/>
      </c:valAx>
    </c:plotArea>
    <c:plotVisOnly val="1"/>
    <c:dispBlanksAs val="gap"/>
    <c:showDLblsOverMax val="0"/>
  </c:chart>
  <c:spPr>
    <a:noFill/>
    <a:ln>
      <a:solidFill>
        <a:schemeClr val="accent1"/>
      </a:solidFill>
    </a:ln>
    <a:effectLst>
      <a:outerShdw blurRad="50800" dist="38100" dir="5400000" algn="t" rotWithShape="0">
        <a:prstClr val="black">
          <a:alpha val="40000"/>
        </a:prst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C00F2B-C316-44A9-9AB8-ABDF53BA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59</Pages>
  <Words>14338</Words>
  <Characters>78865</Characters>
  <Application>Microsoft Office Word</Application>
  <DocSecurity>0</DocSecurity>
  <Lines>657</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 de Seguimiento al Plan Operativo Anual –POA 2020</vt:lpstr>
      <vt:lpstr>Informe de Seguimiento al Plan Operativo Anual –POA 2020</vt:lpstr>
    </vt:vector>
  </TitlesOfParts>
  <Company>FONDO DE INVERSIÓN SOCIAL PARA EL DESARROLLO LOCAL DE EL SALVADOR</Company>
  <LinksUpToDate>false</LinksUpToDate>
  <CharactersWithSpaces>93017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al Plan Operativo Anual –POA 2020</dc:title>
  <dc:subject>Período Enero-junio año 2020</dc:subject>
  <dc:creator>FISDL</dc:creator>
  <cp:lastModifiedBy>Cosset</cp:lastModifiedBy>
  <cp:revision>82</cp:revision>
  <dcterms:created xsi:type="dcterms:W3CDTF">2020-07-06T15:38:00Z</dcterms:created>
  <dcterms:modified xsi:type="dcterms:W3CDTF">2020-07-15T14:47:00Z</dcterms:modified>
</cp:coreProperties>
</file>