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7542"/>
        <w:gridCol w:w="842"/>
        <w:gridCol w:w="695"/>
        <w:gridCol w:w="13"/>
      </w:tblGrid>
      <w:tr w:rsidR="008D26B6" w:rsidRPr="00E76419" w:rsidTr="008D26B6">
        <w:trPr>
          <w:trHeight w:val="298"/>
          <w:jc w:val="center"/>
        </w:trPr>
        <w:tc>
          <w:tcPr>
            <w:tcW w:w="9643" w:type="dxa"/>
            <w:gridSpan w:val="5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FFFFF"/>
            <w:vAlign w:val="bottom"/>
          </w:tcPr>
          <w:p w:rsidR="00A26FB8" w:rsidRDefault="004E3177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 </w:t>
            </w:r>
            <w:r w:rsidR="008D26B6" w:rsidRPr="00E76419">
              <w:rPr>
                <w:b/>
                <w:szCs w:val="20"/>
                <w:lang w:val="es-SV"/>
              </w:rPr>
              <w:t>EVALUACIÓN CIUDADANÍA DE LA RENDICIÓN DE CUENTAS</w:t>
            </w:r>
            <w:r w:rsidR="00914415">
              <w:rPr>
                <w:b/>
                <w:szCs w:val="20"/>
                <w:lang w:val="es-SV"/>
              </w:rPr>
              <w:t xml:space="preserve"> – DEPARTAMENTO DE </w:t>
            </w:r>
            <w:r w:rsidR="00C67F50">
              <w:rPr>
                <w:b/>
                <w:szCs w:val="20"/>
                <w:lang w:val="es-SV"/>
              </w:rPr>
              <w:t>SAN SALVADOR</w:t>
            </w:r>
          </w:p>
          <w:p w:rsidR="008D26B6" w:rsidRDefault="00A26FB8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PERIODO JUNIO </w:t>
            </w:r>
            <w:r w:rsidR="008D26B6">
              <w:rPr>
                <w:b/>
                <w:szCs w:val="20"/>
                <w:lang w:val="es-SV"/>
              </w:rPr>
              <w:t>2014</w:t>
            </w:r>
            <w:r>
              <w:rPr>
                <w:b/>
                <w:szCs w:val="20"/>
                <w:lang w:val="es-SV"/>
              </w:rPr>
              <w:t xml:space="preserve"> A MAYO 2015</w:t>
            </w:r>
          </w:p>
          <w:p w:rsidR="00914415" w:rsidRPr="00E76419" w:rsidRDefault="00914415" w:rsidP="00C67F50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FECHA DE REALIZACIÓN: </w:t>
            </w:r>
            <w:r w:rsidR="00C67F50">
              <w:rPr>
                <w:b/>
                <w:szCs w:val="20"/>
                <w:lang w:val="es-SV"/>
              </w:rPr>
              <w:t>22</w:t>
            </w:r>
            <w:r w:rsidR="001C1468">
              <w:rPr>
                <w:b/>
                <w:szCs w:val="20"/>
                <w:lang w:val="es-SV"/>
              </w:rPr>
              <w:t xml:space="preserve"> DE JULIO</w:t>
            </w:r>
            <w:r>
              <w:rPr>
                <w:b/>
                <w:szCs w:val="20"/>
                <w:lang w:val="es-SV"/>
              </w:rPr>
              <w:t xml:space="preserve"> DE 2015</w:t>
            </w:r>
          </w:p>
        </w:tc>
      </w:tr>
      <w:tr w:rsidR="008D26B6" w:rsidRPr="00E76419" w:rsidTr="003E583E">
        <w:trPr>
          <w:trHeight w:val="1026"/>
          <w:jc w:val="center"/>
        </w:trPr>
        <w:tc>
          <w:tcPr>
            <w:tcW w:w="9643" w:type="dxa"/>
            <w:gridSpan w:val="5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000000" w:fill="FFFFFF"/>
            <w:vAlign w:val="center"/>
          </w:tcPr>
          <w:p w:rsidR="008D26B6" w:rsidRPr="000D45D6" w:rsidRDefault="008D26B6" w:rsidP="009269F6">
            <w:pPr>
              <w:spacing w:line="240" w:lineRule="auto"/>
              <w:rPr>
                <w:rFonts w:cs="Calibri"/>
                <w:b/>
                <w:i/>
                <w:color w:val="0070C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Indicaciones: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Le solicitamos marque con una </w:t>
            </w:r>
            <w:r w:rsidR="009269F6" w:rsidRPr="009269F6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(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1)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SI o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(2)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NO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, de acuerdo a las respuestas que tenga para las preguntas descritas en el primer cuadro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. </w:t>
            </w: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Al final del evento deberá entregar este formulario en la mesa de inscripción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.</w:t>
            </w:r>
          </w:p>
        </w:tc>
      </w:tr>
      <w:tr w:rsidR="0022441E" w:rsidRPr="00E76419" w:rsidTr="0022441E">
        <w:trPr>
          <w:gridAfter w:val="1"/>
          <w:wAfter w:w="13" w:type="dxa"/>
          <w:trHeight w:val="725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2441E" w:rsidRPr="0059499F" w:rsidRDefault="0022441E" w:rsidP="00FA146E">
            <w:pPr>
              <w:spacing w:line="240" w:lineRule="auto"/>
              <w:jc w:val="left"/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</w:pPr>
            <w:r w:rsidRPr="00425E01">
              <w:rPr>
                <w:rFonts w:cs="Calibri"/>
                <w:b/>
                <w:bCs/>
                <w:sz w:val="24"/>
                <w:szCs w:val="20"/>
                <w:highlight w:val="yellow"/>
                <w:lang w:val="es-SV" w:eastAsia="es-SV"/>
              </w:rPr>
              <w:t>Nombre de la Institución que rinde cuentas:</w:t>
            </w:r>
            <w:r w:rsidRPr="0059499F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 xml:space="preserve"> </w:t>
            </w:r>
            <w:r w:rsidR="003F2F5A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Fondo de Inversión Social para el Desarrollo Local de El Salvador (FISDL)</w:t>
            </w:r>
            <w:r w:rsidR="00490C63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.</w:t>
            </w:r>
          </w:p>
        </w:tc>
      </w:tr>
      <w:tr w:rsidR="0022441E" w:rsidRPr="00E76419" w:rsidTr="0022441E">
        <w:trPr>
          <w:trHeight w:val="234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N°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652FA0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C92C16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 xml:space="preserve">Marque  </w:t>
            </w:r>
          </w:p>
        </w:tc>
      </w:tr>
      <w:tr w:rsidR="0022441E" w:rsidRPr="00E76419" w:rsidTr="0022441E">
        <w:trPr>
          <w:trHeight w:val="13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7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SI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(1)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(2)</w:t>
            </w:r>
          </w:p>
        </w:tc>
      </w:tr>
      <w:tr w:rsidR="0022441E" w:rsidRPr="00E76419" w:rsidTr="00914415">
        <w:trPr>
          <w:trHeight w:val="29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¿Recibió el informe de rendición de cuentas oportunamente?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22441E" w:rsidRPr="00E76419" w:rsidTr="00914415">
        <w:trPr>
          <w:trHeight w:val="574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¿El contenido del informe está escrito de manera clara y resalta los aspectos importantes de la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</w:tr>
      <w:tr w:rsidR="0022441E" w:rsidRPr="00E76419" w:rsidTr="00914415">
        <w:trPr>
          <w:trHeight w:val="412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441E" w:rsidRPr="0059499F" w:rsidRDefault="00425E01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Durante la presentación del informe: ¿las autoridades explicaron y justificaron las principales decisiones de su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A83202" w:rsidP="00123D60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</w:tr>
      <w:tr w:rsidR="00425E01" w:rsidRPr="00E76419" w:rsidTr="00914415">
        <w:trPr>
          <w:trHeight w:val="416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informaron sobre los obstáculos o dificultades enfrentadas?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</w:t>
            </w:r>
          </w:p>
        </w:tc>
      </w:tr>
      <w:tr w:rsidR="0022441E" w:rsidRPr="00E76419" w:rsidTr="00914415">
        <w:trPr>
          <w:trHeight w:val="33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autoridades han explicado con claridad el origen y uso de los recursos asignados?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425E01" w:rsidRPr="00E76419" w:rsidTr="00914415">
        <w:trPr>
          <w:trHeight w:val="56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dieron respuestas satisfactorias a la mayoría de las preguntas de la población?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4112"/>
        <w:gridCol w:w="1313"/>
        <w:gridCol w:w="1006"/>
        <w:gridCol w:w="1111"/>
        <w:gridCol w:w="842"/>
        <w:gridCol w:w="708"/>
      </w:tblGrid>
      <w:tr w:rsidR="00013050" w:rsidRPr="00E76419" w:rsidTr="00013050">
        <w:trPr>
          <w:trHeight w:val="5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Valoraciones generales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Excelente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(1)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Muy 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(2)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(3)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Regular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Malo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(5)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123D60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8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califica el espacio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para la  participación del público en este  evento?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10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el lugar donde se realizó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A83202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</w:tbl>
    <w:p w:rsidR="00633D5E" w:rsidRDefault="00633D5E"/>
    <w:tbl>
      <w:tblPr>
        <w:tblW w:w="978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"/>
        <w:gridCol w:w="23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33D5E" w:rsidTr="00E14F29">
        <w:trPr>
          <w:trHeight w:val="58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Pr="00213007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</w:pPr>
            <w:r w:rsidRPr="00213007"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  <w:t>10</w:t>
            </w:r>
          </w:p>
        </w:tc>
      </w:tr>
      <w:tr w:rsidR="00633D5E" w:rsidTr="00456447">
        <w:trPr>
          <w:trHeight w:val="40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3D5E" w:rsidRDefault="008D26B6" w:rsidP="00E14F29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  <w:r w:rsidR="00BA7BA2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3D5E" w:rsidRDefault="00633D5E" w:rsidP="00633D5E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Del 1 al 10 evalúe el evento de rendición de esta institución</w:t>
            </w:r>
            <w:r w:rsidR="00456447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(donde 10 es la nota máxima)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A83202" w:rsidRDefault="00A83202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 w:rsidRPr="00A83202">
              <w:rPr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A83202" w:rsidRDefault="00A83202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 w:rsidRPr="00A83202">
              <w:rPr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A83202" w:rsidRDefault="00A83202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 w:rsidRPr="00A83202">
              <w:rPr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A83202" w:rsidRDefault="00A83202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 w:rsidRPr="00A83202">
              <w:rPr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A83202" w:rsidRDefault="00A83202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 w:rsidRPr="00A83202">
              <w:rPr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A83202" w:rsidRDefault="00A83202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 w:rsidRPr="00A83202">
              <w:rPr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A83202" w:rsidRDefault="00A83202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 w:rsidRPr="00A83202">
              <w:rPr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A83202" w:rsidRDefault="00A83202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 w:rsidRPr="00A83202">
              <w:rPr>
                <w:sz w:val="28"/>
                <w:szCs w:val="28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A83202" w:rsidRDefault="00A83202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 w:rsidRPr="00A83202">
              <w:rPr>
                <w:sz w:val="28"/>
                <w:szCs w:val="28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A83202" w:rsidRDefault="00A83202" w:rsidP="00456447">
            <w:pPr>
              <w:pStyle w:val="Sinespaciado"/>
              <w:jc w:val="center"/>
              <w:rPr>
                <w:sz w:val="28"/>
                <w:szCs w:val="28"/>
              </w:rPr>
            </w:pPr>
            <w:r w:rsidRPr="00A83202">
              <w:rPr>
                <w:sz w:val="28"/>
                <w:szCs w:val="28"/>
              </w:rPr>
              <w:t>6</w:t>
            </w:r>
          </w:p>
        </w:tc>
      </w:tr>
    </w:tbl>
    <w:p w:rsidR="00A914D7" w:rsidRDefault="00A914D7">
      <w:pPr>
        <w:rPr>
          <w:sz w:val="28"/>
        </w:rPr>
      </w:pPr>
    </w:p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633D5E" w:rsidRPr="00E76419" w:rsidTr="00633D5E">
        <w:trPr>
          <w:trHeight w:val="303"/>
          <w:jc w:val="center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458E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</w:p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  <w:r w:rsidRPr="007C5124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>Recomendaciones y aspectos que se deben mejorar</w:t>
            </w:r>
            <w:r w:rsidR="00AE4DF8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 xml:space="preserve"> relacionados al evento de Rendición de Cuentas</w:t>
            </w:r>
          </w:p>
          <w:p w:rsidR="00CE458E" w:rsidRPr="0059499F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64"/>
          <w:jc w:val="center"/>
        </w:trPr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F5837" w:rsidRDefault="006F5837" w:rsidP="006F5837">
            <w:pPr>
              <w:pStyle w:val="Prrafodelista"/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1C1468" w:rsidRDefault="00A83202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Sería bueno que se hubiese tenido la dinámica de pregunta escrita.</w:t>
            </w:r>
          </w:p>
          <w:p w:rsidR="00A83202" w:rsidRDefault="00A83202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El lugar debe ser menos disperso para la atención de los participantes.</w:t>
            </w:r>
          </w:p>
          <w:p w:rsidR="00A83202" w:rsidRDefault="00A83202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Se debe buscar un mecanismo de evaluación previa en los municipios para recoger el sentir de la población.</w:t>
            </w:r>
          </w:p>
          <w:p w:rsidR="00A83202" w:rsidRDefault="00A83202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Realizar nuevas encuestas para ver la realidad de la pobreza en cada municipio</w:t>
            </w:r>
          </w:p>
          <w:p w:rsidR="00A83202" w:rsidRDefault="00A83202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Que todas las alcaldías </w:t>
            </w:r>
            <w:r w:rsidR="003E583E">
              <w:rPr>
                <w:rFonts w:ascii="Tahoma" w:hAnsi="Tahoma" w:cs="Tahoma"/>
                <w:color w:val="0070C0"/>
                <w:sz w:val="20"/>
                <w:szCs w:val="20"/>
              </w:rPr>
              <w:t>municipales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dieran Rendición de Cuentas en conjunto con los del FISDL.</w:t>
            </w:r>
          </w:p>
          <w:p w:rsidR="00A83202" w:rsidRDefault="003E583E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Talvez</w:t>
            </w:r>
            <w:r w:rsidR="00A83202">
              <w:rPr>
                <w:rFonts w:ascii="Tahoma" w:hAnsi="Tahoma" w:cs="Tahoma"/>
                <w:color w:val="0070C0"/>
                <w:sz w:val="20"/>
                <w:szCs w:val="20"/>
              </w:rPr>
              <w:t xml:space="preserve"> incitar 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más</w:t>
            </w:r>
            <w:r w:rsidR="00A83202">
              <w:rPr>
                <w:rFonts w:ascii="Tahoma" w:hAnsi="Tahoma" w:cs="Tahoma"/>
                <w:color w:val="0070C0"/>
                <w:sz w:val="20"/>
                <w:szCs w:val="20"/>
              </w:rPr>
              <w:t xml:space="preserve"> participación a Alcaldes que en sus comunidades están siendo beneficiados de los programas del 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FISDL. Buscar</w:t>
            </w:r>
            <w:r w:rsidR="00A83202">
              <w:rPr>
                <w:rFonts w:ascii="Tahoma" w:hAnsi="Tahoma" w:cs="Tahoma"/>
                <w:color w:val="0070C0"/>
                <w:sz w:val="20"/>
                <w:szCs w:val="20"/>
              </w:rPr>
              <w:t xml:space="preserve"> un mecanismo para que haya un mayor orden y atención de parte de los presentes en el evento, durante el desarrollo del mismo</w:t>
            </w:r>
          </w:p>
          <w:p w:rsidR="00A83202" w:rsidRDefault="00A83202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Consideren un lugar con mejor ventilación.</w:t>
            </w:r>
          </w:p>
          <w:p w:rsidR="00A83202" w:rsidRDefault="00A83202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Hay que verificar si los criterios que se toman en cuenta para elegir beneficiarios son los mejores.</w:t>
            </w:r>
          </w:p>
          <w:p w:rsidR="00A83202" w:rsidRDefault="00A83202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Todo bien.</w:t>
            </w:r>
          </w:p>
          <w:p w:rsidR="00A83202" w:rsidRDefault="00A83202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Debe mejorarse el audio porque en algunas </w:t>
            </w:r>
            <w:r w:rsidR="003E583E">
              <w:rPr>
                <w:rFonts w:ascii="Tahoma" w:hAnsi="Tahoma" w:cs="Tahoma"/>
                <w:color w:val="0070C0"/>
                <w:sz w:val="20"/>
                <w:szCs w:val="20"/>
              </w:rPr>
              <w:t>ocasiones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no se </w:t>
            </w:r>
            <w:r w:rsidR="003E583E">
              <w:rPr>
                <w:rFonts w:ascii="Tahoma" w:hAnsi="Tahoma" w:cs="Tahoma"/>
                <w:color w:val="0070C0"/>
                <w:sz w:val="20"/>
                <w:szCs w:val="20"/>
              </w:rPr>
              <w:t>entendía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  <w:p w:rsidR="00A83202" w:rsidRDefault="00A83202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Me parece bien todo muy claro y especifico, todos los datos con transparencia.</w:t>
            </w:r>
          </w:p>
          <w:p w:rsidR="00A83202" w:rsidRDefault="00A83202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Bueno, todo se realizó de una manera </w:t>
            </w:r>
            <w:r w:rsidR="003E583E">
              <w:rPr>
                <w:rFonts w:ascii="Tahoma" w:hAnsi="Tahoma" w:cs="Tahoma"/>
                <w:color w:val="0070C0"/>
                <w:sz w:val="20"/>
                <w:szCs w:val="20"/>
              </w:rPr>
              <w:t>excelente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desde la logística hasta el desarrollo del discurso de la señora presidenta del FISDL. Lo único en futuras Rendiciones de Cuentas se debería explicar más a profundidad la forma en que se va a implementar, por los demás </w:t>
            </w:r>
            <w:r w:rsidR="003E583E">
              <w:rPr>
                <w:rFonts w:ascii="Tahoma" w:hAnsi="Tahoma" w:cs="Tahoma"/>
                <w:color w:val="0070C0"/>
                <w:sz w:val="20"/>
                <w:szCs w:val="20"/>
              </w:rPr>
              <w:t>felicidades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a todo el equipo del FISDL.</w:t>
            </w:r>
          </w:p>
          <w:p w:rsidR="00321CBA" w:rsidRDefault="00321CBA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Que pueda ser un poco más interactivo y participación </w:t>
            </w:r>
            <w:r w:rsidR="003E583E">
              <w:rPr>
                <w:rFonts w:ascii="Tahoma" w:hAnsi="Tahoma" w:cs="Tahoma"/>
                <w:color w:val="0070C0"/>
                <w:sz w:val="20"/>
                <w:szCs w:val="20"/>
              </w:rPr>
              <w:t>intercalados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de grupos, para no perder la atención de las personas.</w:t>
            </w:r>
          </w:p>
          <w:p w:rsidR="00321CBA" w:rsidRDefault="00321CBA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Mejor sonido para la presentación.</w:t>
            </w:r>
          </w:p>
          <w:p w:rsidR="00321CBA" w:rsidRDefault="00321CBA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Que están bien que rindan cuentas porque los fondos benefician a las comunidades y </w:t>
            </w:r>
            <w:r w:rsidR="003E583E">
              <w:rPr>
                <w:rFonts w:ascii="Tahoma" w:hAnsi="Tahoma" w:cs="Tahoma"/>
                <w:color w:val="0070C0"/>
                <w:sz w:val="20"/>
                <w:szCs w:val="20"/>
              </w:rPr>
              <w:t>así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verificar que no estén robando dinero del pueblo ni </w:t>
            </w:r>
            <w:r w:rsidR="003E583E">
              <w:rPr>
                <w:rFonts w:ascii="Tahoma" w:hAnsi="Tahoma" w:cs="Tahoma"/>
                <w:color w:val="0070C0"/>
                <w:sz w:val="20"/>
                <w:szCs w:val="20"/>
              </w:rPr>
              <w:t>así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como los otros funcionarios.</w:t>
            </w:r>
          </w:p>
          <w:p w:rsidR="00321CBA" w:rsidRDefault="00321CBA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Que el audio sea un poco más claro, </w:t>
            </w:r>
            <w:r w:rsidR="003E583E">
              <w:rPr>
                <w:rFonts w:ascii="Tahoma" w:hAnsi="Tahoma" w:cs="Tahoma"/>
                <w:color w:val="0070C0"/>
                <w:sz w:val="20"/>
                <w:szCs w:val="20"/>
              </w:rPr>
              <w:t>porque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a veces no se entendió lo que decían.</w:t>
            </w:r>
          </w:p>
          <w:p w:rsidR="00CE458E" w:rsidRPr="00E76419" w:rsidRDefault="00321CBA" w:rsidP="003E583E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3E583E">
              <w:rPr>
                <w:rFonts w:ascii="Tahoma" w:hAnsi="Tahoma" w:cs="Tahoma"/>
                <w:color w:val="0070C0"/>
                <w:sz w:val="20"/>
                <w:szCs w:val="20"/>
              </w:rPr>
              <w:t>Un mejor sonido</w:t>
            </w:r>
            <w:r w:rsidR="003E583E" w:rsidRPr="003E583E">
              <w:rPr>
                <w:rFonts w:ascii="Tahoma" w:hAnsi="Tahoma" w:cs="Tahoma"/>
                <w:color w:val="0070C0"/>
                <w:sz w:val="20"/>
                <w:szCs w:val="20"/>
              </w:rPr>
              <w:t>.</w:t>
            </w: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296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3E583E">
        <w:trPr>
          <w:trHeight w:val="7698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3E583E" w:rsidRDefault="003E583E">
      <w:pPr>
        <w:rPr>
          <w:sz w:val="28"/>
          <w:lang w:val="es-SV"/>
        </w:rPr>
      </w:pPr>
    </w:p>
    <w:p w:rsidR="003E583E" w:rsidRDefault="003E583E">
      <w:pPr>
        <w:spacing w:line="240" w:lineRule="auto"/>
        <w:jc w:val="left"/>
        <w:rPr>
          <w:sz w:val="28"/>
          <w:lang w:val="es-SV"/>
        </w:rPr>
      </w:pPr>
      <w:r>
        <w:rPr>
          <w:sz w:val="28"/>
          <w:lang w:val="es-SV"/>
        </w:rPr>
        <w:br w:type="page"/>
      </w:r>
    </w:p>
    <w:p w:rsidR="00A56B2E" w:rsidRDefault="00A56B2E">
      <w:pPr>
        <w:spacing w:line="240" w:lineRule="auto"/>
        <w:jc w:val="left"/>
        <w:rPr>
          <w:sz w:val="28"/>
          <w:lang w:val="es-SV"/>
        </w:rPr>
      </w:pPr>
    </w:p>
    <w:p w:rsidR="00A56B2E" w:rsidRDefault="00A56B2E" w:rsidP="00A56B2E">
      <w:pPr>
        <w:spacing w:line="240" w:lineRule="auto"/>
        <w:jc w:val="center"/>
        <w:rPr>
          <w:sz w:val="28"/>
          <w:lang w:val="es-SV"/>
        </w:rPr>
      </w:pPr>
      <w:r>
        <w:rPr>
          <w:sz w:val="28"/>
          <w:lang w:val="es-SV"/>
        </w:rPr>
        <w:t>CONSOLIDADO DE EVALUACIONES EFECTUADAS CON MARCADORES ELECTRÓNICOS POR PARTE DE LA SECRETARIA DE PARTIICPACIÓN CIUDADANA, TRANSPARENCIA Y ANTICORRUPCIÓN</w:t>
      </w:r>
    </w:p>
    <w:p w:rsidR="00A56B2E" w:rsidRDefault="00A56B2E" w:rsidP="00A56B2E">
      <w:pPr>
        <w:spacing w:line="240" w:lineRule="auto"/>
        <w:jc w:val="center"/>
        <w:rPr>
          <w:sz w:val="28"/>
          <w:lang w:val="es-SV"/>
        </w:rPr>
      </w:pPr>
    </w:p>
    <w:p w:rsidR="00A56B2E" w:rsidRDefault="00A56B2E" w:rsidP="00A56B2E">
      <w:pPr>
        <w:spacing w:line="240" w:lineRule="auto"/>
        <w:jc w:val="center"/>
        <w:rPr>
          <w:sz w:val="28"/>
          <w:lang w:val="es-SV"/>
        </w:rPr>
      </w:pPr>
    </w:p>
    <w:tbl>
      <w:tblPr>
        <w:tblW w:w="9000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56B2E" w:rsidRPr="00A56B2E" w:rsidTr="00627430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1</w:t>
            </w: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. ¿Cuál es su sexo? (Asignación demográfica)</w:t>
            </w:r>
          </w:p>
        </w:tc>
      </w:tr>
      <w:tr w:rsidR="00A56B2E" w:rsidRPr="00A56B2E" w:rsidTr="00A56B2E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0" w:name="RANGE!A66:B67"/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Femenino</w:t>
            </w:r>
            <w:bookmarkEnd w:id="0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78.95%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45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Masculino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21.05%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12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A56B2E" w:rsidRDefault="00A56B2E" w:rsidP="00A56B2E">
      <w:pPr>
        <w:spacing w:line="240" w:lineRule="auto"/>
        <w:jc w:val="center"/>
        <w:rPr>
          <w:sz w:val="28"/>
          <w:lang w:val="es-SV"/>
        </w:rPr>
      </w:pPr>
    </w:p>
    <w:tbl>
      <w:tblPr>
        <w:tblW w:w="9000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56B2E" w:rsidRPr="00A56B2E" w:rsidTr="00C548DF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2</w:t>
            </w: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. ¿Recibió el informe de rendición de cuentas oportunamente? (Asignación demográfica)</w:t>
            </w:r>
          </w:p>
        </w:tc>
      </w:tr>
      <w:tr w:rsidR="00A56B2E" w:rsidRPr="00A56B2E" w:rsidTr="00A56B2E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1" w:name="RANGE!A89:B90"/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Si </w:t>
            </w:r>
            <w:bookmarkEnd w:id="1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73.02%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46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No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26.98%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17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A56B2E" w:rsidRDefault="00A56B2E" w:rsidP="00A56B2E">
      <w:pPr>
        <w:spacing w:line="240" w:lineRule="auto"/>
        <w:jc w:val="center"/>
        <w:rPr>
          <w:sz w:val="28"/>
          <w:lang w:val="es-SV"/>
        </w:rPr>
      </w:pPr>
    </w:p>
    <w:tbl>
      <w:tblPr>
        <w:tblW w:w="9000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56B2E" w:rsidRPr="00A56B2E" w:rsidTr="00726BF2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3</w:t>
            </w: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. ¿El contenido del informe está escrito de la manera clara y resalta los aspectos importantes de la gestión? (Asignación demográfica)</w:t>
            </w:r>
          </w:p>
        </w:tc>
      </w:tr>
      <w:tr w:rsidR="00A56B2E" w:rsidRPr="00A56B2E" w:rsidTr="00A56B2E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2" w:name="RANGE!A112:B113"/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Si </w:t>
            </w:r>
            <w:bookmarkEnd w:id="2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92.06%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58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No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7.94%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5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A56B2E" w:rsidRDefault="00A56B2E" w:rsidP="00A56B2E">
      <w:pPr>
        <w:spacing w:line="240" w:lineRule="auto"/>
        <w:jc w:val="center"/>
        <w:rPr>
          <w:sz w:val="28"/>
          <w:lang w:val="es-SV"/>
        </w:rPr>
      </w:pPr>
    </w:p>
    <w:p w:rsidR="00A56B2E" w:rsidRDefault="00A56B2E" w:rsidP="00A56B2E">
      <w:pPr>
        <w:spacing w:line="240" w:lineRule="auto"/>
        <w:jc w:val="center"/>
        <w:rPr>
          <w:sz w:val="28"/>
          <w:lang w:val="es-SV"/>
        </w:rPr>
      </w:pPr>
    </w:p>
    <w:p w:rsidR="00A56B2E" w:rsidRDefault="00A56B2E" w:rsidP="00A56B2E">
      <w:pPr>
        <w:spacing w:line="240" w:lineRule="auto"/>
        <w:jc w:val="center"/>
        <w:rPr>
          <w:sz w:val="28"/>
          <w:lang w:val="es-SV"/>
        </w:rPr>
      </w:pPr>
    </w:p>
    <w:p w:rsidR="00A56B2E" w:rsidRDefault="00A56B2E" w:rsidP="00A56B2E">
      <w:pPr>
        <w:spacing w:line="240" w:lineRule="auto"/>
        <w:jc w:val="center"/>
        <w:rPr>
          <w:sz w:val="28"/>
          <w:lang w:val="es-SV"/>
        </w:rPr>
      </w:pPr>
    </w:p>
    <w:tbl>
      <w:tblPr>
        <w:tblW w:w="9000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56B2E" w:rsidRPr="00A56B2E" w:rsidTr="004A27FC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lastRenderedPageBreak/>
              <w:t>4</w:t>
            </w: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. Durante la presentación del informe: ¿Las autoridades explicaron y justificaron las principales decisiones de su gestión? (Asignación demográfica)</w:t>
            </w:r>
          </w:p>
        </w:tc>
      </w:tr>
      <w:tr w:rsidR="00A56B2E" w:rsidRPr="00A56B2E" w:rsidTr="00A56B2E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3" w:name="RANGE!A135:B136"/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Si </w:t>
            </w:r>
            <w:bookmarkEnd w:id="3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74.58%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44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No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25.42%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15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A56B2E" w:rsidRDefault="00A56B2E" w:rsidP="00A56B2E">
      <w:pPr>
        <w:spacing w:line="240" w:lineRule="auto"/>
        <w:jc w:val="center"/>
        <w:rPr>
          <w:sz w:val="28"/>
          <w:lang w:val="es-SV"/>
        </w:rPr>
      </w:pPr>
    </w:p>
    <w:tbl>
      <w:tblPr>
        <w:tblW w:w="9000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56B2E" w:rsidRPr="00A56B2E" w:rsidTr="00A75D24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5</w:t>
            </w: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. ¿Las autoridades informaron sobre los obstáculos o dificultades enfrentadas? (Asignación demográfica)</w:t>
            </w:r>
          </w:p>
        </w:tc>
      </w:tr>
      <w:tr w:rsidR="00A56B2E" w:rsidRPr="00A56B2E" w:rsidTr="00A56B2E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4" w:name="RANGE!A158:B159"/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Si</w:t>
            </w:r>
            <w:bookmarkEnd w:id="4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72.88%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43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No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27.12%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16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A56B2E" w:rsidRDefault="00A56B2E" w:rsidP="00A56B2E">
      <w:pPr>
        <w:spacing w:line="240" w:lineRule="auto"/>
        <w:jc w:val="center"/>
        <w:rPr>
          <w:sz w:val="28"/>
          <w:lang w:val="es-SV"/>
        </w:rPr>
      </w:pPr>
    </w:p>
    <w:tbl>
      <w:tblPr>
        <w:tblW w:w="9000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56B2E" w:rsidRPr="00A56B2E" w:rsidTr="00A5425B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6</w:t>
            </w: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. ¿Las autoridades han explicado con claridad el origen y uso de los recursos asignados? (Asignación demográfica)</w:t>
            </w:r>
          </w:p>
        </w:tc>
      </w:tr>
      <w:tr w:rsidR="00A56B2E" w:rsidRPr="00A56B2E" w:rsidTr="00A56B2E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5" w:name="RANGE!A181:B182"/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Si</w:t>
            </w:r>
            <w:bookmarkEnd w:id="5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93.65%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59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No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6.35%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4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A56B2E" w:rsidRDefault="00A56B2E" w:rsidP="00A56B2E">
      <w:pPr>
        <w:spacing w:line="240" w:lineRule="auto"/>
        <w:jc w:val="center"/>
        <w:rPr>
          <w:sz w:val="28"/>
          <w:lang w:val="es-SV"/>
        </w:rPr>
      </w:pPr>
    </w:p>
    <w:tbl>
      <w:tblPr>
        <w:tblW w:w="9000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56B2E" w:rsidRPr="00A56B2E" w:rsidTr="00D83B20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7</w:t>
            </w: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. ¿Las autoridades dieron respuestas satisfactorias a la mayoría de las preguntas de la población? (Asignación demográfica)</w:t>
            </w:r>
          </w:p>
        </w:tc>
      </w:tr>
      <w:tr w:rsidR="00A56B2E" w:rsidRPr="00A56B2E" w:rsidTr="00A56B2E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6" w:name="RANGE!A204:B205"/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Si </w:t>
            </w:r>
            <w:bookmarkEnd w:id="6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82.76%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48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No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17.24%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10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A56B2E" w:rsidRDefault="00A56B2E" w:rsidP="00A56B2E">
      <w:pPr>
        <w:spacing w:line="240" w:lineRule="auto"/>
        <w:jc w:val="center"/>
        <w:rPr>
          <w:sz w:val="28"/>
          <w:lang w:val="es-SV"/>
        </w:rPr>
      </w:pPr>
    </w:p>
    <w:tbl>
      <w:tblPr>
        <w:tblW w:w="9000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56B2E" w:rsidRPr="00A56B2E" w:rsidTr="000571C2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08</w:t>
            </w: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. Del 1 al 10 evalúe el evento de rendición de esta institución (1 valor mínimo</w:t>
            </w:r>
            <w:bookmarkStart w:id="7" w:name="_GoBack"/>
            <w:bookmarkEnd w:id="7"/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 xml:space="preserve"> / 10 valor máximo) (Asignación demográfica)</w:t>
            </w:r>
          </w:p>
        </w:tc>
      </w:tr>
      <w:tr w:rsidR="00A56B2E" w:rsidRPr="00A56B2E" w:rsidTr="00A56B2E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56B2E" w:rsidRPr="00A56B2E" w:rsidTr="00A56B2E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56B2E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8" w:name="RANGE!A227:B236"/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</w:t>
            </w:r>
            <w:bookmarkEnd w:id="8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9.23%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6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0.00%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0.00%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0.00%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3.08%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1.54%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1.54%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8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12.31%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8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9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15.38%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10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10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56.92%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37</w:t>
            </w:r>
          </w:p>
        </w:tc>
      </w:tr>
      <w:tr w:rsidR="00A56B2E" w:rsidRPr="00A56B2E" w:rsidTr="00A56B2E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56B2E" w:rsidRPr="00A56B2E" w:rsidRDefault="00A56B2E" w:rsidP="00A56B2E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56B2E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A56B2E" w:rsidRDefault="00A56B2E" w:rsidP="00A56B2E">
      <w:pPr>
        <w:spacing w:line="240" w:lineRule="auto"/>
        <w:jc w:val="center"/>
        <w:rPr>
          <w:sz w:val="28"/>
          <w:lang w:val="es-SV"/>
        </w:rPr>
      </w:pPr>
    </w:p>
    <w:p w:rsidR="00A56B2E" w:rsidRDefault="00A56B2E">
      <w:pPr>
        <w:spacing w:line="240" w:lineRule="auto"/>
        <w:jc w:val="left"/>
        <w:rPr>
          <w:sz w:val="28"/>
          <w:lang w:val="es-SV"/>
        </w:rPr>
      </w:pPr>
    </w:p>
    <w:p w:rsidR="00F90725" w:rsidRPr="0059499F" w:rsidRDefault="003E583E">
      <w:pPr>
        <w:rPr>
          <w:sz w:val="28"/>
          <w:lang w:val="es-SV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48CE06" wp14:editId="30147A72">
                <wp:simplePos x="0" y="0"/>
                <wp:positionH relativeFrom="column">
                  <wp:posOffset>33655</wp:posOffset>
                </wp:positionH>
                <wp:positionV relativeFrom="paragraph">
                  <wp:posOffset>66904</wp:posOffset>
                </wp:positionV>
                <wp:extent cx="6289675" cy="4966970"/>
                <wp:effectExtent l="0" t="0" r="15875" b="2413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4966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725" w:rsidRDefault="00F90725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Su valoración es importante para mejorar la rendición de cuentas.</w:t>
                            </w: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En caso de requerir mayor información o ampliación sobre la Institución, favor de escribir su nombre completo, teléfono de contacto y/o correo electrónico en forma legible en este formulario.</w:t>
                            </w: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Teléfono de la Institución es el 2133-1200</w:t>
                            </w:r>
                            <w:r w:rsidR="00E115C4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(PBX)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o al 2133-1309 de la Oficina de Información y Respuestas.</w:t>
                            </w: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Horario de atención: lunes a viernes de 7:30 a.m. a 12:30 p.m. y de 1:30 p.m. a 4:30 p.m.</w:t>
                            </w:r>
                          </w:p>
                          <w:p w:rsidR="00C67F50" w:rsidRDefault="00C67F50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</w:p>
                          <w:p w:rsidR="00F90725" w:rsidRDefault="00F90725" w:rsidP="007C5124">
                            <w:pPr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¡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Muchas gracias</w:t>
                            </w:r>
                            <w:r w:rsidR="00CE458E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por su participación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!</w:t>
                            </w:r>
                          </w:p>
                          <w:p w:rsidR="003E583E" w:rsidRDefault="003E583E" w:rsidP="003E583E">
                            <w:pPr>
                              <w:jc w:val="left"/>
                            </w:pPr>
                            <w:r>
                              <w:t>Elaborado por Roberto Molina / Oficial de Información y Respuestas el 21 de agosto de 2015.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.65pt;margin-top:5.25pt;width:495.25pt;height:39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" strokecolor="white">
                <v:textbox>
                  <w:txbxContent>
                    <w:p w:rsidR="00F90725" w:rsidRDefault="00F90725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bookmarkStart w:id="1" w:name="_GoBack"/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Su valoración es importante para mejorar la rendición de cuentas.</w:t>
                      </w: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En caso de requerir mayor información o ampliación sobre la Institución, favor de escribir su nombre completo, teléfono de contacto y/o correo electrónico en forma legible en este formulario.</w:t>
                      </w: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Teléfono de la Institución es el 2133-1200</w:t>
                      </w:r>
                      <w:r w:rsidR="00E115C4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(PBX)</w:t>
                      </w: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o al 2133-1309 de la Oficina de Información y Respuestas.</w:t>
                      </w: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Horario de atención: lunes a viernes de 7:30 a.m. a 12:30 p.m. y de 1:30 p.m. a 4:30 p.m.</w:t>
                      </w:r>
                    </w:p>
                    <w:p w:rsidR="00C67F50" w:rsidRDefault="00C67F50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</w:p>
                    <w:p w:rsidR="00F90725" w:rsidRDefault="00F90725" w:rsidP="007C5124">
                      <w:pPr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¡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Muchas gracias</w:t>
                      </w:r>
                      <w:r w:rsidR="00CE458E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por su participación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!</w:t>
                      </w:r>
                    </w:p>
                    <w:p w:rsidR="003E583E" w:rsidRDefault="003E583E" w:rsidP="003E583E">
                      <w:pPr>
                        <w:jc w:val="left"/>
                      </w:pPr>
                      <w:r>
                        <w:t>Elaborado por Roberto Molina / Oficial de Información y Respuestas el 21 de agosto de 2015.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F90725" w:rsidRPr="0059499F" w:rsidSect="007C5124">
      <w:headerReference w:type="default" r:id="rId9"/>
      <w:footerReference w:type="default" r:id="rId10"/>
      <w:pgSz w:w="12240" w:h="15840" w:code="1"/>
      <w:pgMar w:top="1985" w:right="113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EBC" w:rsidRDefault="00682EBC" w:rsidP="00227757">
      <w:pPr>
        <w:spacing w:line="240" w:lineRule="auto"/>
      </w:pPr>
      <w:r>
        <w:separator/>
      </w:r>
    </w:p>
  </w:endnote>
  <w:endnote w:type="continuationSeparator" w:id="0">
    <w:p w:rsidR="00682EBC" w:rsidRDefault="00682EBC" w:rsidP="00227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6829782"/>
      <w:docPartObj>
        <w:docPartGallery w:val="Page Numbers (Bottom of Page)"/>
        <w:docPartUnique/>
      </w:docPartObj>
    </w:sdtPr>
    <w:sdtEndPr/>
    <w:sdtContent>
      <w:p w:rsidR="003E583E" w:rsidRDefault="003E583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2E">
          <w:rPr>
            <w:noProof/>
          </w:rPr>
          <w:t>5</w:t>
        </w:r>
        <w:r>
          <w:fldChar w:fldCharType="end"/>
        </w:r>
      </w:p>
    </w:sdtContent>
  </w:sdt>
  <w:p w:rsidR="003E583E" w:rsidRDefault="003E58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EBC" w:rsidRDefault="00682EBC" w:rsidP="00227757">
      <w:pPr>
        <w:spacing w:line="240" w:lineRule="auto"/>
      </w:pPr>
      <w:r>
        <w:separator/>
      </w:r>
    </w:p>
  </w:footnote>
  <w:footnote w:type="continuationSeparator" w:id="0">
    <w:p w:rsidR="00682EBC" w:rsidRDefault="00682EBC" w:rsidP="00227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25" w:rsidRDefault="0088602E" w:rsidP="002C71B5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87630</wp:posOffset>
          </wp:positionV>
          <wp:extent cx="1343025" cy="629285"/>
          <wp:effectExtent l="19050" t="0" r="9525" b="0"/>
          <wp:wrapSquare wrapText="bothSides"/>
          <wp:docPr id="5" name="Imagen 5" descr="LOGO GOBIERNO DE EL SALVADOR 2014 TRAZOS V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GOBIERNO DE EL SALVADOR 2014 TRAZOS V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75" t="15562" r="13266" b="2443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5746750</wp:posOffset>
          </wp:positionH>
          <wp:positionV relativeFrom="paragraph">
            <wp:posOffset>87630</wp:posOffset>
          </wp:positionV>
          <wp:extent cx="688340" cy="691515"/>
          <wp:effectExtent l="19050" t="0" r="0" b="0"/>
          <wp:wrapSquare wrapText="bothSides"/>
          <wp:docPr id="1" name="Imagen 1" descr="http://elportaldelossalvadorenos.com/imagenes/escudodeelsalv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elportaldelossalvadorenos.com/imagenes/escudodeelsalvad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54386" w:rsidRDefault="00354386" w:rsidP="002C71B5">
    <w:pPr>
      <w:pStyle w:val="Encabezado"/>
      <w:jc w:val="center"/>
      <w:rPr>
        <w:b/>
      </w:rPr>
    </w:pPr>
  </w:p>
  <w:p w:rsidR="00F90725" w:rsidRPr="00354386" w:rsidRDefault="00354386" w:rsidP="002C71B5">
    <w:pPr>
      <w:pStyle w:val="Encabezado"/>
      <w:jc w:val="center"/>
      <w:rPr>
        <w:b/>
      </w:rPr>
    </w:pPr>
    <w:r w:rsidRPr="00354386">
      <w:rPr>
        <w:b/>
      </w:rPr>
      <w:t>Secretaría de Participación Ciudadana, Transparencia y Anticorrupción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077CB"/>
    <w:multiLevelType w:val="hybridMultilevel"/>
    <w:tmpl w:val="F73EB5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568DD"/>
    <w:multiLevelType w:val="hybridMultilevel"/>
    <w:tmpl w:val="73248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E20E5"/>
    <w:multiLevelType w:val="hybridMultilevel"/>
    <w:tmpl w:val="C31A3CD8"/>
    <w:lvl w:ilvl="0" w:tplc="9D9E53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AB4EA5"/>
    <w:multiLevelType w:val="hybridMultilevel"/>
    <w:tmpl w:val="CBCCC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57"/>
    <w:rsid w:val="0000067A"/>
    <w:rsid w:val="00013050"/>
    <w:rsid w:val="00051D40"/>
    <w:rsid w:val="00062C96"/>
    <w:rsid w:val="0008220E"/>
    <w:rsid w:val="00086C00"/>
    <w:rsid w:val="000C2EA1"/>
    <w:rsid w:val="000D45D6"/>
    <w:rsid w:val="000E56D1"/>
    <w:rsid w:val="000F0DD0"/>
    <w:rsid w:val="00114885"/>
    <w:rsid w:val="00122480"/>
    <w:rsid w:val="00123D60"/>
    <w:rsid w:val="0015184E"/>
    <w:rsid w:val="00160427"/>
    <w:rsid w:val="00161702"/>
    <w:rsid w:val="00167F72"/>
    <w:rsid w:val="00172EFC"/>
    <w:rsid w:val="001822D3"/>
    <w:rsid w:val="0018364C"/>
    <w:rsid w:val="001A6208"/>
    <w:rsid w:val="001C1468"/>
    <w:rsid w:val="001C14C4"/>
    <w:rsid w:val="001E5A1C"/>
    <w:rsid w:val="001F3B9E"/>
    <w:rsid w:val="002124D4"/>
    <w:rsid w:val="00212EE8"/>
    <w:rsid w:val="00212FB5"/>
    <w:rsid w:val="00221E08"/>
    <w:rsid w:val="0022441E"/>
    <w:rsid w:val="00225CAA"/>
    <w:rsid w:val="00227757"/>
    <w:rsid w:val="00230092"/>
    <w:rsid w:val="00290A82"/>
    <w:rsid w:val="002A3DE9"/>
    <w:rsid w:val="002C71B5"/>
    <w:rsid w:val="002D48D2"/>
    <w:rsid w:val="002E431B"/>
    <w:rsid w:val="002E5673"/>
    <w:rsid w:val="002F06D9"/>
    <w:rsid w:val="00321CBA"/>
    <w:rsid w:val="00334CCC"/>
    <w:rsid w:val="00354386"/>
    <w:rsid w:val="00357BC0"/>
    <w:rsid w:val="003A31AE"/>
    <w:rsid w:val="003B37DA"/>
    <w:rsid w:val="003C586C"/>
    <w:rsid w:val="003E583E"/>
    <w:rsid w:val="003F2F5A"/>
    <w:rsid w:val="003F4324"/>
    <w:rsid w:val="00402A22"/>
    <w:rsid w:val="00415FBE"/>
    <w:rsid w:val="00424B35"/>
    <w:rsid w:val="00425CC1"/>
    <w:rsid w:val="00425E01"/>
    <w:rsid w:val="00436638"/>
    <w:rsid w:val="00451440"/>
    <w:rsid w:val="004538AF"/>
    <w:rsid w:val="00456447"/>
    <w:rsid w:val="004746C0"/>
    <w:rsid w:val="00482CA4"/>
    <w:rsid w:val="00490C63"/>
    <w:rsid w:val="004C59B4"/>
    <w:rsid w:val="004C5DAC"/>
    <w:rsid w:val="004E2FEB"/>
    <w:rsid w:val="004E3177"/>
    <w:rsid w:val="004E37BF"/>
    <w:rsid w:val="005847EA"/>
    <w:rsid w:val="0059499F"/>
    <w:rsid w:val="005B3612"/>
    <w:rsid w:val="00633D5E"/>
    <w:rsid w:val="006405A3"/>
    <w:rsid w:val="00652FA0"/>
    <w:rsid w:val="006705DA"/>
    <w:rsid w:val="00682EBC"/>
    <w:rsid w:val="006D68D2"/>
    <w:rsid w:val="006F5837"/>
    <w:rsid w:val="00700103"/>
    <w:rsid w:val="00704F9A"/>
    <w:rsid w:val="00711A81"/>
    <w:rsid w:val="00790D47"/>
    <w:rsid w:val="007A5CA8"/>
    <w:rsid w:val="007C5124"/>
    <w:rsid w:val="007D3334"/>
    <w:rsid w:val="007E53A3"/>
    <w:rsid w:val="007E7D91"/>
    <w:rsid w:val="007F0ED0"/>
    <w:rsid w:val="007F4451"/>
    <w:rsid w:val="00801B03"/>
    <w:rsid w:val="00821C73"/>
    <w:rsid w:val="00835E09"/>
    <w:rsid w:val="00856E7F"/>
    <w:rsid w:val="008727F1"/>
    <w:rsid w:val="0088277D"/>
    <w:rsid w:val="0088602E"/>
    <w:rsid w:val="008B4D34"/>
    <w:rsid w:val="008B63E4"/>
    <w:rsid w:val="008C26D0"/>
    <w:rsid w:val="008D26B6"/>
    <w:rsid w:val="008E59E4"/>
    <w:rsid w:val="008F144F"/>
    <w:rsid w:val="00903D1E"/>
    <w:rsid w:val="00914415"/>
    <w:rsid w:val="009269F6"/>
    <w:rsid w:val="009527FF"/>
    <w:rsid w:val="009575DF"/>
    <w:rsid w:val="00962A42"/>
    <w:rsid w:val="00967419"/>
    <w:rsid w:val="009A1D12"/>
    <w:rsid w:val="009A477C"/>
    <w:rsid w:val="00A01EA6"/>
    <w:rsid w:val="00A06A9B"/>
    <w:rsid w:val="00A24FD1"/>
    <w:rsid w:val="00A260A9"/>
    <w:rsid w:val="00A26FB8"/>
    <w:rsid w:val="00A56B2E"/>
    <w:rsid w:val="00A61CF4"/>
    <w:rsid w:val="00A747E5"/>
    <w:rsid w:val="00A83202"/>
    <w:rsid w:val="00A85744"/>
    <w:rsid w:val="00A914D7"/>
    <w:rsid w:val="00A96F36"/>
    <w:rsid w:val="00AC12D0"/>
    <w:rsid w:val="00AE4DF8"/>
    <w:rsid w:val="00B11A55"/>
    <w:rsid w:val="00B4599D"/>
    <w:rsid w:val="00B72CDF"/>
    <w:rsid w:val="00BA7BA2"/>
    <w:rsid w:val="00BD66D7"/>
    <w:rsid w:val="00BE43E3"/>
    <w:rsid w:val="00BF12D1"/>
    <w:rsid w:val="00BF7D1D"/>
    <w:rsid w:val="00C01F47"/>
    <w:rsid w:val="00C30227"/>
    <w:rsid w:val="00C67F50"/>
    <w:rsid w:val="00C70DA1"/>
    <w:rsid w:val="00C92C16"/>
    <w:rsid w:val="00CB4605"/>
    <w:rsid w:val="00CE458E"/>
    <w:rsid w:val="00CF7319"/>
    <w:rsid w:val="00D030C7"/>
    <w:rsid w:val="00D6343C"/>
    <w:rsid w:val="00D740D8"/>
    <w:rsid w:val="00D91E75"/>
    <w:rsid w:val="00DD24D1"/>
    <w:rsid w:val="00E06183"/>
    <w:rsid w:val="00E115C4"/>
    <w:rsid w:val="00E36D23"/>
    <w:rsid w:val="00E76419"/>
    <w:rsid w:val="00EC1816"/>
    <w:rsid w:val="00EC3794"/>
    <w:rsid w:val="00F266AD"/>
    <w:rsid w:val="00F274B3"/>
    <w:rsid w:val="00F825A6"/>
    <w:rsid w:val="00F90725"/>
    <w:rsid w:val="00FA146E"/>
    <w:rsid w:val="00FD4126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8DF9D-8130-48A6-BF61-BED6C09A1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818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2 – CIUDADANÍA: EVALUACIÓN DE LA RENDICIÓN DE CUENTAS</vt:lpstr>
    </vt:vector>
  </TitlesOfParts>
  <Company>Hewlett-Packard Company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2 – CIUDADANÍA: EVALUACIÓN DE LA RENDICIÓN DE CUENTAS</dc:title>
  <dc:creator>hrodriguez</dc:creator>
  <cp:lastModifiedBy>ROBERTO MOLINA</cp:lastModifiedBy>
  <cp:revision>7</cp:revision>
  <cp:lastPrinted>2015-06-15T20:57:00Z</cp:lastPrinted>
  <dcterms:created xsi:type="dcterms:W3CDTF">2015-07-20T06:18:00Z</dcterms:created>
  <dcterms:modified xsi:type="dcterms:W3CDTF">2015-08-21T19:51:00Z</dcterms:modified>
</cp:coreProperties>
</file>