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A45" w:rsidRPr="00DD3387" w:rsidRDefault="002C679A">
      <w:pPr>
        <w:rPr>
          <w:rFonts w:ascii="Verdana" w:hAnsi="Verdana"/>
        </w:rPr>
      </w:pPr>
      <w:r w:rsidRPr="00DD3387">
        <w:rPr>
          <w:rFonts w:ascii="Verdana" w:hAnsi="Verdana"/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1B2006CE" wp14:editId="36B1C5DB">
            <wp:simplePos x="0" y="0"/>
            <wp:positionH relativeFrom="page">
              <wp:posOffset>3553764</wp:posOffset>
            </wp:positionH>
            <wp:positionV relativeFrom="paragraph">
              <wp:posOffset>-477520</wp:posOffset>
            </wp:positionV>
            <wp:extent cx="882650" cy="737870"/>
            <wp:effectExtent l="0" t="0" r="0" b="508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2A45" w:rsidRPr="00DD3387">
        <w:rPr>
          <w:rFonts w:ascii="Verdana" w:hAnsi="Verdana"/>
          <w:noProof/>
          <w:lang w:eastAsia="es-SV"/>
        </w:rPr>
        <w:drawing>
          <wp:anchor distT="0" distB="0" distL="114300" distR="114300" simplePos="0" relativeHeight="251662336" behindDoc="0" locked="0" layoutInCell="1" allowOverlap="1" wp14:anchorId="5D00452A" wp14:editId="6E6A3798">
            <wp:simplePos x="0" y="0"/>
            <wp:positionH relativeFrom="column">
              <wp:posOffset>4647092</wp:posOffset>
            </wp:positionH>
            <wp:positionV relativeFrom="paragraph">
              <wp:posOffset>-615950</wp:posOffset>
            </wp:positionV>
            <wp:extent cx="1384935" cy="833755"/>
            <wp:effectExtent l="0" t="0" r="5715" b="4445"/>
            <wp:wrapNone/>
            <wp:docPr id="11" name="Imagen 11" descr="ULTIM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LTIMO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83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A45" w:rsidRPr="00DD3387">
        <w:rPr>
          <w:rFonts w:ascii="Verdana" w:hAnsi="Verdana"/>
          <w:noProof/>
          <w:lang w:eastAsia="es-SV"/>
        </w:rPr>
        <w:drawing>
          <wp:anchor distT="0" distB="0" distL="114300" distR="114300" simplePos="0" relativeHeight="251661312" behindDoc="1" locked="0" layoutInCell="1" allowOverlap="1" wp14:anchorId="7BE3AC2A" wp14:editId="6850C177">
            <wp:simplePos x="0" y="0"/>
            <wp:positionH relativeFrom="column">
              <wp:posOffset>-445297</wp:posOffset>
            </wp:positionH>
            <wp:positionV relativeFrom="paragraph">
              <wp:posOffset>-619760</wp:posOffset>
            </wp:positionV>
            <wp:extent cx="1570355" cy="905510"/>
            <wp:effectExtent l="0" t="0" r="0" b="0"/>
            <wp:wrapNone/>
            <wp:docPr id="10" name="Imagen 10" descr="LOGO CENTA  GRANDE NOMBRE - MERG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ENTA  GRANDE NOMBRE - MERG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2A45" w:rsidRPr="00DD3387" w:rsidRDefault="00672A45" w:rsidP="00672A45">
      <w:pPr>
        <w:rPr>
          <w:rFonts w:ascii="Verdana" w:hAnsi="Verdana"/>
        </w:rPr>
      </w:pPr>
    </w:p>
    <w:p w:rsidR="009C16E6" w:rsidRPr="00DD3387" w:rsidRDefault="009C16E6" w:rsidP="000E092C">
      <w:pPr>
        <w:spacing w:after="0" w:line="360" w:lineRule="auto"/>
        <w:jc w:val="center"/>
        <w:rPr>
          <w:rFonts w:ascii="Verdana" w:hAnsi="Verdana" w:cs="Arial"/>
          <w:b/>
        </w:rPr>
      </w:pPr>
    </w:p>
    <w:p w:rsidR="00165824" w:rsidRPr="00DD3387" w:rsidRDefault="00165824" w:rsidP="000E092C">
      <w:pPr>
        <w:spacing w:after="0" w:line="360" w:lineRule="auto"/>
        <w:jc w:val="center"/>
        <w:rPr>
          <w:rFonts w:ascii="Verdana" w:hAnsi="Verdana" w:cs="Arial"/>
          <w:b/>
        </w:rPr>
      </w:pPr>
    </w:p>
    <w:p w:rsidR="00165824" w:rsidRDefault="00165824" w:rsidP="000E092C">
      <w:pPr>
        <w:spacing w:after="0" w:line="360" w:lineRule="auto"/>
        <w:jc w:val="center"/>
        <w:rPr>
          <w:rFonts w:ascii="Verdana" w:hAnsi="Verdana" w:cs="Arial"/>
          <w:b/>
        </w:rPr>
      </w:pPr>
    </w:p>
    <w:p w:rsidR="00272520" w:rsidRPr="00DD3387" w:rsidRDefault="00272520" w:rsidP="000E092C">
      <w:pPr>
        <w:spacing w:after="0" w:line="360" w:lineRule="auto"/>
        <w:jc w:val="center"/>
        <w:rPr>
          <w:rFonts w:ascii="Verdana" w:hAnsi="Verdana" w:cs="Arial"/>
          <w:b/>
        </w:rPr>
      </w:pPr>
    </w:p>
    <w:p w:rsidR="00165824" w:rsidRPr="00DD3387" w:rsidRDefault="00165824" w:rsidP="000E092C">
      <w:pPr>
        <w:spacing w:after="0" w:line="360" w:lineRule="auto"/>
        <w:jc w:val="center"/>
        <w:rPr>
          <w:rFonts w:ascii="Verdana" w:hAnsi="Verdana" w:cs="Arial"/>
          <w:b/>
        </w:rPr>
      </w:pPr>
    </w:p>
    <w:p w:rsidR="00165824" w:rsidRPr="00F243C8" w:rsidRDefault="00F243C8" w:rsidP="000E092C">
      <w:pPr>
        <w:spacing w:after="0" w:line="360" w:lineRule="auto"/>
        <w:jc w:val="center"/>
        <w:rPr>
          <w:rFonts w:ascii="Verdana" w:hAnsi="Verdana" w:cs="Arial"/>
          <w:b/>
          <w:sz w:val="40"/>
          <w:szCs w:val="40"/>
        </w:rPr>
      </w:pPr>
      <w:r w:rsidRPr="00F243C8">
        <w:rPr>
          <w:rFonts w:ascii="Verdana" w:hAnsi="Verdana" w:cs="Arial"/>
          <w:b/>
          <w:sz w:val="40"/>
          <w:szCs w:val="40"/>
        </w:rPr>
        <w:t>X INFORME</w:t>
      </w:r>
    </w:p>
    <w:p w:rsidR="00F243C8" w:rsidRDefault="00F243C8" w:rsidP="000E092C">
      <w:pPr>
        <w:spacing w:after="0" w:line="360" w:lineRule="auto"/>
        <w:jc w:val="center"/>
        <w:rPr>
          <w:rFonts w:ascii="Verdana" w:hAnsi="Verdana" w:cs="Calibri"/>
          <w:b/>
          <w:bCs/>
        </w:rPr>
      </w:pPr>
    </w:p>
    <w:p w:rsidR="00F243C8" w:rsidRDefault="00F243C8" w:rsidP="000E092C">
      <w:pPr>
        <w:spacing w:after="0" w:line="360" w:lineRule="auto"/>
        <w:jc w:val="center"/>
        <w:rPr>
          <w:rFonts w:ascii="Verdana" w:hAnsi="Verdana" w:cs="Calibri"/>
          <w:b/>
          <w:bCs/>
          <w:sz w:val="32"/>
        </w:rPr>
      </w:pPr>
    </w:p>
    <w:p w:rsidR="009B7BE2" w:rsidRPr="00F243C8" w:rsidRDefault="00F243C8" w:rsidP="000E092C">
      <w:pPr>
        <w:spacing w:after="0" w:line="360" w:lineRule="auto"/>
        <w:jc w:val="center"/>
        <w:rPr>
          <w:rFonts w:ascii="Verdana" w:hAnsi="Verdana" w:cs="Arial"/>
          <w:b/>
          <w:sz w:val="36"/>
          <w:szCs w:val="24"/>
        </w:rPr>
      </w:pPr>
      <w:r w:rsidRPr="00F243C8">
        <w:rPr>
          <w:rFonts w:ascii="Verdana" w:hAnsi="Verdana" w:cs="Calibri"/>
          <w:b/>
          <w:bCs/>
          <w:sz w:val="32"/>
        </w:rPr>
        <w:t>COMPONENTES 3 Y 4</w:t>
      </w:r>
    </w:p>
    <w:p w:rsidR="00272520" w:rsidRDefault="00272520" w:rsidP="000E092C">
      <w:pPr>
        <w:spacing w:after="0" w:line="360" w:lineRule="auto"/>
        <w:jc w:val="center"/>
        <w:rPr>
          <w:rFonts w:ascii="Verdana" w:hAnsi="Verdana" w:cs="Arial"/>
          <w:b/>
          <w:sz w:val="24"/>
          <w:szCs w:val="24"/>
        </w:rPr>
      </w:pPr>
    </w:p>
    <w:p w:rsidR="00272520" w:rsidRDefault="00272520" w:rsidP="000E092C">
      <w:pPr>
        <w:spacing w:after="0" w:line="360" w:lineRule="auto"/>
        <w:jc w:val="center"/>
        <w:rPr>
          <w:rFonts w:ascii="Verdana" w:hAnsi="Verdana" w:cs="Arial"/>
          <w:b/>
          <w:sz w:val="24"/>
          <w:szCs w:val="24"/>
        </w:rPr>
      </w:pPr>
    </w:p>
    <w:p w:rsidR="009B7BE2" w:rsidRPr="000F2AC5" w:rsidRDefault="009B7BE2" w:rsidP="000E092C">
      <w:pPr>
        <w:spacing w:after="0" w:line="360" w:lineRule="auto"/>
        <w:jc w:val="center"/>
        <w:rPr>
          <w:rFonts w:ascii="Verdana" w:hAnsi="Verdana" w:cs="Arial"/>
          <w:b/>
          <w:sz w:val="24"/>
          <w:szCs w:val="24"/>
        </w:rPr>
      </w:pPr>
    </w:p>
    <w:p w:rsidR="000E092C" w:rsidRPr="00F243C8" w:rsidRDefault="00F60D29" w:rsidP="000E092C">
      <w:pPr>
        <w:spacing w:after="0" w:line="360" w:lineRule="auto"/>
        <w:jc w:val="center"/>
        <w:rPr>
          <w:rFonts w:ascii="Verdana" w:hAnsi="Verdana" w:cs="Arial"/>
          <w:b/>
          <w:sz w:val="28"/>
          <w:szCs w:val="24"/>
        </w:rPr>
      </w:pPr>
      <w:r w:rsidRPr="00F243C8">
        <w:rPr>
          <w:rFonts w:ascii="Verdana" w:hAnsi="Verdana" w:cs="Arial"/>
          <w:b/>
          <w:sz w:val="28"/>
          <w:szCs w:val="24"/>
        </w:rPr>
        <w:t xml:space="preserve">PROYECTO: </w:t>
      </w:r>
    </w:p>
    <w:p w:rsidR="000E092C" w:rsidRPr="00F243C8" w:rsidRDefault="000E092C" w:rsidP="000E092C">
      <w:pPr>
        <w:spacing w:after="0" w:line="360" w:lineRule="auto"/>
        <w:jc w:val="center"/>
        <w:rPr>
          <w:rFonts w:ascii="Verdana" w:hAnsi="Verdana" w:cs="Arial"/>
          <w:b/>
          <w:sz w:val="28"/>
          <w:szCs w:val="24"/>
        </w:rPr>
      </w:pPr>
      <w:r w:rsidRPr="00F243C8">
        <w:rPr>
          <w:rFonts w:ascii="Verdana" w:hAnsi="Verdana" w:cs="Arial"/>
          <w:b/>
          <w:sz w:val="28"/>
          <w:szCs w:val="24"/>
        </w:rPr>
        <w:t>“</w:t>
      </w:r>
      <w:r w:rsidR="00F60D29" w:rsidRPr="00F243C8">
        <w:rPr>
          <w:rFonts w:ascii="Verdana" w:hAnsi="Verdana" w:cs="Arial"/>
          <w:b/>
          <w:sz w:val="28"/>
          <w:szCs w:val="24"/>
        </w:rPr>
        <w:t>FORTALECIMIENTO DE LA AGRICULTURA FAMILIAR APLICANDO TECNOLOGÍAS SOSTENIBLES ANTE EL CAMBIO CLIMÁTICO EN EL SALVADOR</w:t>
      </w:r>
      <w:r w:rsidRPr="00F243C8">
        <w:rPr>
          <w:rFonts w:ascii="Verdana" w:hAnsi="Verdana" w:cs="Arial"/>
          <w:b/>
          <w:sz w:val="28"/>
          <w:szCs w:val="24"/>
        </w:rPr>
        <w:t>”.</w:t>
      </w:r>
    </w:p>
    <w:p w:rsidR="000E092C" w:rsidRPr="000F2AC5" w:rsidRDefault="000E092C" w:rsidP="000E092C">
      <w:pPr>
        <w:spacing w:after="0" w:line="360" w:lineRule="auto"/>
        <w:jc w:val="center"/>
        <w:rPr>
          <w:rFonts w:ascii="Verdana" w:hAnsi="Verdana" w:cs="Arial"/>
          <w:b/>
          <w:sz w:val="24"/>
          <w:szCs w:val="24"/>
        </w:rPr>
      </w:pPr>
    </w:p>
    <w:p w:rsidR="00DC2E3D" w:rsidRPr="000F2AC5" w:rsidRDefault="00DC2E3D" w:rsidP="00DC2E3D">
      <w:pPr>
        <w:jc w:val="both"/>
        <w:rPr>
          <w:rFonts w:ascii="Verdana" w:eastAsiaTheme="minorEastAsia" w:hAnsi="Verdana" w:cs="Arial"/>
          <w:sz w:val="24"/>
          <w:szCs w:val="24"/>
          <w:lang w:val="es-ES" w:eastAsia="es-SV"/>
        </w:rPr>
      </w:pPr>
    </w:p>
    <w:p w:rsidR="009C16E6" w:rsidRPr="000F2AC5" w:rsidRDefault="009C16E6" w:rsidP="00DC2E3D">
      <w:pPr>
        <w:jc w:val="both"/>
        <w:rPr>
          <w:rFonts w:ascii="Verdana" w:eastAsiaTheme="minorEastAsia" w:hAnsi="Verdana" w:cs="Arial"/>
          <w:sz w:val="24"/>
          <w:szCs w:val="24"/>
          <w:lang w:val="es-ES" w:eastAsia="es-SV"/>
        </w:rPr>
      </w:pPr>
    </w:p>
    <w:p w:rsidR="009C16E6" w:rsidRPr="000F2AC5" w:rsidRDefault="009C16E6" w:rsidP="00DC2E3D">
      <w:pPr>
        <w:jc w:val="both"/>
        <w:rPr>
          <w:rFonts w:ascii="Verdana" w:eastAsiaTheme="minorEastAsia" w:hAnsi="Verdana" w:cs="Arial"/>
          <w:sz w:val="24"/>
          <w:szCs w:val="24"/>
          <w:lang w:val="es-ES" w:eastAsia="es-SV"/>
        </w:rPr>
      </w:pPr>
    </w:p>
    <w:p w:rsidR="009C16E6" w:rsidRPr="00F243C8" w:rsidRDefault="00F243C8" w:rsidP="00DC2E3D">
      <w:pPr>
        <w:jc w:val="both"/>
        <w:rPr>
          <w:rFonts w:ascii="Verdana" w:eastAsiaTheme="minorEastAsia" w:hAnsi="Verdana" w:cs="Arial"/>
          <w:b/>
          <w:sz w:val="24"/>
          <w:szCs w:val="24"/>
          <w:lang w:val="es-ES" w:eastAsia="es-SV"/>
        </w:rPr>
      </w:pPr>
      <w:r w:rsidRPr="00F243C8">
        <w:rPr>
          <w:rFonts w:ascii="Verdana" w:eastAsiaTheme="minorEastAsia" w:hAnsi="Verdana" w:cs="Arial"/>
          <w:b/>
          <w:sz w:val="24"/>
          <w:szCs w:val="24"/>
          <w:lang w:val="es-ES" w:eastAsia="es-SV"/>
        </w:rPr>
        <w:t>PERIODO INFORMADO</w:t>
      </w:r>
      <w:r>
        <w:rPr>
          <w:rFonts w:ascii="Verdana" w:eastAsiaTheme="minorEastAsia" w:hAnsi="Verdana" w:cs="Arial"/>
          <w:b/>
          <w:sz w:val="24"/>
          <w:szCs w:val="24"/>
          <w:lang w:val="es-ES" w:eastAsia="es-SV"/>
        </w:rPr>
        <w:t>: DEL 01 DE ABRIL AL 30 DE JUNIO</w:t>
      </w:r>
    </w:p>
    <w:p w:rsidR="00165824" w:rsidRPr="000F2AC5" w:rsidRDefault="00165824" w:rsidP="00DC2E3D">
      <w:pPr>
        <w:jc w:val="both"/>
        <w:rPr>
          <w:rFonts w:ascii="Verdana" w:eastAsiaTheme="minorEastAsia" w:hAnsi="Verdana" w:cs="Arial"/>
          <w:sz w:val="24"/>
          <w:szCs w:val="24"/>
          <w:lang w:val="es-ES" w:eastAsia="es-SV"/>
        </w:rPr>
      </w:pPr>
    </w:p>
    <w:p w:rsidR="00165824" w:rsidRDefault="00165824" w:rsidP="00DC2E3D">
      <w:pPr>
        <w:jc w:val="both"/>
        <w:rPr>
          <w:rFonts w:ascii="Verdana" w:eastAsiaTheme="minorEastAsia" w:hAnsi="Verdana" w:cs="Arial"/>
          <w:sz w:val="24"/>
          <w:szCs w:val="24"/>
          <w:lang w:val="es-ES" w:eastAsia="es-SV"/>
        </w:rPr>
      </w:pPr>
    </w:p>
    <w:p w:rsidR="00F243C8" w:rsidRDefault="00F243C8" w:rsidP="00DC2E3D">
      <w:pPr>
        <w:jc w:val="both"/>
        <w:rPr>
          <w:rFonts w:ascii="Verdana" w:eastAsiaTheme="minorEastAsia" w:hAnsi="Verdana" w:cs="Arial"/>
          <w:sz w:val="24"/>
          <w:szCs w:val="24"/>
          <w:lang w:val="es-ES" w:eastAsia="es-SV"/>
        </w:rPr>
      </w:pPr>
    </w:p>
    <w:p w:rsidR="009B7BE2" w:rsidRDefault="009B7BE2" w:rsidP="00DC2E3D">
      <w:pPr>
        <w:jc w:val="both"/>
        <w:rPr>
          <w:rFonts w:ascii="Verdana" w:eastAsiaTheme="minorEastAsia" w:hAnsi="Verdana" w:cs="Arial"/>
          <w:sz w:val="24"/>
          <w:szCs w:val="24"/>
          <w:lang w:val="es-ES" w:eastAsia="es-SV"/>
        </w:rPr>
      </w:pPr>
    </w:p>
    <w:p w:rsidR="00165824" w:rsidRPr="000F2AC5" w:rsidRDefault="00DE13D7" w:rsidP="00165824">
      <w:pPr>
        <w:jc w:val="center"/>
        <w:rPr>
          <w:rFonts w:ascii="Verdana" w:eastAsiaTheme="minorEastAsia" w:hAnsi="Verdana" w:cs="Arial"/>
          <w:b/>
          <w:sz w:val="24"/>
          <w:szCs w:val="24"/>
          <w:lang w:val="es-ES" w:eastAsia="es-SV"/>
        </w:rPr>
      </w:pPr>
      <w:r w:rsidRPr="00DE13D7">
        <w:rPr>
          <w:rFonts w:ascii="Verdana" w:eastAsiaTheme="minorEastAsia" w:hAnsi="Verdana" w:cs="Arial"/>
          <w:b/>
          <w:sz w:val="24"/>
          <w:szCs w:val="24"/>
          <w:lang w:val="es-ES" w:eastAsia="es-SV"/>
        </w:rPr>
        <w:t>Jul</w:t>
      </w:r>
      <w:r w:rsidR="00272520" w:rsidRPr="00DE13D7">
        <w:rPr>
          <w:rFonts w:ascii="Verdana" w:eastAsiaTheme="minorEastAsia" w:hAnsi="Verdana" w:cs="Arial"/>
          <w:b/>
          <w:sz w:val="24"/>
          <w:szCs w:val="24"/>
          <w:lang w:val="es-ES" w:eastAsia="es-SV"/>
        </w:rPr>
        <w:t>io</w:t>
      </w:r>
      <w:r w:rsidR="00165824" w:rsidRPr="000F2AC5">
        <w:rPr>
          <w:rFonts w:ascii="Verdana" w:eastAsiaTheme="minorEastAsia" w:hAnsi="Verdana" w:cs="Arial"/>
          <w:b/>
          <w:sz w:val="24"/>
          <w:szCs w:val="24"/>
          <w:lang w:val="es-ES" w:eastAsia="es-SV"/>
        </w:rPr>
        <w:t xml:space="preserve"> de 201</w:t>
      </w:r>
      <w:r w:rsidR="00272520">
        <w:rPr>
          <w:rFonts w:ascii="Verdana" w:eastAsiaTheme="minorEastAsia" w:hAnsi="Verdana" w:cs="Arial"/>
          <w:b/>
          <w:sz w:val="24"/>
          <w:szCs w:val="24"/>
          <w:lang w:val="es-ES" w:eastAsia="es-SV"/>
        </w:rPr>
        <w:t>7</w:t>
      </w:r>
    </w:p>
    <w:p w:rsidR="00554BA9" w:rsidRDefault="00554BA9" w:rsidP="00165824">
      <w:pPr>
        <w:jc w:val="center"/>
        <w:rPr>
          <w:rFonts w:ascii="Verdana" w:eastAsiaTheme="minorEastAsia" w:hAnsi="Verdana" w:cs="Arial"/>
          <w:b/>
          <w:lang w:val="es-ES" w:eastAsia="es-SV"/>
        </w:rPr>
        <w:sectPr w:rsidR="00554BA9" w:rsidSect="00D72D0B">
          <w:footerReference w:type="default" r:id="rId10"/>
          <w:pgSz w:w="12242" w:h="15842" w:code="1"/>
          <w:pgMar w:top="1418" w:right="1418" w:bottom="1134" w:left="1701" w:header="709" w:footer="709" w:gutter="0"/>
          <w:cols w:space="708"/>
          <w:docGrid w:linePitch="360"/>
        </w:sectPr>
      </w:pPr>
    </w:p>
    <w:p w:rsidR="00165824" w:rsidRPr="00DD3387" w:rsidRDefault="00165824" w:rsidP="00165824">
      <w:pPr>
        <w:pStyle w:val="Prrafodelista"/>
        <w:numPr>
          <w:ilvl w:val="0"/>
          <w:numId w:val="12"/>
        </w:numPr>
        <w:spacing w:after="200" w:line="276" w:lineRule="auto"/>
        <w:ind w:left="0" w:firstLine="0"/>
        <w:rPr>
          <w:rFonts w:ascii="Verdana" w:hAnsi="Verdana" w:cs="Arial"/>
          <w:b/>
          <w:lang w:val="es-ES"/>
        </w:rPr>
      </w:pPr>
      <w:r w:rsidRPr="00DD3387">
        <w:rPr>
          <w:rFonts w:ascii="Verdana" w:hAnsi="Verdana" w:cs="Arial"/>
          <w:b/>
          <w:lang w:val="es-ES"/>
        </w:rPr>
        <w:lastRenderedPageBreak/>
        <w:t>Introducción</w:t>
      </w:r>
    </w:p>
    <w:p w:rsidR="00165824" w:rsidRPr="00DD3387" w:rsidRDefault="00165824" w:rsidP="00165824">
      <w:pPr>
        <w:pStyle w:val="Prrafodelista"/>
        <w:ind w:left="0"/>
        <w:rPr>
          <w:rFonts w:ascii="Verdana" w:hAnsi="Verdana" w:cs="Arial"/>
          <w:b/>
          <w:lang w:val="es-ES"/>
        </w:rPr>
      </w:pPr>
    </w:p>
    <w:p w:rsidR="00165824" w:rsidRPr="00DD3387" w:rsidRDefault="00165824" w:rsidP="00165824">
      <w:pPr>
        <w:pStyle w:val="Prrafodelista"/>
        <w:ind w:left="0"/>
        <w:jc w:val="both"/>
        <w:rPr>
          <w:rFonts w:ascii="Verdana" w:hAnsi="Verdana" w:cs="Arial"/>
          <w:lang w:val="es-ES"/>
        </w:rPr>
      </w:pPr>
      <w:r w:rsidRPr="000C2C52">
        <w:rPr>
          <w:rFonts w:ascii="Verdana" w:hAnsi="Verdana" w:cs="Arial"/>
          <w:lang w:val="es-ES"/>
        </w:rPr>
        <w:t xml:space="preserve">El </w:t>
      </w:r>
      <w:r w:rsidR="002777F1" w:rsidRPr="000C2C52">
        <w:rPr>
          <w:rFonts w:ascii="Verdana" w:hAnsi="Verdana" w:cs="Arial"/>
          <w:lang w:val="es-ES"/>
        </w:rPr>
        <w:t xml:space="preserve">dos de </w:t>
      </w:r>
      <w:r w:rsidR="00E52819" w:rsidRPr="000C2C52">
        <w:rPr>
          <w:rFonts w:ascii="Verdana" w:hAnsi="Verdana" w:cs="Arial"/>
          <w:lang w:val="es-ES"/>
        </w:rPr>
        <w:t>d</w:t>
      </w:r>
      <w:r w:rsidRPr="000C2C52">
        <w:rPr>
          <w:rFonts w:ascii="Verdana" w:hAnsi="Verdana" w:cs="Arial"/>
          <w:lang w:val="es-ES"/>
        </w:rPr>
        <w:t>iciembre de</w:t>
      </w:r>
      <w:r w:rsidR="002777F1" w:rsidRPr="000C2C52">
        <w:rPr>
          <w:rFonts w:ascii="Verdana" w:hAnsi="Verdana" w:cs="Arial"/>
          <w:lang w:val="es-ES"/>
        </w:rPr>
        <w:t>l año</w:t>
      </w:r>
      <w:r w:rsidRPr="000C2C52">
        <w:rPr>
          <w:rFonts w:ascii="Verdana" w:hAnsi="Verdana" w:cs="Arial"/>
          <w:lang w:val="es-ES"/>
        </w:rPr>
        <w:t xml:space="preserve"> 201</w:t>
      </w:r>
      <w:r w:rsidR="002777F1" w:rsidRPr="000C2C52">
        <w:rPr>
          <w:rFonts w:ascii="Verdana" w:hAnsi="Verdana" w:cs="Arial"/>
          <w:lang w:val="es-ES"/>
        </w:rPr>
        <w:t>5</w:t>
      </w:r>
      <w:r w:rsidRPr="000C2C52">
        <w:rPr>
          <w:rFonts w:ascii="Verdana" w:hAnsi="Verdana" w:cs="Arial"/>
          <w:lang w:val="es-ES"/>
        </w:rPr>
        <w:t xml:space="preserve"> se suscribió entre CENTA y FANTEL, la adenda número </w:t>
      </w:r>
      <w:r w:rsidR="002777F1" w:rsidRPr="000C2C52">
        <w:rPr>
          <w:rFonts w:ascii="Verdana" w:hAnsi="Verdana" w:cs="Arial"/>
          <w:lang w:val="es-ES"/>
        </w:rPr>
        <w:t>dos</w:t>
      </w:r>
      <w:r w:rsidRPr="000C2C52">
        <w:rPr>
          <w:rFonts w:ascii="Verdana" w:hAnsi="Verdana" w:cs="Arial"/>
          <w:lang w:val="es-ES"/>
        </w:rPr>
        <w:t xml:space="preserve"> al </w:t>
      </w:r>
      <w:r w:rsidRPr="000C2C52">
        <w:rPr>
          <w:rFonts w:ascii="Verdana" w:hAnsi="Verdana" w:cs="Arial"/>
          <w:b/>
          <w:lang w:val="es-ES"/>
        </w:rPr>
        <w:t>“CONVENIO DE PRESTACI</w:t>
      </w:r>
      <w:r w:rsidR="00E52819" w:rsidRPr="000C2C52">
        <w:rPr>
          <w:rFonts w:ascii="Verdana" w:hAnsi="Verdana" w:cs="Arial"/>
          <w:b/>
          <w:lang w:val="es-ES"/>
        </w:rPr>
        <w:t>ON DE SERVICIOS PARA LA EJECUCIÓN DE PROYECTOS PARA EL À</w:t>
      </w:r>
      <w:r w:rsidRPr="000C2C52">
        <w:rPr>
          <w:rFonts w:ascii="Verdana" w:hAnsi="Verdana" w:cs="Arial"/>
          <w:b/>
          <w:lang w:val="es-ES"/>
        </w:rPr>
        <w:t>REA DE D</w:t>
      </w:r>
      <w:r w:rsidR="00E52819" w:rsidRPr="000C2C52">
        <w:rPr>
          <w:rFonts w:ascii="Verdana" w:hAnsi="Verdana" w:cs="Arial"/>
          <w:b/>
          <w:lang w:val="es-ES"/>
        </w:rPr>
        <w:t>ESARROLLO PRODUCTIVO Y PROTECCIÒ</w:t>
      </w:r>
      <w:r w:rsidRPr="000C2C52">
        <w:rPr>
          <w:rFonts w:ascii="Verdana" w:hAnsi="Verdana" w:cs="Arial"/>
          <w:b/>
          <w:lang w:val="es-ES"/>
        </w:rPr>
        <w:t>N FORESTAL”</w:t>
      </w:r>
      <w:r w:rsidR="002777F1" w:rsidRPr="000C2C52">
        <w:rPr>
          <w:rFonts w:ascii="Verdana" w:hAnsi="Verdana" w:cs="Arial"/>
          <w:lang w:val="es-ES"/>
        </w:rPr>
        <w:t>, m</w:t>
      </w:r>
      <w:r w:rsidRPr="000C2C52">
        <w:rPr>
          <w:rFonts w:ascii="Verdana" w:hAnsi="Verdana" w:cs="Arial"/>
          <w:lang w:val="es-ES"/>
        </w:rPr>
        <w:t xml:space="preserve">ediante la cual se </w:t>
      </w:r>
      <w:r w:rsidR="002777F1" w:rsidRPr="000C2C52">
        <w:rPr>
          <w:rFonts w:ascii="Verdana" w:hAnsi="Verdana" w:cs="Arial"/>
          <w:lang w:val="es-ES"/>
        </w:rPr>
        <w:t xml:space="preserve"> modifica la </w:t>
      </w:r>
      <w:r w:rsidR="00CB1B31" w:rsidRPr="000C2C52">
        <w:rPr>
          <w:rFonts w:ascii="Verdana" w:hAnsi="Verdana" w:cs="Arial"/>
          <w:lang w:val="es-ES"/>
        </w:rPr>
        <w:t>cláusula</w:t>
      </w:r>
      <w:r w:rsidR="002777F1" w:rsidRPr="000C2C52">
        <w:rPr>
          <w:rFonts w:ascii="Verdana" w:hAnsi="Verdana" w:cs="Arial"/>
          <w:lang w:val="es-ES"/>
        </w:rPr>
        <w:t xml:space="preserve"> </w:t>
      </w:r>
      <w:r w:rsidR="00CB1B31" w:rsidRPr="000C2C52">
        <w:rPr>
          <w:rFonts w:ascii="Verdana" w:hAnsi="Verdana" w:cs="Arial"/>
          <w:lang w:val="es-ES"/>
        </w:rPr>
        <w:t>número</w:t>
      </w:r>
      <w:r w:rsidR="002777F1" w:rsidRPr="000C2C52">
        <w:rPr>
          <w:rFonts w:ascii="Verdana" w:hAnsi="Verdana" w:cs="Arial"/>
          <w:lang w:val="es-ES"/>
        </w:rPr>
        <w:t xml:space="preserve"> cuatro, referida a la vigencia del convenio y establece que el plazo de vigencia </w:t>
      </w:r>
      <w:r w:rsidR="00CB1B31" w:rsidRPr="000C2C52">
        <w:rPr>
          <w:rFonts w:ascii="Verdana" w:hAnsi="Verdana" w:cs="Arial"/>
          <w:lang w:val="es-ES"/>
        </w:rPr>
        <w:t xml:space="preserve">de este </w:t>
      </w:r>
      <w:r w:rsidR="002777F1" w:rsidRPr="000C2C52">
        <w:rPr>
          <w:rFonts w:ascii="Verdana" w:hAnsi="Verdana" w:cs="Arial"/>
          <w:lang w:val="es-ES"/>
        </w:rPr>
        <w:t>será a partir del catorce de marzo de dos</w:t>
      </w:r>
      <w:r w:rsidR="00CB1B31" w:rsidRPr="000C2C52">
        <w:rPr>
          <w:rFonts w:ascii="Verdana" w:hAnsi="Verdana" w:cs="Arial"/>
          <w:lang w:val="es-ES"/>
        </w:rPr>
        <w:t xml:space="preserve"> </w:t>
      </w:r>
      <w:r w:rsidR="002777F1" w:rsidRPr="000C2C52">
        <w:rPr>
          <w:rFonts w:ascii="Verdana" w:hAnsi="Verdana" w:cs="Arial"/>
          <w:lang w:val="es-ES"/>
        </w:rPr>
        <w:t xml:space="preserve">mil trece al treinta de noviembre de dos mil dieciocho, </w:t>
      </w:r>
      <w:r w:rsidRPr="000C2C52">
        <w:rPr>
          <w:rFonts w:ascii="Verdana" w:hAnsi="Verdana" w:cs="Arial"/>
          <w:lang w:val="es-ES"/>
        </w:rPr>
        <w:t>para la ejecución de los componentes 3 y 4 del proyecto</w:t>
      </w:r>
      <w:r w:rsidRPr="00DD3387">
        <w:rPr>
          <w:rFonts w:ascii="Verdana" w:hAnsi="Verdana" w:cs="Arial"/>
          <w:lang w:val="es-ES"/>
        </w:rPr>
        <w:t xml:space="preserve"> </w:t>
      </w:r>
      <w:r w:rsidRPr="00DD3387">
        <w:rPr>
          <w:rFonts w:ascii="Verdana" w:hAnsi="Verdana" w:cs="Arial"/>
          <w:b/>
          <w:lang w:val="es-ES"/>
        </w:rPr>
        <w:t>“Fortalecimiento de la Agricultura Familiar Aplicando Tecnologías Sostenibles ante el Cambio Climático en El Salvador”</w:t>
      </w:r>
      <w:r w:rsidRPr="00DD3387">
        <w:rPr>
          <w:rFonts w:ascii="Verdana" w:hAnsi="Verdana" w:cs="Arial"/>
          <w:lang w:val="es-ES"/>
        </w:rPr>
        <w:t xml:space="preserve"> por un monto </w:t>
      </w:r>
      <w:r w:rsidR="00CB1B31">
        <w:rPr>
          <w:rFonts w:ascii="Verdana" w:hAnsi="Verdana" w:cs="Arial"/>
          <w:lang w:val="es-ES"/>
        </w:rPr>
        <w:t xml:space="preserve">total </w:t>
      </w:r>
      <w:r w:rsidRPr="00DD3387">
        <w:rPr>
          <w:rFonts w:ascii="Verdana" w:hAnsi="Verdana" w:cs="Arial"/>
          <w:lang w:val="es-ES"/>
        </w:rPr>
        <w:t xml:space="preserve">de </w:t>
      </w:r>
      <w:r w:rsidR="00CB1B31" w:rsidRPr="00CB1B31">
        <w:rPr>
          <w:rFonts w:ascii="Verdana" w:hAnsi="Verdana" w:cs="Arial"/>
          <w:lang w:val="es-ES"/>
        </w:rPr>
        <w:t xml:space="preserve">$5,000,000.00 </w:t>
      </w:r>
      <w:r w:rsidR="00CB1B31">
        <w:rPr>
          <w:rFonts w:ascii="Verdana" w:hAnsi="Verdana" w:cs="Arial"/>
          <w:lang w:val="es-ES"/>
        </w:rPr>
        <w:t xml:space="preserve">provenientes del </w:t>
      </w:r>
      <w:r w:rsidR="00CB1B31" w:rsidRPr="00CB1B31">
        <w:rPr>
          <w:rFonts w:ascii="Verdana" w:hAnsi="Verdana" w:cs="Arial"/>
          <w:lang w:val="es-ES"/>
        </w:rPr>
        <w:t>Fondo Especial de Recursos Provenientes de la Privatización de ANTEL (FANTEL)</w:t>
      </w:r>
      <w:r w:rsidRPr="00DD3387">
        <w:rPr>
          <w:rFonts w:ascii="Verdana" w:hAnsi="Verdana" w:cs="Arial"/>
          <w:lang w:val="es-ES"/>
        </w:rPr>
        <w:t>.</w:t>
      </w:r>
    </w:p>
    <w:p w:rsidR="00F243C8" w:rsidRDefault="00165824" w:rsidP="00165824">
      <w:pPr>
        <w:jc w:val="both"/>
        <w:rPr>
          <w:rFonts w:ascii="Verdana" w:hAnsi="Verdana" w:cs="Arial"/>
          <w:lang w:val="es-ES"/>
        </w:rPr>
      </w:pPr>
      <w:r w:rsidRPr="00DD3387">
        <w:rPr>
          <w:rFonts w:ascii="Verdana" w:hAnsi="Verdana" w:cs="Arial"/>
          <w:lang w:val="es-ES"/>
        </w:rPr>
        <w:t xml:space="preserve">En el marco de </w:t>
      </w:r>
      <w:r w:rsidR="00CB1B31">
        <w:rPr>
          <w:rFonts w:ascii="Verdana" w:hAnsi="Verdana" w:cs="Arial"/>
          <w:lang w:val="es-ES"/>
        </w:rPr>
        <w:t>dicha</w:t>
      </w:r>
      <w:r w:rsidRPr="00DD3387">
        <w:rPr>
          <w:rFonts w:ascii="Verdana" w:hAnsi="Verdana" w:cs="Arial"/>
          <w:lang w:val="es-ES"/>
        </w:rPr>
        <w:t xml:space="preserve"> adenda al convenio</w:t>
      </w:r>
      <w:r w:rsidR="00CB1B31">
        <w:rPr>
          <w:rFonts w:ascii="Verdana" w:hAnsi="Verdana" w:cs="Arial"/>
          <w:lang w:val="es-ES"/>
        </w:rPr>
        <w:t>,</w:t>
      </w:r>
      <w:r w:rsidRPr="00DD3387">
        <w:rPr>
          <w:rFonts w:ascii="Verdana" w:hAnsi="Verdana" w:cs="Arial"/>
          <w:lang w:val="es-ES"/>
        </w:rPr>
        <w:t xml:space="preserve"> se presenta el</w:t>
      </w:r>
      <w:r w:rsidRPr="00DD3387">
        <w:rPr>
          <w:rFonts w:ascii="Verdana" w:hAnsi="Verdana" w:cs="Arial"/>
          <w:b/>
          <w:lang w:val="es-ES"/>
        </w:rPr>
        <w:t xml:space="preserve"> </w:t>
      </w:r>
      <w:r w:rsidR="00F243C8">
        <w:rPr>
          <w:rFonts w:ascii="Verdana" w:hAnsi="Verdana" w:cs="Arial"/>
          <w:b/>
          <w:lang w:val="es-ES"/>
        </w:rPr>
        <w:t>Décimo Informe</w:t>
      </w:r>
      <w:r w:rsidRPr="00DD3387">
        <w:rPr>
          <w:rFonts w:ascii="Verdana" w:hAnsi="Verdana" w:cs="Arial"/>
          <w:b/>
          <w:lang w:val="es-ES"/>
        </w:rPr>
        <w:t xml:space="preserve"> Trimestral, </w:t>
      </w:r>
      <w:r w:rsidRPr="00DD3387">
        <w:rPr>
          <w:rFonts w:ascii="Verdana" w:hAnsi="Verdana" w:cs="Arial"/>
          <w:lang w:val="es-ES"/>
        </w:rPr>
        <w:t>comprendido entre l</w:t>
      </w:r>
      <w:r w:rsidR="007C39B8">
        <w:rPr>
          <w:rFonts w:ascii="Verdana" w:hAnsi="Verdana" w:cs="Arial"/>
          <w:lang w:val="es-ES"/>
        </w:rPr>
        <w:t>os</w:t>
      </w:r>
      <w:r w:rsidRPr="00DD3387">
        <w:rPr>
          <w:rFonts w:ascii="Verdana" w:hAnsi="Verdana" w:cs="Arial"/>
          <w:lang w:val="es-ES"/>
        </w:rPr>
        <w:t xml:space="preserve"> mes</w:t>
      </w:r>
      <w:r w:rsidR="007C39B8">
        <w:rPr>
          <w:rFonts w:ascii="Verdana" w:hAnsi="Verdana" w:cs="Arial"/>
          <w:lang w:val="es-ES"/>
        </w:rPr>
        <w:t>es</w:t>
      </w:r>
      <w:r w:rsidRPr="00DD3387">
        <w:rPr>
          <w:rFonts w:ascii="Verdana" w:hAnsi="Verdana" w:cs="Arial"/>
          <w:lang w:val="es-ES"/>
        </w:rPr>
        <w:t xml:space="preserve"> de </w:t>
      </w:r>
      <w:r w:rsidR="000C2C52">
        <w:rPr>
          <w:rFonts w:ascii="Verdana" w:hAnsi="Verdana" w:cs="Arial"/>
          <w:lang w:val="es-ES"/>
        </w:rPr>
        <w:t>abril</w:t>
      </w:r>
      <w:r w:rsidR="007C39B8">
        <w:rPr>
          <w:rFonts w:ascii="Verdana" w:hAnsi="Verdana" w:cs="Arial"/>
          <w:lang w:val="es-ES"/>
        </w:rPr>
        <w:t xml:space="preserve"> </w:t>
      </w:r>
      <w:r w:rsidRPr="00DD3387">
        <w:rPr>
          <w:rFonts w:ascii="Verdana" w:hAnsi="Verdana" w:cs="Arial"/>
          <w:lang w:val="es-ES"/>
        </w:rPr>
        <w:t xml:space="preserve">a </w:t>
      </w:r>
      <w:r w:rsidR="000C2C52">
        <w:rPr>
          <w:rFonts w:ascii="Verdana" w:hAnsi="Verdana" w:cs="Arial"/>
          <w:lang w:val="es-ES"/>
        </w:rPr>
        <w:t>junio</w:t>
      </w:r>
      <w:r w:rsidRPr="00DD3387">
        <w:rPr>
          <w:rFonts w:ascii="Verdana" w:hAnsi="Verdana" w:cs="Arial"/>
          <w:lang w:val="es-ES"/>
        </w:rPr>
        <w:t xml:space="preserve"> de</w:t>
      </w:r>
      <w:r w:rsidR="007C39B8">
        <w:rPr>
          <w:rFonts w:ascii="Verdana" w:hAnsi="Verdana" w:cs="Arial"/>
          <w:lang w:val="es-ES"/>
        </w:rPr>
        <w:t xml:space="preserve">l presente año. </w:t>
      </w:r>
    </w:p>
    <w:p w:rsidR="00165824" w:rsidRPr="00DD3387" w:rsidRDefault="00165824" w:rsidP="00165824">
      <w:pPr>
        <w:jc w:val="both"/>
        <w:rPr>
          <w:rFonts w:ascii="Verdana" w:hAnsi="Verdana" w:cs="Arial"/>
          <w:lang w:val="es-ES"/>
        </w:rPr>
      </w:pPr>
      <w:r w:rsidRPr="00DD3387">
        <w:rPr>
          <w:rFonts w:ascii="Verdana" w:hAnsi="Verdana" w:cs="Arial"/>
          <w:lang w:val="es-ES"/>
        </w:rPr>
        <w:t xml:space="preserve"> </w:t>
      </w:r>
    </w:p>
    <w:p w:rsidR="00165824" w:rsidRPr="00DD3387" w:rsidRDefault="00165824" w:rsidP="00165824">
      <w:pPr>
        <w:pStyle w:val="Prrafodelista"/>
        <w:numPr>
          <w:ilvl w:val="0"/>
          <w:numId w:val="12"/>
        </w:numPr>
        <w:spacing w:after="200" w:line="276" w:lineRule="auto"/>
        <w:ind w:left="709" w:hanging="709"/>
        <w:rPr>
          <w:rFonts w:ascii="Verdana" w:hAnsi="Verdana" w:cs="Arial"/>
          <w:b/>
          <w:lang w:val="es-ES"/>
        </w:rPr>
      </w:pPr>
      <w:r w:rsidRPr="00DD3387">
        <w:rPr>
          <w:rFonts w:ascii="Verdana" w:hAnsi="Verdana" w:cs="Arial"/>
          <w:b/>
          <w:lang w:val="es-ES"/>
        </w:rPr>
        <w:t>Objetivo del informe</w:t>
      </w:r>
      <w:r w:rsidR="007607BB">
        <w:rPr>
          <w:rFonts w:ascii="Verdana" w:hAnsi="Verdana" w:cs="Arial"/>
          <w:b/>
          <w:lang w:val="es-ES"/>
        </w:rPr>
        <w:t>.</w:t>
      </w:r>
    </w:p>
    <w:p w:rsidR="00165824" w:rsidRPr="00DD3387" w:rsidRDefault="00165824" w:rsidP="00165824">
      <w:pPr>
        <w:pStyle w:val="Prrafodelista"/>
        <w:ind w:left="1440"/>
        <w:rPr>
          <w:rFonts w:ascii="Verdana" w:hAnsi="Verdana" w:cs="Arial"/>
          <w:lang w:val="es-ES"/>
        </w:rPr>
      </w:pPr>
    </w:p>
    <w:p w:rsidR="00165824" w:rsidRPr="00DD3387" w:rsidRDefault="00165824" w:rsidP="00165824">
      <w:pPr>
        <w:pStyle w:val="Prrafodelista"/>
        <w:ind w:left="0"/>
        <w:jc w:val="both"/>
        <w:rPr>
          <w:rFonts w:ascii="Verdana" w:hAnsi="Verdana" w:cs="Arial"/>
          <w:lang w:val="es-ES"/>
        </w:rPr>
      </w:pPr>
      <w:r w:rsidRPr="00DD3387">
        <w:rPr>
          <w:rFonts w:ascii="Verdana" w:hAnsi="Verdana" w:cs="Arial"/>
          <w:lang w:val="es-ES"/>
        </w:rPr>
        <w:t xml:space="preserve">Dar a conocer el cumplimiento de los compromisos establecidos en el convenio y presentar el </w:t>
      </w:r>
      <w:r w:rsidR="0074552E">
        <w:rPr>
          <w:rFonts w:ascii="Verdana" w:hAnsi="Verdana" w:cs="Arial"/>
          <w:lang w:val="es-ES"/>
        </w:rPr>
        <w:t>décimo</w:t>
      </w:r>
      <w:bookmarkStart w:id="0" w:name="_GoBack"/>
      <w:bookmarkEnd w:id="0"/>
      <w:r w:rsidRPr="00DD3387">
        <w:rPr>
          <w:rFonts w:ascii="Verdana" w:hAnsi="Verdana" w:cs="Arial"/>
          <w:lang w:val="es-ES"/>
        </w:rPr>
        <w:t xml:space="preserve"> </w:t>
      </w:r>
      <w:r w:rsidR="00CB76AF">
        <w:rPr>
          <w:rFonts w:ascii="Verdana" w:hAnsi="Verdana" w:cs="Arial"/>
          <w:lang w:val="es-ES"/>
        </w:rPr>
        <w:t xml:space="preserve">informe trimestral 2017 </w:t>
      </w:r>
      <w:r w:rsidRPr="00DD3387">
        <w:rPr>
          <w:rFonts w:ascii="Verdana" w:hAnsi="Verdana" w:cs="Arial"/>
          <w:lang w:val="es-ES"/>
        </w:rPr>
        <w:t xml:space="preserve">de avance físico y financiero de los componentes </w:t>
      </w:r>
      <w:r w:rsidR="00A42FFA">
        <w:rPr>
          <w:rFonts w:ascii="Verdana" w:hAnsi="Verdana" w:cs="Arial"/>
          <w:lang w:val="es-ES"/>
        </w:rPr>
        <w:t xml:space="preserve">tres y cuatro, </w:t>
      </w:r>
      <w:r w:rsidRPr="00DD3387">
        <w:rPr>
          <w:rFonts w:ascii="Verdana" w:hAnsi="Verdana" w:cs="Arial"/>
          <w:lang w:val="es-ES"/>
        </w:rPr>
        <w:t xml:space="preserve">contenidos en el </w:t>
      </w:r>
      <w:r w:rsidR="00446FAE" w:rsidRPr="00DD3387">
        <w:rPr>
          <w:rFonts w:ascii="Verdana" w:hAnsi="Verdana" w:cs="Arial"/>
          <w:lang w:val="es-ES"/>
        </w:rPr>
        <w:t>P</w:t>
      </w:r>
      <w:r w:rsidRPr="00DD3387">
        <w:rPr>
          <w:rFonts w:ascii="Verdana" w:hAnsi="Verdana" w:cs="Arial"/>
          <w:lang w:val="es-ES"/>
        </w:rPr>
        <w:t xml:space="preserve">lan de </w:t>
      </w:r>
      <w:r w:rsidR="00446FAE" w:rsidRPr="00DD3387">
        <w:rPr>
          <w:rFonts w:ascii="Verdana" w:hAnsi="Verdana" w:cs="Arial"/>
          <w:lang w:val="es-ES"/>
        </w:rPr>
        <w:t>A</w:t>
      </w:r>
      <w:r w:rsidRPr="00DD3387">
        <w:rPr>
          <w:rFonts w:ascii="Verdana" w:hAnsi="Verdana" w:cs="Arial"/>
          <w:lang w:val="es-ES"/>
        </w:rPr>
        <w:t>cción CENTA-FANTEL 2015-2017.</w:t>
      </w:r>
    </w:p>
    <w:p w:rsidR="00165824" w:rsidRPr="00DD3387" w:rsidRDefault="00165824" w:rsidP="00165824">
      <w:pPr>
        <w:pStyle w:val="Prrafodelista"/>
        <w:ind w:left="0"/>
        <w:jc w:val="both"/>
        <w:rPr>
          <w:rFonts w:ascii="Verdana" w:hAnsi="Verdana" w:cs="Arial"/>
          <w:lang w:val="es-ES"/>
        </w:rPr>
      </w:pPr>
    </w:p>
    <w:p w:rsidR="00165824" w:rsidRPr="00DD3387" w:rsidRDefault="00165824" w:rsidP="00165824">
      <w:pPr>
        <w:pStyle w:val="Prrafodelista"/>
        <w:numPr>
          <w:ilvl w:val="0"/>
          <w:numId w:val="12"/>
        </w:numPr>
        <w:spacing w:after="200" w:line="276" w:lineRule="auto"/>
        <w:ind w:left="709" w:hanging="709"/>
        <w:rPr>
          <w:rFonts w:ascii="Verdana" w:hAnsi="Verdana" w:cs="Arial"/>
          <w:b/>
          <w:lang w:val="es-ES"/>
        </w:rPr>
      </w:pPr>
      <w:r w:rsidRPr="00DD3387">
        <w:rPr>
          <w:rFonts w:ascii="Verdana" w:hAnsi="Verdana" w:cs="Arial"/>
          <w:b/>
          <w:lang w:val="es-ES"/>
        </w:rPr>
        <w:t>Avances por componente</w:t>
      </w:r>
      <w:r w:rsidR="007607BB">
        <w:rPr>
          <w:rFonts w:ascii="Verdana" w:hAnsi="Verdana" w:cs="Arial"/>
          <w:b/>
          <w:lang w:val="es-ES"/>
        </w:rPr>
        <w:t>.</w:t>
      </w:r>
    </w:p>
    <w:p w:rsidR="008E466A" w:rsidRPr="00DD3387" w:rsidRDefault="008E466A" w:rsidP="005D540D">
      <w:p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  <w:r w:rsidRPr="00DD3387">
        <w:rPr>
          <w:rFonts w:ascii="Verdana" w:eastAsiaTheme="majorEastAsia" w:hAnsi="Verdana" w:cs="Arial"/>
          <w:b/>
          <w:bCs/>
          <w:kern w:val="24"/>
        </w:rPr>
        <w:t>COMPONENTE 3: Establecimiento de Viveros Comunitarios y Agroforestería e Implementación de Obras de Conservación de Suelos y Captación de Agua</w:t>
      </w:r>
      <w:r w:rsidR="0033026F">
        <w:rPr>
          <w:rFonts w:ascii="Verdana" w:eastAsiaTheme="majorEastAsia" w:hAnsi="Verdana" w:cs="Arial"/>
          <w:b/>
          <w:bCs/>
          <w:kern w:val="24"/>
        </w:rPr>
        <w:t>.</w:t>
      </w:r>
    </w:p>
    <w:p w:rsidR="008E466A" w:rsidRPr="00DD3387" w:rsidRDefault="008E466A" w:rsidP="005D540D">
      <w:p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</w:p>
    <w:p w:rsidR="00D9040D" w:rsidRDefault="00CB76AF" w:rsidP="008172A9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>
        <w:rPr>
          <w:rFonts w:ascii="Verdana" w:eastAsiaTheme="majorEastAsia" w:hAnsi="Verdana" w:cs="Arial"/>
          <w:bCs/>
          <w:kern w:val="24"/>
        </w:rPr>
        <w:t xml:space="preserve">En este </w:t>
      </w:r>
      <w:r w:rsidR="0029684A">
        <w:rPr>
          <w:rFonts w:ascii="Verdana" w:eastAsiaTheme="majorEastAsia" w:hAnsi="Verdana" w:cs="Arial"/>
          <w:bCs/>
          <w:kern w:val="24"/>
        </w:rPr>
        <w:t>componente se tiene</w:t>
      </w:r>
      <w:r w:rsidR="00D9040D">
        <w:rPr>
          <w:rFonts w:ascii="Verdana" w:eastAsiaTheme="majorEastAsia" w:hAnsi="Verdana" w:cs="Arial"/>
          <w:bCs/>
          <w:kern w:val="24"/>
        </w:rPr>
        <w:t xml:space="preserve">n adjudicadas las contrataciones de los consultores que realizarán </w:t>
      </w:r>
      <w:r w:rsidR="008172A9">
        <w:rPr>
          <w:rFonts w:ascii="Verdana" w:eastAsiaTheme="majorEastAsia" w:hAnsi="Verdana" w:cs="Arial"/>
          <w:bCs/>
          <w:kern w:val="24"/>
        </w:rPr>
        <w:t xml:space="preserve">los servicios de </w:t>
      </w:r>
      <w:r w:rsidR="008172A9" w:rsidRPr="008172A9">
        <w:rPr>
          <w:rFonts w:ascii="Verdana" w:eastAsiaTheme="majorEastAsia" w:hAnsi="Verdana" w:cs="Arial"/>
          <w:bCs/>
          <w:kern w:val="24"/>
        </w:rPr>
        <w:t>prácticas y obras de conservación de suelos</w:t>
      </w:r>
      <w:r w:rsidR="008172A9">
        <w:rPr>
          <w:rFonts w:ascii="Verdana" w:eastAsiaTheme="majorEastAsia" w:hAnsi="Verdana" w:cs="Arial"/>
          <w:bCs/>
          <w:kern w:val="24"/>
        </w:rPr>
        <w:t>.</w:t>
      </w:r>
      <w:r w:rsidR="0029684A">
        <w:rPr>
          <w:rFonts w:ascii="Verdana" w:eastAsiaTheme="majorEastAsia" w:hAnsi="Verdana" w:cs="Arial"/>
          <w:bCs/>
          <w:kern w:val="24"/>
        </w:rPr>
        <w:t xml:space="preserve"> </w:t>
      </w:r>
    </w:p>
    <w:p w:rsidR="005F0E5B" w:rsidRDefault="008172A9" w:rsidP="00F77802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>
        <w:rPr>
          <w:rFonts w:ascii="Verdana" w:eastAsiaTheme="majorEastAsia" w:hAnsi="Verdana" w:cs="Arial"/>
          <w:bCs/>
          <w:kern w:val="24"/>
        </w:rPr>
        <w:t>Así mismo se tienen adjudicadas las empresas que construirán los reservorios.</w:t>
      </w:r>
    </w:p>
    <w:p w:rsidR="003E5AB0" w:rsidRDefault="003E5AB0" w:rsidP="005D540D">
      <w:p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</w:p>
    <w:p w:rsidR="004B234C" w:rsidRDefault="004B234C" w:rsidP="005D540D">
      <w:p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</w:p>
    <w:p w:rsidR="004B234C" w:rsidRDefault="004B234C" w:rsidP="005D540D">
      <w:p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</w:p>
    <w:p w:rsidR="004B234C" w:rsidRDefault="004B234C" w:rsidP="005D540D">
      <w:p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</w:p>
    <w:p w:rsidR="003536C7" w:rsidRPr="00DD3387" w:rsidRDefault="003536C7" w:rsidP="005D540D">
      <w:p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  <w:r w:rsidRPr="00DD3387">
        <w:rPr>
          <w:rFonts w:ascii="Verdana" w:eastAsiaTheme="majorEastAsia" w:hAnsi="Verdana" w:cs="Arial"/>
          <w:b/>
          <w:bCs/>
          <w:kern w:val="24"/>
        </w:rPr>
        <w:lastRenderedPageBreak/>
        <w:t>COMPONENTE 4: FOMENTO A LA PRODUCCIÓN DE GRANOS BÁSICOS, FRUTAS Y HORTALIZAS EN ZONAS AFECTADAS POR SEQUÍA.</w:t>
      </w:r>
    </w:p>
    <w:p w:rsidR="00DC2E3D" w:rsidRPr="003E5AB0" w:rsidRDefault="003536C7" w:rsidP="005D540D">
      <w:p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 w:rsidRPr="001D208C">
        <w:rPr>
          <w:rFonts w:ascii="Verdana" w:eastAsiaTheme="majorEastAsia" w:hAnsi="Verdana" w:cs="Arial"/>
          <w:b/>
          <w:bCs/>
          <w:kern w:val="24"/>
        </w:rPr>
        <w:t>4.1</w:t>
      </w:r>
      <w:r w:rsidR="008E466A" w:rsidRPr="003E5AB0">
        <w:rPr>
          <w:rFonts w:ascii="Verdana" w:eastAsiaTheme="majorEastAsia" w:hAnsi="Verdana" w:cs="Arial"/>
          <w:bCs/>
          <w:kern w:val="24"/>
        </w:rPr>
        <w:t xml:space="preserve"> </w:t>
      </w:r>
      <w:r w:rsidR="0029684A" w:rsidRPr="0029684A">
        <w:rPr>
          <w:rFonts w:ascii="Verdana" w:eastAsiaTheme="majorEastAsia" w:hAnsi="Verdana" w:cs="Arial"/>
          <w:b/>
          <w:bCs/>
          <w:kern w:val="24"/>
        </w:rPr>
        <w:t>Subcomponente “</w:t>
      </w:r>
      <w:r w:rsidR="00A5463C" w:rsidRPr="0029684A">
        <w:rPr>
          <w:rFonts w:ascii="Verdana" w:eastAsiaTheme="majorEastAsia" w:hAnsi="Verdana" w:cs="Arial"/>
          <w:b/>
          <w:bCs/>
          <w:kern w:val="24"/>
        </w:rPr>
        <w:t>Producción de Semilla Mejorada de Frijol, Maíz y Sorgo por CENTA y Entrega a Productores</w:t>
      </w:r>
      <w:r w:rsidR="0029684A" w:rsidRPr="0029684A">
        <w:rPr>
          <w:rFonts w:ascii="Verdana" w:eastAsiaTheme="majorEastAsia" w:hAnsi="Verdana" w:cs="Arial"/>
          <w:b/>
          <w:bCs/>
          <w:kern w:val="24"/>
        </w:rPr>
        <w:t>”</w:t>
      </w:r>
      <w:r w:rsidR="0033026F" w:rsidRPr="0029684A">
        <w:rPr>
          <w:rFonts w:ascii="Verdana" w:eastAsiaTheme="majorEastAsia" w:hAnsi="Verdana" w:cs="Arial"/>
          <w:b/>
          <w:bCs/>
          <w:kern w:val="24"/>
        </w:rPr>
        <w:t>.</w:t>
      </w:r>
    </w:p>
    <w:p w:rsidR="00F15ADA" w:rsidRPr="00422CAF" w:rsidRDefault="0033026F" w:rsidP="00E6720B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  <w:r w:rsidRPr="00422CAF">
        <w:rPr>
          <w:rFonts w:ascii="Verdana" w:eastAsiaTheme="majorEastAsia" w:hAnsi="Verdana" w:cs="Arial"/>
          <w:bCs/>
          <w:kern w:val="24"/>
        </w:rPr>
        <w:t xml:space="preserve">Se </w:t>
      </w:r>
      <w:r w:rsidR="00C84BF5" w:rsidRPr="00422CAF">
        <w:rPr>
          <w:rFonts w:ascii="Verdana" w:eastAsiaTheme="majorEastAsia" w:hAnsi="Verdana" w:cs="Arial"/>
          <w:bCs/>
          <w:kern w:val="24"/>
        </w:rPr>
        <w:t xml:space="preserve">realizaron </w:t>
      </w:r>
      <w:r w:rsidR="004B234C">
        <w:rPr>
          <w:rFonts w:ascii="Verdana" w:eastAsiaTheme="majorEastAsia" w:hAnsi="Verdana" w:cs="Arial"/>
          <w:bCs/>
          <w:kern w:val="24"/>
        </w:rPr>
        <w:t>65</w:t>
      </w:r>
      <w:r w:rsidR="00C27A46" w:rsidRPr="00422CAF">
        <w:rPr>
          <w:rFonts w:ascii="Verdana" w:eastAsiaTheme="majorEastAsia" w:hAnsi="Verdana" w:cs="Arial"/>
          <w:bCs/>
          <w:kern w:val="24"/>
        </w:rPr>
        <w:t xml:space="preserve"> </w:t>
      </w:r>
      <w:r w:rsidR="00C84BF5" w:rsidRPr="00422CAF">
        <w:rPr>
          <w:rFonts w:ascii="Verdana" w:eastAsiaTheme="majorEastAsia" w:hAnsi="Verdana" w:cs="Arial"/>
          <w:bCs/>
          <w:kern w:val="24"/>
        </w:rPr>
        <w:t xml:space="preserve">visitas de </w:t>
      </w:r>
      <w:r w:rsidRPr="00422CAF">
        <w:rPr>
          <w:rFonts w:ascii="Verdana" w:eastAsiaTheme="majorEastAsia" w:hAnsi="Verdana" w:cs="Arial"/>
          <w:bCs/>
          <w:kern w:val="24"/>
        </w:rPr>
        <w:t>a</w:t>
      </w:r>
      <w:r w:rsidR="00FA1015" w:rsidRPr="00422CAF">
        <w:rPr>
          <w:rFonts w:ascii="Verdana" w:eastAsiaTheme="majorEastAsia" w:hAnsi="Verdana" w:cs="Arial"/>
          <w:bCs/>
          <w:kern w:val="24"/>
        </w:rPr>
        <w:t>sistencia técnica</w:t>
      </w:r>
      <w:r w:rsidR="00F15ADA" w:rsidRPr="00422CAF">
        <w:rPr>
          <w:rFonts w:ascii="Verdana" w:eastAsiaTheme="majorEastAsia" w:hAnsi="Verdana" w:cs="Arial"/>
          <w:bCs/>
          <w:kern w:val="24"/>
        </w:rPr>
        <w:t xml:space="preserve"> entre productores de semilla y de grano</w:t>
      </w:r>
      <w:r w:rsidRPr="00422CAF">
        <w:rPr>
          <w:rFonts w:ascii="Verdana" w:eastAsiaTheme="majorEastAsia" w:hAnsi="Verdana" w:cs="Arial"/>
          <w:bCs/>
          <w:kern w:val="24"/>
        </w:rPr>
        <w:t xml:space="preserve">, </w:t>
      </w:r>
      <w:r w:rsidR="004B234C">
        <w:rPr>
          <w:rFonts w:ascii="Verdana" w:eastAsiaTheme="majorEastAsia" w:hAnsi="Verdana" w:cs="Arial"/>
          <w:bCs/>
          <w:kern w:val="24"/>
        </w:rPr>
        <w:t>49</w:t>
      </w:r>
      <w:r w:rsidR="00F15ADA" w:rsidRPr="00422CAF">
        <w:rPr>
          <w:rFonts w:ascii="Verdana" w:eastAsiaTheme="majorEastAsia" w:hAnsi="Verdana" w:cs="Arial"/>
          <w:bCs/>
          <w:kern w:val="24"/>
        </w:rPr>
        <w:t xml:space="preserve"> </w:t>
      </w:r>
      <w:r w:rsidR="000C2C52">
        <w:rPr>
          <w:rFonts w:ascii="Verdana" w:eastAsiaTheme="majorEastAsia" w:hAnsi="Verdana" w:cs="Arial"/>
          <w:bCs/>
          <w:kern w:val="24"/>
        </w:rPr>
        <w:t xml:space="preserve">visitas </w:t>
      </w:r>
      <w:r w:rsidR="00C437BA" w:rsidRPr="00422CAF">
        <w:rPr>
          <w:rFonts w:ascii="Verdana" w:eastAsiaTheme="majorEastAsia" w:hAnsi="Verdana" w:cs="Arial"/>
          <w:bCs/>
          <w:kern w:val="24"/>
        </w:rPr>
        <w:t xml:space="preserve">a </w:t>
      </w:r>
      <w:r w:rsidR="00F15ADA" w:rsidRPr="00422CAF">
        <w:rPr>
          <w:rFonts w:ascii="Verdana" w:eastAsiaTheme="majorEastAsia" w:hAnsi="Verdana" w:cs="Arial"/>
          <w:bCs/>
          <w:kern w:val="24"/>
        </w:rPr>
        <w:t xml:space="preserve">hombres y </w:t>
      </w:r>
      <w:r w:rsidR="00C437BA" w:rsidRPr="00422CAF">
        <w:rPr>
          <w:rFonts w:ascii="Verdana" w:eastAsiaTheme="majorEastAsia" w:hAnsi="Verdana" w:cs="Arial"/>
          <w:bCs/>
          <w:kern w:val="24"/>
        </w:rPr>
        <w:t>1</w:t>
      </w:r>
      <w:r w:rsidR="004B234C">
        <w:rPr>
          <w:rFonts w:ascii="Verdana" w:eastAsiaTheme="majorEastAsia" w:hAnsi="Verdana" w:cs="Arial"/>
          <w:bCs/>
          <w:kern w:val="24"/>
        </w:rPr>
        <w:t>6</w:t>
      </w:r>
      <w:r w:rsidR="00C437BA" w:rsidRPr="00422CAF">
        <w:rPr>
          <w:rFonts w:ascii="Verdana" w:eastAsiaTheme="majorEastAsia" w:hAnsi="Verdana" w:cs="Arial"/>
          <w:bCs/>
          <w:kern w:val="24"/>
        </w:rPr>
        <w:t xml:space="preserve"> </w:t>
      </w:r>
      <w:r w:rsidR="000C2C52">
        <w:rPr>
          <w:rFonts w:ascii="Verdana" w:eastAsiaTheme="majorEastAsia" w:hAnsi="Verdana" w:cs="Arial"/>
          <w:bCs/>
          <w:kern w:val="24"/>
        </w:rPr>
        <w:t xml:space="preserve">visitas </w:t>
      </w:r>
      <w:r w:rsidR="00C437BA" w:rsidRPr="00422CAF">
        <w:rPr>
          <w:rFonts w:ascii="Verdana" w:eastAsiaTheme="majorEastAsia" w:hAnsi="Verdana" w:cs="Arial"/>
          <w:bCs/>
          <w:kern w:val="24"/>
        </w:rPr>
        <w:t>a</w:t>
      </w:r>
      <w:r w:rsidR="00F15ADA" w:rsidRPr="00422CAF">
        <w:rPr>
          <w:rFonts w:ascii="Verdana" w:eastAsiaTheme="majorEastAsia" w:hAnsi="Verdana" w:cs="Arial"/>
          <w:bCs/>
          <w:kern w:val="24"/>
        </w:rPr>
        <w:t xml:space="preserve"> mujeres</w:t>
      </w:r>
      <w:r w:rsidRPr="00422CAF">
        <w:rPr>
          <w:rFonts w:ascii="Verdana" w:eastAsiaTheme="majorEastAsia" w:hAnsi="Verdana" w:cs="Arial"/>
          <w:bCs/>
          <w:kern w:val="24"/>
        </w:rPr>
        <w:t>.</w:t>
      </w:r>
    </w:p>
    <w:p w:rsidR="00E6720B" w:rsidRPr="00A26E55" w:rsidRDefault="0033026F" w:rsidP="00E6720B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  <w:r w:rsidRPr="00A26E55">
        <w:rPr>
          <w:rFonts w:ascii="Verdana" w:eastAsiaTheme="majorEastAsia" w:hAnsi="Verdana" w:cs="Arial"/>
          <w:bCs/>
          <w:kern w:val="24"/>
        </w:rPr>
        <w:t xml:space="preserve">Se </w:t>
      </w:r>
      <w:r w:rsidR="007B74E8" w:rsidRPr="00A26E55">
        <w:rPr>
          <w:rFonts w:ascii="Verdana" w:eastAsiaTheme="majorEastAsia" w:hAnsi="Verdana" w:cs="Arial"/>
          <w:bCs/>
          <w:kern w:val="24"/>
        </w:rPr>
        <w:t xml:space="preserve">realizaron </w:t>
      </w:r>
      <w:r w:rsidR="004B234C">
        <w:rPr>
          <w:rFonts w:ascii="Verdana" w:eastAsiaTheme="majorEastAsia" w:hAnsi="Verdana" w:cs="Arial"/>
          <w:bCs/>
          <w:kern w:val="24"/>
        </w:rPr>
        <w:t>9</w:t>
      </w:r>
      <w:r w:rsidR="007B74E8" w:rsidRPr="00A26E55">
        <w:rPr>
          <w:rFonts w:ascii="Verdana" w:eastAsiaTheme="majorEastAsia" w:hAnsi="Verdana" w:cs="Arial"/>
          <w:bCs/>
          <w:kern w:val="24"/>
        </w:rPr>
        <w:t xml:space="preserve"> eventos de </w:t>
      </w:r>
      <w:r w:rsidRPr="00A26E55">
        <w:rPr>
          <w:rFonts w:ascii="Verdana" w:eastAsiaTheme="majorEastAsia" w:hAnsi="Verdana" w:cs="Arial"/>
          <w:bCs/>
          <w:kern w:val="24"/>
        </w:rPr>
        <w:t>c</w:t>
      </w:r>
      <w:r w:rsidR="00F15ADA" w:rsidRPr="00A26E55">
        <w:rPr>
          <w:rFonts w:ascii="Verdana" w:eastAsiaTheme="majorEastAsia" w:hAnsi="Verdana" w:cs="Arial"/>
          <w:bCs/>
          <w:kern w:val="24"/>
        </w:rPr>
        <w:t>apacitaci</w:t>
      </w:r>
      <w:r w:rsidR="007B74E8" w:rsidRPr="00A26E55">
        <w:rPr>
          <w:rFonts w:ascii="Verdana" w:eastAsiaTheme="majorEastAsia" w:hAnsi="Verdana" w:cs="Arial"/>
          <w:bCs/>
          <w:kern w:val="24"/>
        </w:rPr>
        <w:t>ó</w:t>
      </w:r>
      <w:r w:rsidR="00F15ADA" w:rsidRPr="00A26E55">
        <w:rPr>
          <w:rFonts w:ascii="Verdana" w:eastAsiaTheme="majorEastAsia" w:hAnsi="Verdana" w:cs="Arial"/>
          <w:bCs/>
          <w:kern w:val="24"/>
        </w:rPr>
        <w:t xml:space="preserve">n </w:t>
      </w:r>
      <w:r w:rsidR="007B74E8" w:rsidRPr="00A26E55">
        <w:rPr>
          <w:rFonts w:ascii="Verdana" w:eastAsiaTheme="majorEastAsia" w:hAnsi="Verdana" w:cs="Arial"/>
          <w:bCs/>
          <w:kern w:val="24"/>
        </w:rPr>
        <w:t>sobre</w:t>
      </w:r>
      <w:r w:rsidR="00F15ADA" w:rsidRPr="00A26E55">
        <w:rPr>
          <w:rFonts w:ascii="Verdana" w:eastAsiaTheme="majorEastAsia" w:hAnsi="Verdana" w:cs="Arial"/>
          <w:bCs/>
          <w:kern w:val="24"/>
        </w:rPr>
        <w:t xml:space="preserve"> manejo agronómico para la producción de semilla </w:t>
      </w:r>
      <w:r w:rsidR="00B50A17" w:rsidRPr="00A26E55">
        <w:rPr>
          <w:rFonts w:ascii="Verdana" w:eastAsiaTheme="majorEastAsia" w:hAnsi="Verdana" w:cs="Arial"/>
          <w:bCs/>
          <w:kern w:val="24"/>
        </w:rPr>
        <w:t xml:space="preserve">y </w:t>
      </w:r>
      <w:r w:rsidR="00F15ADA" w:rsidRPr="00A26E55">
        <w:rPr>
          <w:rFonts w:ascii="Verdana" w:eastAsiaTheme="majorEastAsia" w:hAnsi="Verdana" w:cs="Arial"/>
          <w:bCs/>
          <w:kern w:val="24"/>
        </w:rPr>
        <w:t xml:space="preserve">de grano </w:t>
      </w:r>
      <w:r w:rsidR="00B50A17" w:rsidRPr="00A26E55">
        <w:rPr>
          <w:rFonts w:ascii="Verdana" w:eastAsiaTheme="majorEastAsia" w:hAnsi="Verdana" w:cs="Arial"/>
          <w:bCs/>
          <w:kern w:val="24"/>
        </w:rPr>
        <w:t>de maíz, frijol y sorgo</w:t>
      </w:r>
      <w:r w:rsidR="00F15ADA" w:rsidRPr="00A26E55">
        <w:rPr>
          <w:rFonts w:ascii="Verdana" w:eastAsiaTheme="majorEastAsia" w:hAnsi="Verdana" w:cs="Arial"/>
          <w:bCs/>
          <w:kern w:val="24"/>
        </w:rPr>
        <w:t xml:space="preserve"> a </w:t>
      </w:r>
      <w:r w:rsidR="004B234C">
        <w:rPr>
          <w:rFonts w:ascii="Verdana" w:eastAsiaTheme="majorEastAsia" w:hAnsi="Verdana" w:cs="Arial"/>
          <w:bCs/>
          <w:kern w:val="24"/>
        </w:rPr>
        <w:t>78</w:t>
      </w:r>
      <w:r w:rsidR="00F15ADA" w:rsidRPr="00A26E55">
        <w:rPr>
          <w:rFonts w:ascii="Verdana" w:eastAsiaTheme="majorEastAsia" w:hAnsi="Verdana" w:cs="Arial"/>
          <w:bCs/>
          <w:kern w:val="24"/>
        </w:rPr>
        <w:t xml:space="preserve"> beneficiarios</w:t>
      </w:r>
      <w:r w:rsidR="00DD3387" w:rsidRPr="00A26E55">
        <w:rPr>
          <w:rFonts w:ascii="Verdana" w:eastAsiaTheme="majorEastAsia" w:hAnsi="Verdana" w:cs="Arial"/>
          <w:bCs/>
          <w:kern w:val="24"/>
        </w:rPr>
        <w:t xml:space="preserve">, </w:t>
      </w:r>
      <w:r w:rsidR="004F53C6" w:rsidRPr="00A26E55">
        <w:rPr>
          <w:rFonts w:ascii="Verdana" w:eastAsiaTheme="majorEastAsia" w:hAnsi="Verdana" w:cs="Arial"/>
          <w:bCs/>
          <w:kern w:val="24"/>
        </w:rPr>
        <w:t xml:space="preserve">de los cuales </w:t>
      </w:r>
      <w:r w:rsidR="007B74E8" w:rsidRPr="00A26E55">
        <w:rPr>
          <w:rFonts w:ascii="Verdana" w:eastAsiaTheme="majorEastAsia" w:hAnsi="Verdana" w:cs="Arial"/>
          <w:bCs/>
          <w:kern w:val="24"/>
        </w:rPr>
        <w:t>6</w:t>
      </w:r>
      <w:r w:rsidR="004B234C">
        <w:rPr>
          <w:rFonts w:ascii="Verdana" w:eastAsiaTheme="majorEastAsia" w:hAnsi="Verdana" w:cs="Arial"/>
          <w:bCs/>
          <w:kern w:val="24"/>
        </w:rPr>
        <w:t>2</w:t>
      </w:r>
      <w:r w:rsidR="00F15ADA" w:rsidRPr="00A26E55">
        <w:rPr>
          <w:rFonts w:ascii="Verdana" w:eastAsiaTheme="majorEastAsia" w:hAnsi="Verdana" w:cs="Arial"/>
          <w:bCs/>
          <w:kern w:val="24"/>
        </w:rPr>
        <w:t xml:space="preserve"> son hombre</w:t>
      </w:r>
      <w:r w:rsidR="00DD3387" w:rsidRPr="00A26E55">
        <w:rPr>
          <w:rFonts w:ascii="Verdana" w:eastAsiaTheme="majorEastAsia" w:hAnsi="Verdana" w:cs="Arial"/>
          <w:bCs/>
          <w:kern w:val="24"/>
        </w:rPr>
        <w:t>s</w:t>
      </w:r>
      <w:r w:rsidR="00F15ADA" w:rsidRPr="00A26E55">
        <w:rPr>
          <w:rFonts w:ascii="Verdana" w:eastAsiaTheme="majorEastAsia" w:hAnsi="Verdana" w:cs="Arial"/>
          <w:bCs/>
          <w:kern w:val="24"/>
        </w:rPr>
        <w:t xml:space="preserve"> y </w:t>
      </w:r>
      <w:r w:rsidR="004B234C">
        <w:rPr>
          <w:rFonts w:ascii="Verdana" w:eastAsiaTheme="majorEastAsia" w:hAnsi="Verdana" w:cs="Arial"/>
          <w:bCs/>
          <w:kern w:val="24"/>
        </w:rPr>
        <w:t>16</w:t>
      </w:r>
      <w:r w:rsidR="00F15ADA" w:rsidRPr="00A26E55">
        <w:rPr>
          <w:rFonts w:ascii="Verdana" w:eastAsiaTheme="majorEastAsia" w:hAnsi="Verdana" w:cs="Arial"/>
          <w:bCs/>
          <w:kern w:val="24"/>
        </w:rPr>
        <w:t xml:space="preserve"> mujeres</w:t>
      </w:r>
      <w:r w:rsidR="003E3B18" w:rsidRPr="00A26E55">
        <w:rPr>
          <w:rFonts w:ascii="Verdana" w:eastAsiaTheme="majorEastAsia" w:hAnsi="Verdana" w:cs="Arial"/>
          <w:bCs/>
          <w:kern w:val="24"/>
        </w:rPr>
        <w:t xml:space="preserve">. </w:t>
      </w:r>
    </w:p>
    <w:p w:rsidR="008962AC" w:rsidRPr="00DD3387" w:rsidRDefault="008962AC" w:rsidP="008962AC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</w:p>
    <w:p w:rsidR="008E466A" w:rsidRPr="005E319B" w:rsidRDefault="003536C7" w:rsidP="003E5AB0">
      <w:p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  <w:r w:rsidRPr="005E319B">
        <w:rPr>
          <w:rFonts w:ascii="Verdana" w:eastAsiaTheme="majorEastAsia" w:hAnsi="Verdana" w:cs="Arial"/>
          <w:b/>
          <w:bCs/>
          <w:kern w:val="24"/>
        </w:rPr>
        <w:t xml:space="preserve">4.2 </w:t>
      </w:r>
      <w:r w:rsidR="008E466A" w:rsidRPr="005E319B">
        <w:rPr>
          <w:rFonts w:ascii="Verdana" w:eastAsiaTheme="majorEastAsia" w:hAnsi="Verdana" w:cs="Arial"/>
          <w:b/>
          <w:bCs/>
          <w:kern w:val="24"/>
        </w:rPr>
        <w:t>Reforestación con Especies Frutales con Demanda en Mercados Competitivos</w:t>
      </w:r>
      <w:r w:rsidR="0033026F" w:rsidRPr="005E319B">
        <w:rPr>
          <w:rFonts w:ascii="Verdana" w:eastAsiaTheme="majorEastAsia" w:hAnsi="Verdana" w:cs="Arial"/>
          <w:b/>
          <w:bCs/>
          <w:kern w:val="24"/>
        </w:rPr>
        <w:t>.</w:t>
      </w:r>
    </w:p>
    <w:p w:rsidR="005565EF" w:rsidRDefault="00BD4362" w:rsidP="00046958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 w:rsidRPr="00A26E55">
        <w:rPr>
          <w:rFonts w:ascii="Verdana" w:eastAsiaTheme="majorEastAsia" w:hAnsi="Verdana" w:cs="Arial"/>
          <w:bCs/>
          <w:kern w:val="24"/>
        </w:rPr>
        <w:t xml:space="preserve">Se </w:t>
      </w:r>
      <w:r w:rsidR="009F0075" w:rsidRPr="00A26E55">
        <w:rPr>
          <w:rFonts w:ascii="Verdana" w:eastAsiaTheme="majorEastAsia" w:hAnsi="Verdana" w:cs="Arial"/>
          <w:bCs/>
          <w:kern w:val="24"/>
        </w:rPr>
        <w:t xml:space="preserve">realizaron </w:t>
      </w:r>
      <w:r w:rsidR="005565EF">
        <w:rPr>
          <w:rFonts w:ascii="Verdana" w:eastAsiaTheme="majorEastAsia" w:hAnsi="Verdana" w:cs="Arial"/>
          <w:bCs/>
          <w:kern w:val="24"/>
        </w:rPr>
        <w:t>1</w:t>
      </w:r>
      <w:r w:rsidR="009F0075" w:rsidRPr="00A26E55">
        <w:rPr>
          <w:rFonts w:ascii="Verdana" w:eastAsiaTheme="majorEastAsia" w:hAnsi="Verdana" w:cs="Arial"/>
          <w:bCs/>
          <w:kern w:val="24"/>
        </w:rPr>
        <w:t>8</w:t>
      </w:r>
      <w:r w:rsidR="005565EF">
        <w:rPr>
          <w:rFonts w:ascii="Verdana" w:eastAsiaTheme="majorEastAsia" w:hAnsi="Verdana" w:cs="Arial"/>
          <w:bCs/>
          <w:kern w:val="24"/>
        </w:rPr>
        <w:t>0</w:t>
      </w:r>
      <w:r w:rsidR="009F0075" w:rsidRPr="00A26E55">
        <w:rPr>
          <w:rFonts w:ascii="Verdana" w:eastAsiaTheme="majorEastAsia" w:hAnsi="Verdana" w:cs="Arial"/>
          <w:bCs/>
          <w:kern w:val="24"/>
        </w:rPr>
        <w:t xml:space="preserve"> </w:t>
      </w:r>
      <w:r w:rsidR="005565EF">
        <w:rPr>
          <w:rFonts w:ascii="Verdana" w:eastAsiaTheme="majorEastAsia" w:hAnsi="Verdana" w:cs="Arial"/>
          <w:bCs/>
          <w:kern w:val="24"/>
        </w:rPr>
        <w:t>v</w:t>
      </w:r>
      <w:r w:rsidR="009F0075" w:rsidRPr="00A26E55">
        <w:rPr>
          <w:rFonts w:ascii="Verdana" w:eastAsiaTheme="majorEastAsia" w:hAnsi="Verdana" w:cs="Arial"/>
          <w:bCs/>
          <w:kern w:val="24"/>
        </w:rPr>
        <w:t xml:space="preserve">isitas de </w:t>
      </w:r>
      <w:r w:rsidRPr="00A26E55">
        <w:rPr>
          <w:rFonts w:ascii="Verdana" w:eastAsiaTheme="majorEastAsia" w:hAnsi="Verdana" w:cs="Arial"/>
          <w:bCs/>
          <w:kern w:val="24"/>
        </w:rPr>
        <w:t xml:space="preserve">asistencia técnica especializada </w:t>
      </w:r>
      <w:r w:rsidR="005565EF">
        <w:rPr>
          <w:rFonts w:ascii="Verdana" w:eastAsiaTheme="majorEastAsia" w:hAnsi="Verdana" w:cs="Arial"/>
          <w:bCs/>
          <w:kern w:val="24"/>
        </w:rPr>
        <w:t>en manejo agronómico de frutales</w:t>
      </w:r>
      <w:r w:rsidRPr="00A26E55">
        <w:rPr>
          <w:rFonts w:ascii="Verdana" w:eastAsiaTheme="majorEastAsia" w:hAnsi="Verdana" w:cs="Arial"/>
          <w:bCs/>
          <w:kern w:val="24"/>
        </w:rPr>
        <w:t xml:space="preserve">, </w:t>
      </w:r>
      <w:r w:rsidR="005565EF">
        <w:rPr>
          <w:rFonts w:ascii="Verdana" w:eastAsiaTheme="majorEastAsia" w:hAnsi="Verdana" w:cs="Arial"/>
          <w:bCs/>
          <w:kern w:val="24"/>
        </w:rPr>
        <w:t>150</w:t>
      </w:r>
      <w:r w:rsidR="00A26E55" w:rsidRPr="00A26E55">
        <w:rPr>
          <w:rFonts w:ascii="Verdana" w:eastAsiaTheme="majorEastAsia" w:hAnsi="Verdana" w:cs="Arial"/>
          <w:bCs/>
          <w:kern w:val="24"/>
        </w:rPr>
        <w:t xml:space="preserve"> visitas se brindaron a </w:t>
      </w:r>
      <w:r w:rsidRPr="00A26E55">
        <w:rPr>
          <w:rFonts w:ascii="Verdana" w:eastAsiaTheme="majorEastAsia" w:hAnsi="Verdana" w:cs="Arial"/>
          <w:bCs/>
          <w:kern w:val="24"/>
        </w:rPr>
        <w:t xml:space="preserve">hombres y </w:t>
      </w:r>
      <w:r w:rsidR="005565EF">
        <w:rPr>
          <w:rFonts w:ascii="Verdana" w:eastAsiaTheme="majorEastAsia" w:hAnsi="Verdana" w:cs="Arial"/>
          <w:bCs/>
          <w:kern w:val="24"/>
        </w:rPr>
        <w:t>30</w:t>
      </w:r>
      <w:r w:rsidR="00A26E55" w:rsidRPr="00A26E55">
        <w:rPr>
          <w:rFonts w:ascii="Verdana" w:eastAsiaTheme="majorEastAsia" w:hAnsi="Verdana" w:cs="Arial"/>
          <w:bCs/>
          <w:kern w:val="24"/>
        </w:rPr>
        <w:t xml:space="preserve"> a </w:t>
      </w:r>
      <w:r w:rsidRPr="00A26E55">
        <w:rPr>
          <w:rFonts w:ascii="Verdana" w:eastAsiaTheme="majorEastAsia" w:hAnsi="Verdana" w:cs="Arial"/>
          <w:bCs/>
          <w:kern w:val="24"/>
        </w:rPr>
        <w:t>mujeres</w:t>
      </w:r>
      <w:r w:rsidR="005565EF">
        <w:rPr>
          <w:rFonts w:ascii="Verdana" w:eastAsiaTheme="majorEastAsia" w:hAnsi="Verdana" w:cs="Arial"/>
          <w:bCs/>
          <w:kern w:val="24"/>
        </w:rPr>
        <w:t>.</w:t>
      </w:r>
    </w:p>
    <w:p w:rsidR="00761DCF" w:rsidRPr="00A26E55" w:rsidRDefault="005565EF" w:rsidP="00046958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>
        <w:rPr>
          <w:rFonts w:ascii="Verdana" w:eastAsiaTheme="majorEastAsia" w:hAnsi="Verdana" w:cs="Arial"/>
          <w:bCs/>
          <w:kern w:val="24"/>
        </w:rPr>
        <w:t>Así también s</w:t>
      </w:r>
      <w:r w:rsidR="00761DCF" w:rsidRPr="00A26E55">
        <w:rPr>
          <w:rFonts w:ascii="Verdana" w:eastAsiaTheme="majorEastAsia" w:hAnsi="Verdana" w:cs="Arial"/>
          <w:bCs/>
          <w:kern w:val="24"/>
        </w:rPr>
        <w:t xml:space="preserve">e </w:t>
      </w:r>
      <w:r w:rsidR="00A26E55" w:rsidRPr="00A26E55">
        <w:rPr>
          <w:rFonts w:ascii="Verdana" w:eastAsiaTheme="majorEastAsia" w:hAnsi="Verdana" w:cs="Arial"/>
          <w:bCs/>
          <w:kern w:val="24"/>
        </w:rPr>
        <w:t xml:space="preserve">realizaron 24 eventos de </w:t>
      </w:r>
      <w:r w:rsidR="00761DCF" w:rsidRPr="00A26E55">
        <w:rPr>
          <w:rFonts w:ascii="Verdana" w:eastAsiaTheme="majorEastAsia" w:hAnsi="Verdana" w:cs="Arial"/>
          <w:bCs/>
          <w:kern w:val="24"/>
        </w:rPr>
        <w:t>capacitaron en manejo agronómico de frutales</w:t>
      </w:r>
      <w:r w:rsidR="00A26E55" w:rsidRPr="00A26E55">
        <w:rPr>
          <w:rFonts w:ascii="Verdana" w:eastAsiaTheme="majorEastAsia" w:hAnsi="Verdana" w:cs="Arial"/>
          <w:bCs/>
          <w:kern w:val="24"/>
        </w:rPr>
        <w:t xml:space="preserve"> dirigido a </w:t>
      </w:r>
      <w:r>
        <w:rPr>
          <w:rFonts w:ascii="Verdana" w:eastAsiaTheme="majorEastAsia" w:hAnsi="Verdana" w:cs="Arial"/>
          <w:bCs/>
          <w:kern w:val="24"/>
        </w:rPr>
        <w:t>196</w:t>
      </w:r>
      <w:r w:rsidR="00A26E55" w:rsidRPr="00A26E55">
        <w:rPr>
          <w:rFonts w:ascii="Verdana" w:eastAsiaTheme="majorEastAsia" w:hAnsi="Verdana" w:cs="Arial"/>
          <w:bCs/>
          <w:kern w:val="24"/>
        </w:rPr>
        <w:t xml:space="preserve"> beneficiarios de este subcomponente</w:t>
      </w:r>
      <w:r w:rsidR="000C2C52">
        <w:rPr>
          <w:rFonts w:ascii="Verdana" w:eastAsiaTheme="majorEastAsia" w:hAnsi="Verdana" w:cs="Arial"/>
          <w:bCs/>
          <w:kern w:val="24"/>
        </w:rPr>
        <w:t xml:space="preserve">, </w:t>
      </w:r>
      <w:r>
        <w:rPr>
          <w:rFonts w:ascii="Verdana" w:eastAsiaTheme="majorEastAsia" w:hAnsi="Verdana" w:cs="Arial"/>
          <w:bCs/>
          <w:kern w:val="24"/>
        </w:rPr>
        <w:t>144 hombres y 52 mujeres.</w:t>
      </w:r>
    </w:p>
    <w:p w:rsidR="006267DB" w:rsidRPr="00BD4362" w:rsidRDefault="006267DB" w:rsidP="00BD4362">
      <w:pPr>
        <w:spacing w:after="0" w:line="360" w:lineRule="auto"/>
        <w:ind w:left="360"/>
        <w:jc w:val="both"/>
        <w:rPr>
          <w:rFonts w:ascii="Verdana" w:eastAsiaTheme="majorEastAsia" w:hAnsi="Verdana" w:cs="Arial"/>
          <w:b/>
          <w:bCs/>
          <w:kern w:val="24"/>
        </w:rPr>
      </w:pPr>
      <w:r w:rsidRPr="00BD4362">
        <w:rPr>
          <w:rFonts w:ascii="Verdana" w:eastAsiaTheme="majorEastAsia" w:hAnsi="Verdana" w:cs="Arial"/>
          <w:bCs/>
          <w:kern w:val="24"/>
        </w:rPr>
        <w:t xml:space="preserve">  </w:t>
      </w:r>
    </w:p>
    <w:p w:rsidR="008E466A" w:rsidRPr="005E319B" w:rsidRDefault="003536C7" w:rsidP="005D540D">
      <w:p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  <w:r w:rsidRPr="005E319B">
        <w:rPr>
          <w:rFonts w:ascii="Verdana" w:eastAsiaTheme="majorEastAsia" w:hAnsi="Verdana" w:cs="Arial"/>
          <w:b/>
          <w:bCs/>
          <w:kern w:val="24"/>
        </w:rPr>
        <w:t>4.</w:t>
      </w:r>
      <w:r w:rsidR="008E466A" w:rsidRPr="005E319B">
        <w:rPr>
          <w:rFonts w:ascii="Verdana" w:eastAsiaTheme="majorEastAsia" w:hAnsi="Verdana" w:cs="Arial"/>
          <w:b/>
          <w:bCs/>
          <w:kern w:val="24"/>
        </w:rPr>
        <w:t>3</w:t>
      </w:r>
      <w:r w:rsidRPr="005E319B">
        <w:rPr>
          <w:rFonts w:ascii="Verdana" w:eastAsiaTheme="majorEastAsia" w:hAnsi="Verdana" w:cs="Arial"/>
          <w:b/>
          <w:bCs/>
          <w:kern w:val="24"/>
        </w:rPr>
        <w:t xml:space="preserve"> </w:t>
      </w:r>
      <w:r w:rsidR="008E466A" w:rsidRPr="005E319B">
        <w:rPr>
          <w:rFonts w:ascii="Verdana" w:eastAsiaTheme="majorEastAsia" w:hAnsi="Verdana" w:cs="Arial"/>
          <w:b/>
          <w:bCs/>
          <w:kern w:val="24"/>
        </w:rPr>
        <w:t>Incentivo a la Producción de Pequeñas Áreas de Hortalizas a Campo Abierto y en Condiciones Protegidas</w:t>
      </w:r>
      <w:r w:rsidR="007607BB" w:rsidRPr="005E319B">
        <w:rPr>
          <w:rFonts w:ascii="Verdana" w:eastAsiaTheme="majorEastAsia" w:hAnsi="Verdana" w:cs="Arial"/>
          <w:b/>
          <w:bCs/>
          <w:kern w:val="24"/>
        </w:rPr>
        <w:t>.</w:t>
      </w:r>
    </w:p>
    <w:p w:rsidR="00046958" w:rsidRPr="00FA1553" w:rsidRDefault="006267DB" w:rsidP="00046958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 w:rsidRPr="00FA1553">
        <w:rPr>
          <w:rFonts w:ascii="Verdana" w:eastAsiaTheme="majorEastAsia" w:hAnsi="Verdana" w:cs="Arial"/>
          <w:bCs/>
          <w:kern w:val="24"/>
        </w:rPr>
        <w:t>Se ha</w:t>
      </w:r>
      <w:r w:rsidR="00E110D6" w:rsidRPr="00FA1553">
        <w:rPr>
          <w:rFonts w:ascii="Verdana" w:eastAsiaTheme="majorEastAsia" w:hAnsi="Verdana" w:cs="Arial"/>
          <w:bCs/>
          <w:kern w:val="24"/>
        </w:rPr>
        <w:t>n</w:t>
      </w:r>
      <w:r w:rsidRPr="00FA1553">
        <w:rPr>
          <w:rFonts w:ascii="Verdana" w:eastAsiaTheme="majorEastAsia" w:hAnsi="Verdana" w:cs="Arial"/>
          <w:bCs/>
          <w:kern w:val="24"/>
        </w:rPr>
        <w:t xml:space="preserve"> </w:t>
      </w:r>
      <w:r w:rsidR="00E110D6" w:rsidRPr="00FA1553">
        <w:rPr>
          <w:rFonts w:ascii="Verdana" w:eastAsiaTheme="majorEastAsia" w:hAnsi="Verdana" w:cs="Arial"/>
          <w:bCs/>
          <w:kern w:val="24"/>
        </w:rPr>
        <w:t xml:space="preserve">realizado </w:t>
      </w:r>
      <w:r w:rsidR="00012204">
        <w:rPr>
          <w:rFonts w:ascii="Verdana" w:eastAsiaTheme="majorEastAsia" w:hAnsi="Verdana" w:cs="Arial"/>
          <w:bCs/>
          <w:kern w:val="24"/>
        </w:rPr>
        <w:t>152</w:t>
      </w:r>
      <w:r w:rsidR="00E110D6" w:rsidRPr="00FA1553">
        <w:rPr>
          <w:rFonts w:ascii="Verdana" w:eastAsiaTheme="majorEastAsia" w:hAnsi="Verdana" w:cs="Arial"/>
          <w:bCs/>
          <w:kern w:val="24"/>
        </w:rPr>
        <w:t xml:space="preserve"> visitas de </w:t>
      </w:r>
      <w:r w:rsidR="00046958" w:rsidRPr="00FA1553">
        <w:rPr>
          <w:rFonts w:ascii="Verdana" w:eastAsiaTheme="majorEastAsia" w:hAnsi="Verdana" w:cs="Arial"/>
          <w:bCs/>
          <w:kern w:val="24"/>
        </w:rPr>
        <w:t>as</w:t>
      </w:r>
      <w:r w:rsidRPr="00FA1553">
        <w:rPr>
          <w:rFonts w:ascii="Verdana" w:eastAsiaTheme="majorEastAsia" w:hAnsi="Verdana" w:cs="Arial"/>
          <w:bCs/>
          <w:kern w:val="24"/>
        </w:rPr>
        <w:t xml:space="preserve">istencia técnica especializada </w:t>
      </w:r>
      <w:r w:rsidR="00E110D6" w:rsidRPr="00FA1553">
        <w:rPr>
          <w:rFonts w:ascii="Verdana" w:eastAsiaTheme="majorEastAsia" w:hAnsi="Verdana" w:cs="Arial"/>
          <w:bCs/>
          <w:kern w:val="24"/>
        </w:rPr>
        <w:t xml:space="preserve">en manejo </w:t>
      </w:r>
      <w:r w:rsidR="000C2C52">
        <w:rPr>
          <w:rFonts w:ascii="Verdana" w:eastAsiaTheme="majorEastAsia" w:hAnsi="Verdana" w:cs="Arial"/>
          <w:bCs/>
          <w:kern w:val="24"/>
        </w:rPr>
        <w:t xml:space="preserve">tas </w:t>
      </w:r>
      <w:r w:rsidR="00E110D6" w:rsidRPr="00FA1553">
        <w:rPr>
          <w:rFonts w:ascii="Verdana" w:eastAsiaTheme="majorEastAsia" w:hAnsi="Verdana" w:cs="Arial"/>
          <w:bCs/>
          <w:kern w:val="24"/>
        </w:rPr>
        <w:t xml:space="preserve">agronómico de hortalizas </w:t>
      </w:r>
      <w:r w:rsidR="00012204">
        <w:rPr>
          <w:rFonts w:ascii="Verdana" w:eastAsiaTheme="majorEastAsia" w:hAnsi="Verdana" w:cs="Arial"/>
          <w:bCs/>
          <w:kern w:val="24"/>
        </w:rPr>
        <w:t xml:space="preserve">distribuidas en </w:t>
      </w:r>
      <w:r w:rsidR="003770A4" w:rsidRPr="00FA1553">
        <w:rPr>
          <w:rFonts w:ascii="Verdana" w:eastAsiaTheme="majorEastAsia" w:hAnsi="Verdana" w:cs="Arial"/>
          <w:bCs/>
          <w:kern w:val="24"/>
        </w:rPr>
        <w:t>5</w:t>
      </w:r>
      <w:r w:rsidR="00BD4362" w:rsidRPr="00FA1553">
        <w:rPr>
          <w:rFonts w:ascii="Verdana" w:eastAsiaTheme="majorEastAsia" w:hAnsi="Verdana" w:cs="Arial"/>
          <w:bCs/>
          <w:kern w:val="24"/>
        </w:rPr>
        <w:t>0</w:t>
      </w:r>
      <w:r w:rsidRPr="00FA1553">
        <w:rPr>
          <w:rFonts w:ascii="Verdana" w:eastAsiaTheme="majorEastAsia" w:hAnsi="Verdana" w:cs="Arial"/>
          <w:bCs/>
          <w:kern w:val="24"/>
        </w:rPr>
        <w:t xml:space="preserve"> beneficiarios</w:t>
      </w:r>
      <w:r w:rsidR="00DD3387" w:rsidRPr="00FA1553">
        <w:rPr>
          <w:rFonts w:ascii="Verdana" w:eastAsiaTheme="majorEastAsia" w:hAnsi="Verdana" w:cs="Arial"/>
          <w:bCs/>
          <w:kern w:val="24"/>
        </w:rPr>
        <w:t xml:space="preserve">, </w:t>
      </w:r>
      <w:r w:rsidR="00012204">
        <w:rPr>
          <w:rFonts w:ascii="Verdana" w:eastAsiaTheme="majorEastAsia" w:hAnsi="Verdana" w:cs="Arial"/>
          <w:bCs/>
          <w:kern w:val="24"/>
        </w:rPr>
        <w:t>118</w:t>
      </w:r>
      <w:r w:rsidR="003770A4" w:rsidRPr="00FA1553">
        <w:rPr>
          <w:rFonts w:ascii="Verdana" w:eastAsiaTheme="majorEastAsia" w:hAnsi="Verdana" w:cs="Arial"/>
          <w:bCs/>
          <w:kern w:val="24"/>
        </w:rPr>
        <w:t xml:space="preserve"> </w:t>
      </w:r>
      <w:r w:rsidR="000C2C52">
        <w:rPr>
          <w:rFonts w:ascii="Verdana" w:eastAsiaTheme="majorEastAsia" w:hAnsi="Verdana" w:cs="Arial"/>
          <w:bCs/>
          <w:kern w:val="24"/>
        </w:rPr>
        <w:t>visit</w:t>
      </w:r>
      <w:r w:rsidR="003770A4" w:rsidRPr="00FA1553">
        <w:rPr>
          <w:rFonts w:ascii="Verdana" w:eastAsiaTheme="majorEastAsia" w:hAnsi="Verdana" w:cs="Arial"/>
          <w:bCs/>
          <w:kern w:val="24"/>
        </w:rPr>
        <w:t>a</w:t>
      </w:r>
      <w:r w:rsidR="000C2C52">
        <w:rPr>
          <w:rFonts w:ascii="Verdana" w:eastAsiaTheme="majorEastAsia" w:hAnsi="Verdana" w:cs="Arial"/>
          <w:bCs/>
          <w:kern w:val="24"/>
        </w:rPr>
        <w:t xml:space="preserve">s se desarrollaron con </w:t>
      </w:r>
      <w:r w:rsidR="00BD4362" w:rsidRPr="00FA1553">
        <w:rPr>
          <w:rFonts w:ascii="Verdana" w:eastAsiaTheme="majorEastAsia" w:hAnsi="Verdana" w:cs="Arial"/>
          <w:bCs/>
          <w:kern w:val="24"/>
        </w:rPr>
        <w:t xml:space="preserve"> hombres y </w:t>
      </w:r>
      <w:r w:rsidR="00012204">
        <w:rPr>
          <w:rFonts w:ascii="Verdana" w:eastAsiaTheme="majorEastAsia" w:hAnsi="Verdana" w:cs="Arial"/>
          <w:bCs/>
          <w:kern w:val="24"/>
        </w:rPr>
        <w:t>34</w:t>
      </w:r>
      <w:r w:rsidR="003770A4" w:rsidRPr="00FA1553">
        <w:rPr>
          <w:rFonts w:ascii="Verdana" w:eastAsiaTheme="majorEastAsia" w:hAnsi="Verdana" w:cs="Arial"/>
          <w:bCs/>
          <w:kern w:val="24"/>
        </w:rPr>
        <w:t xml:space="preserve"> a</w:t>
      </w:r>
      <w:r w:rsidRPr="00FA1553">
        <w:rPr>
          <w:rFonts w:ascii="Verdana" w:eastAsiaTheme="majorEastAsia" w:hAnsi="Verdana" w:cs="Arial"/>
          <w:bCs/>
          <w:kern w:val="24"/>
        </w:rPr>
        <w:t xml:space="preserve"> mujeres.</w:t>
      </w:r>
    </w:p>
    <w:p w:rsidR="00E6720B" w:rsidRPr="00527669" w:rsidRDefault="006267DB" w:rsidP="00E80482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  <w:r w:rsidRPr="00284F8F">
        <w:rPr>
          <w:rFonts w:ascii="Verdana" w:eastAsiaTheme="majorEastAsia" w:hAnsi="Verdana" w:cs="Arial"/>
          <w:bCs/>
          <w:kern w:val="24"/>
        </w:rPr>
        <w:t xml:space="preserve">Se </w:t>
      </w:r>
      <w:r w:rsidR="00012204">
        <w:rPr>
          <w:rFonts w:ascii="Verdana" w:eastAsiaTheme="majorEastAsia" w:hAnsi="Verdana" w:cs="Arial"/>
          <w:bCs/>
          <w:kern w:val="24"/>
        </w:rPr>
        <w:t>realizaron 20</w:t>
      </w:r>
      <w:r w:rsidR="00284F8F">
        <w:rPr>
          <w:rFonts w:ascii="Verdana" w:eastAsiaTheme="majorEastAsia" w:hAnsi="Verdana" w:cs="Arial"/>
          <w:bCs/>
          <w:kern w:val="24"/>
        </w:rPr>
        <w:t xml:space="preserve"> eventos de capacitación</w:t>
      </w:r>
      <w:r w:rsidRPr="00284F8F">
        <w:rPr>
          <w:rFonts w:ascii="Verdana" w:eastAsiaTheme="majorEastAsia" w:hAnsi="Verdana" w:cs="Arial"/>
          <w:bCs/>
          <w:kern w:val="24"/>
        </w:rPr>
        <w:t xml:space="preserve"> en manejo agronómico para la producción de hortalizas a </w:t>
      </w:r>
      <w:r w:rsidR="003770A4" w:rsidRPr="00284F8F">
        <w:rPr>
          <w:rFonts w:ascii="Verdana" w:eastAsiaTheme="majorEastAsia" w:hAnsi="Verdana" w:cs="Arial"/>
          <w:bCs/>
          <w:kern w:val="24"/>
        </w:rPr>
        <w:t>50</w:t>
      </w:r>
      <w:r w:rsidRPr="00284F8F">
        <w:rPr>
          <w:rFonts w:ascii="Verdana" w:eastAsiaTheme="majorEastAsia" w:hAnsi="Verdana" w:cs="Arial"/>
          <w:bCs/>
          <w:kern w:val="24"/>
        </w:rPr>
        <w:t xml:space="preserve"> productores</w:t>
      </w:r>
      <w:r w:rsidR="00284F8F" w:rsidRPr="00284F8F">
        <w:rPr>
          <w:rFonts w:ascii="Verdana" w:eastAsiaTheme="majorEastAsia" w:hAnsi="Verdana" w:cs="Arial"/>
          <w:bCs/>
          <w:kern w:val="24"/>
        </w:rPr>
        <w:t xml:space="preserve">. </w:t>
      </w:r>
    </w:p>
    <w:p w:rsidR="00527669" w:rsidRPr="00527669" w:rsidRDefault="00527669" w:rsidP="00527669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>
        <w:rPr>
          <w:rFonts w:ascii="Verdana" w:eastAsiaTheme="majorEastAsia" w:hAnsi="Verdana" w:cs="Arial"/>
          <w:bCs/>
          <w:kern w:val="24"/>
        </w:rPr>
        <w:t xml:space="preserve">Como acciones complementarias, es de mencionar que durante el presente trimestre en coordinación </w:t>
      </w:r>
      <w:r w:rsidRPr="00527669">
        <w:rPr>
          <w:rFonts w:ascii="Verdana" w:eastAsiaTheme="majorEastAsia" w:hAnsi="Verdana" w:cs="Arial"/>
          <w:bCs/>
          <w:kern w:val="24"/>
        </w:rPr>
        <w:t>con la municipalidad de Concepción Batres, depar</w:t>
      </w:r>
      <w:r>
        <w:rPr>
          <w:rFonts w:ascii="Verdana" w:eastAsiaTheme="majorEastAsia" w:hAnsi="Verdana" w:cs="Arial"/>
          <w:bCs/>
          <w:kern w:val="24"/>
        </w:rPr>
        <w:t xml:space="preserve">tamento de Usulután, se </w:t>
      </w:r>
      <w:proofErr w:type="spellStart"/>
      <w:r>
        <w:rPr>
          <w:rFonts w:ascii="Verdana" w:eastAsiaTheme="majorEastAsia" w:hAnsi="Verdana" w:cs="Arial"/>
          <w:bCs/>
          <w:kern w:val="24"/>
        </w:rPr>
        <w:t>aperturó</w:t>
      </w:r>
      <w:proofErr w:type="spellEnd"/>
      <w:r w:rsidRPr="00527669">
        <w:rPr>
          <w:rFonts w:ascii="Verdana" w:eastAsiaTheme="majorEastAsia" w:hAnsi="Verdana" w:cs="Arial"/>
          <w:bCs/>
          <w:kern w:val="24"/>
        </w:rPr>
        <w:t xml:space="preserve"> el mercado de productores para facilitar la comercialización de productos hortícolas. </w:t>
      </w:r>
    </w:p>
    <w:p w:rsidR="00527669" w:rsidRPr="00284F8F" w:rsidRDefault="00527669" w:rsidP="00527669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  <w:r w:rsidRPr="00527669">
        <w:rPr>
          <w:rFonts w:ascii="Verdana" w:eastAsiaTheme="majorEastAsia" w:hAnsi="Verdana" w:cs="Arial"/>
          <w:bCs/>
          <w:kern w:val="24"/>
        </w:rPr>
        <w:t>Por otra parte</w:t>
      </w:r>
      <w:r>
        <w:rPr>
          <w:rFonts w:ascii="Verdana" w:eastAsiaTheme="majorEastAsia" w:hAnsi="Verdana" w:cs="Arial"/>
          <w:bCs/>
          <w:kern w:val="24"/>
        </w:rPr>
        <w:t>, siempre en el municipio de Concepción Batres,</w:t>
      </w:r>
      <w:r w:rsidRPr="00527669">
        <w:rPr>
          <w:rFonts w:ascii="Verdana" w:eastAsiaTheme="majorEastAsia" w:hAnsi="Verdana" w:cs="Arial"/>
          <w:bCs/>
          <w:kern w:val="24"/>
        </w:rPr>
        <w:t xml:space="preserve"> en coordinación con el proyecto MAG – FAO “Suministro de Hortalizas y Frutas a Centros Escolares”, se realizó un convenio con el grupo de beneficiarios </w:t>
      </w:r>
      <w:r w:rsidRPr="00527669">
        <w:rPr>
          <w:rFonts w:ascii="Verdana" w:eastAsiaTheme="majorEastAsia" w:hAnsi="Verdana" w:cs="Arial"/>
          <w:bCs/>
          <w:kern w:val="24"/>
        </w:rPr>
        <w:lastRenderedPageBreak/>
        <w:t xml:space="preserve">del proyecto CENTA-FANTEL “Cambio Climático” para que </w:t>
      </w:r>
      <w:r>
        <w:rPr>
          <w:rFonts w:ascii="Verdana" w:eastAsiaTheme="majorEastAsia" w:hAnsi="Verdana" w:cs="Arial"/>
          <w:bCs/>
          <w:kern w:val="24"/>
        </w:rPr>
        <w:t>su</w:t>
      </w:r>
      <w:r w:rsidRPr="00527669">
        <w:rPr>
          <w:rFonts w:ascii="Verdana" w:eastAsiaTheme="majorEastAsia" w:hAnsi="Verdana" w:cs="Arial"/>
          <w:bCs/>
          <w:kern w:val="24"/>
        </w:rPr>
        <w:t>ministre hortalizas a cinco centros escolares del departamento de Usulután.</w:t>
      </w:r>
    </w:p>
    <w:p w:rsidR="00284F8F" w:rsidRPr="00284F8F" w:rsidRDefault="00284F8F" w:rsidP="00284F8F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</w:p>
    <w:p w:rsidR="008E466A" w:rsidRPr="005E319B" w:rsidRDefault="003536C7" w:rsidP="005D540D">
      <w:p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  <w:r w:rsidRPr="005E319B">
        <w:rPr>
          <w:rFonts w:ascii="Verdana" w:eastAsiaTheme="majorEastAsia" w:hAnsi="Verdana" w:cs="Arial"/>
          <w:b/>
          <w:bCs/>
          <w:kern w:val="24"/>
        </w:rPr>
        <w:t>4.</w:t>
      </w:r>
      <w:r w:rsidR="008E466A" w:rsidRPr="005E319B">
        <w:rPr>
          <w:rFonts w:ascii="Verdana" w:eastAsiaTheme="majorEastAsia" w:hAnsi="Verdana" w:cs="Arial"/>
          <w:b/>
          <w:bCs/>
          <w:kern w:val="24"/>
        </w:rPr>
        <w:t>4</w:t>
      </w:r>
      <w:r w:rsidR="008E466A" w:rsidRPr="003E5AB0">
        <w:rPr>
          <w:rFonts w:ascii="Verdana" w:eastAsiaTheme="majorEastAsia" w:hAnsi="Verdana" w:cs="Arial"/>
          <w:bCs/>
          <w:kern w:val="24"/>
        </w:rPr>
        <w:t xml:space="preserve"> </w:t>
      </w:r>
      <w:r w:rsidR="008E466A" w:rsidRPr="005E319B">
        <w:rPr>
          <w:rFonts w:ascii="Verdana" w:eastAsiaTheme="majorEastAsia" w:hAnsi="Verdana" w:cs="Arial"/>
          <w:b/>
          <w:bCs/>
          <w:kern w:val="24"/>
        </w:rPr>
        <w:t xml:space="preserve">Fortalecimiento de las Capacidades de los Productores en </w:t>
      </w:r>
      <w:proofErr w:type="spellStart"/>
      <w:r w:rsidR="008E466A" w:rsidRPr="005E319B">
        <w:rPr>
          <w:rFonts w:ascii="Verdana" w:eastAsiaTheme="majorEastAsia" w:hAnsi="Verdana" w:cs="Arial"/>
          <w:b/>
          <w:bCs/>
          <w:kern w:val="24"/>
        </w:rPr>
        <w:t>Poscosecha</w:t>
      </w:r>
      <w:proofErr w:type="spellEnd"/>
      <w:r w:rsidR="008E466A" w:rsidRPr="005E319B">
        <w:rPr>
          <w:rFonts w:ascii="Verdana" w:eastAsiaTheme="majorEastAsia" w:hAnsi="Verdana" w:cs="Arial"/>
          <w:b/>
          <w:bCs/>
          <w:kern w:val="24"/>
        </w:rPr>
        <w:t>, Almacenamiento y Conservación de Grano de Maíz, Frijol y Sorgo</w:t>
      </w:r>
      <w:r w:rsidR="007607BB" w:rsidRPr="005E319B">
        <w:rPr>
          <w:rFonts w:ascii="Verdana" w:eastAsiaTheme="majorEastAsia" w:hAnsi="Verdana" w:cs="Arial"/>
          <w:b/>
          <w:bCs/>
          <w:kern w:val="24"/>
        </w:rPr>
        <w:t>.</w:t>
      </w:r>
    </w:p>
    <w:p w:rsidR="00026966" w:rsidRPr="00026966" w:rsidRDefault="00012204" w:rsidP="00DB0BB2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  <w:r>
        <w:rPr>
          <w:rFonts w:ascii="Verdana" w:eastAsiaTheme="majorEastAsia" w:hAnsi="Verdana" w:cs="Arial"/>
          <w:bCs/>
          <w:kern w:val="24"/>
        </w:rPr>
        <w:t>Al cierre de este informe, el proceso de adquisición de 934 silos programados para entregarse en 2017, esta en la espera de aprobación de</w:t>
      </w:r>
      <w:r w:rsidR="000C2C52">
        <w:rPr>
          <w:rFonts w:ascii="Verdana" w:eastAsiaTheme="majorEastAsia" w:hAnsi="Verdana" w:cs="Arial"/>
          <w:bCs/>
          <w:kern w:val="24"/>
        </w:rPr>
        <w:t xml:space="preserve"> las</w:t>
      </w:r>
      <w:r>
        <w:rPr>
          <w:rFonts w:ascii="Verdana" w:eastAsiaTheme="majorEastAsia" w:hAnsi="Verdana" w:cs="Arial"/>
          <w:bCs/>
          <w:kern w:val="24"/>
        </w:rPr>
        <w:t xml:space="preserve"> bases</w:t>
      </w:r>
      <w:r w:rsidR="000C2C52">
        <w:rPr>
          <w:rFonts w:ascii="Verdana" w:eastAsiaTheme="majorEastAsia" w:hAnsi="Verdana" w:cs="Arial"/>
          <w:bCs/>
          <w:kern w:val="24"/>
        </w:rPr>
        <w:t xml:space="preserve"> de competencia</w:t>
      </w:r>
      <w:r>
        <w:rPr>
          <w:rFonts w:ascii="Verdana" w:eastAsiaTheme="majorEastAsia" w:hAnsi="Verdana" w:cs="Arial"/>
          <w:bCs/>
          <w:kern w:val="24"/>
        </w:rPr>
        <w:t>.</w:t>
      </w:r>
    </w:p>
    <w:p w:rsidR="00026966" w:rsidRPr="00026966" w:rsidRDefault="00026966" w:rsidP="00026966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</w:p>
    <w:p w:rsidR="008E466A" w:rsidRPr="005E319B" w:rsidRDefault="003536C7" w:rsidP="005D540D">
      <w:pPr>
        <w:spacing w:after="0" w:line="360" w:lineRule="auto"/>
        <w:jc w:val="both"/>
        <w:rPr>
          <w:rFonts w:ascii="Verdana" w:eastAsiaTheme="majorEastAsia" w:hAnsi="Verdana" w:cs="Arial"/>
          <w:b/>
          <w:bCs/>
          <w:kern w:val="24"/>
        </w:rPr>
      </w:pPr>
      <w:r w:rsidRPr="005E319B">
        <w:rPr>
          <w:rFonts w:ascii="Verdana" w:eastAsiaTheme="majorEastAsia" w:hAnsi="Verdana" w:cs="Arial"/>
          <w:b/>
          <w:bCs/>
          <w:kern w:val="24"/>
        </w:rPr>
        <w:t>4.</w:t>
      </w:r>
      <w:r w:rsidR="008E466A" w:rsidRPr="005E319B">
        <w:rPr>
          <w:rFonts w:ascii="Verdana" w:eastAsiaTheme="majorEastAsia" w:hAnsi="Verdana" w:cs="Arial"/>
          <w:b/>
          <w:bCs/>
          <w:kern w:val="24"/>
        </w:rPr>
        <w:t>5</w:t>
      </w:r>
      <w:r w:rsidRPr="005E319B">
        <w:rPr>
          <w:rFonts w:ascii="Verdana" w:eastAsiaTheme="majorEastAsia" w:hAnsi="Verdana" w:cs="Arial"/>
          <w:b/>
          <w:bCs/>
          <w:kern w:val="24"/>
        </w:rPr>
        <w:t xml:space="preserve"> </w:t>
      </w:r>
      <w:r w:rsidR="008E466A" w:rsidRPr="005E319B">
        <w:rPr>
          <w:rFonts w:ascii="Verdana" w:eastAsiaTheme="majorEastAsia" w:hAnsi="Verdana" w:cs="Arial"/>
          <w:b/>
          <w:bCs/>
          <w:kern w:val="24"/>
        </w:rPr>
        <w:t>Apoyo a Productores en Comercialización de Granos Básicos, Hortalizas y Frutas</w:t>
      </w:r>
    </w:p>
    <w:p w:rsidR="009E3908" w:rsidRPr="00492B3D" w:rsidRDefault="00527669" w:rsidP="009E3908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  <w:r>
        <w:rPr>
          <w:rFonts w:ascii="Verdana" w:eastAsiaTheme="majorEastAsia" w:hAnsi="Verdana" w:cs="Arial"/>
          <w:bCs/>
          <w:kern w:val="24"/>
        </w:rPr>
        <w:t>En este subcomponente no se realizaron acciones debido a que no se ha logrado contratar a los consultores que ejecutarían las metas, debido a que en el primer proceso realizado por la UACI, no se obtuvieron ofertas.</w:t>
      </w:r>
    </w:p>
    <w:p w:rsidR="00C773B2" w:rsidRDefault="00C773B2" w:rsidP="003E5AB0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AE637A" w:rsidRDefault="00AE637A" w:rsidP="003E5AB0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AE637A" w:rsidRDefault="00AE637A" w:rsidP="003E5AB0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AE637A" w:rsidRDefault="00AE637A" w:rsidP="003E5AB0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AE637A" w:rsidRDefault="00AE637A" w:rsidP="003E5AB0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AE637A" w:rsidRDefault="00AE637A" w:rsidP="003E5AB0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AE637A" w:rsidRDefault="00AE637A" w:rsidP="003E5AB0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AE637A" w:rsidRDefault="00AE637A" w:rsidP="003E5AB0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AE637A" w:rsidRDefault="00AE637A" w:rsidP="003E5AB0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AE637A" w:rsidRDefault="00AE637A" w:rsidP="003E5AB0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AE637A" w:rsidRDefault="00AE637A" w:rsidP="003E5AB0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AE637A" w:rsidRDefault="00AE637A" w:rsidP="003E5AB0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AE637A" w:rsidRDefault="00AE637A" w:rsidP="003E5AB0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AE637A" w:rsidRDefault="00AE637A" w:rsidP="003E5AB0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AE637A" w:rsidRDefault="00AE637A" w:rsidP="003E5AB0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AE637A" w:rsidRDefault="00AE637A" w:rsidP="003E5AB0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AE637A" w:rsidRDefault="00AE637A" w:rsidP="003E5AB0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AE637A" w:rsidRDefault="00AE637A" w:rsidP="003E5AB0">
      <w:pPr>
        <w:pStyle w:val="Prrafodelista"/>
        <w:spacing w:after="0" w:line="360" w:lineRule="auto"/>
        <w:jc w:val="both"/>
        <w:rPr>
          <w:rFonts w:ascii="Verdana" w:eastAsiaTheme="majorEastAsia" w:hAnsi="Verdana" w:cs="Arial"/>
          <w:bCs/>
          <w:kern w:val="24"/>
        </w:rPr>
      </w:pPr>
    </w:p>
    <w:p w:rsidR="00AE637A" w:rsidRDefault="00AE637A" w:rsidP="000C2C52">
      <w:pPr>
        <w:pStyle w:val="Prrafodelista"/>
        <w:numPr>
          <w:ilvl w:val="0"/>
          <w:numId w:val="12"/>
        </w:numPr>
        <w:spacing w:after="0" w:line="360" w:lineRule="auto"/>
        <w:ind w:left="567" w:hanging="567"/>
        <w:rPr>
          <w:rFonts w:ascii="Verdana" w:eastAsiaTheme="majorEastAsia" w:hAnsi="Verdana" w:cs="Arial"/>
          <w:b/>
          <w:bCs/>
          <w:kern w:val="24"/>
        </w:rPr>
        <w:sectPr w:rsidR="00AE637A" w:rsidSect="000B4241">
          <w:pgSz w:w="12242" w:h="15842" w:code="1"/>
          <w:pgMar w:top="1418" w:right="1418" w:bottom="1134" w:left="1701" w:header="709" w:footer="709" w:gutter="0"/>
          <w:pgNumType w:start="1"/>
          <w:cols w:space="708"/>
          <w:docGrid w:linePitch="360"/>
        </w:sectPr>
      </w:pPr>
    </w:p>
    <w:p w:rsidR="00A40645" w:rsidRPr="000C2C52" w:rsidRDefault="00A40645" w:rsidP="000C2C52">
      <w:pPr>
        <w:pStyle w:val="Prrafodelista"/>
        <w:numPr>
          <w:ilvl w:val="0"/>
          <w:numId w:val="12"/>
        </w:numPr>
        <w:spacing w:after="0" w:line="360" w:lineRule="auto"/>
        <w:ind w:left="567" w:hanging="567"/>
        <w:rPr>
          <w:rFonts w:ascii="Verdana" w:eastAsiaTheme="majorEastAsia" w:hAnsi="Verdana" w:cs="Arial"/>
          <w:b/>
          <w:bCs/>
          <w:kern w:val="24"/>
        </w:rPr>
      </w:pPr>
      <w:r w:rsidRPr="000C2C52">
        <w:rPr>
          <w:rFonts w:ascii="Verdana" w:eastAsiaTheme="majorEastAsia" w:hAnsi="Verdana" w:cs="Arial"/>
          <w:b/>
          <w:bCs/>
          <w:kern w:val="24"/>
        </w:rPr>
        <w:lastRenderedPageBreak/>
        <w:t xml:space="preserve">INFORME FINANCIERO </w:t>
      </w:r>
      <w:r w:rsidR="00AE637A">
        <w:rPr>
          <w:rFonts w:ascii="Verdana" w:eastAsiaTheme="majorEastAsia" w:hAnsi="Verdana" w:cs="Arial"/>
          <w:b/>
          <w:bCs/>
          <w:kern w:val="24"/>
        </w:rPr>
        <w:t>COMPONENTE 3</w:t>
      </w:r>
    </w:p>
    <w:p w:rsidR="00D72D0B" w:rsidRDefault="00AE637A" w:rsidP="00A40645">
      <w:pPr>
        <w:spacing w:after="0" w:line="360" w:lineRule="auto"/>
        <w:rPr>
          <w:rFonts w:ascii="Verdana" w:eastAsiaTheme="majorEastAsia" w:hAnsi="Verdana" w:cs="Arial"/>
          <w:b/>
          <w:bCs/>
          <w:kern w:val="24"/>
        </w:rPr>
      </w:pPr>
      <w:r w:rsidRPr="00AE637A">
        <w:rPr>
          <w:noProof/>
          <w:lang w:eastAsia="es-SV"/>
        </w:rPr>
        <w:drawing>
          <wp:inline distT="0" distB="0" distL="0" distR="0">
            <wp:extent cx="8821185" cy="17907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7885" cy="179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972" w:rsidRDefault="002B5972" w:rsidP="00A40645">
      <w:pPr>
        <w:spacing w:after="0" w:line="360" w:lineRule="auto"/>
        <w:rPr>
          <w:rFonts w:ascii="Verdana" w:eastAsiaTheme="majorEastAsia" w:hAnsi="Verdana" w:cs="Arial"/>
          <w:b/>
          <w:bCs/>
          <w:kern w:val="24"/>
        </w:rPr>
      </w:pPr>
    </w:p>
    <w:p w:rsidR="002B5972" w:rsidRDefault="002B5972" w:rsidP="00A40645">
      <w:pPr>
        <w:spacing w:after="0" w:line="360" w:lineRule="auto"/>
        <w:rPr>
          <w:rFonts w:ascii="Verdana" w:eastAsiaTheme="majorEastAsia" w:hAnsi="Verdana" w:cs="Arial"/>
          <w:b/>
          <w:bCs/>
          <w:kern w:val="24"/>
        </w:rPr>
      </w:pPr>
    </w:p>
    <w:p w:rsidR="002B5972" w:rsidRDefault="002B5972" w:rsidP="00A40645">
      <w:pPr>
        <w:spacing w:after="0" w:line="360" w:lineRule="auto"/>
        <w:rPr>
          <w:rFonts w:ascii="Verdana" w:eastAsiaTheme="majorEastAsia" w:hAnsi="Verdana" w:cs="Arial"/>
          <w:b/>
          <w:bCs/>
          <w:kern w:val="24"/>
        </w:rPr>
      </w:pPr>
    </w:p>
    <w:p w:rsidR="002B5972" w:rsidRDefault="002B5972" w:rsidP="00A40645">
      <w:pPr>
        <w:spacing w:after="0" w:line="360" w:lineRule="auto"/>
        <w:rPr>
          <w:rFonts w:ascii="Verdana" w:eastAsiaTheme="majorEastAsia" w:hAnsi="Verdana" w:cs="Arial"/>
          <w:b/>
          <w:bCs/>
          <w:kern w:val="24"/>
        </w:rPr>
      </w:pPr>
    </w:p>
    <w:p w:rsidR="002B5972" w:rsidRDefault="002B5972" w:rsidP="00A40645">
      <w:pPr>
        <w:spacing w:after="0" w:line="360" w:lineRule="auto"/>
        <w:rPr>
          <w:noProof/>
          <w:lang w:eastAsia="es-SV"/>
        </w:rPr>
      </w:pPr>
    </w:p>
    <w:p w:rsidR="00AE637A" w:rsidRDefault="00AE637A" w:rsidP="00A40645">
      <w:pPr>
        <w:spacing w:after="0" w:line="360" w:lineRule="auto"/>
        <w:rPr>
          <w:noProof/>
          <w:lang w:eastAsia="es-SV"/>
        </w:rPr>
      </w:pPr>
    </w:p>
    <w:p w:rsidR="00AE637A" w:rsidRDefault="00AE637A" w:rsidP="00A40645">
      <w:pPr>
        <w:spacing w:after="0" w:line="360" w:lineRule="auto"/>
        <w:rPr>
          <w:noProof/>
          <w:lang w:eastAsia="es-SV"/>
        </w:rPr>
      </w:pPr>
    </w:p>
    <w:p w:rsidR="00AE637A" w:rsidRDefault="00AE637A" w:rsidP="00A40645">
      <w:pPr>
        <w:spacing w:after="0" w:line="360" w:lineRule="auto"/>
        <w:rPr>
          <w:noProof/>
          <w:lang w:eastAsia="es-SV"/>
        </w:rPr>
      </w:pPr>
    </w:p>
    <w:p w:rsidR="00AE637A" w:rsidRDefault="00AE637A" w:rsidP="00A40645">
      <w:pPr>
        <w:spacing w:after="0" w:line="360" w:lineRule="auto"/>
        <w:rPr>
          <w:noProof/>
          <w:lang w:eastAsia="es-SV"/>
        </w:rPr>
      </w:pPr>
    </w:p>
    <w:p w:rsidR="00AE637A" w:rsidRDefault="00AE637A" w:rsidP="00A40645">
      <w:pPr>
        <w:spacing w:after="0" w:line="360" w:lineRule="auto"/>
        <w:rPr>
          <w:noProof/>
          <w:lang w:eastAsia="es-SV"/>
        </w:rPr>
      </w:pPr>
    </w:p>
    <w:p w:rsidR="00AE637A" w:rsidRDefault="00AE637A" w:rsidP="00A40645">
      <w:pPr>
        <w:spacing w:after="0" w:line="360" w:lineRule="auto"/>
        <w:rPr>
          <w:noProof/>
          <w:lang w:eastAsia="es-SV"/>
        </w:rPr>
      </w:pPr>
    </w:p>
    <w:p w:rsidR="00AE637A" w:rsidRDefault="00AE637A" w:rsidP="00A40645">
      <w:pPr>
        <w:spacing w:after="0" w:line="360" w:lineRule="auto"/>
        <w:rPr>
          <w:noProof/>
          <w:lang w:eastAsia="es-SV"/>
        </w:rPr>
      </w:pPr>
    </w:p>
    <w:p w:rsidR="00AE637A" w:rsidRDefault="00AE637A" w:rsidP="00A40645">
      <w:pPr>
        <w:spacing w:after="0" w:line="360" w:lineRule="auto"/>
        <w:rPr>
          <w:noProof/>
          <w:lang w:eastAsia="es-SV"/>
        </w:rPr>
      </w:pPr>
    </w:p>
    <w:p w:rsidR="00AE637A" w:rsidRDefault="00AE637A" w:rsidP="00A40645">
      <w:pPr>
        <w:spacing w:after="0" w:line="360" w:lineRule="auto"/>
        <w:rPr>
          <w:noProof/>
          <w:lang w:eastAsia="es-SV"/>
        </w:rPr>
      </w:pPr>
    </w:p>
    <w:p w:rsidR="00AE637A" w:rsidRPr="00AE637A" w:rsidRDefault="00AE637A" w:rsidP="00A40645">
      <w:pPr>
        <w:spacing w:after="0" w:line="360" w:lineRule="auto"/>
        <w:rPr>
          <w:rFonts w:ascii="Verdana" w:hAnsi="Verdana"/>
          <w:b/>
          <w:noProof/>
          <w:lang w:eastAsia="es-SV"/>
        </w:rPr>
      </w:pPr>
      <w:r w:rsidRPr="00AE637A">
        <w:rPr>
          <w:noProof/>
          <w:lang w:eastAsia="es-SV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253365</wp:posOffset>
            </wp:positionV>
            <wp:extent cx="8773561" cy="4114800"/>
            <wp:effectExtent l="0" t="0" r="889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6499" cy="411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637A">
        <w:rPr>
          <w:rFonts w:ascii="Verdana" w:hAnsi="Verdana"/>
          <w:b/>
          <w:noProof/>
          <w:lang w:eastAsia="es-SV"/>
        </w:rPr>
        <w:t>INFORME FINANCIERO COMPONENTE 4</w:t>
      </w:r>
    </w:p>
    <w:p w:rsidR="00AE637A" w:rsidRDefault="00AE637A" w:rsidP="00A40645">
      <w:pPr>
        <w:spacing w:after="0" w:line="360" w:lineRule="auto"/>
        <w:rPr>
          <w:rFonts w:ascii="Verdana" w:eastAsiaTheme="majorEastAsia" w:hAnsi="Verdana" w:cs="Arial"/>
          <w:b/>
          <w:bCs/>
          <w:kern w:val="24"/>
        </w:rPr>
      </w:pPr>
    </w:p>
    <w:sectPr w:rsidR="00AE637A" w:rsidSect="00AE637A">
      <w:pgSz w:w="15842" w:h="12242" w:orient="landscape" w:code="1"/>
      <w:pgMar w:top="1701" w:right="1418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531" w:rsidRDefault="009A7531" w:rsidP="00672A45">
      <w:pPr>
        <w:spacing w:after="0" w:line="240" w:lineRule="auto"/>
      </w:pPr>
      <w:r>
        <w:separator/>
      </w:r>
    </w:p>
  </w:endnote>
  <w:endnote w:type="continuationSeparator" w:id="0">
    <w:p w:rsidR="009A7531" w:rsidRDefault="009A7531" w:rsidP="00672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9960386"/>
      <w:docPartObj>
        <w:docPartGallery w:val="Page Numbers (Bottom of Page)"/>
        <w:docPartUnique/>
      </w:docPartObj>
    </w:sdtPr>
    <w:sdtEndPr/>
    <w:sdtContent>
      <w:p w:rsidR="00554BA9" w:rsidRDefault="00554BA9">
        <w:pPr>
          <w:pStyle w:val="Piedepgina"/>
        </w:pPr>
        <w:r>
          <w:rPr>
            <w:noProof/>
            <w:lang w:eastAsia="es-SV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5D44D3C" wp14:editId="4CA3E5EA">
                  <wp:simplePos x="0" y="0"/>
                  <wp:positionH relativeFrom="column">
                    <wp:posOffset>4237917</wp:posOffset>
                  </wp:positionH>
                  <wp:positionV relativeFrom="paragraph">
                    <wp:posOffset>332435</wp:posOffset>
                  </wp:positionV>
                  <wp:extent cx="0" cy="280035"/>
                  <wp:effectExtent l="0" t="0" r="19050" b="24765"/>
                  <wp:wrapNone/>
                  <wp:docPr id="626" name="AutoShape 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0" cy="2800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type w14:anchorId="1CAE7A41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7" o:spid="_x0000_s1026" type="#_x0000_t32" style="position:absolute;margin-left:333.7pt;margin-top:26.2pt;width:0;height:22.0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" strokecolor="#7f7f7f"/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531" w:rsidRDefault="009A7531" w:rsidP="00672A45">
      <w:pPr>
        <w:spacing w:after="0" w:line="240" w:lineRule="auto"/>
      </w:pPr>
      <w:r>
        <w:separator/>
      </w:r>
    </w:p>
  </w:footnote>
  <w:footnote w:type="continuationSeparator" w:id="0">
    <w:p w:rsidR="009A7531" w:rsidRDefault="009A7531" w:rsidP="00672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5013F"/>
    <w:multiLevelType w:val="hybridMultilevel"/>
    <w:tmpl w:val="054472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D0BC4"/>
    <w:multiLevelType w:val="hybridMultilevel"/>
    <w:tmpl w:val="710AFC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761CB"/>
    <w:multiLevelType w:val="hybridMultilevel"/>
    <w:tmpl w:val="815C3D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F7838"/>
    <w:multiLevelType w:val="hybridMultilevel"/>
    <w:tmpl w:val="8974C9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908DF"/>
    <w:multiLevelType w:val="hybridMultilevel"/>
    <w:tmpl w:val="25B4C9E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87BC5"/>
    <w:multiLevelType w:val="hybridMultilevel"/>
    <w:tmpl w:val="52B0919A"/>
    <w:lvl w:ilvl="0" w:tplc="C5F6FF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E2283C"/>
    <w:multiLevelType w:val="hybridMultilevel"/>
    <w:tmpl w:val="F326C0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74C48"/>
    <w:multiLevelType w:val="hybridMultilevel"/>
    <w:tmpl w:val="0C02097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33420"/>
    <w:multiLevelType w:val="hybridMultilevel"/>
    <w:tmpl w:val="CCA8028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52055"/>
    <w:multiLevelType w:val="hybridMultilevel"/>
    <w:tmpl w:val="F654BF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279D4"/>
    <w:multiLevelType w:val="multilevel"/>
    <w:tmpl w:val="CE289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D3A77A1"/>
    <w:multiLevelType w:val="hybridMultilevel"/>
    <w:tmpl w:val="808C10D0"/>
    <w:lvl w:ilvl="0" w:tplc="7084E4B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59E2A90A" w:tentative="1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</w:lvl>
    <w:lvl w:ilvl="2" w:tplc="7A54868A" w:tentative="1">
      <w:start w:val="1"/>
      <w:numFmt w:val="decimal"/>
      <w:lvlText w:val="%3."/>
      <w:lvlJc w:val="left"/>
      <w:pPr>
        <w:tabs>
          <w:tab w:val="num" w:pos="3360"/>
        </w:tabs>
        <w:ind w:left="3360" w:hanging="360"/>
      </w:pPr>
    </w:lvl>
    <w:lvl w:ilvl="3" w:tplc="C1E61F1C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E7EAB788" w:tentative="1">
      <w:start w:val="1"/>
      <w:numFmt w:val="decimal"/>
      <w:lvlText w:val="%5."/>
      <w:lvlJc w:val="left"/>
      <w:pPr>
        <w:tabs>
          <w:tab w:val="num" w:pos="4800"/>
        </w:tabs>
        <w:ind w:left="4800" w:hanging="360"/>
      </w:pPr>
    </w:lvl>
    <w:lvl w:ilvl="5" w:tplc="8A3ED24E" w:tentative="1">
      <w:start w:val="1"/>
      <w:numFmt w:val="decimal"/>
      <w:lvlText w:val="%6."/>
      <w:lvlJc w:val="left"/>
      <w:pPr>
        <w:tabs>
          <w:tab w:val="num" w:pos="5520"/>
        </w:tabs>
        <w:ind w:left="5520" w:hanging="360"/>
      </w:pPr>
    </w:lvl>
    <w:lvl w:ilvl="6" w:tplc="B1C694FA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BB1A81EE" w:tentative="1">
      <w:start w:val="1"/>
      <w:numFmt w:val="decimal"/>
      <w:lvlText w:val="%8."/>
      <w:lvlJc w:val="left"/>
      <w:pPr>
        <w:tabs>
          <w:tab w:val="num" w:pos="6960"/>
        </w:tabs>
        <w:ind w:left="6960" w:hanging="360"/>
      </w:pPr>
    </w:lvl>
    <w:lvl w:ilvl="8" w:tplc="FEE646C8" w:tentative="1">
      <w:start w:val="1"/>
      <w:numFmt w:val="decimal"/>
      <w:lvlText w:val="%9."/>
      <w:lvlJc w:val="left"/>
      <w:pPr>
        <w:tabs>
          <w:tab w:val="num" w:pos="7680"/>
        </w:tabs>
        <w:ind w:left="7680" w:hanging="36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11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A45"/>
    <w:rsid w:val="00007E16"/>
    <w:rsid w:val="00012204"/>
    <w:rsid w:val="00012BDC"/>
    <w:rsid w:val="00026966"/>
    <w:rsid w:val="0004149F"/>
    <w:rsid w:val="00046958"/>
    <w:rsid w:val="00081B9F"/>
    <w:rsid w:val="000A4F62"/>
    <w:rsid w:val="000B3119"/>
    <w:rsid w:val="000B4241"/>
    <w:rsid w:val="000C2C52"/>
    <w:rsid w:val="000E092C"/>
    <w:rsid w:val="000F2AC5"/>
    <w:rsid w:val="00141069"/>
    <w:rsid w:val="00147E15"/>
    <w:rsid w:val="00165824"/>
    <w:rsid w:val="001D208C"/>
    <w:rsid w:val="00205FFF"/>
    <w:rsid w:val="002075E9"/>
    <w:rsid w:val="0023224A"/>
    <w:rsid w:val="00272520"/>
    <w:rsid w:val="00272BE4"/>
    <w:rsid w:val="002777F1"/>
    <w:rsid w:val="00284F8F"/>
    <w:rsid w:val="00292C61"/>
    <w:rsid w:val="00293A19"/>
    <w:rsid w:val="0029684A"/>
    <w:rsid w:val="002A3954"/>
    <w:rsid w:val="002B5972"/>
    <w:rsid w:val="002B6C7E"/>
    <w:rsid w:val="002C4735"/>
    <w:rsid w:val="002C679A"/>
    <w:rsid w:val="002E225F"/>
    <w:rsid w:val="002F13EF"/>
    <w:rsid w:val="002F35BC"/>
    <w:rsid w:val="0033026F"/>
    <w:rsid w:val="0034111A"/>
    <w:rsid w:val="003536C7"/>
    <w:rsid w:val="00362551"/>
    <w:rsid w:val="003770A4"/>
    <w:rsid w:val="00386E29"/>
    <w:rsid w:val="003E2AE9"/>
    <w:rsid w:val="003E3B18"/>
    <w:rsid w:val="003E5AB0"/>
    <w:rsid w:val="003F7F20"/>
    <w:rsid w:val="00421E40"/>
    <w:rsid w:val="00422CAF"/>
    <w:rsid w:val="00440BEA"/>
    <w:rsid w:val="00446FAE"/>
    <w:rsid w:val="00492B3D"/>
    <w:rsid w:val="004B234C"/>
    <w:rsid w:val="004B24D9"/>
    <w:rsid w:val="004F53C6"/>
    <w:rsid w:val="004F60B1"/>
    <w:rsid w:val="00506DAC"/>
    <w:rsid w:val="00515209"/>
    <w:rsid w:val="005170BA"/>
    <w:rsid w:val="00517C92"/>
    <w:rsid w:val="00527669"/>
    <w:rsid w:val="00530428"/>
    <w:rsid w:val="005505D1"/>
    <w:rsid w:val="00554BA9"/>
    <w:rsid w:val="005565EF"/>
    <w:rsid w:val="00580B0B"/>
    <w:rsid w:val="005919E3"/>
    <w:rsid w:val="005C7A4C"/>
    <w:rsid w:val="005D540D"/>
    <w:rsid w:val="005D5B6D"/>
    <w:rsid w:val="005E319B"/>
    <w:rsid w:val="005F0E5B"/>
    <w:rsid w:val="00603D1E"/>
    <w:rsid w:val="006267DB"/>
    <w:rsid w:val="0064286D"/>
    <w:rsid w:val="00665486"/>
    <w:rsid w:val="00672A45"/>
    <w:rsid w:val="00674D1C"/>
    <w:rsid w:val="00675DAE"/>
    <w:rsid w:val="006832A6"/>
    <w:rsid w:val="006D41B8"/>
    <w:rsid w:val="0070066D"/>
    <w:rsid w:val="0072743C"/>
    <w:rsid w:val="00735D8F"/>
    <w:rsid w:val="0074552E"/>
    <w:rsid w:val="007607BB"/>
    <w:rsid w:val="0076110D"/>
    <w:rsid w:val="00761DCF"/>
    <w:rsid w:val="00761FA4"/>
    <w:rsid w:val="00772C7D"/>
    <w:rsid w:val="007A63AE"/>
    <w:rsid w:val="007B74E8"/>
    <w:rsid w:val="007C1659"/>
    <w:rsid w:val="007C39B8"/>
    <w:rsid w:val="007C6E8A"/>
    <w:rsid w:val="007D7B5F"/>
    <w:rsid w:val="00804739"/>
    <w:rsid w:val="0081265A"/>
    <w:rsid w:val="008172A9"/>
    <w:rsid w:val="00821CB3"/>
    <w:rsid w:val="008514B3"/>
    <w:rsid w:val="00895FAF"/>
    <w:rsid w:val="008962AC"/>
    <w:rsid w:val="008A1DB5"/>
    <w:rsid w:val="008B6B19"/>
    <w:rsid w:val="008D1BB7"/>
    <w:rsid w:val="008D5CDF"/>
    <w:rsid w:val="008E466A"/>
    <w:rsid w:val="008F3236"/>
    <w:rsid w:val="00947927"/>
    <w:rsid w:val="0095668F"/>
    <w:rsid w:val="0098248E"/>
    <w:rsid w:val="00987224"/>
    <w:rsid w:val="009A7531"/>
    <w:rsid w:val="009B3DA8"/>
    <w:rsid w:val="009B7BE2"/>
    <w:rsid w:val="009C16E6"/>
    <w:rsid w:val="009C1ACE"/>
    <w:rsid w:val="009E3908"/>
    <w:rsid w:val="009F0075"/>
    <w:rsid w:val="009F1467"/>
    <w:rsid w:val="00A03DF8"/>
    <w:rsid w:val="00A13713"/>
    <w:rsid w:val="00A26E55"/>
    <w:rsid w:val="00A40645"/>
    <w:rsid w:val="00A42FFA"/>
    <w:rsid w:val="00A5463C"/>
    <w:rsid w:val="00A56E63"/>
    <w:rsid w:val="00A90B67"/>
    <w:rsid w:val="00AA5558"/>
    <w:rsid w:val="00AA753B"/>
    <w:rsid w:val="00AC34E9"/>
    <w:rsid w:val="00AE234A"/>
    <w:rsid w:val="00AE637A"/>
    <w:rsid w:val="00B07C35"/>
    <w:rsid w:val="00B50A17"/>
    <w:rsid w:val="00B60699"/>
    <w:rsid w:val="00B72235"/>
    <w:rsid w:val="00B72B93"/>
    <w:rsid w:val="00B73430"/>
    <w:rsid w:val="00B833CD"/>
    <w:rsid w:val="00B849E4"/>
    <w:rsid w:val="00B91956"/>
    <w:rsid w:val="00BA2B77"/>
    <w:rsid w:val="00BA6DDD"/>
    <w:rsid w:val="00BC39A5"/>
    <w:rsid w:val="00BD4362"/>
    <w:rsid w:val="00BE0B13"/>
    <w:rsid w:val="00C1026C"/>
    <w:rsid w:val="00C115FC"/>
    <w:rsid w:val="00C1435C"/>
    <w:rsid w:val="00C1792D"/>
    <w:rsid w:val="00C27A46"/>
    <w:rsid w:val="00C34505"/>
    <w:rsid w:val="00C42FBA"/>
    <w:rsid w:val="00C435BD"/>
    <w:rsid w:val="00C437BA"/>
    <w:rsid w:val="00C45A7D"/>
    <w:rsid w:val="00C47B7A"/>
    <w:rsid w:val="00C56A9C"/>
    <w:rsid w:val="00C773B2"/>
    <w:rsid w:val="00C84BF5"/>
    <w:rsid w:val="00C97A2F"/>
    <w:rsid w:val="00CB1B31"/>
    <w:rsid w:val="00CB76AF"/>
    <w:rsid w:val="00D258CB"/>
    <w:rsid w:val="00D320C8"/>
    <w:rsid w:val="00D64B33"/>
    <w:rsid w:val="00D72D0B"/>
    <w:rsid w:val="00D76E3D"/>
    <w:rsid w:val="00D86C45"/>
    <w:rsid w:val="00D9040D"/>
    <w:rsid w:val="00DA41BE"/>
    <w:rsid w:val="00DC2E3D"/>
    <w:rsid w:val="00DC2EFE"/>
    <w:rsid w:val="00DD3387"/>
    <w:rsid w:val="00DE13D7"/>
    <w:rsid w:val="00DF2D08"/>
    <w:rsid w:val="00E110D6"/>
    <w:rsid w:val="00E2030B"/>
    <w:rsid w:val="00E3189C"/>
    <w:rsid w:val="00E52819"/>
    <w:rsid w:val="00E6570B"/>
    <w:rsid w:val="00E6720B"/>
    <w:rsid w:val="00E85A70"/>
    <w:rsid w:val="00E90EF3"/>
    <w:rsid w:val="00E9692D"/>
    <w:rsid w:val="00EB74B2"/>
    <w:rsid w:val="00EF1924"/>
    <w:rsid w:val="00EF214E"/>
    <w:rsid w:val="00EF5BC9"/>
    <w:rsid w:val="00F055C6"/>
    <w:rsid w:val="00F15ADA"/>
    <w:rsid w:val="00F22C82"/>
    <w:rsid w:val="00F243C8"/>
    <w:rsid w:val="00F558EE"/>
    <w:rsid w:val="00F60D29"/>
    <w:rsid w:val="00F659E7"/>
    <w:rsid w:val="00F77802"/>
    <w:rsid w:val="00FA1015"/>
    <w:rsid w:val="00FA1553"/>
    <w:rsid w:val="00FB35DE"/>
    <w:rsid w:val="00FB36BF"/>
    <w:rsid w:val="00FE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EB44B5-A53E-4E23-A40E-AAB774F2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2A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672A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2A45"/>
  </w:style>
  <w:style w:type="paragraph" w:styleId="Piedepgina">
    <w:name w:val="footer"/>
    <w:basedOn w:val="Normal"/>
    <w:link w:val="PiedepginaCar"/>
    <w:uiPriority w:val="99"/>
    <w:unhideWhenUsed/>
    <w:rsid w:val="00672A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2A45"/>
  </w:style>
  <w:style w:type="paragraph" w:styleId="Prrafodelista">
    <w:name w:val="List Paragraph"/>
    <w:basedOn w:val="Normal"/>
    <w:uiPriority w:val="99"/>
    <w:qFormat/>
    <w:rsid w:val="00272BE4"/>
    <w:pPr>
      <w:ind w:left="720"/>
      <w:contextualSpacing/>
    </w:pPr>
  </w:style>
  <w:style w:type="table" w:styleId="Tablaconcuadrcula">
    <w:name w:val="Table Grid"/>
    <w:basedOn w:val="Tablanormal"/>
    <w:uiPriority w:val="39"/>
    <w:rsid w:val="009C1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uiPriority w:val="40"/>
    <w:rsid w:val="00B919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42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2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4651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561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694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</dc:creator>
  <cp:lastModifiedBy>Tecnico</cp:lastModifiedBy>
  <cp:revision>10</cp:revision>
  <dcterms:created xsi:type="dcterms:W3CDTF">2017-07-19T21:08:00Z</dcterms:created>
  <dcterms:modified xsi:type="dcterms:W3CDTF">2017-11-30T20:28:00Z</dcterms:modified>
</cp:coreProperties>
</file>